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8D" w:rsidRDefault="00E115C2" w:rsidP="00EA4B8F">
      <w:pPr>
        <w:jc w:val="both"/>
        <w:rPr>
          <w:lang w:val="es-ES_tradnl"/>
        </w:rPr>
      </w:pPr>
      <w:r>
        <w:rPr>
          <w:lang w:val="es-ES_tradnl"/>
        </w:rPr>
        <w:t>El Vicepresidente de Derechos Sociales del Gobierno de Navarra, en relación con la pregunta formulada por el parlamentario don Javier García Jiménez, adscrito a la A.P.F. del "Partido Popular de Navarra", sobre las ayudas del Fondo de Garantía Juvenil (9-15/PES-00113), tiene el honor de informarle lo siguiente:</w:t>
      </w:r>
    </w:p>
    <w:p w:rsidR="009F0E8D" w:rsidRDefault="00F06BB5" w:rsidP="00E115C2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  <w:u w:val="single"/>
          <w:lang w:val="es-ES_tradnl"/>
        </w:rPr>
      </w:pPr>
      <w:r w:rsidRPr="00F06BB5">
        <w:rPr>
          <w:b/>
          <w:u w:val="single"/>
          <w:lang w:val="es-ES_tradnl"/>
        </w:rPr>
        <w:t>Cuantía asignada a Navarra</w:t>
      </w:r>
    </w:p>
    <w:p w:rsidR="009F0E8D" w:rsidRDefault="00395CA4" w:rsidP="00EA4B8F">
      <w:pPr>
        <w:jc w:val="both"/>
        <w:rPr>
          <w:lang w:val="es-ES_tradnl"/>
        </w:rPr>
      </w:pPr>
      <w:r>
        <w:rPr>
          <w:lang w:val="es-ES_tradnl"/>
        </w:rPr>
        <w:t xml:space="preserve">Mediante carta del 10 de diciembre de 2013, dirigida a </w:t>
      </w:r>
      <w:smartTag w:uri="urn:schemas-microsoft-com:office:smarttags" w:element="PersonName">
        <w:smartTagPr>
          <w:attr w:name="ProductID" w:val="la Directora General"/>
        </w:smartTagPr>
        <w:r>
          <w:rPr>
            <w:lang w:val="es-ES_tradnl"/>
          </w:rPr>
          <w:t>la Directora General</w:t>
        </w:r>
      </w:smartTag>
      <w:r>
        <w:rPr>
          <w:lang w:val="es-ES_tradnl"/>
        </w:rPr>
        <w:t xml:space="preserve"> de Política Económica y Empresarial del Gobierno de Navarra, del Director General de </w:t>
      </w:r>
      <w:smartTag w:uri="urn:schemas-microsoft-com:office:smarttags" w:element="PersonName">
        <w:smartTagPr>
          <w:attr w:name="ProductID" w:val="la Unidad Administradora"/>
        </w:smartTagPr>
        <w:r>
          <w:rPr>
            <w:lang w:val="es-ES_tradnl"/>
          </w:rPr>
          <w:t>la Unidad Administradora</w:t>
        </w:r>
      </w:smartTag>
      <w:r>
        <w:rPr>
          <w:lang w:val="es-ES_tradnl"/>
        </w:rPr>
        <w:t xml:space="preserve"> del Fondo Social Europeo (</w:t>
      </w:r>
      <w:r w:rsidR="003E53A6">
        <w:rPr>
          <w:lang w:val="es-ES_tradnl"/>
        </w:rPr>
        <w:t xml:space="preserve">UAFSE, </w:t>
      </w:r>
      <w:r>
        <w:rPr>
          <w:lang w:val="es-ES_tradnl"/>
        </w:rPr>
        <w:t xml:space="preserve">Ministerio de Empleo y Seguridad Social), se comunicó </w:t>
      </w:r>
      <w:r w:rsidR="00246AA6">
        <w:rPr>
          <w:lang w:val="es-ES_tradnl"/>
        </w:rPr>
        <w:t xml:space="preserve">que la asignación de </w:t>
      </w:r>
      <w:smartTag w:uri="urn:schemas-microsoft-com:office:smarttags" w:element="PersonName">
        <w:smartTagPr>
          <w:attr w:name="ProductID" w:val="la “Iniciativa"/>
        </w:smartTagPr>
        <w:r w:rsidR="00246AA6">
          <w:rPr>
            <w:lang w:val="es-ES_tradnl"/>
          </w:rPr>
          <w:t>la “</w:t>
        </w:r>
        <w:r w:rsidR="00246AA6" w:rsidRPr="00246AA6">
          <w:rPr>
            <w:i/>
            <w:lang w:val="es-ES_tradnl"/>
          </w:rPr>
          <w:t>Iniciativa</w:t>
        </w:r>
      </w:smartTag>
      <w:r w:rsidR="00246AA6" w:rsidRPr="00246AA6">
        <w:rPr>
          <w:i/>
          <w:lang w:val="es-ES_tradnl"/>
        </w:rPr>
        <w:t xml:space="preserve"> de Empleo Juvenil</w:t>
      </w:r>
      <w:r w:rsidR="00246AA6">
        <w:rPr>
          <w:lang w:val="es-ES_tradnl"/>
        </w:rPr>
        <w:t>” (</w:t>
      </w:r>
      <w:r w:rsidR="00246AA6" w:rsidRPr="00246AA6">
        <w:rPr>
          <w:i/>
          <w:lang w:val="es-ES_tradnl"/>
        </w:rPr>
        <w:t>YEI</w:t>
      </w:r>
      <w:r w:rsidR="00246AA6">
        <w:rPr>
          <w:lang w:val="es-ES_tradnl"/>
        </w:rPr>
        <w:t xml:space="preserve">, por su siglas en inglés) correspondiente a </w:t>
      </w:r>
      <w:smartTag w:uri="urn:schemas-microsoft-com:office:smarttags" w:element="PersonName">
        <w:smartTagPr>
          <w:attr w:name="ProductID" w:val="la Comunidad Foral"/>
        </w:smartTagPr>
        <w:r w:rsidR="00246AA6">
          <w:rPr>
            <w:lang w:val="es-ES_tradnl"/>
          </w:rPr>
          <w:t>la Comunidad Foral</w:t>
        </w:r>
      </w:smartTag>
      <w:r w:rsidR="00246AA6">
        <w:rPr>
          <w:lang w:val="es-ES_tradnl"/>
        </w:rPr>
        <w:t xml:space="preserve"> de Navarra era de </w:t>
      </w:r>
      <w:r w:rsidR="00246AA6" w:rsidRPr="00246AA6">
        <w:rPr>
          <w:b/>
          <w:u w:val="single"/>
          <w:lang w:val="es-ES_tradnl"/>
        </w:rPr>
        <w:t>3.541.218 euros</w:t>
      </w:r>
      <w:r w:rsidR="00F06BB5">
        <w:rPr>
          <w:lang w:val="es-ES_tradnl"/>
        </w:rPr>
        <w:t>, cuya tasa de cofinanciación es del 100%.</w:t>
      </w:r>
    </w:p>
    <w:p w:rsidR="009F0E8D" w:rsidRDefault="00246AA6" w:rsidP="00EA4B8F">
      <w:pPr>
        <w:jc w:val="both"/>
        <w:rPr>
          <w:lang w:val="es-ES_tradnl"/>
        </w:rPr>
      </w:pPr>
      <w:r>
        <w:rPr>
          <w:lang w:val="es-ES_tradnl"/>
        </w:rPr>
        <w:t xml:space="preserve">La percepción de este fondo YEI </w:t>
      </w:r>
      <w:r w:rsidR="00A322DE">
        <w:rPr>
          <w:lang w:val="es-ES_tradnl"/>
        </w:rPr>
        <w:t xml:space="preserve">exige el compromiso </w:t>
      </w:r>
      <w:r w:rsidR="00EA4B8F">
        <w:rPr>
          <w:lang w:val="es-ES_tradnl"/>
        </w:rPr>
        <w:t xml:space="preserve">simultáneo </w:t>
      </w:r>
      <w:r w:rsidR="00A322DE">
        <w:rPr>
          <w:lang w:val="es-ES_tradnl"/>
        </w:rPr>
        <w:t xml:space="preserve">por parte de las regiones de destinar una cuantía equivalente </w:t>
      </w:r>
      <w:r w:rsidR="00FE478F">
        <w:rPr>
          <w:lang w:val="es-ES_tradnl"/>
        </w:rPr>
        <w:t xml:space="preserve">de su respectiva dotación del Fondo Social Europeo (en el caso de Navarra, por tanto, </w:t>
      </w:r>
      <w:r w:rsidR="00F06BB5" w:rsidRPr="002F5096">
        <w:rPr>
          <w:b/>
          <w:u w:val="single"/>
          <w:lang w:val="es-ES_tradnl"/>
        </w:rPr>
        <w:t>3.541.218 euros</w:t>
      </w:r>
      <w:r w:rsidR="00F06BB5">
        <w:rPr>
          <w:lang w:val="es-ES_tradnl"/>
        </w:rPr>
        <w:t xml:space="preserve"> adicionales). La tasa de cofinanciación de este tramo es la correspondiente a la tasa máxima de entre las regiones del Estado miembro, en el caso de España, el 85%.</w:t>
      </w:r>
    </w:p>
    <w:p w:rsidR="009F0E8D" w:rsidRDefault="00F06BB5" w:rsidP="00EA4B8F">
      <w:pPr>
        <w:jc w:val="both"/>
        <w:rPr>
          <w:lang w:val="es-ES_tradnl"/>
        </w:rPr>
      </w:pPr>
      <w:r>
        <w:rPr>
          <w:lang w:val="es-ES_tradnl"/>
        </w:rPr>
        <w:t xml:space="preserve">Finalmente, también se exige </w:t>
      </w:r>
      <w:r w:rsidR="00497903">
        <w:rPr>
          <w:lang w:val="es-ES_tradnl"/>
        </w:rPr>
        <w:t>destinar otra cuantía adicional de</w:t>
      </w:r>
      <w:r w:rsidR="0061318B">
        <w:rPr>
          <w:lang w:val="es-ES_tradnl"/>
        </w:rPr>
        <w:t>,</w:t>
      </w:r>
      <w:r w:rsidR="00497903">
        <w:rPr>
          <w:lang w:val="es-ES_tradnl"/>
        </w:rPr>
        <w:t xml:space="preserve"> al menos</w:t>
      </w:r>
      <w:r w:rsidR="0061318B">
        <w:rPr>
          <w:lang w:val="es-ES_tradnl"/>
        </w:rPr>
        <w:t>,</w:t>
      </w:r>
      <w:r w:rsidR="00497903">
        <w:rPr>
          <w:lang w:val="es-ES_tradnl"/>
        </w:rPr>
        <w:t xml:space="preserve"> el 50% de </w:t>
      </w:r>
      <w:smartTag w:uri="urn:schemas-microsoft-com:office:smarttags" w:element="PersonName">
        <w:smartTagPr>
          <w:attr w:name="ProductID" w:val="la dotaci￳n YEI"/>
        </w:smartTagPr>
        <w:r w:rsidR="00497903">
          <w:rPr>
            <w:lang w:val="es-ES_tradnl"/>
          </w:rPr>
          <w:t>la dotación YEI</w:t>
        </w:r>
      </w:smartTag>
      <w:r w:rsidR="00497903">
        <w:rPr>
          <w:lang w:val="es-ES_tradnl"/>
        </w:rPr>
        <w:t xml:space="preserve">, con cargo asimismo a </w:t>
      </w:r>
      <w:smartTag w:uri="urn:schemas-microsoft-com:office:smarttags" w:element="PersonName">
        <w:smartTagPr>
          <w:attr w:name="ProductID" w:val="la asignaci￳n FSE"/>
        </w:smartTagPr>
        <w:r w:rsidR="00497903">
          <w:rPr>
            <w:lang w:val="es-ES_tradnl"/>
          </w:rPr>
          <w:t>la asignación FSE</w:t>
        </w:r>
      </w:smartTag>
      <w:r w:rsidR="00497903">
        <w:rPr>
          <w:lang w:val="es-ES_tradnl"/>
        </w:rPr>
        <w:t xml:space="preserve"> regional (en el caso de Navarra, </w:t>
      </w:r>
      <w:r w:rsidR="002F5096" w:rsidRPr="002F5096">
        <w:rPr>
          <w:b/>
          <w:u w:val="single"/>
          <w:lang w:val="es-ES_tradnl"/>
        </w:rPr>
        <w:t>1.770.609 euros</w:t>
      </w:r>
      <w:r w:rsidR="002F5096">
        <w:rPr>
          <w:lang w:val="es-ES_tradnl"/>
        </w:rPr>
        <w:t xml:space="preserve">, que </w:t>
      </w:r>
      <w:r w:rsidR="0061318B">
        <w:rPr>
          <w:lang w:val="es-ES_tradnl"/>
        </w:rPr>
        <w:t>corresponde a</w:t>
      </w:r>
      <w:r w:rsidR="002F5096">
        <w:rPr>
          <w:lang w:val="es-ES_tradnl"/>
        </w:rPr>
        <w:t>l 50% de 3.541.218 euros).</w:t>
      </w:r>
      <w:r w:rsidR="0061318B">
        <w:rPr>
          <w:lang w:val="es-ES_tradnl"/>
        </w:rPr>
        <w:t xml:space="preserve"> La tasa de cofinanciación de este tramo es la correspondiente a la región según </w:t>
      </w:r>
      <w:r w:rsidR="00B539E7">
        <w:rPr>
          <w:lang w:val="es-ES_tradnl"/>
        </w:rPr>
        <w:t xml:space="preserve">su categoría, de acuerdo con las disposiciones de los artículos 90 y 120 del </w:t>
      </w:r>
      <w:hyperlink r:id="rId6" w:history="1">
        <w:r w:rsidR="00B539E7" w:rsidRPr="00B539E7">
          <w:rPr>
            <w:rStyle w:val="Hipervnculo"/>
            <w:lang w:val="es-ES_tradnl"/>
          </w:rPr>
          <w:t>Reglamento (UE) nº 1303/2013</w:t>
        </w:r>
      </w:hyperlink>
      <w:r w:rsidR="00B539E7">
        <w:rPr>
          <w:lang w:val="es-ES_tradnl"/>
        </w:rPr>
        <w:t>. En el caso de Navarra, al pertenecer a la categoría de “regiones más desarrolladas”, este porcentaje de cofinanciación es del 50%.</w:t>
      </w:r>
    </w:p>
    <w:p w:rsidR="009F0E8D" w:rsidRDefault="003E53A6" w:rsidP="00EA4B8F">
      <w:pPr>
        <w:jc w:val="both"/>
        <w:rPr>
          <w:lang w:val="es-ES_tradnl"/>
        </w:rPr>
      </w:pPr>
      <w:r>
        <w:rPr>
          <w:lang w:val="es-ES_tradnl"/>
        </w:rPr>
        <w:t xml:space="preserve">En consecuencia, con la suma de los tres tramos mencionados, la dotación financiera comunitaria para Navarra en el Programa Operativo de Empleo Juvenil 2014-2020 (POEJ) es de </w:t>
      </w:r>
      <w:r w:rsidRPr="003E53A6">
        <w:rPr>
          <w:b/>
          <w:u w:val="single"/>
          <w:lang w:val="es-ES_tradnl"/>
        </w:rPr>
        <w:t>8.853.045 euros</w:t>
      </w:r>
      <w:r>
        <w:rPr>
          <w:lang w:val="es-ES_tradnl"/>
        </w:rPr>
        <w:t>, tal y como se indica asimismo en la citada carta de la UAFSE.</w:t>
      </w:r>
    </w:p>
    <w:p w:rsidR="009F0E8D" w:rsidRDefault="003E53A6" w:rsidP="00EA4B8F">
      <w:pPr>
        <w:jc w:val="both"/>
        <w:rPr>
          <w:lang w:val="es-ES_tradnl"/>
        </w:rPr>
      </w:pPr>
      <w:r>
        <w:rPr>
          <w:lang w:val="es-ES_tradnl"/>
        </w:rPr>
        <w:t xml:space="preserve">Dada la existencia de tres tramos diferenciados con tasas de cofinanciación específicas, </w:t>
      </w:r>
      <w:r w:rsidR="005A1B08">
        <w:rPr>
          <w:lang w:val="es-ES_tradnl"/>
        </w:rPr>
        <w:t xml:space="preserve">la inversión total requerida en Navarra en medidas dirigidas al colectivo de jóvenes del Sistema de Garantía Juvenil, es de </w:t>
      </w:r>
      <w:r w:rsidR="005A1B08" w:rsidRPr="005A1B08">
        <w:rPr>
          <w:b/>
          <w:u w:val="single"/>
          <w:lang w:val="es-ES_tradnl"/>
        </w:rPr>
        <w:t>11.248.578 euros</w:t>
      </w:r>
      <w:r w:rsidR="005A1B08">
        <w:rPr>
          <w:lang w:val="es-ES_tradnl"/>
        </w:rPr>
        <w:t xml:space="preserve">. De esta cuantía, la contribución comunitaria será de </w:t>
      </w:r>
      <w:r w:rsidR="005A1B08" w:rsidRPr="005A1B08">
        <w:rPr>
          <w:b/>
          <w:u w:val="single"/>
          <w:lang w:val="es-ES_tradnl"/>
        </w:rPr>
        <w:t>8.853.045 euros</w:t>
      </w:r>
      <w:r w:rsidR="005A1B08">
        <w:rPr>
          <w:lang w:val="es-ES_tradnl"/>
        </w:rPr>
        <w:t>.</w:t>
      </w:r>
    </w:p>
    <w:p w:rsidR="009F0E8D" w:rsidRDefault="003E4545" w:rsidP="00EA4B8F">
      <w:pPr>
        <w:jc w:val="both"/>
        <w:rPr>
          <w:lang w:val="es-ES_tradnl"/>
        </w:rPr>
      </w:pPr>
      <w:r>
        <w:rPr>
          <w:lang w:val="es-ES_tradnl"/>
        </w:rPr>
        <w:t xml:space="preserve">Hasta noviembre de 2015, </w:t>
      </w:r>
      <w:r w:rsidR="003C6086">
        <w:rPr>
          <w:lang w:val="es-ES_tradnl"/>
        </w:rPr>
        <w:t xml:space="preserve">de dicha asignación de 8.853.045 euros, </w:t>
      </w:r>
      <w:r>
        <w:rPr>
          <w:lang w:val="es-ES_tradnl"/>
        </w:rPr>
        <w:t>se ha ingresado en</w:t>
      </w:r>
      <w:r w:rsidR="00C933C4">
        <w:rPr>
          <w:lang w:val="es-ES_tradnl"/>
        </w:rPr>
        <w:t xml:space="preserve"> la tesorería de la Administración de </w:t>
      </w:r>
      <w:smartTag w:uri="urn:schemas-microsoft-com:office:smarttags" w:element="PersonName">
        <w:smartTagPr>
          <w:attr w:name="ProductID" w:val="la Comunidad Foral"/>
        </w:smartTagPr>
        <w:r w:rsidR="00C933C4">
          <w:rPr>
            <w:lang w:val="es-ES_tradnl"/>
          </w:rPr>
          <w:t>la Comunidad Foral</w:t>
        </w:r>
      </w:smartTag>
      <w:r w:rsidR="00C933C4">
        <w:rPr>
          <w:lang w:val="es-ES_tradnl"/>
        </w:rPr>
        <w:t xml:space="preserve"> de</w:t>
      </w:r>
      <w:r>
        <w:rPr>
          <w:lang w:val="es-ES_tradnl"/>
        </w:rPr>
        <w:t xml:space="preserve"> Navarra </w:t>
      </w:r>
      <w:r w:rsidR="003C6086">
        <w:rPr>
          <w:lang w:val="es-ES_tradnl"/>
        </w:rPr>
        <w:t xml:space="preserve">un total de 1.245.623,62 euros, </w:t>
      </w:r>
      <w:r w:rsidR="00C933C4">
        <w:rPr>
          <w:lang w:val="es-ES_tradnl"/>
        </w:rPr>
        <w:t xml:space="preserve">en concepto de prefinanciación inicial, de acuerdo con lo previsto tanto por el artículo 134.1, letras a) y b) del </w:t>
      </w:r>
      <w:hyperlink r:id="rId7" w:history="1">
        <w:r w:rsidR="00C933C4" w:rsidRPr="00C933C4">
          <w:rPr>
            <w:rStyle w:val="Hipervnculo"/>
            <w:lang w:val="es-ES_tradnl"/>
          </w:rPr>
          <w:t>Reglamento (UE) nº 1303/2013</w:t>
        </w:r>
      </w:hyperlink>
      <w:r w:rsidR="00C933C4">
        <w:rPr>
          <w:lang w:val="es-ES_tradnl"/>
        </w:rPr>
        <w:t xml:space="preserve"> como por el artículo 1 del </w:t>
      </w:r>
      <w:hyperlink r:id="rId8" w:history="1">
        <w:r w:rsidR="00C933C4" w:rsidRPr="00C933C4">
          <w:rPr>
            <w:rStyle w:val="Hipervnculo"/>
            <w:lang w:val="es-ES_tradnl"/>
          </w:rPr>
          <w:t>Reglamento (UE) 2015/779</w:t>
        </w:r>
      </w:hyperlink>
      <w:r w:rsidR="00C933C4">
        <w:rPr>
          <w:lang w:val="es-ES_tradnl"/>
        </w:rPr>
        <w:t>.</w:t>
      </w:r>
    </w:p>
    <w:p w:rsidR="009F0E8D" w:rsidRDefault="00FF3B9A" w:rsidP="00E115C2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 xml:space="preserve">Medidas </w:t>
      </w:r>
      <w:r w:rsidR="00F04A2A">
        <w:rPr>
          <w:b/>
          <w:u w:val="single"/>
          <w:lang w:val="es-ES_tradnl"/>
        </w:rPr>
        <w:t xml:space="preserve">del Programa Operativo de Empleo Juvenil </w:t>
      </w:r>
      <w:r>
        <w:rPr>
          <w:b/>
          <w:u w:val="single"/>
          <w:lang w:val="es-ES_tradnl"/>
        </w:rPr>
        <w:t xml:space="preserve">implementadas en Navarra </w:t>
      </w:r>
    </w:p>
    <w:p w:rsidR="009F0E8D" w:rsidRDefault="001F6186" w:rsidP="00EA4B8F">
      <w:pPr>
        <w:jc w:val="both"/>
        <w:rPr>
          <w:lang w:val="es-ES_tradnl"/>
        </w:rPr>
      </w:pPr>
      <w:r>
        <w:rPr>
          <w:lang w:val="es-ES_tradnl"/>
        </w:rPr>
        <w:t xml:space="preserve">En primer lugar conviene realizar una precisión sobre el flujo financiero de los </w:t>
      </w:r>
      <w:r w:rsidR="00BC6983">
        <w:rPr>
          <w:lang w:val="es-ES_tradnl"/>
        </w:rPr>
        <w:t xml:space="preserve">Fondos Estructurales y de Inversión Europeos, entre los que se encuentra el FSE-YEI. </w:t>
      </w:r>
    </w:p>
    <w:p w:rsidR="009F0E8D" w:rsidRDefault="00BC6983" w:rsidP="00EA4B8F">
      <w:pPr>
        <w:jc w:val="both"/>
        <w:rPr>
          <w:lang w:val="es-ES_tradnl"/>
        </w:rPr>
      </w:pPr>
      <w:r>
        <w:rPr>
          <w:lang w:val="es-ES_tradnl"/>
        </w:rPr>
        <w:t xml:space="preserve">Como regla general, las Administraciones Públicas nacionales o regionales beneficiarias </w:t>
      </w:r>
      <w:proofErr w:type="gramStart"/>
      <w:r>
        <w:rPr>
          <w:lang w:val="es-ES_tradnl"/>
        </w:rPr>
        <w:t>de</w:t>
      </w:r>
      <w:proofErr w:type="gramEnd"/>
      <w:r>
        <w:rPr>
          <w:lang w:val="es-ES_tradnl"/>
        </w:rPr>
        <w:t xml:space="preserve"> los Fondos, han de financiar con sus propios recursos </w:t>
      </w:r>
      <w:r w:rsidR="00374F40">
        <w:rPr>
          <w:lang w:val="es-ES_tradnl"/>
        </w:rPr>
        <w:t xml:space="preserve">todas las actuaciones que implementen, y posteriormente, una vez finalizadas las acciones, certificarán a </w:t>
      </w:r>
      <w:smartTag w:uri="urn:schemas-microsoft-com:office:smarttags" w:element="PersonName">
        <w:smartTagPr>
          <w:attr w:name="ProductID" w:val="la Comisi￳n Europea"/>
        </w:smartTagPr>
        <w:r w:rsidR="00374F40">
          <w:rPr>
            <w:lang w:val="es-ES_tradnl"/>
          </w:rPr>
          <w:t>la Comisión Europea</w:t>
        </w:r>
      </w:smartTag>
      <w:r w:rsidR="00374F40">
        <w:rPr>
          <w:lang w:val="es-ES_tradnl"/>
        </w:rPr>
        <w:t xml:space="preserve"> los gastos en que han incurrido para obtener la cofinanciación comunitaria correspondiente. La excepción a esta regla se encuentra en los anticipos, que son liberados sin necesidad de justificar gasto alguno a </w:t>
      </w:r>
      <w:smartTag w:uri="urn:schemas-microsoft-com:office:smarttags" w:element="PersonName">
        <w:smartTagPr>
          <w:attr w:name="ProductID" w:val="la Uni￳n Europea. Como"/>
        </w:smartTagPr>
        <w:smartTag w:uri="urn:schemas-microsoft-com:office:smarttags" w:element="PersonName">
          <w:smartTagPr>
            <w:attr w:name="ProductID" w:val="la Uni￳n Europea."/>
          </w:smartTagPr>
          <w:r w:rsidR="00374F40">
            <w:rPr>
              <w:lang w:val="es-ES_tradnl"/>
            </w:rPr>
            <w:t>la Unión Europea.</w:t>
          </w:r>
        </w:smartTag>
        <w:r w:rsidR="00374F40">
          <w:rPr>
            <w:lang w:val="es-ES_tradnl"/>
          </w:rPr>
          <w:t xml:space="preserve"> Como</w:t>
        </w:r>
      </w:smartTag>
      <w:r w:rsidR="00374F40">
        <w:rPr>
          <w:lang w:val="es-ES_tradnl"/>
        </w:rPr>
        <w:t xml:space="preserve"> se ha indicado, Navarra ha recibido 1.245.623,62 euros en concepto de anticipo.</w:t>
      </w:r>
    </w:p>
    <w:p w:rsidR="009F0E8D" w:rsidRDefault="00A02885" w:rsidP="00EA4B8F">
      <w:pPr>
        <w:jc w:val="both"/>
        <w:rPr>
          <w:lang w:val="es-ES_tradnl"/>
        </w:rPr>
      </w:pPr>
      <w:r>
        <w:rPr>
          <w:lang w:val="es-ES_tradnl"/>
        </w:rPr>
        <w:t>En relación con las medidas que ha puesto en marcha el Gobierno de Navarra, a continuación se presenta el siguiente cuadro que muestra la inversión prevista y el gasto ejecutado hasta noviembre de 2015:</w:t>
      </w:r>
    </w:p>
    <w:tbl>
      <w:tblPr>
        <w:tblStyle w:val="TableNormal"/>
        <w:tblW w:w="9492" w:type="dxa"/>
        <w:tblInd w:w="-112" w:type="dxa"/>
        <w:tblLayout w:type="fixed"/>
        <w:tblLook w:val="01E0" w:firstRow="1" w:lastRow="1" w:firstColumn="1" w:lastColumn="1" w:noHBand="0" w:noVBand="0"/>
      </w:tblPr>
      <w:tblGrid>
        <w:gridCol w:w="3213"/>
        <w:gridCol w:w="1860"/>
        <w:gridCol w:w="1874"/>
        <w:gridCol w:w="2545"/>
      </w:tblGrid>
      <w:tr w:rsidR="00C15E2D" w:rsidRPr="00EB6D15" w:rsidTr="006C28FF">
        <w:trPr>
          <w:trHeight w:hRule="exact" w:val="72"/>
        </w:trPr>
        <w:tc>
          <w:tcPr>
            <w:tcW w:w="3213" w:type="dxa"/>
            <w:tcBorders>
              <w:top w:val="single" w:sz="7" w:space="0" w:color="C0C0C0"/>
              <w:left w:val="single" w:sz="24" w:space="0" w:color="C0C0C0"/>
              <w:bottom w:val="single" w:sz="7" w:space="0" w:color="000000"/>
              <w:right w:val="single" w:sz="1" w:space="0" w:color="C0C0C0"/>
            </w:tcBorders>
          </w:tcPr>
          <w:p w:rsidR="00C15E2D" w:rsidRPr="00EB6D15" w:rsidRDefault="00C15E2D" w:rsidP="006C28FF">
            <w:pPr>
              <w:rPr>
                <w:lang w:val="es-ES"/>
              </w:rPr>
            </w:pPr>
            <w:bookmarkStart w:id="0" w:name="_MON_1508321588"/>
            <w:bookmarkStart w:id="1" w:name="_MON_1508321639"/>
            <w:bookmarkStart w:id="2" w:name="_MON_1508321690"/>
            <w:bookmarkStart w:id="3" w:name="_MON_1508321944"/>
            <w:bookmarkStart w:id="4" w:name="_MON_1508322025"/>
            <w:bookmarkStart w:id="5" w:name="_MON_1508322250"/>
            <w:bookmarkStart w:id="6" w:name="_MON_1508322271"/>
            <w:bookmarkStart w:id="7" w:name="_MON_1508322513"/>
            <w:bookmarkStart w:id="8" w:name="_MON_1508322946"/>
            <w:bookmarkStart w:id="9" w:name="_MON_1508323185"/>
            <w:bookmarkStart w:id="10" w:name="_MON_1508323246"/>
            <w:bookmarkStart w:id="11" w:name="_MON_1508323583"/>
            <w:bookmarkStart w:id="12" w:name="_MON_1508323599"/>
            <w:bookmarkStart w:id="13" w:name="_MON_1508323678"/>
            <w:bookmarkStart w:id="14" w:name="_MON_1508323860"/>
            <w:bookmarkStart w:id="15" w:name="_MON_1508323875"/>
            <w:bookmarkStart w:id="16" w:name="_MON_1508323900"/>
            <w:bookmarkStart w:id="17" w:name="_MON_1508323917"/>
            <w:bookmarkStart w:id="18" w:name="_MON_1508323941"/>
            <w:bookmarkStart w:id="19" w:name="_MON_1508323949"/>
            <w:bookmarkStart w:id="20" w:name="_MON_1508323958"/>
            <w:bookmarkStart w:id="21" w:name="_MON_1508323971"/>
            <w:bookmarkStart w:id="22" w:name="_MON_1508323980"/>
            <w:bookmarkStart w:id="23" w:name="_MON_1508323993"/>
            <w:bookmarkStart w:id="24" w:name="_MON_1508324005"/>
            <w:bookmarkStart w:id="25" w:name="_MON_1508324427"/>
            <w:bookmarkStart w:id="26" w:name="_MON_150832479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1860" w:type="dxa"/>
            <w:tcBorders>
              <w:top w:val="single" w:sz="7" w:space="0" w:color="C0C0C0"/>
              <w:left w:val="single" w:sz="1" w:space="0" w:color="C0C0C0"/>
              <w:bottom w:val="single" w:sz="7" w:space="0" w:color="000000"/>
              <w:right w:val="single" w:sz="1" w:space="0" w:color="C0C0C0"/>
            </w:tcBorders>
          </w:tcPr>
          <w:p w:rsidR="00C15E2D" w:rsidRPr="00EB6D15" w:rsidRDefault="00C15E2D" w:rsidP="006C28FF">
            <w:pPr>
              <w:rPr>
                <w:lang w:val="es-ES"/>
              </w:rPr>
            </w:pPr>
          </w:p>
        </w:tc>
        <w:tc>
          <w:tcPr>
            <w:tcW w:w="1874" w:type="dxa"/>
            <w:tcBorders>
              <w:top w:val="single" w:sz="7" w:space="0" w:color="C0C0C0"/>
              <w:left w:val="single" w:sz="1" w:space="0" w:color="C0C0C0"/>
              <w:bottom w:val="single" w:sz="7" w:space="0" w:color="000000"/>
              <w:right w:val="single" w:sz="1" w:space="0" w:color="C0C0C0"/>
            </w:tcBorders>
          </w:tcPr>
          <w:p w:rsidR="00C15E2D" w:rsidRPr="00EB6D15" w:rsidRDefault="00C15E2D" w:rsidP="006C28FF">
            <w:pPr>
              <w:rPr>
                <w:lang w:val="es-ES"/>
              </w:rPr>
            </w:pPr>
          </w:p>
        </w:tc>
        <w:tc>
          <w:tcPr>
            <w:tcW w:w="2545" w:type="dxa"/>
            <w:tcBorders>
              <w:top w:val="single" w:sz="7" w:space="0" w:color="C0C0C0"/>
              <w:left w:val="single" w:sz="1" w:space="0" w:color="C0C0C0"/>
              <w:bottom w:val="single" w:sz="7" w:space="0" w:color="000000"/>
              <w:right w:val="single" w:sz="1" w:space="0" w:color="C0C0C0"/>
            </w:tcBorders>
          </w:tcPr>
          <w:p w:rsidR="00C15E2D" w:rsidRPr="00EB6D15" w:rsidRDefault="00C15E2D" w:rsidP="006C28FF">
            <w:pPr>
              <w:rPr>
                <w:lang w:val="es-ES"/>
              </w:rPr>
            </w:pPr>
          </w:p>
        </w:tc>
      </w:tr>
      <w:tr w:rsidR="00C15E2D" w:rsidRPr="00EB6D15" w:rsidTr="006C28FF">
        <w:trPr>
          <w:trHeight w:hRule="exact" w:val="1044"/>
        </w:trPr>
        <w:tc>
          <w:tcPr>
            <w:tcW w:w="3213" w:type="dxa"/>
            <w:tcBorders>
              <w:top w:val="single" w:sz="7" w:space="0" w:color="000000"/>
              <w:left w:val="single" w:sz="31" w:space="0" w:color="C0C0C0"/>
              <w:bottom w:val="single" w:sz="7" w:space="0" w:color="000000"/>
              <w:right w:val="single" w:sz="8" w:space="0" w:color="000000"/>
            </w:tcBorders>
            <w:shd w:val="clear" w:color="auto" w:fill="FFFF99"/>
          </w:tcPr>
          <w:p w:rsidR="00C15E2D" w:rsidRPr="00EB6D15" w:rsidRDefault="00C15E2D" w:rsidP="006C28FF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C15E2D" w:rsidRPr="00EB6D15" w:rsidRDefault="00C15E2D" w:rsidP="006C28FF">
            <w:pPr>
              <w:pStyle w:val="TableParagraph"/>
              <w:spacing w:before="118" w:line="284" w:lineRule="auto"/>
              <w:ind w:right="119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EB6D15">
              <w:rPr>
                <w:rFonts w:ascii="Arial" w:hAnsi="Arial"/>
                <w:b/>
                <w:spacing w:val="11"/>
                <w:sz w:val="16"/>
                <w:lang w:val="es-ES"/>
              </w:rPr>
              <w:t>Me</w:t>
            </w:r>
            <w:r w:rsidRPr="00EB6D15">
              <w:rPr>
                <w:rFonts w:ascii="Arial" w:hAnsi="Arial"/>
                <w:b/>
                <w:spacing w:val="2"/>
                <w:sz w:val="16"/>
                <w:lang w:val="es-ES"/>
              </w:rPr>
              <w:t>d</w:t>
            </w:r>
            <w:r w:rsidRPr="00EB6D15">
              <w:rPr>
                <w:rFonts w:ascii="Arial" w:hAnsi="Arial"/>
                <w:b/>
                <w:sz w:val="16"/>
                <w:lang w:val="es-ES"/>
              </w:rPr>
              <w:t>i</w:t>
            </w:r>
            <w:r w:rsidRPr="00EB6D15">
              <w:rPr>
                <w:rFonts w:ascii="Arial" w:hAnsi="Arial"/>
                <w:b/>
                <w:spacing w:val="2"/>
                <w:sz w:val="16"/>
                <w:lang w:val="es-ES"/>
              </w:rPr>
              <w:t>d</w:t>
            </w:r>
            <w:r w:rsidRPr="00EB6D15">
              <w:rPr>
                <w:rFonts w:ascii="Arial" w:hAnsi="Arial"/>
                <w:b/>
                <w:sz w:val="16"/>
                <w:lang w:val="es-ES"/>
              </w:rPr>
              <w:t>a</w:t>
            </w:r>
            <w:r w:rsidRPr="00EB6D15">
              <w:rPr>
                <w:rFonts w:ascii="Arial" w:hAnsi="Arial"/>
                <w:b/>
                <w:spacing w:val="13"/>
                <w:sz w:val="16"/>
                <w:lang w:val="es-ES"/>
              </w:rPr>
              <w:t xml:space="preserve"> </w:t>
            </w:r>
            <w:r w:rsidRPr="00EB6D15">
              <w:rPr>
                <w:rFonts w:ascii="Arial" w:hAnsi="Arial"/>
                <w:b/>
                <w:sz w:val="16"/>
                <w:lang w:val="es-ES"/>
              </w:rPr>
              <w:t>/</w:t>
            </w:r>
            <w:r w:rsidRPr="00EB6D15">
              <w:rPr>
                <w:rFonts w:ascii="Arial" w:hAnsi="Arial"/>
                <w:b/>
                <w:w w:val="102"/>
                <w:sz w:val="16"/>
                <w:lang w:val="es-ES"/>
              </w:rPr>
              <w:t xml:space="preserve"> </w:t>
            </w:r>
            <w:r w:rsidRPr="00EB6D15">
              <w:rPr>
                <w:rFonts w:ascii="Arial" w:hAnsi="Arial"/>
                <w:b/>
                <w:sz w:val="16"/>
                <w:lang w:val="es-ES"/>
              </w:rPr>
              <w:t>Actuación</w:t>
            </w:r>
          </w:p>
        </w:tc>
        <w:tc>
          <w:tcPr>
            <w:tcW w:w="186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99"/>
          </w:tcPr>
          <w:p w:rsidR="00C15E2D" w:rsidRPr="00EB6D15" w:rsidRDefault="00C15E2D" w:rsidP="006C28FF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C15E2D" w:rsidRPr="00EB6D15" w:rsidRDefault="00C15E2D" w:rsidP="006C28FF">
            <w:pPr>
              <w:pStyle w:val="TableParagraph"/>
              <w:spacing w:before="118" w:line="284" w:lineRule="auto"/>
              <w:ind w:left="637" w:right="475" w:hanging="178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EB6D15">
              <w:rPr>
                <w:rFonts w:ascii="Arial"/>
                <w:b/>
                <w:spacing w:val="1"/>
                <w:sz w:val="16"/>
                <w:lang w:val="es-ES"/>
              </w:rPr>
              <w:t>Organism</w:t>
            </w:r>
            <w:r w:rsidRPr="00EB6D15">
              <w:rPr>
                <w:rFonts w:ascii="Arial"/>
                <w:b/>
                <w:sz w:val="16"/>
                <w:lang w:val="es-ES"/>
              </w:rPr>
              <w:t>o</w:t>
            </w:r>
            <w:r w:rsidRPr="00EB6D15">
              <w:rPr>
                <w:rFonts w:ascii="Arial"/>
                <w:b/>
                <w:spacing w:val="21"/>
                <w:w w:val="102"/>
                <w:sz w:val="16"/>
                <w:lang w:val="es-ES"/>
              </w:rPr>
              <w:t xml:space="preserve"> </w:t>
            </w:r>
            <w:r w:rsidRPr="00EB6D15">
              <w:rPr>
                <w:rFonts w:ascii="Arial"/>
                <w:b/>
                <w:spacing w:val="3"/>
                <w:sz w:val="16"/>
                <w:lang w:val="es-ES"/>
              </w:rPr>
              <w:t>Gestor</w:t>
            </w:r>
          </w:p>
        </w:tc>
        <w:tc>
          <w:tcPr>
            <w:tcW w:w="18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99"/>
          </w:tcPr>
          <w:p w:rsidR="00C15E2D" w:rsidRPr="00EB6D15" w:rsidRDefault="00C15E2D" w:rsidP="006C28FF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C15E2D" w:rsidRPr="00EB6D15" w:rsidRDefault="00C15E2D" w:rsidP="006C28FF">
            <w:pPr>
              <w:pStyle w:val="TableParagraph"/>
              <w:spacing w:line="281" w:lineRule="auto"/>
              <w:ind w:left="176" w:right="186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EB6D15">
              <w:rPr>
                <w:rFonts w:ascii="Arial" w:hAnsi="Arial"/>
                <w:b/>
                <w:spacing w:val="3"/>
                <w:sz w:val="16"/>
                <w:lang w:val="es-ES"/>
              </w:rPr>
              <w:t>Inversión</w:t>
            </w:r>
            <w:r w:rsidRPr="00EB6D15">
              <w:rPr>
                <w:rFonts w:ascii="Arial" w:hAnsi="Arial"/>
                <w:b/>
                <w:sz w:val="16"/>
                <w:lang w:val="es-ES"/>
              </w:rPr>
              <w:t xml:space="preserve"> </w:t>
            </w:r>
            <w:r w:rsidRPr="00EB6D15">
              <w:rPr>
                <w:rFonts w:ascii="Arial" w:hAnsi="Arial"/>
                <w:b/>
                <w:spacing w:val="4"/>
                <w:sz w:val="16"/>
                <w:lang w:val="es-ES"/>
              </w:rPr>
              <w:t>prevista</w:t>
            </w:r>
            <w:r w:rsidRPr="00EB6D15">
              <w:rPr>
                <w:rFonts w:ascii="Arial" w:hAnsi="Arial"/>
                <w:b/>
                <w:spacing w:val="24"/>
                <w:w w:val="102"/>
                <w:sz w:val="16"/>
                <w:lang w:val="es-ES"/>
              </w:rPr>
              <w:t xml:space="preserve"> </w:t>
            </w:r>
            <w:r w:rsidRPr="00EB6D15">
              <w:rPr>
                <w:rFonts w:ascii="Arial" w:hAnsi="Arial"/>
                <w:b/>
                <w:spacing w:val="-2"/>
                <w:sz w:val="16"/>
                <w:lang w:val="es-ES"/>
              </w:rPr>
              <w:t>2014-2020</w:t>
            </w:r>
          </w:p>
          <w:p w:rsidR="00C15E2D" w:rsidRPr="00EB6D15" w:rsidRDefault="00C15E2D" w:rsidP="006C28FF">
            <w:pPr>
              <w:pStyle w:val="TableParagraph"/>
              <w:spacing w:before="3"/>
              <w:ind w:right="17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EB6D15">
              <w:rPr>
                <w:rFonts w:ascii="Arial"/>
                <w:b/>
                <w:spacing w:val="4"/>
                <w:sz w:val="16"/>
                <w:lang w:val="es-ES"/>
              </w:rPr>
              <w:t>(en</w:t>
            </w:r>
            <w:r w:rsidRPr="00EB6D15">
              <w:rPr>
                <w:rFonts w:ascii="Arial"/>
                <w:b/>
                <w:spacing w:val="27"/>
                <w:sz w:val="16"/>
                <w:lang w:val="es-ES"/>
              </w:rPr>
              <w:t xml:space="preserve"> </w:t>
            </w:r>
            <w:r w:rsidRPr="00EB6D15">
              <w:rPr>
                <w:rFonts w:ascii="Arial"/>
                <w:b/>
                <w:spacing w:val="6"/>
                <w:sz w:val="16"/>
                <w:lang w:val="es-ES"/>
              </w:rPr>
              <w:t>euros)</w:t>
            </w:r>
          </w:p>
        </w:tc>
        <w:tc>
          <w:tcPr>
            <w:tcW w:w="254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99"/>
          </w:tcPr>
          <w:p w:rsidR="00C15E2D" w:rsidRPr="00EB6D15" w:rsidRDefault="00C15E2D" w:rsidP="006C28FF">
            <w:pPr>
              <w:pStyle w:val="TableParagraph"/>
              <w:spacing w:before="86" w:line="281" w:lineRule="auto"/>
              <w:ind w:left="207" w:right="20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EB6D15">
              <w:rPr>
                <w:rFonts w:ascii="Arial"/>
                <w:b/>
                <w:sz w:val="16"/>
                <w:lang w:val="es-ES"/>
              </w:rPr>
              <w:t>Gasto</w:t>
            </w:r>
            <w:r w:rsidRPr="00EB6D15">
              <w:rPr>
                <w:rFonts w:ascii="Arial"/>
                <w:b/>
                <w:spacing w:val="17"/>
                <w:sz w:val="16"/>
                <w:lang w:val="es-ES"/>
              </w:rPr>
              <w:t xml:space="preserve"> </w:t>
            </w:r>
            <w:r w:rsidRPr="00EB6D15">
              <w:rPr>
                <w:rFonts w:ascii="Arial"/>
                <w:b/>
                <w:spacing w:val="2"/>
                <w:sz w:val="16"/>
                <w:lang w:val="es-ES"/>
              </w:rPr>
              <w:t>ejecutado</w:t>
            </w:r>
            <w:r w:rsidRPr="00EB6D15">
              <w:rPr>
                <w:rFonts w:ascii="Arial"/>
                <w:b/>
                <w:spacing w:val="18"/>
                <w:sz w:val="16"/>
                <w:lang w:val="es-ES"/>
              </w:rPr>
              <w:t xml:space="preserve"> </w:t>
            </w:r>
            <w:r w:rsidRPr="00EB6D15">
              <w:rPr>
                <w:rFonts w:ascii="Arial"/>
                <w:b/>
                <w:spacing w:val="5"/>
                <w:sz w:val="16"/>
                <w:lang w:val="es-ES"/>
              </w:rPr>
              <w:t>en</w:t>
            </w:r>
            <w:r w:rsidRPr="00EB6D15">
              <w:rPr>
                <w:rFonts w:ascii="Arial"/>
                <w:b/>
                <w:spacing w:val="17"/>
                <w:sz w:val="16"/>
                <w:lang w:val="es-ES"/>
              </w:rPr>
              <w:t xml:space="preserve"> </w:t>
            </w:r>
            <w:r w:rsidRPr="00EB6D15">
              <w:rPr>
                <w:rFonts w:ascii="Arial"/>
                <w:b/>
                <w:spacing w:val="-2"/>
                <w:sz w:val="16"/>
                <w:lang w:val="es-ES"/>
              </w:rPr>
              <w:t>2014</w:t>
            </w:r>
            <w:r w:rsidRPr="00EB6D15">
              <w:rPr>
                <w:rFonts w:ascii="Arial"/>
                <w:b/>
                <w:spacing w:val="10"/>
                <w:sz w:val="16"/>
                <w:lang w:val="es-ES"/>
              </w:rPr>
              <w:t xml:space="preserve"> </w:t>
            </w:r>
            <w:r w:rsidRPr="00EB6D15">
              <w:rPr>
                <w:rFonts w:ascii="Arial"/>
                <w:b/>
                <w:sz w:val="16"/>
                <w:lang w:val="es-ES"/>
              </w:rPr>
              <w:t>y</w:t>
            </w:r>
            <w:r w:rsidRPr="00EB6D15">
              <w:rPr>
                <w:rFonts w:ascii="Arial"/>
                <w:b/>
                <w:spacing w:val="28"/>
                <w:w w:val="102"/>
                <w:sz w:val="16"/>
                <w:lang w:val="es-ES"/>
              </w:rPr>
              <w:t xml:space="preserve"> </w:t>
            </w:r>
            <w:r w:rsidRPr="00EB6D15">
              <w:rPr>
                <w:rFonts w:ascii="Arial"/>
                <w:b/>
                <w:spacing w:val="-2"/>
                <w:sz w:val="16"/>
                <w:lang w:val="es-ES"/>
              </w:rPr>
              <w:t>2015</w:t>
            </w:r>
          </w:p>
          <w:p w:rsidR="00C15E2D" w:rsidRPr="00EB6D15" w:rsidRDefault="00C15E2D" w:rsidP="006C28FF">
            <w:pPr>
              <w:pStyle w:val="TableParagraph"/>
              <w:spacing w:before="3" w:line="281" w:lineRule="auto"/>
              <w:ind w:left="310" w:right="311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EB6D15">
              <w:rPr>
                <w:rFonts w:ascii="Arial"/>
                <w:b/>
                <w:spacing w:val="3"/>
                <w:sz w:val="16"/>
                <w:lang w:val="es-ES"/>
              </w:rPr>
              <w:t>(hasta</w:t>
            </w:r>
            <w:r w:rsidRPr="00EB6D15">
              <w:rPr>
                <w:rFonts w:ascii="Arial"/>
                <w:b/>
                <w:spacing w:val="12"/>
                <w:sz w:val="16"/>
                <w:lang w:val="es-ES"/>
              </w:rPr>
              <w:t xml:space="preserve"> </w:t>
            </w:r>
            <w:r w:rsidRPr="00EB6D15">
              <w:rPr>
                <w:rFonts w:ascii="Arial"/>
                <w:b/>
                <w:spacing w:val="1"/>
                <w:sz w:val="16"/>
                <w:lang w:val="es-ES"/>
              </w:rPr>
              <w:t>noviem</w:t>
            </w:r>
            <w:r w:rsidRPr="00EB6D15">
              <w:rPr>
                <w:rFonts w:ascii="Arial"/>
                <w:b/>
                <w:spacing w:val="3"/>
                <w:sz w:val="16"/>
                <w:lang w:val="es-ES"/>
              </w:rPr>
              <w:t>bre</w:t>
            </w:r>
            <w:r w:rsidRPr="00EB6D15">
              <w:rPr>
                <w:rFonts w:ascii="Arial"/>
                <w:b/>
                <w:spacing w:val="37"/>
                <w:sz w:val="16"/>
                <w:lang w:val="es-ES"/>
              </w:rPr>
              <w:t xml:space="preserve"> </w:t>
            </w:r>
            <w:r w:rsidRPr="00EB6D15">
              <w:rPr>
                <w:rFonts w:ascii="Arial"/>
                <w:b/>
                <w:spacing w:val="-2"/>
                <w:sz w:val="16"/>
                <w:lang w:val="es-ES"/>
              </w:rPr>
              <w:t>2015)</w:t>
            </w:r>
            <w:r w:rsidRPr="00EB6D15">
              <w:rPr>
                <w:rFonts w:ascii="Arial"/>
                <w:b/>
                <w:spacing w:val="27"/>
                <w:w w:val="102"/>
                <w:sz w:val="16"/>
                <w:lang w:val="es-ES"/>
              </w:rPr>
              <w:t xml:space="preserve"> </w:t>
            </w:r>
            <w:r w:rsidRPr="00EB6D15">
              <w:rPr>
                <w:rFonts w:ascii="Arial"/>
                <w:b/>
                <w:spacing w:val="4"/>
                <w:sz w:val="16"/>
                <w:lang w:val="es-ES"/>
              </w:rPr>
              <w:t>(en</w:t>
            </w:r>
            <w:r w:rsidRPr="00EB6D15">
              <w:rPr>
                <w:rFonts w:ascii="Arial"/>
                <w:b/>
                <w:spacing w:val="27"/>
                <w:sz w:val="16"/>
                <w:lang w:val="es-ES"/>
              </w:rPr>
              <w:t xml:space="preserve"> </w:t>
            </w:r>
            <w:r w:rsidRPr="00EB6D15">
              <w:rPr>
                <w:rFonts w:ascii="Arial"/>
                <w:b/>
                <w:spacing w:val="6"/>
                <w:sz w:val="16"/>
                <w:lang w:val="es-ES"/>
              </w:rPr>
              <w:t>euros)</w:t>
            </w:r>
          </w:p>
        </w:tc>
      </w:tr>
      <w:tr w:rsidR="00C15E2D" w:rsidRPr="00EB6D15" w:rsidTr="006C28FF">
        <w:trPr>
          <w:trHeight w:hRule="exact" w:val="246"/>
        </w:trPr>
        <w:tc>
          <w:tcPr>
            <w:tcW w:w="9492" w:type="dxa"/>
            <w:gridSpan w:val="4"/>
            <w:tcBorders>
              <w:top w:val="single" w:sz="7" w:space="0" w:color="000000"/>
              <w:left w:val="single" w:sz="31" w:space="0" w:color="C0C0C0"/>
              <w:bottom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26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EB6D15">
              <w:rPr>
                <w:rFonts w:ascii="Arial" w:hAnsi="Arial"/>
                <w:b/>
                <w:spacing w:val="5"/>
                <w:sz w:val="16"/>
                <w:lang w:val="es-ES"/>
              </w:rPr>
              <w:t>Mejora</w:t>
            </w:r>
            <w:r w:rsidRPr="00EB6D15">
              <w:rPr>
                <w:rFonts w:ascii="Arial" w:hAnsi="Arial"/>
                <w:b/>
                <w:spacing w:val="12"/>
                <w:sz w:val="16"/>
                <w:lang w:val="es-ES"/>
              </w:rPr>
              <w:t xml:space="preserve"> </w:t>
            </w:r>
            <w:r w:rsidRPr="00EB6D15">
              <w:rPr>
                <w:rFonts w:ascii="Arial" w:hAnsi="Arial"/>
                <w:b/>
                <w:sz w:val="16"/>
                <w:lang w:val="es-ES"/>
              </w:rPr>
              <w:t>de</w:t>
            </w:r>
            <w:r w:rsidRPr="00EB6D15">
              <w:rPr>
                <w:rFonts w:ascii="Arial" w:hAnsi="Arial"/>
                <w:b/>
                <w:spacing w:val="33"/>
                <w:sz w:val="16"/>
                <w:lang w:val="es-ES"/>
              </w:rPr>
              <w:t xml:space="preserve"> </w:t>
            </w:r>
            <w:r w:rsidRPr="00EB6D15">
              <w:rPr>
                <w:rFonts w:ascii="Arial" w:hAnsi="Arial"/>
                <w:b/>
                <w:sz w:val="16"/>
                <w:lang w:val="es-ES"/>
              </w:rPr>
              <w:t>la</w:t>
            </w:r>
            <w:r w:rsidRPr="00EB6D15">
              <w:rPr>
                <w:rFonts w:ascii="Arial" w:hAnsi="Arial"/>
                <w:b/>
                <w:spacing w:val="10"/>
                <w:sz w:val="16"/>
                <w:lang w:val="es-ES"/>
              </w:rPr>
              <w:t xml:space="preserve"> </w:t>
            </w:r>
            <w:r w:rsidRPr="00EB6D15">
              <w:rPr>
                <w:rFonts w:ascii="Arial" w:hAnsi="Arial"/>
                <w:b/>
                <w:spacing w:val="-1"/>
                <w:sz w:val="16"/>
                <w:lang w:val="es-ES"/>
              </w:rPr>
              <w:t>cualificación</w:t>
            </w:r>
            <w:r w:rsidRPr="00EB6D15">
              <w:rPr>
                <w:rFonts w:ascii="Arial" w:hAnsi="Arial"/>
                <w:b/>
                <w:spacing w:val="21"/>
                <w:sz w:val="16"/>
                <w:lang w:val="es-ES"/>
              </w:rPr>
              <w:t xml:space="preserve"> </w:t>
            </w:r>
            <w:r w:rsidRPr="00EB6D15">
              <w:rPr>
                <w:rFonts w:ascii="Arial" w:hAnsi="Arial"/>
                <w:b/>
                <w:spacing w:val="3"/>
                <w:sz w:val="16"/>
                <w:lang w:val="es-ES"/>
              </w:rPr>
              <w:t>profesional</w:t>
            </w:r>
            <w:r w:rsidRPr="00EB6D15">
              <w:rPr>
                <w:rFonts w:ascii="Arial" w:hAnsi="Arial"/>
                <w:b/>
                <w:spacing w:val="17"/>
                <w:sz w:val="16"/>
                <w:lang w:val="es-ES"/>
              </w:rPr>
              <w:t xml:space="preserve"> </w:t>
            </w:r>
            <w:r w:rsidRPr="00EB6D15">
              <w:rPr>
                <w:rFonts w:ascii="Arial" w:hAnsi="Arial"/>
                <w:b/>
                <w:spacing w:val="-1"/>
                <w:sz w:val="16"/>
                <w:lang w:val="es-ES"/>
              </w:rPr>
              <w:t>inicial</w:t>
            </w:r>
          </w:p>
        </w:tc>
      </w:tr>
      <w:tr w:rsidR="00C15E2D" w:rsidRPr="00EB6D15" w:rsidTr="006C28FF">
        <w:trPr>
          <w:trHeight w:hRule="exact" w:val="1189"/>
        </w:trPr>
        <w:tc>
          <w:tcPr>
            <w:tcW w:w="3213" w:type="dxa"/>
            <w:tcBorders>
              <w:top w:val="single" w:sz="8" w:space="0" w:color="000000"/>
              <w:left w:val="single" w:sz="31" w:space="0" w:color="C0C0C0"/>
              <w:bottom w:val="single" w:sz="7" w:space="0" w:color="000000"/>
              <w:right w:val="single" w:sz="8" w:space="0" w:color="000000"/>
            </w:tcBorders>
          </w:tcPr>
          <w:p w:rsidR="00C15E2D" w:rsidRPr="00EB6D15" w:rsidRDefault="00C15E2D" w:rsidP="00C15E2D">
            <w:pPr>
              <w:pStyle w:val="Prrafodelista"/>
              <w:numPr>
                <w:ilvl w:val="0"/>
                <w:numId w:val="2"/>
              </w:numPr>
              <w:tabs>
                <w:tab w:val="left" w:pos="119"/>
              </w:tabs>
              <w:spacing w:before="25" w:line="282" w:lineRule="auto"/>
              <w:ind w:left="0" w:right="114" w:firstLine="0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Ciclos</w:t>
            </w:r>
            <w:r w:rsidRPr="00EB6D15">
              <w:rPr>
                <w:rFonts w:ascii="Arial" w:hAnsi="Arial"/>
                <w:spacing w:val="-3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de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w w:val="105"/>
                <w:sz w:val="14"/>
                <w:lang w:val="es-ES"/>
              </w:rPr>
              <w:t>FP</w:t>
            </w:r>
            <w:r w:rsidRPr="00EB6D15">
              <w:rPr>
                <w:rFonts w:ascii="Arial" w:hAnsi="Arial"/>
                <w:spacing w:val="-1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Básica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w w:val="105"/>
                <w:sz w:val="14"/>
                <w:lang w:val="es-ES"/>
              </w:rPr>
              <w:t>y</w:t>
            </w:r>
            <w:r w:rsidRPr="00EB6D15">
              <w:rPr>
                <w:rFonts w:ascii="Arial" w:hAnsi="Arial"/>
                <w:spacing w:val="-3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talleres</w:t>
            </w:r>
            <w:r w:rsidRPr="00EB6D15">
              <w:rPr>
                <w:rFonts w:ascii="Arial" w:hAnsi="Arial"/>
                <w:spacing w:val="-2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profesionales</w:t>
            </w:r>
            <w:r w:rsidRPr="00EB6D15">
              <w:rPr>
                <w:rFonts w:ascii="Arial" w:hAnsi="Arial"/>
                <w:spacing w:val="24"/>
                <w:w w:val="106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-6"/>
                <w:w w:val="105"/>
                <w:sz w:val="14"/>
                <w:lang w:val="es-ES"/>
              </w:rPr>
              <w:t>(CENIFER</w:t>
            </w:r>
            <w:r w:rsidRPr="00EB6D15">
              <w:rPr>
                <w:rFonts w:ascii="Arial" w:hAnsi="Arial"/>
                <w:spacing w:val="-10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w w:val="105"/>
                <w:sz w:val="14"/>
                <w:lang w:val="es-ES"/>
              </w:rPr>
              <w:t>e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 xml:space="preserve"> </w:t>
            </w:r>
            <w:proofErr w:type="spellStart"/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Iturrondo</w:t>
            </w:r>
            <w:proofErr w:type="spellEnd"/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)</w:t>
            </w:r>
          </w:p>
          <w:p w:rsidR="00C15E2D" w:rsidRPr="00EB6D15" w:rsidRDefault="00C15E2D" w:rsidP="006C28FF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C15E2D" w:rsidRPr="00EB6D15" w:rsidRDefault="00C15E2D" w:rsidP="00C15E2D">
            <w:pPr>
              <w:pStyle w:val="Prrafodelista"/>
              <w:numPr>
                <w:ilvl w:val="0"/>
                <w:numId w:val="2"/>
              </w:numPr>
              <w:tabs>
                <w:tab w:val="left" w:pos="119"/>
              </w:tabs>
              <w:spacing w:line="280" w:lineRule="auto"/>
              <w:ind w:left="0" w:right="419" w:firstLine="0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B6D15">
              <w:rPr>
                <w:rFonts w:ascii="Arial" w:hAnsi="Arial"/>
                <w:w w:val="105"/>
                <w:sz w:val="14"/>
                <w:lang w:val="es-ES"/>
              </w:rPr>
              <w:t>Cursos</w:t>
            </w:r>
            <w:r w:rsidRPr="00EB6D15">
              <w:rPr>
                <w:rFonts w:ascii="Arial" w:hAnsi="Arial"/>
                <w:spacing w:val="-6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para</w:t>
            </w:r>
            <w:r w:rsidRPr="00EB6D15">
              <w:rPr>
                <w:rFonts w:ascii="Arial" w:hAnsi="Arial"/>
                <w:spacing w:val="5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4"/>
                <w:w w:val="105"/>
                <w:sz w:val="14"/>
                <w:lang w:val="es-ES"/>
              </w:rPr>
              <w:t>obtención</w:t>
            </w:r>
            <w:r w:rsidRPr="00EB6D15">
              <w:rPr>
                <w:rFonts w:ascii="Arial" w:hAnsi="Arial"/>
                <w:spacing w:val="6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de</w:t>
            </w:r>
            <w:r w:rsidRPr="00EB6D15">
              <w:rPr>
                <w:rFonts w:ascii="Arial" w:hAnsi="Arial"/>
                <w:spacing w:val="5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3"/>
                <w:w w:val="105"/>
                <w:sz w:val="14"/>
                <w:lang w:val="es-ES"/>
              </w:rPr>
              <w:t>unidades</w:t>
            </w:r>
            <w:r w:rsidRPr="00EB6D15">
              <w:rPr>
                <w:rFonts w:ascii="Arial" w:hAnsi="Arial"/>
                <w:spacing w:val="-2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de</w:t>
            </w:r>
            <w:r w:rsidRPr="00EB6D15">
              <w:rPr>
                <w:rFonts w:ascii="Arial" w:hAnsi="Arial"/>
                <w:spacing w:val="26"/>
                <w:w w:val="106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3"/>
                <w:w w:val="105"/>
                <w:sz w:val="14"/>
                <w:lang w:val="es-ES"/>
              </w:rPr>
              <w:t>competencia</w:t>
            </w:r>
            <w:r w:rsidRPr="00EB6D15">
              <w:rPr>
                <w:rFonts w:ascii="Arial" w:hAnsi="Arial"/>
                <w:spacing w:val="10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w w:val="105"/>
                <w:sz w:val="14"/>
                <w:lang w:val="es-ES"/>
              </w:rPr>
              <w:t>o</w:t>
            </w:r>
            <w:r w:rsidRPr="00EB6D15">
              <w:rPr>
                <w:rFonts w:ascii="Arial" w:hAnsi="Arial"/>
                <w:spacing w:val="11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certificados</w:t>
            </w:r>
            <w:r w:rsidRPr="00EB6D15">
              <w:rPr>
                <w:rFonts w:ascii="Arial" w:hAnsi="Arial"/>
                <w:spacing w:val="3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de</w:t>
            </w:r>
            <w:r w:rsidRPr="00EB6D15">
              <w:rPr>
                <w:rFonts w:ascii="Arial" w:hAnsi="Arial"/>
                <w:spacing w:val="38"/>
                <w:w w:val="106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profesionalidad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C15E2D" w:rsidRPr="00EB6D15" w:rsidRDefault="00C15E2D" w:rsidP="006C28FF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  <w:lang w:val="es-ES"/>
              </w:rPr>
            </w:pPr>
          </w:p>
          <w:p w:rsidR="00C15E2D" w:rsidRPr="00EB6D15" w:rsidRDefault="00C15E2D" w:rsidP="006C28FF">
            <w:pPr>
              <w:pStyle w:val="TableParagraph"/>
              <w:spacing w:line="285" w:lineRule="auto"/>
              <w:ind w:left="474" w:right="267" w:hanging="224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spacing w:val="-1"/>
                <w:w w:val="105"/>
                <w:sz w:val="17"/>
                <w:lang w:val="es-ES"/>
              </w:rPr>
              <w:t>Servicio Navarro</w:t>
            </w:r>
            <w:r w:rsidRPr="00EB6D15">
              <w:rPr>
                <w:rFonts w:ascii="Arial"/>
                <w:spacing w:val="29"/>
                <w:w w:val="105"/>
                <w:sz w:val="17"/>
                <w:lang w:val="es-ES"/>
              </w:rPr>
              <w:t xml:space="preserve"> </w:t>
            </w:r>
            <w:r w:rsidRPr="00EB6D15">
              <w:rPr>
                <w:rFonts w:ascii="Arial"/>
                <w:spacing w:val="3"/>
                <w:w w:val="105"/>
                <w:sz w:val="17"/>
                <w:lang w:val="es-ES"/>
              </w:rPr>
              <w:t>de</w:t>
            </w:r>
            <w:r w:rsidRPr="00EB6D15">
              <w:rPr>
                <w:rFonts w:ascii="Arial"/>
                <w:spacing w:val="-1"/>
                <w:w w:val="105"/>
                <w:sz w:val="17"/>
                <w:lang w:val="es-ES"/>
              </w:rPr>
              <w:t xml:space="preserve"> </w:t>
            </w:r>
            <w:r w:rsidRPr="00EB6D15">
              <w:rPr>
                <w:rFonts w:ascii="Arial"/>
                <w:spacing w:val="4"/>
                <w:w w:val="105"/>
                <w:sz w:val="17"/>
                <w:lang w:val="es-ES"/>
              </w:rPr>
              <w:t>Empleo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C15E2D" w:rsidRPr="00EB6D15" w:rsidRDefault="00C15E2D" w:rsidP="006C28FF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C15E2D" w:rsidRPr="00EB6D15" w:rsidRDefault="00C15E2D" w:rsidP="006C28FF">
            <w:pPr>
              <w:pStyle w:val="TableParagraph"/>
              <w:spacing w:before="107"/>
              <w:ind w:left="399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spacing w:val="1"/>
                <w:w w:val="105"/>
                <w:sz w:val="17"/>
                <w:lang w:val="es-ES"/>
              </w:rPr>
              <w:t>1.943.024,00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C15E2D" w:rsidRPr="00EB6D15" w:rsidRDefault="00C15E2D" w:rsidP="006C28FF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C15E2D" w:rsidRPr="00EB6D15" w:rsidRDefault="00C15E2D" w:rsidP="006C28FF">
            <w:pPr>
              <w:pStyle w:val="TableParagraph"/>
              <w:spacing w:before="107"/>
              <w:ind w:left="728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spacing w:val="1"/>
                <w:w w:val="105"/>
                <w:sz w:val="17"/>
                <w:lang w:val="es-ES"/>
              </w:rPr>
              <w:t>1.340.306,94</w:t>
            </w:r>
          </w:p>
        </w:tc>
      </w:tr>
      <w:tr w:rsidR="00C15E2D" w:rsidRPr="00EB6D15" w:rsidTr="006C28FF">
        <w:trPr>
          <w:trHeight w:hRule="exact" w:val="798"/>
        </w:trPr>
        <w:tc>
          <w:tcPr>
            <w:tcW w:w="3213" w:type="dxa"/>
            <w:tcBorders>
              <w:top w:val="single" w:sz="7" w:space="0" w:color="000000"/>
              <w:left w:val="single" w:sz="31" w:space="0" w:color="C0C0C0"/>
              <w:bottom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</w:p>
          <w:p w:rsidR="00C15E2D" w:rsidRPr="00EB6D15" w:rsidRDefault="00C15E2D" w:rsidP="006C28FF">
            <w:pPr>
              <w:pStyle w:val="TableParagraph"/>
              <w:spacing w:line="282" w:lineRule="auto"/>
              <w:ind w:right="35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Programas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 xml:space="preserve"> de</w:t>
            </w:r>
            <w:r w:rsidRPr="00EB6D15">
              <w:rPr>
                <w:rFonts w:ascii="Arial" w:hAnsi="Arial"/>
                <w:spacing w:val="11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Cualificación</w:t>
            </w:r>
            <w:r w:rsidRPr="00EB6D15">
              <w:rPr>
                <w:rFonts w:ascii="Arial" w:hAnsi="Arial"/>
                <w:spacing w:val="11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Profesional</w:t>
            </w:r>
            <w:r w:rsidRPr="00EB6D15">
              <w:rPr>
                <w:rFonts w:ascii="Arial" w:hAnsi="Arial"/>
                <w:spacing w:val="-3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Inicial</w:t>
            </w:r>
            <w:r w:rsidRPr="00EB6D15">
              <w:rPr>
                <w:rFonts w:ascii="Arial" w:hAnsi="Arial"/>
                <w:spacing w:val="44"/>
                <w:w w:val="106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-2"/>
                <w:w w:val="105"/>
                <w:sz w:val="14"/>
                <w:lang w:val="es-ES"/>
              </w:rPr>
              <w:t>(PCPI)</w:t>
            </w:r>
          </w:p>
          <w:p w:rsidR="00C15E2D" w:rsidRPr="00EB6D15" w:rsidRDefault="00C15E2D" w:rsidP="006C28FF">
            <w:pPr>
              <w:pStyle w:val="TableParagraph"/>
              <w:spacing w:line="159" w:lineRule="exact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B6D15">
              <w:rPr>
                <w:rFonts w:ascii="Arial" w:hAnsi="Arial"/>
                <w:w w:val="105"/>
                <w:sz w:val="14"/>
                <w:lang w:val="es-ES"/>
              </w:rPr>
              <w:t>Cursos</w:t>
            </w:r>
            <w:r w:rsidRPr="00EB6D15">
              <w:rPr>
                <w:rFonts w:ascii="Arial" w:hAnsi="Arial"/>
                <w:spacing w:val="-6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4"/>
                <w:w w:val="105"/>
                <w:sz w:val="14"/>
                <w:lang w:val="es-ES"/>
              </w:rPr>
              <w:t>académicos</w:t>
            </w:r>
            <w:r w:rsidRPr="00EB6D15">
              <w:rPr>
                <w:rFonts w:ascii="Arial" w:hAnsi="Arial"/>
                <w:spacing w:val="-6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5"/>
                <w:w w:val="105"/>
                <w:sz w:val="14"/>
                <w:lang w:val="es-ES"/>
              </w:rPr>
              <w:t>20</w:t>
            </w:r>
            <w:r w:rsidRPr="00EB6D15">
              <w:rPr>
                <w:rFonts w:ascii="Arial" w:hAnsi="Arial"/>
                <w:spacing w:val="-23"/>
                <w:w w:val="105"/>
                <w:sz w:val="14"/>
                <w:lang w:val="es-ES"/>
              </w:rPr>
              <w:t>1</w:t>
            </w:r>
            <w:r w:rsidRPr="00EB6D15">
              <w:rPr>
                <w:rFonts w:ascii="Arial" w:hAnsi="Arial"/>
                <w:spacing w:val="5"/>
                <w:w w:val="105"/>
                <w:sz w:val="14"/>
                <w:lang w:val="es-ES"/>
              </w:rPr>
              <w:t>3</w:t>
            </w:r>
            <w:r w:rsidRPr="00EB6D15">
              <w:rPr>
                <w:rFonts w:ascii="Arial" w:hAnsi="Arial"/>
                <w:w w:val="105"/>
                <w:sz w:val="14"/>
                <w:lang w:val="es-ES"/>
              </w:rPr>
              <w:t>-</w:t>
            </w:r>
            <w:r w:rsidRPr="00EB6D15">
              <w:rPr>
                <w:rFonts w:ascii="Arial" w:hAnsi="Arial"/>
                <w:spacing w:val="-11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-3"/>
                <w:w w:val="105"/>
                <w:sz w:val="14"/>
                <w:lang w:val="es-ES"/>
              </w:rPr>
              <w:t>2014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w w:val="105"/>
                <w:sz w:val="14"/>
                <w:lang w:val="es-ES"/>
              </w:rPr>
              <w:t>y</w:t>
            </w:r>
            <w:r w:rsidRPr="00EB6D15">
              <w:rPr>
                <w:rFonts w:ascii="Arial" w:hAnsi="Arial"/>
                <w:spacing w:val="-2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5"/>
                <w:w w:val="105"/>
                <w:sz w:val="14"/>
                <w:lang w:val="es-ES"/>
              </w:rPr>
              <w:t>20</w:t>
            </w:r>
            <w:r w:rsidRPr="00EB6D15">
              <w:rPr>
                <w:rFonts w:ascii="Arial" w:hAnsi="Arial"/>
                <w:spacing w:val="-23"/>
                <w:w w:val="105"/>
                <w:sz w:val="14"/>
                <w:lang w:val="es-ES"/>
              </w:rPr>
              <w:t>1</w:t>
            </w:r>
            <w:r w:rsidRPr="00EB6D15">
              <w:rPr>
                <w:rFonts w:ascii="Arial" w:hAnsi="Arial"/>
                <w:spacing w:val="5"/>
                <w:w w:val="105"/>
                <w:sz w:val="14"/>
                <w:lang w:val="es-ES"/>
              </w:rPr>
              <w:t>4</w:t>
            </w:r>
            <w:r w:rsidRPr="00EB6D15">
              <w:rPr>
                <w:rFonts w:ascii="Arial" w:hAnsi="Arial"/>
                <w:w w:val="105"/>
                <w:sz w:val="14"/>
                <w:lang w:val="es-ES"/>
              </w:rPr>
              <w:t>-</w:t>
            </w:r>
            <w:r w:rsidRPr="00EB6D15">
              <w:rPr>
                <w:rFonts w:ascii="Arial" w:hAnsi="Arial"/>
                <w:spacing w:val="-11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-3"/>
                <w:w w:val="105"/>
                <w:sz w:val="14"/>
                <w:lang w:val="es-ES"/>
              </w:rPr>
              <w:t>2015</w:t>
            </w:r>
          </w:p>
        </w:tc>
        <w:tc>
          <w:tcPr>
            <w:tcW w:w="186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43" w:line="282" w:lineRule="auto"/>
              <w:ind w:left="488" w:right="60" w:hanging="430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 w:hAnsi="Arial"/>
                <w:spacing w:val="2"/>
                <w:w w:val="105"/>
                <w:sz w:val="17"/>
                <w:lang w:val="es-ES"/>
              </w:rPr>
              <w:t>Dirección</w:t>
            </w:r>
            <w:r w:rsidRPr="00EB6D15">
              <w:rPr>
                <w:rFonts w:ascii="Arial" w:hAnsi="Arial"/>
                <w:spacing w:val="-1"/>
                <w:w w:val="105"/>
                <w:sz w:val="17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7"/>
                <w:lang w:val="es-ES"/>
              </w:rPr>
              <w:t>General</w:t>
            </w:r>
            <w:r w:rsidRPr="00EB6D15">
              <w:rPr>
                <w:rFonts w:ascii="Arial" w:hAnsi="Arial"/>
                <w:spacing w:val="-1"/>
                <w:w w:val="105"/>
                <w:sz w:val="17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7"/>
                <w:lang w:val="es-ES"/>
              </w:rPr>
              <w:t>de</w:t>
            </w:r>
            <w:r w:rsidRPr="00EB6D15">
              <w:rPr>
                <w:rFonts w:ascii="Arial" w:hAnsi="Arial"/>
                <w:spacing w:val="25"/>
                <w:w w:val="105"/>
                <w:sz w:val="17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7"/>
                <w:lang w:val="es-ES"/>
              </w:rPr>
              <w:t>Educación</w:t>
            </w:r>
          </w:p>
        </w:tc>
        <w:tc>
          <w:tcPr>
            <w:tcW w:w="18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9"/>
              <w:rPr>
                <w:rFonts w:ascii="Arial" w:eastAsia="Arial" w:hAnsi="Arial" w:cs="Arial"/>
                <w:sz w:val="23"/>
                <w:szCs w:val="23"/>
                <w:lang w:val="es-ES"/>
              </w:rPr>
            </w:pPr>
          </w:p>
          <w:p w:rsidR="00C15E2D" w:rsidRPr="00EB6D15" w:rsidRDefault="00C15E2D" w:rsidP="006C28FF">
            <w:pPr>
              <w:pStyle w:val="TableParagraph"/>
              <w:ind w:left="399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spacing w:val="1"/>
                <w:w w:val="105"/>
                <w:sz w:val="17"/>
                <w:lang w:val="es-ES"/>
              </w:rPr>
              <w:t>4.542.578,00</w:t>
            </w:r>
          </w:p>
        </w:tc>
        <w:tc>
          <w:tcPr>
            <w:tcW w:w="254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9"/>
              <w:rPr>
                <w:rFonts w:ascii="Arial" w:eastAsia="Arial" w:hAnsi="Arial" w:cs="Arial"/>
                <w:sz w:val="23"/>
                <w:szCs w:val="23"/>
                <w:lang w:val="es-ES"/>
              </w:rPr>
            </w:pPr>
          </w:p>
          <w:p w:rsidR="00C15E2D" w:rsidRPr="00EB6D15" w:rsidRDefault="00C15E2D" w:rsidP="006C28FF">
            <w:pPr>
              <w:pStyle w:val="TableParagraph"/>
              <w:ind w:left="728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spacing w:val="1"/>
                <w:w w:val="105"/>
                <w:sz w:val="17"/>
                <w:lang w:val="es-ES"/>
              </w:rPr>
              <w:t>4.542.578,00</w:t>
            </w:r>
          </w:p>
        </w:tc>
      </w:tr>
      <w:tr w:rsidR="00C15E2D" w:rsidRPr="00EB6D15" w:rsidTr="006C28FF">
        <w:trPr>
          <w:trHeight w:hRule="exact" w:val="231"/>
        </w:trPr>
        <w:tc>
          <w:tcPr>
            <w:tcW w:w="9492" w:type="dxa"/>
            <w:gridSpan w:val="4"/>
            <w:tcBorders>
              <w:top w:val="single" w:sz="8" w:space="0" w:color="000000"/>
              <w:left w:val="single" w:sz="31" w:space="0" w:color="C0C0C0"/>
              <w:bottom w:val="single" w:sz="7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EB6D15">
              <w:rPr>
                <w:rFonts w:ascii="Arial"/>
                <w:b/>
                <w:spacing w:val="3"/>
                <w:sz w:val="16"/>
                <w:lang w:val="es-ES"/>
              </w:rPr>
              <w:t>Fomento</w:t>
            </w:r>
            <w:r w:rsidRPr="00EB6D15">
              <w:rPr>
                <w:rFonts w:ascii="Arial"/>
                <w:b/>
                <w:spacing w:val="24"/>
                <w:sz w:val="16"/>
                <w:lang w:val="es-ES"/>
              </w:rPr>
              <w:t xml:space="preserve"> </w:t>
            </w:r>
            <w:r w:rsidRPr="00EB6D15">
              <w:rPr>
                <w:rFonts w:ascii="Arial"/>
                <w:b/>
                <w:sz w:val="16"/>
                <w:lang w:val="es-ES"/>
              </w:rPr>
              <w:t>de</w:t>
            </w:r>
            <w:r w:rsidRPr="00EB6D15">
              <w:rPr>
                <w:rFonts w:ascii="Arial"/>
                <w:b/>
                <w:spacing w:val="38"/>
                <w:sz w:val="16"/>
                <w:lang w:val="es-ES"/>
              </w:rPr>
              <w:t xml:space="preserve"> </w:t>
            </w:r>
            <w:r w:rsidRPr="00EB6D15">
              <w:rPr>
                <w:rFonts w:ascii="Arial"/>
                <w:b/>
                <w:sz w:val="16"/>
                <w:lang w:val="es-ES"/>
              </w:rPr>
              <w:t>la</w:t>
            </w:r>
            <w:r w:rsidRPr="00EB6D15">
              <w:rPr>
                <w:rFonts w:ascii="Arial"/>
                <w:b/>
                <w:spacing w:val="16"/>
                <w:sz w:val="16"/>
                <w:lang w:val="es-ES"/>
              </w:rPr>
              <w:t xml:space="preserve"> </w:t>
            </w:r>
            <w:r w:rsidRPr="00EB6D15">
              <w:rPr>
                <w:rFonts w:ascii="Arial"/>
                <w:b/>
                <w:spacing w:val="2"/>
                <w:sz w:val="16"/>
                <w:lang w:val="es-ES"/>
              </w:rPr>
              <w:t>empleabilidad</w:t>
            </w:r>
          </w:p>
        </w:tc>
      </w:tr>
      <w:tr w:rsidR="00C15E2D" w:rsidRPr="00EB6D15" w:rsidTr="006C28FF">
        <w:trPr>
          <w:trHeight w:hRule="exact" w:val="507"/>
        </w:trPr>
        <w:tc>
          <w:tcPr>
            <w:tcW w:w="3213" w:type="dxa"/>
            <w:tcBorders>
              <w:top w:val="single" w:sz="7" w:space="0" w:color="000000"/>
              <w:left w:val="single" w:sz="31" w:space="0" w:color="C0C0C0"/>
              <w:bottom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100" w:line="279" w:lineRule="auto"/>
              <w:ind w:right="37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Programas</w:t>
            </w:r>
            <w:r w:rsidRPr="00EB6D15">
              <w:rPr>
                <w:rFonts w:ascii="Arial" w:hAnsi="Arial"/>
                <w:spacing w:val="-4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-1"/>
                <w:w w:val="105"/>
                <w:sz w:val="14"/>
                <w:lang w:val="es-ES"/>
              </w:rPr>
              <w:t>mixtos</w:t>
            </w:r>
            <w:r w:rsidRPr="00EB6D15">
              <w:rPr>
                <w:rFonts w:ascii="Arial" w:hAnsi="Arial"/>
                <w:spacing w:val="-7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de</w:t>
            </w:r>
            <w:r w:rsidRPr="00EB6D15">
              <w:rPr>
                <w:rFonts w:ascii="Arial" w:hAnsi="Arial"/>
                <w:spacing w:val="4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 xml:space="preserve">formación </w:t>
            </w:r>
            <w:r w:rsidRPr="00EB6D15">
              <w:rPr>
                <w:rFonts w:ascii="Arial" w:hAnsi="Arial"/>
                <w:w w:val="105"/>
                <w:sz w:val="14"/>
                <w:lang w:val="es-ES"/>
              </w:rPr>
              <w:t>y</w:t>
            </w:r>
            <w:r w:rsidRPr="00EB6D15">
              <w:rPr>
                <w:rFonts w:ascii="Arial" w:hAnsi="Arial"/>
                <w:spacing w:val="-3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empleo</w:t>
            </w:r>
            <w:r w:rsidRPr="00EB6D15">
              <w:rPr>
                <w:rFonts w:ascii="Arial" w:hAnsi="Arial"/>
                <w:spacing w:val="28"/>
                <w:w w:val="106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(Escuelas</w:t>
            </w:r>
            <w:r w:rsidRPr="00EB6D15">
              <w:rPr>
                <w:rFonts w:ascii="Arial" w:hAnsi="Arial"/>
                <w:spacing w:val="-5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w w:val="105"/>
                <w:sz w:val="14"/>
                <w:lang w:val="es-ES"/>
              </w:rPr>
              <w:t>Taller</w:t>
            </w:r>
            <w:r w:rsidRPr="00EB6D15">
              <w:rPr>
                <w:rFonts w:ascii="Arial" w:hAnsi="Arial"/>
                <w:spacing w:val="-12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w w:val="105"/>
                <w:sz w:val="14"/>
                <w:lang w:val="es-ES"/>
              </w:rPr>
              <w:t>y</w:t>
            </w:r>
            <w:r w:rsidRPr="00EB6D15">
              <w:rPr>
                <w:rFonts w:ascii="Arial" w:hAnsi="Arial"/>
                <w:spacing w:val="-4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Casas</w:t>
            </w:r>
            <w:r w:rsidRPr="00EB6D15">
              <w:rPr>
                <w:rFonts w:ascii="Arial" w:hAnsi="Arial"/>
                <w:spacing w:val="-4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de</w:t>
            </w:r>
            <w:r w:rsidRPr="00EB6D15">
              <w:rPr>
                <w:rFonts w:ascii="Arial" w:hAnsi="Arial"/>
                <w:spacing w:val="3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Oficio)</w:t>
            </w:r>
          </w:p>
        </w:tc>
        <w:tc>
          <w:tcPr>
            <w:tcW w:w="1860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C15E2D" w:rsidRPr="00EB6D15" w:rsidRDefault="00C15E2D" w:rsidP="006C28FF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C15E2D" w:rsidRPr="00EB6D15" w:rsidRDefault="00C15E2D" w:rsidP="006C28FF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C15E2D" w:rsidRPr="00EB6D15" w:rsidRDefault="00C15E2D" w:rsidP="006C28FF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</w:p>
          <w:p w:rsidR="00C15E2D" w:rsidRPr="00EB6D15" w:rsidRDefault="00C15E2D" w:rsidP="006C28FF">
            <w:pPr>
              <w:pStyle w:val="TableParagraph"/>
              <w:spacing w:line="285" w:lineRule="auto"/>
              <w:ind w:left="474" w:right="267" w:hanging="224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spacing w:val="-1"/>
                <w:w w:val="105"/>
                <w:sz w:val="17"/>
                <w:lang w:val="es-ES"/>
              </w:rPr>
              <w:t>Servicio Navarro</w:t>
            </w:r>
            <w:r w:rsidRPr="00EB6D15">
              <w:rPr>
                <w:rFonts w:ascii="Arial"/>
                <w:spacing w:val="29"/>
                <w:w w:val="105"/>
                <w:sz w:val="17"/>
                <w:lang w:val="es-ES"/>
              </w:rPr>
              <w:t xml:space="preserve"> </w:t>
            </w:r>
            <w:r w:rsidRPr="00EB6D15">
              <w:rPr>
                <w:rFonts w:ascii="Arial"/>
                <w:spacing w:val="3"/>
                <w:w w:val="105"/>
                <w:sz w:val="17"/>
                <w:lang w:val="es-ES"/>
              </w:rPr>
              <w:t>de</w:t>
            </w:r>
            <w:r w:rsidRPr="00EB6D15">
              <w:rPr>
                <w:rFonts w:ascii="Arial"/>
                <w:spacing w:val="-1"/>
                <w:w w:val="105"/>
                <w:sz w:val="17"/>
                <w:lang w:val="es-ES"/>
              </w:rPr>
              <w:t xml:space="preserve"> </w:t>
            </w:r>
            <w:r w:rsidRPr="00EB6D15">
              <w:rPr>
                <w:rFonts w:ascii="Arial"/>
                <w:spacing w:val="4"/>
                <w:w w:val="105"/>
                <w:sz w:val="17"/>
                <w:lang w:val="es-ES"/>
              </w:rPr>
              <w:t>Empleo</w:t>
            </w:r>
          </w:p>
        </w:tc>
        <w:tc>
          <w:tcPr>
            <w:tcW w:w="18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130"/>
              <w:ind w:left="459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spacing w:val="1"/>
                <w:w w:val="105"/>
                <w:sz w:val="17"/>
                <w:lang w:val="es-ES"/>
              </w:rPr>
              <w:t>800.000,00</w:t>
            </w:r>
          </w:p>
        </w:tc>
        <w:tc>
          <w:tcPr>
            <w:tcW w:w="254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130"/>
              <w:ind w:left="802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spacing w:val="1"/>
                <w:w w:val="105"/>
                <w:sz w:val="17"/>
                <w:lang w:val="es-ES"/>
              </w:rPr>
              <w:t>168.339,21</w:t>
            </w:r>
          </w:p>
        </w:tc>
      </w:tr>
      <w:tr w:rsidR="00C15E2D" w:rsidRPr="00EB6D15" w:rsidTr="006C28FF">
        <w:trPr>
          <w:trHeight w:hRule="exact" w:val="478"/>
        </w:trPr>
        <w:tc>
          <w:tcPr>
            <w:tcW w:w="3213" w:type="dxa"/>
            <w:tcBorders>
              <w:top w:val="single" w:sz="8" w:space="0" w:color="000000"/>
              <w:left w:val="single" w:sz="31" w:space="0" w:color="C0C0C0"/>
              <w:bottom w:val="single" w:sz="7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69" w:line="282" w:lineRule="auto"/>
              <w:ind w:right="343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Ayudas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directas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w w:val="105"/>
                <w:sz w:val="14"/>
                <w:lang w:val="es-ES"/>
              </w:rPr>
              <w:t>a</w:t>
            </w:r>
            <w:r w:rsidRPr="00EB6D15">
              <w:rPr>
                <w:rFonts w:ascii="Arial" w:hAnsi="Arial"/>
                <w:spacing w:val="6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3"/>
                <w:w w:val="105"/>
                <w:sz w:val="14"/>
                <w:lang w:val="es-ES"/>
              </w:rPr>
              <w:t>entidades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locales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 xml:space="preserve"> para</w:t>
            </w:r>
            <w:r w:rsidRPr="00EB6D15">
              <w:rPr>
                <w:rFonts w:ascii="Arial" w:hAnsi="Arial"/>
                <w:spacing w:val="24"/>
                <w:w w:val="106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fomentar</w:t>
            </w:r>
            <w:r w:rsidRPr="00EB6D15">
              <w:rPr>
                <w:rFonts w:ascii="Arial" w:hAnsi="Arial"/>
                <w:spacing w:val="-8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-3"/>
                <w:w w:val="105"/>
                <w:sz w:val="14"/>
                <w:lang w:val="es-ES"/>
              </w:rPr>
              <w:t>la</w:t>
            </w:r>
            <w:r w:rsidRPr="00EB6D15">
              <w:rPr>
                <w:rFonts w:ascii="Arial" w:hAnsi="Arial"/>
                <w:spacing w:val="10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3"/>
                <w:w w:val="105"/>
                <w:sz w:val="14"/>
                <w:lang w:val="es-ES"/>
              </w:rPr>
              <w:t>contratación</w:t>
            </w:r>
            <w:r w:rsidRPr="00EB6D15">
              <w:rPr>
                <w:rFonts w:ascii="Arial" w:hAnsi="Arial"/>
                <w:spacing w:val="5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de</w:t>
            </w:r>
            <w:r w:rsidRPr="00EB6D15">
              <w:rPr>
                <w:rFonts w:ascii="Arial" w:hAnsi="Arial"/>
                <w:spacing w:val="10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jóvenes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rPr>
                <w:lang w:val="es-ES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112"/>
              <w:ind w:left="474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spacing w:val="1"/>
                <w:w w:val="105"/>
                <w:sz w:val="17"/>
                <w:lang w:val="es-ES"/>
              </w:rPr>
              <w:t>700.000,00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112"/>
              <w:ind w:left="802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spacing w:val="1"/>
                <w:w w:val="105"/>
                <w:sz w:val="17"/>
                <w:lang w:val="es-ES"/>
              </w:rPr>
              <w:t>406.800,00</w:t>
            </w:r>
          </w:p>
        </w:tc>
      </w:tr>
      <w:tr w:rsidR="00C15E2D" w:rsidRPr="00EB6D15" w:rsidTr="006C28FF">
        <w:trPr>
          <w:trHeight w:hRule="exact" w:val="479"/>
        </w:trPr>
        <w:tc>
          <w:tcPr>
            <w:tcW w:w="3213" w:type="dxa"/>
            <w:tcBorders>
              <w:top w:val="single" w:sz="7" w:space="0" w:color="000000"/>
              <w:left w:val="single" w:sz="31" w:space="0" w:color="C0C0C0"/>
              <w:bottom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69" w:line="282" w:lineRule="auto"/>
              <w:ind w:right="91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Ayudas</w:t>
            </w:r>
            <w:r w:rsidRPr="00EB6D15">
              <w:rPr>
                <w:rFonts w:ascii="Arial" w:hAnsi="Arial"/>
                <w:spacing w:val="-2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directas</w:t>
            </w:r>
            <w:r w:rsidRPr="00EB6D15">
              <w:rPr>
                <w:rFonts w:ascii="Arial" w:hAnsi="Arial"/>
                <w:spacing w:val="-1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w w:val="105"/>
                <w:sz w:val="14"/>
                <w:lang w:val="es-ES"/>
              </w:rPr>
              <w:t>a</w:t>
            </w:r>
            <w:r w:rsidRPr="00EB6D15">
              <w:rPr>
                <w:rFonts w:ascii="Arial" w:hAnsi="Arial"/>
                <w:spacing w:val="3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empresas</w:t>
            </w:r>
            <w:r w:rsidRPr="00EB6D15">
              <w:rPr>
                <w:rFonts w:ascii="Arial" w:hAnsi="Arial"/>
                <w:spacing w:val="-2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para</w:t>
            </w:r>
            <w:r w:rsidRPr="00EB6D15">
              <w:rPr>
                <w:rFonts w:ascii="Arial" w:hAnsi="Arial"/>
                <w:spacing w:val="3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fomentar</w:t>
            </w:r>
            <w:r w:rsidRPr="00EB6D15">
              <w:rPr>
                <w:rFonts w:ascii="Arial" w:hAnsi="Arial"/>
                <w:spacing w:val="-10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-3"/>
                <w:w w:val="105"/>
                <w:sz w:val="14"/>
                <w:lang w:val="es-ES"/>
              </w:rPr>
              <w:t>la</w:t>
            </w:r>
            <w:r w:rsidRPr="00EB6D15">
              <w:rPr>
                <w:rFonts w:ascii="Arial" w:hAnsi="Arial"/>
                <w:spacing w:val="36"/>
                <w:w w:val="106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3"/>
                <w:w w:val="105"/>
                <w:sz w:val="14"/>
                <w:lang w:val="es-ES"/>
              </w:rPr>
              <w:t>contratación</w:t>
            </w:r>
            <w:r w:rsidRPr="00EB6D15">
              <w:rPr>
                <w:rFonts w:ascii="Arial" w:hAnsi="Arial"/>
                <w:spacing w:val="14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de</w:t>
            </w:r>
            <w:r w:rsidRPr="00EB6D15">
              <w:rPr>
                <w:rFonts w:ascii="Arial" w:hAnsi="Arial"/>
                <w:spacing w:val="10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jóvenes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rPr>
                <w:lang w:val="es-ES"/>
              </w:rPr>
            </w:pPr>
          </w:p>
        </w:tc>
        <w:tc>
          <w:tcPr>
            <w:tcW w:w="18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115"/>
              <w:ind w:left="385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spacing w:val="1"/>
                <w:w w:val="105"/>
                <w:sz w:val="17"/>
                <w:lang w:val="es-ES"/>
              </w:rPr>
              <w:t>1.000.000,00</w:t>
            </w:r>
          </w:p>
        </w:tc>
        <w:tc>
          <w:tcPr>
            <w:tcW w:w="254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115"/>
              <w:ind w:right="1"/>
              <w:jc w:val="center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spacing w:val="1"/>
                <w:w w:val="105"/>
                <w:sz w:val="17"/>
                <w:lang w:val="es-ES"/>
              </w:rPr>
              <w:t>0,00</w:t>
            </w:r>
          </w:p>
        </w:tc>
      </w:tr>
      <w:tr w:rsidR="00C15E2D" w:rsidRPr="00EB6D15" w:rsidTr="006C28FF">
        <w:trPr>
          <w:trHeight w:hRule="exact" w:val="478"/>
        </w:trPr>
        <w:tc>
          <w:tcPr>
            <w:tcW w:w="3213" w:type="dxa"/>
            <w:tcBorders>
              <w:top w:val="single" w:sz="8" w:space="0" w:color="000000"/>
              <w:left w:val="single" w:sz="31" w:space="0" w:color="C0C0C0"/>
              <w:bottom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69" w:line="279" w:lineRule="auto"/>
              <w:ind w:right="143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Ayudas</w:t>
            </w:r>
            <w:r w:rsidRPr="00EB6D15">
              <w:rPr>
                <w:rFonts w:ascii="Arial" w:hAnsi="Arial"/>
                <w:spacing w:val="-2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para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-1"/>
                <w:w w:val="105"/>
                <w:sz w:val="14"/>
                <w:lang w:val="es-ES"/>
              </w:rPr>
              <w:t>la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inserción</w:t>
            </w:r>
            <w:r w:rsidRPr="00EB6D15">
              <w:rPr>
                <w:rFonts w:ascii="Arial" w:hAnsi="Arial"/>
                <w:spacing w:val="3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laboral</w:t>
            </w:r>
            <w:r w:rsidRPr="00EB6D15">
              <w:rPr>
                <w:rFonts w:ascii="Arial" w:hAnsi="Arial"/>
                <w:spacing w:val="-7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en</w:t>
            </w:r>
            <w:r w:rsidRPr="00EB6D15">
              <w:rPr>
                <w:rFonts w:ascii="Arial" w:hAnsi="Arial"/>
                <w:spacing w:val="6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servicios</w:t>
            </w:r>
            <w:r w:rsidRPr="00EB6D15">
              <w:rPr>
                <w:rFonts w:ascii="Arial" w:hAnsi="Arial"/>
                <w:spacing w:val="32"/>
                <w:w w:val="106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3"/>
                <w:w w:val="105"/>
                <w:sz w:val="14"/>
                <w:lang w:val="es-ES"/>
              </w:rPr>
              <w:t>de</w:t>
            </w:r>
            <w:r w:rsidRPr="00EB6D15">
              <w:rPr>
                <w:rFonts w:ascii="Arial" w:hAnsi="Arial"/>
                <w:spacing w:val="15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3"/>
                <w:w w:val="105"/>
                <w:sz w:val="14"/>
                <w:lang w:val="es-ES"/>
              </w:rPr>
              <w:t>conciliación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rPr>
                <w:lang w:val="es-ES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112"/>
              <w:ind w:left="519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spacing w:val="1"/>
                <w:w w:val="105"/>
                <w:sz w:val="17"/>
                <w:lang w:val="es-ES"/>
              </w:rPr>
              <w:t>40.000,00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112"/>
              <w:ind w:right="1"/>
              <w:jc w:val="center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spacing w:val="1"/>
                <w:w w:val="105"/>
                <w:sz w:val="17"/>
                <w:lang w:val="es-ES"/>
              </w:rPr>
              <w:t>0,00</w:t>
            </w:r>
          </w:p>
        </w:tc>
      </w:tr>
      <w:tr w:rsidR="00C15E2D" w:rsidRPr="00EB6D15" w:rsidTr="006C28FF">
        <w:trPr>
          <w:trHeight w:hRule="exact" w:val="696"/>
        </w:trPr>
        <w:tc>
          <w:tcPr>
            <w:tcW w:w="3213" w:type="dxa"/>
            <w:tcBorders>
              <w:top w:val="single" w:sz="8" w:space="0" w:color="000000"/>
              <w:left w:val="single" w:sz="31" w:space="0" w:color="C0C0C0"/>
              <w:bottom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</w:p>
          <w:p w:rsidR="00C15E2D" w:rsidRPr="00EB6D15" w:rsidRDefault="00C15E2D" w:rsidP="006C28FF">
            <w:pPr>
              <w:pStyle w:val="TableParagraph"/>
              <w:spacing w:before="11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</w:p>
          <w:p w:rsidR="00C15E2D" w:rsidRPr="00EB6D15" w:rsidRDefault="00C15E2D" w:rsidP="006C28FF">
            <w:pPr>
              <w:pStyle w:val="TableParagraph"/>
              <w:spacing w:line="279" w:lineRule="auto"/>
              <w:ind w:right="663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B6D15">
              <w:rPr>
                <w:rFonts w:ascii="Arial" w:hAnsi="Arial"/>
                <w:spacing w:val="5"/>
                <w:w w:val="105"/>
                <w:sz w:val="14"/>
                <w:lang w:val="es-ES"/>
              </w:rPr>
              <w:t>Becas</w:t>
            </w:r>
            <w:r w:rsidRPr="00EB6D15">
              <w:rPr>
                <w:rFonts w:ascii="Arial" w:hAnsi="Arial"/>
                <w:spacing w:val="-2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 xml:space="preserve">para </w:t>
            </w:r>
            <w:r w:rsidRPr="00EB6D15">
              <w:rPr>
                <w:rFonts w:ascii="Arial" w:hAnsi="Arial"/>
                <w:spacing w:val="3"/>
                <w:w w:val="105"/>
                <w:sz w:val="14"/>
                <w:lang w:val="es-ES"/>
              </w:rPr>
              <w:t>prácticas</w:t>
            </w:r>
            <w:r w:rsidRPr="00EB6D15">
              <w:rPr>
                <w:rFonts w:ascii="Arial" w:hAnsi="Arial"/>
                <w:spacing w:val="-5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3"/>
                <w:w w:val="105"/>
                <w:sz w:val="14"/>
                <w:lang w:val="es-ES"/>
              </w:rPr>
              <w:t>en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 xml:space="preserve"> empresas</w:t>
            </w:r>
            <w:r w:rsidRPr="00EB6D15">
              <w:rPr>
                <w:rFonts w:ascii="Arial" w:hAnsi="Arial"/>
                <w:spacing w:val="-2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w w:val="105"/>
                <w:sz w:val="14"/>
                <w:lang w:val="es-ES"/>
              </w:rPr>
              <w:t>y</w:t>
            </w:r>
            <w:r w:rsidRPr="00EB6D15">
              <w:rPr>
                <w:rFonts w:ascii="Arial" w:hAnsi="Arial"/>
                <w:spacing w:val="28"/>
                <w:w w:val="106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organizaciones</w:t>
            </w:r>
            <w:r w:rsidRPr="00EB6D15">
              <w:rPr>
                <w:rFonts w:ascii="Arial" w:hAnsi="Arial"/>
                <w:spacing w:val="38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extracomunitarias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54" w:line="280" w:lineRule="auto"/>
              <w:ind w:left="191" w:right="203"/>
              <w:jc w:val="bot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Dirección</w:t>
            </w:r>
            <w:r w:rsidRPr="00EB6D15">
              <w:rPr>
                <w:rFonts w:ascii="Arial" w:hAnsi="Arial"/>
                <w:spacing w:val="10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General</w:t>
            </w:r>
            <w:r w:rsidRPr="00EB6D15">
              <w:rPr>
                <w:rFonts w:ascii="Arial" w:hAnsi="Arial"/>
                <w:spacing w:val="-8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3"/>
                <w:w w:val="105"/>
                <w:sz w:val="14"/>
                <w:lang w:val="es-ES"/>
              </w:rPr>
              <w:t>de</w:t>
            </w:r>
            <w:r w:rsidRPr="00EB6D15">
              <w:rPr>
                <w:rFonts w:ascii="Arial" w:hAnsi="Arial"/>
                <w:spacing w:val="21"/>
                <w:w w:val="106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Política</w:t>
            </w:r>
            <w:r w:rsidRPr="00EB6D15">
              <w:rPr>
                <w:rFonts w:ascii="Arial" w:hAnsi="Arial"/>
                <w:spacing w:val="6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Económica</w:t>
            </w:r>
            <w:r w:rsidRPr="00EB6D15">
              <w:rPr>
                <w:rFonts w:ascii="Arial" w:hAnsi="Arial"/>
                <w:spacing w:val="6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w w:val="105"/>
                <w:sz w:val="14"/>
                <w:lang w:val="es-ES"/>
              </w:rPr>
              <w:t>y</w:t>
            </w:r>
            <w:r w:rsidRPr="00EB6D15">
              <w:rPr>
                <w:rFonts w:ascii="Arial" w:hAnsi="Arial"/>
                <w:spacing w:val="25"/>
                <w:w w:val="106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-1"/>
                <w:w w:val="105"/>
                <w:sz w:val="14"/>
                <w:lang w:val="es-ES"/>
              </w:rPr>
              <w:t>Empresarial</w:t>
            </w:r>
            <w:r w:rsidRPr="00EB6D15">
              <w:rPr>
                <w:rFonts w:ascii="Arial" w:hAnsi="Arial"/>
                <w:spacing w:val="-12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w w:val="105"/>
                <w:sz w:val="14"/>
                <w:lang w:val="es-ES"/>
              </w:rPr>
              <w:t>y</w:t>
            </w:r>
            <w:r w:rsidRPr="00EB6D15">
              <w:rPr>
                <w:rFonts w:ascii="Arial" w:hAnsi="Arial"/>
                <w:spacing w:val="-2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Trabajo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C15E2D" w:rsidRPr="00EB6D15" w:rsidRDefault="00C15E2D" w:rsidP="006C28FF">
            <w:pPr>
              <w:pStyle w:val="TableParagraph"/>
              <w:ind w:left="385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spacing w:val="1"/>
                <w:w w:val="105"/>
                <w:sz w:val="17"/>
                <w:lang w:val="es-ES"/>
              </w:rPr>
              <w:t>1.356.000,00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C15E2D" w:rsidRPr="00EB6D15" w:rsidRDefault="00C15E2D" w:rsidP="006C28FF">
            <w:pPr>
              <w:pStyle w:val="TableParagraph"/>
              <w:ind w:left="802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spacing w:val="1"/>
                <w:w w:val="105"/>
                <w:sz w:val="17"/>
                <w:lang w:val="es-ES"/>
              </w:rPr>
              <w:t>253.981,51</w:t>
            </w:r>
          </w:p>
        </w:tc>
      </w:tr>
      <w:tr w:rsidR="00C15E2D" w:rsidRPr="00EB6D15" w:rsidTr="006C28FF">
        <w:trPr>
          <w:trHeight w:hRule="exact" w:val="493"/>
        </w:trPr>
        <w:tc>
          <w:tcPr>
            <w:tcW w:w="3213" w:type="dxa"/>
            <w:tcBorders>
              <w:top w:val="single" w:sz="8" w:space="0" w:color="000000"/>
              <w:left w:val="single" w:sz="31" w:space="0" w:color="C0C0C0"/>
              <w:bottom w:val="single" w:sz="7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83" w:line="282" w:lineRule="auto"/>
              <w:ind w:right="419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B6D15">
              <w:rPr>
                <w:rFonts w:ascii="Arial" w:hAnsi="Arial"/>
                <w:spacing w:val="3"/>
                <w:w w:val="105"/>
                <w:sz w:val="14"/>
                <w:lang w:val="es-ES"/>
              </w:rPr>
              <w:t>Prácticas</w:t>
            </w:r>
            <w:r w:rsidRPr="00EB6D15">
              <w:rPr>
                <w:rFonts w:ascii="Arial" w:hAnsi="Arial"/>
                <w:spacing w:val="-4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no</w:t>
            </w:r>
            <w:r w:rsidRPr="00EB6D15">
              <w:rPr>
                <w:rFonts w:ascii="Arial" w:hAnsi="Arial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laborales</w:t>
            </w:r>
            <w:r w:rsidRPr="00EB6D15">
              <w:rPr>
                <w:rFonts w:ascii="Arial" w:hAnsi="Arial"/>
                <w:spacing w:val="-7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en</w:t>
            </w:r>
            <w:r w:rsidRPr="00EB6D15">
              <w:rPr>
                <w:rFonts w:ascii="Arial" w:hAnsi="Arial"/>
                <w:spacing w:val="4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el</w:t>
            </w:r>
            <w:r w:rsidRPr="00EB6D15">
              <w:rPr>
                <w:rFonts w:ascii="Arial" w:hAnsi="Arial"/>
                <w:spacing w:val="-8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ámbito</w:t>
            </w:r>
            <w:r w:rsidRPr="00EB6D15">
              <w:rPr>
                <w:rFonts w:ascii="Arial" w:hAnsi="Arial"/>
                <w:spacing w:val="4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de</w:t>
            </w:r>
            <w:r w:rsidRPr="00EB6D15">
              <w:rPr>
                <w:rFonts w:ascii="Arial" w:hAnsi="Arial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-1"/>
                <w:w w:val="105"/>
                <w:sz w:val="14"/>
                <w:lang w:val="es-ES"/>
              </w:rPr>
              <w:t>la</w:t>
            </w:r>
            <w:r w:rsidRPr="00EB6D15">
              <w:rPr>
                <w:rFonts w:ascii="Arial" w:hAnsi="Arial"/>
                <w:spacing w:val="28"/>
                <w:w w:val="106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investigación</w:t>
            </w:r>
            <w:r w:rsidRPr="00EB6D15">
              <w:rPr>
                <w:rFonts w:ascii="Arial" w:hAnsi="Arial"/>
                <w:spacing w:val="32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biomédica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11" w:line="285" w:lineRule="auto"/>
              <w:ind w:left="668" w:right="209" w:hanging="478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 w:hAnsi="Arial"/>
                <w:spacing w:val="2"/>
                <w:w w:val="105"/>
                <w:sz w:val="17"/>
                <w:lang w:val="es-ES"/>
              </w:rPr>
              <w:t>Fundación</w:t>
            </w:r>
            <w:r w:rsidRPr="00EB6D15">
              <w:rPr>
                <w:rFonts w:ascii="Arial" w:hAnsi="Arial"/>
                <w:spacing w:val="-1"/>
                <w:w w:val="105"/>
                <w:sz w:val="17"/>
                <w:lang w:val="es-ES"/>
              </w:rPr>
              <w:t xml:space="preserve"> </w:t>
            </w:r>
            <w:r w:rsidRPr="00EB6D15">
              <w:rPr>
                <w:rFonts w:ascii="Arial" w:hAnsi="Arial"/>
                <w:w w:val="105"/>
                <w:sz w:val="17"/>
                <w:lang w:val="es-ES"/>
              </w:rPr>
              <w:t>Miguel</w:t>
            </w:r>
            <w:r w:rsidRPr="00EB6D15">
              <w:rPr>
                <w:rFonts w:ascii="Arial" w:hAnsi="Arial"/>
                <w:spacing w:val="23"/>
                <w:w w:val="105"/>
                <w:sz w:val="17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-2"/>
                <w:w w:val="105"/>
                <w:sz w:val="17"/>
                <w:lang w:val="es-ES"/>
              </w:rPr>
              <w:t>Servet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127"/>
              <w:ind w:left="519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spacing w:val="1"/>
                <w:w w:val="105"/>
                <w:sz w:val="17"/>
                <w:lang w:val="es-ES"/>
              </w:rPr>
              <w:t>56.976,00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127"/>
              <w:ind w:left="10"/>
              <w:jc w:val="center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spacing w:val="1"/>
                <w:w w:val="105"/>
                <w:sz w:val="17"/>
                <w:lang w:val="es-ES"/>
              </w:rPr>
              <w:t>35.984,79</w:t>
            </w:r>
          </w:p>
        </w:tc>
      </w:tr>
      <w:tr w:rsidR="00C15E2D" w:rsidRPr="00EB6D15" w:rsidTr="006C28FF">
        <w:trPr>
          <w:trHeight w:hRule="exact" w:val="218"/>
        </w:trPr>
        <w:tc>
          <w:tcPr>
            <w:tcW w:w="9492" w:type="dxa"/>
            <w:gridSpan w:val="4"/>
            <w:tcBorders>
              <w:top w:val="single" w:sz="7" w:space="0" w:color="000000"/>
              <w:left w:val="single" w:sz="31" w:space="0" w:color="C0C0C0"/>
              <w:bottom w:val="single" w:sz="8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line="182" w:lineRule="exac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EB6D15">
              <w:rPr>
                <w:rFonts w:ascii="Arial" w:hAnsi="Arial"/>
                <w:b/>
                <w:sz w:val="16"/>
                <w:lang w:val="es-ES"/>
              </w:rPr>
              <w:t>Orientación</w:t>
            </w:r>
            <w:r w:rsidRPr="00EB6D15">
              <w:rPr>
                <w:rFonts w:ascii="Arial" w:hAnsi="Arial"/>
                <w:b/>
                <w:spacing w:val="25"/>
                <w:sz w:val="16"/>
                <w:lang w:val="es-ES"/>
              </w:rPr>
              <w:t xml:space="preserve"> </w:t>
            </w:r>
            <w:r w:rsidRPr="00EB6D15">
              <w:rPr>
                <w:rFonts w:ascii="Arial" w:hAnsi="Arial"/>
                <w:b/>
                <w:spacing w:val="1"/>
                <w:sz w:val="16"/>
                <w:lang w:val="es-ES"/>
              </w:rPr>
              <w:t>para</w:t>
            </w:r>
            <w:r w:rsidRPr="00EB6D15">
              <w:rPr>
                <w:rFonts w:ascii="Arial" w:hAnsi="Arial"/>
                <w:b/>
                <w:spacing w:val="17"/>
                <w:sz w:val="16"/>
                <w:lang w:val="es-ES"/>
              </w:rPr>
              <w:t xml:space="preserve"> </w:t>
            </w:r>
            <w:r w:rsidRPr="00EB6D15">
              <w:rPr>
                <w:rFonts w:ascii="Arial" w:hAnsi="Arial"/>
                <w:b/>
                <w:spacing w:val="5"/>
                <w:sz w:val="16"/>
                <w:lang w:val="es-ES"/>
              </w:rPr>
              <w:t>el</w:t>
            </w:r>
            <w:r w:rsidRPr="00EB6D15">
              <w:rPr>
                <w:rFonts w:ascii="Arial" w:hAnsi="Arial"/>
                <w:b/>
                <w:spacing w:val="22"/>
                <w:sz w:val="16"/>
                <w:lang w:val="es-ES"/>
              </w:rPr>
              <w:t xml:space="preserve"> </w:t>
            </w:r>
            <w:r w:rsidRPr="00EB6D15">
              <w:rPr>
                <w:rFonts w:ascii="Arial" w:hAnsi="Arial"/>
                <w:b/>
                <w:spacing w:val="6"/>
                <w:sz w:val="16"/>
                <w:lang w:val="es-ES"/>
              </w:rPr>
              <w:t>empleo</w:t>
            </w:r>
          </w:p>
        </w:tc>
      </w:tr>
      <w:tr w:rsidR="00C15E2D" w:rsidRPr="00EB6D15" w:rsidTr="006C28FF">
        <w:trPr>
          <w:trHeight w:hRule="exact" w:val="493"/>
        </w:trPr>
        <w:tc>
          <w:tcPr>
            <w:tcW w:w="3213" w:type="dxa"/>
            <w:tcBorders>
              <w:top w:val="single" w:sz="8" w:space="0" w:color="000000"/>
              <w:left w:val="single" w:sz="31" w:space="0" w:color="C0C0C0"/>
              <w:bottom w:val="single" w:sz="7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83" w:line="282" w:lineRule="auto"/>
              <w:ind w:right="506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EB6D15">
              <w:rPr>
                <w:rFonts w:ascii="Arial" w:hAnsi="Arial"/>
                <w:w w:val="105"/>
                <w:sz w:val="14"/>
                <w:lang w:val="es-ES"/>
              </w:rPr>
              <w:t>Programa</w:t>
            </w:r>
            <w:r w:rsidRPr="00EB6D15">
              <w:rPr>
                <w:rFonts w:ascii="Arial" w:hAnsi="Arial"/>
                <w:spacing w:val="7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de</w:t>
            </w:r>
            <w:r w:rsidRPr="00EB6D15">
              <w:rPr>
                <w:rFonts w:ascii="Arial" w:hAnsi="Arial"/>
                <w:spacing w:val="8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orientación</w:t>
            </w:r>
            <w:r w:rsidRPr="00EB6D15">
              <w:rPr>
                <w:rFonts w:ascii="Arial" w:hAnsi="Arial"/>
                <w:spacing w:val="4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w w:val="105"/>
                <w:sz w:val="14"/>
                <w:lang w:val="es-ES"/>
              </w:rPr>
              <w:t>e</w:t>
            </w:r>
            <w:r w:rsidRPr="00EB6D15">
              <w:rPr>
                <w:rFonts w:ascii="Arial" w:hAnsi="Arial"/>
                <w:spacing w:val="8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información</w:t>
            </w:r>
            <w:r w:rsidRPr="00EB6D15">
              <w:rPr>
                <w:rFonts w:ascii="Arial" w:hAnsi="Arial"/>
                <w:spacing w:val="26"/>
                <w:w w:val="106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laboral</w:t>
            </w:r>
            <w:r w:rsidRPr="00EB6D15">
              <w:rPr>
                <w:rFonts w:ascii="Arial" w:hAnsi="Arial"/>
                <w:spacing w:val="-3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2"/>
                <w:w w:val="105"/>
                <w:sz w:val="14"/>
                <w:lang w:val="es-ES"/>
              </w:rPr>
              <w:t>diseñado</w:t>
            </w:r>
            <w:r w:rsidRPr="00EB6D15">
              <w:rPr>
                <w:rFonts w:ascii="Arial" w:hAnsi="Arial"/>
                <w:spacing w:val="12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para</w:t>
            </w:r>
            <w:r w:rsidRPr="00EB6D15">
              <w:rPr>
                <w:rFonts w:ascii="Arial" w:hAnsi="Arial"/>
                <w:spacing w:val="12"/>
                <w:w w:val="105"/>
                <w:sz w:val="14"/>
                <w:lang w:val="es-ES"/>
              </w:rPr>
              <w:t xml:space="preserve"> </w:t>
            </w:r>
            <w:r w:rsidRPr="00EB6D15">
              <w:rPr>
                <w:rFonts w:ascii="Arial" w:hAnsi="Arial"/>
                <w:spacing w:val="1"/>
                <w:w w:val="105"/>
                <w:sz w:val="14"/>
                <w:lang w:val="es-ES"/>
              </w:rPr>
              <w:t>jóvenes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line="271" w:lineRule="auto"/>
              <w:ind w:left="459" w:right="229" w:hanging="224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EB6D15">
              <w:rPr>
                <w:rFonts w:ascii="Arial"/>
                <w:spacing w:val="-3"/>
                <w:sz w:val="19"/>
                <w:lang w:val="es-ES"/>
              </w:rPr>
              <w:t>Servicio</w:t>
            </w:r>
            <w:r w:rsidRPr="00EB6D15">
              <w:rPr>
                <w:rFonts w:ascii="Arial"/>
                <w:spacing w:val="15"/>
                <w:sz w:val="19"/>
                <w:lang w:val="es-ES"/>
              </w:rPr>
              <w:t xml:space="preserve"> </w:t>
            </w:r>
            <w:r w:rsidRPr="00EB6D15">
              <w:rPr>
                <w:rFonts w:ascii="Arial"/>
                <w:spacing w:val="-7"/>
                <w:sz w:val="19"/>
                <w:lang w:val="es-ES"/>
              </w:rPr>
              <w:t>Navarro</w:t>
            </w:r>
            <w:r w:rsidRPr="00EB6D15">
              <w:rPr>
                <w:rFonts w:ascii="Arial"/>
                <w:spacing w:val="26"/>
                <w:w w:val="101"/>
                <w:sz w:val="19"/>
                <w:lang w:val="es-ES"/>
              </w:rPr>
              <w:t xml:space="preserve"> </w:t>
            </w:r>
            <w:r w:rsidRPr="00EB6D15">
              <w:rPr>
                <w:rFonts w:ascii="Arial"/>
                <w:spacing w:val="-3"/>
                <w:sz w:val="19"/>
                <w:lang w:val="es-ES"/>
              </w:rPr>
              <w:t>de</w:t>
            </w:r>
            <w:r w:rsidRPr="00EB6D15">
              <w:rPr>
                <w:rFonts w:ascii="Arial"/>
                <w:spacing w:val="10"/>
                <w:sz w:val="19"/>
                <w:lang w:val="es-ES"/>
              </w:rPr>
              <w:t xml:space="preserve"> </w:t>
            </w:r>
            <w:r w:rsidRPr="00EB6D15">
              <w:rPr>
                <w:rFonts w:ascii="Arial"/>
                <w:sz w:val="19"/>
                <w:lang w:val="es-ES"/>
              </w:rPr>
              <w:t>Empleo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127"/>
              <w:ind w:left="459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spacing w:val="1"/>
                <w:w w:val="105"/>
                <w:sz w:val="17"/>
                <w:lang w:val="es-ES"/>
              </w:rPr>
              <w:t>810.000,00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15E2D" w:rsidRPr="00EB6D15" w:rsidRDefault="00C15E2D" w:rsidP="006C28FF">
            <w:pPr>
              <w:pStyle w:val="TableParagraph"/>
              <w:spacing w:before="127"/>
              <w:ind w:left="802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spacing w:val="1"/>
                <w:w w:val="105"/>
                <w:sz w:val="17"/>
                <w:lang w:val="es-ES"/>
              </w:rPr>
              <w:t>259.989,61</w:t>
            </w:r>
          </w:p>
        </w:tc>
      </w:tr>
      <w:tr w:rsidR="00C15E2D" w:rsidRPr="00EB6D15" w:rsidTr="006C28FF">
        <w:trPr>
          <w:trHeight w:hRule="exact" w:val="218"/>
        </w:trPr>
        <w:tc>
          <w:tcPr>
            <w:tcW w:w="3213" w:type="dxa"/>
            <w:tcBorders>
              <w:top w:val="single" w:sz="7" w:space="0" w:color="000000"/>
              <w:left w:val="single" w:sz="31" w:space="0" w:color="C0C0C0"/>
              <w:bottom w:val="single" w:sz="7" w:space="0" w:color="000000"/>
              <w:right w:val="single" w:sz="8" w:space="0" w:color="C0C0C0"/>
            </w:tcBorders>
          </w:tcPr>
          <w:p w:rsidR="00C15E2D" w:rsidRPr="00EB6D15" w:rsidRDefault="00C15E2D" w:rsidP="006C28FF">
            <w:pPr>
              <w:rPr>
                <w:lang w:val="es-ES"/>
              </w:rPr>
            </w:pPr>
          </w:p>
        </w:tc>
        <w:tc>
          <w:tcPr>
            <w:tcW w:w="1860" w:type="dxa"/>
            <w:tcBorders>
              <w:top w:val="single" w:sz="7" w:space="0" w:color="000000"/>
              <w:left w:val="single" w:sz="8" w:space="0" w:color="C0C0C0"/>
              <w:bottom w:val="single" w:sz="7" w:space="0" w:color="000000"/>
              <w:right w:val="single" w:sz="8" w:space="0" w:color="C0C0C0"/>
            </w:tcBorders>
          </w:tcPr>
          <w:p w:rsidR="00C15E2D" w:rsidRPr="00EB6D15" w:rsidRDefault="00C15E2D" w:rsidP="006C28FF">
            <w:pPr>
              <w:rPr>
                <w:lang w:val="es-ES"/>
              </w:rPr>
            </w:pPr>
          </w:p>
        </w:tc>
        <w:tc>
          <w:tcPr>
            <w:tcW w:w="1874" w:type="dxa"/>
            <w:tcBorders>
              <w:top w:val="single" w:sz="7" w:space="0" w:color="000000"/>
              <w:left w:val="single" w:sz="8" w:space="0" w:color="C0C0C0"/>
              <w:bottom w:val="single" w:sz="7" w:space="0" w:color="000000"/>
              <w:right w:val="single" w:sz="8" w:space="0" w:color="C0C0C0"/>
            </w:tcBorders>
          </w:tcPr>
          <w:p w:rsidR="00C15E2D" w:rsidRPr="00EB6D15" w:rsidRDefault="00C15E2D" w:rsidP="006C28FF">
            <w:pPr>
              <w:rPr>
                <w:lang w:val="es-ES"/>
              </w:rPr>
            </w:pPr>
          </w:p>
        </w:tc>
        <w:tc>
          <w:tcPr>
            <w:tcW w:w="2545" w:type="dxa"/>
            <w:tcBorders>
              <w:top w:val="single" w:sz="7" w:space="0" w:color="000000"/>
              <w:left w:val="single" w:sz="8" w:space="0" w:color="C0C0C0"/>
              <w:bottom w:val="single" w:sz="7" w:space="0" w:color="000000"/>
              <w:right w:val="single" w:sz="8" w:space="0" w:color="C0C0C0"/>
            </w:tcBorders>
          </w:tcPr>
          <w:p w:rsidR="00C15E2D" w:rsidRPr="00EB6D15" w:rsidRDefault="00C15E2D" w:rsidP="006C28FF">
            <w:pPr>
              <w:rPr>
                <w:lang w:val="es-ES"/>
              </w:rPr>
            </w:pPr>
          </w:p>
        </w:tc>
      </w:tr>
      <w:tr w:rsidR="00C15E2D" w:rsidRPr="00EB6D15" w:rsidTr="006C28FF">
        <w:trPr>
          <w:trHeight w:hRule="exact" w:val="333"/>
        </w:trPr>
        <w:tc>
          <w:tcPr>
            <w:tcW w:w="3213" w:type="dxa"/>
            <w:tcBorders>
              <w:top w:val="single" w:sz="7" w:space="0" w:color="000000"/>
              <w:left w:val="single" w:sz="31" w:space="0" w:color="C0C0C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15E2D" w:rsidRPr="00EB6D15" w:rsidRDefault="00C15E2D" w:rsidP="006C28FF">
            <w:pPr>
              <w:pStyle w:val="TableParagraph"/>
              <w:spacing w:before="46"/>
              <w:jc w:val="center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b/>
                <w:spacing w:val="-6"/>
                <w:w w:val="105"/>
                <w:sz w:val="17"/>
                <w:lang w:val="es-ES"/>
              </w:rPr>
              <w:t>TOTAL</w:t>
            </w:r>
          </w:p>
        </w:tc>
        <w:tc>
          <w:tcPr>
            <w:tcW w:w="186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15E2D" w:rsidRPr="00EB6D15" w:rsidRDefault="00C15E2D" w:rsidP="006C28FF">
            <w:pPr>
              <w:rPr>
                <w:lang w:val="es-ES"/>
              </w:rPr>
            </w:pPr>
          </w:p>
        </w:tc>
        <w:tc>
          <w:tcPr>
            <w:tcW w:w="18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15E2D" w:rsidRPr="00EB6D15" w:rsidRDefault="00C15E2D" w:rsidP="006C28FF">
            <w:pPr>
              <w:pStyle w:val="TableParagraph"/>
              <w:spacing w:before="46"/>
              <w:ind w:left="474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b/>
                <w:spacing w:val="1"/>
                <w:w w:val="105"/>
                <w:sz w:val="17"/>
                <w:lang w:val="es-ES"/>
              </w:rPr>
              <w:t>11.248.578</w:t>
            </w:r>
          </w:p>
        </w:tc>
        <w:tc>
          <w:tcPr>
            <w:tcW w:w="254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15E2D" w:rsidRPr="00EB6D15" w:rsidRDefault="00C15E2D" w:rsidP="006C28FF">
            <w:pPr>
              <w:pStyle w:val="TableParagraph"/>
              <w:spacing w:before="46"/>
              <w:ind w:left="728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EB6D15">
              <w:rPr>
                <w:rFonts w:ascii="Arial"/>
                <w:b/>
                <w:spacing w:val="1"/>
                <w:w w:val="105"/>
                <w:sz w:val="17"/>
                <w:lang w:val="es-ES"/>
              </w:rPr>
              <w:t>7.007.980,06</w:t>
            </w:r>
          </w:p>
        </w:tc>
      </w:tr>
    </w:tbl>
    <w:p w:rsidR="00C15E2D" w:rsidRPr="00EB6D15" w:rsidRDefault="00C15E2D" w:rsidP="00C15E2D"/>
    <w:p w:rsidR="009F0E8D" w:rsidRDefault="00D95660" w:rsidP="00D95660">
      <w:pPr>
        <w:jc w:val="both"/>
        <w:rPr>
          <w:lang w:val="es-ES_tradnl"/>
        </w:rPr>
      </w:pPr>
      <w:r>
        <w:rPr>
          <w:lang w:val="es-ES_tradnl"/>
        </w:rPr>
        <w:t>Estas medidas se están ejecutando según el plan previsto por el Gobierno de Navarra en mayo de 2014, y que fue presentado tras la sesión del Consejo de Gobierno de 1</w:t>
      </w:r>
      <w:bookmarkStart w:id="27" w:name="_GoBack"/>
      <w:bookmarkEnd w:id="27"/>
      <w:r>
        <w:rPr>
          <w:lang w:val="es-ES_tradnl"/>
        </w:rPr>
        <w:t>4 de mayo de 2014 (</w:t>
      </w:r>
      <w:hyperlink r:id="rId9" w:history="1">
        <w:r w:rsidRPr="00D95660">
          <w:rPr>
            <w:rStyle w:val="Hipervnculo"/>
            <w:lang w:val="es-ES_tradnl"/>
          </w:rPr>
          <w:t>Noticia de prensa</w:t>
        </w:r>
      </w:hyperlink>
      <w:r>
        <w:rPr>
          <w:lang w:val="es-ES_tradnl"/>
        </w:rPr>
        <w:t>).</w:t>
      </w:r>
    </w:p>
    <w:p w:rsidR="009F0E8D" w:rsidRDefault="00D95660" w:rsidP="00D95660">
      <w:pPr>
        <w:jc w:val="both"/>
        <w:rPr>
          <w:lang w:val="es-ES_tradnl"/>
        </w:rPr>
      </w:pPr>
      <w:r>
        <w:rPr>
          <w:lang w:val="es-ES_tradnl"/>
        </w:rPr>
        <w:t>El gasto ejecutado de 2015 se ha tomado de la fase “Dispuesto” de la ejecución presupuestaria, ya que el crédito comprometido es de esperar que termine obligándose y pagándose finalmente. No obstante, puede haber variaciones al final del ejercicio, pero es razonable estimar que no haya grandes diferencias, y por ello se ofrece esta información.</w:t>
      </w:r>
    </w:p>
    <w:p w:rsidR="009F0E8D" w:rsidRDefault="00D95660" w:rsidP="00D95660">
      <w:pPr>
        <w:jc w:val="both"/>
        <w:rPr>
          <w:lang w:val="es-ES_tradnl"/>
        </w:rPr>
      </w:pPr>
      <w:r>
        <w:rPr>
          <w:lang w:val="es-ES_tradnl"/>
        </w:rPr>
        <w:t>Como se observa, la ejecución de las medidas del Programa Operativo de Empleo Juvenil se situaría actualmente en el 62,30%, ya que de los 11.248.578 euros de inversión en el período, se han ejecutado 7.007.980,06 euros a noviembre de 2015.</w:t>
      </w:r>
    </w:p>
    <w:p w:rsidR="009F0E8D" w:rsidRDefault="00D95660" w:rsidP="00D95660">
      <w:pPr>
        <w:jc w:val="both"/>
        <w:rPr>
          <w:lang w:val="es-ES_tradnl"/>
        </w:rPr>
      </w:pPr>
      <w:r>
        <w:rPr>
          <w:lang w:val="es-ES_tradnl"/>
        </w:rPr>
        <w:t xml:space="preserve">Finalmente, es preciso señalar que el Ministerio de Empleo y Seguridad Social, responsable del PO Empleo Juvenil en su rol de Autoridad de Gestión del mismo, aún no ha implantado el sistema de certificación de gastos a </w:t>
      </w:r>
      <w:smartTag w:uri="urn:schemas-microsoft-com:office:smarttags" w:element="PersonName">
        <w:smartTagPr>
          <w:attr w:name="ProductID" w:val="la Comisi￳n Europea"/>
        </w:smartTagPr>
        <w:r>
          <w:rPr>
            <w:lang w:val="es-ES_tradnl"/>
          </w:rPr>
          <w:t>la Comisión Europea</w:t>
        </w:r>
      </w:smartTag>
      <w:r>
        <w:rPr>
          <w:lang w:val="es-ES_tradnl"/>
        </w:rPr>
        <w:t xml:space="preserve"> (procedimientos de verificaciones del gasto, aplicaciones informáticas que recojan la certificación, etc.). En consecuencia, al no haber llevado a cabo los controles que en su momento se establezcan sobre el gasto, no estamos en disposición de asegurar que todo el gasto ejecutado resultará certificable con cargo a FSE-YEI.</w:t>
      </w:r>
    </w:p>
    <w:p w:rsidR="009F0E8D" w:rsidRDefault="00E115C2" w:rsidP="00D95660">
      <w:pPr>
        <w:jc w:val="both"/>
        <w:rPr>
          <w:lang w:val="es-ES_tradnl"/>
        </w:rPr>
      </w:pPr>
      <w:r>
        <w:rPr>
          <w:lang w:val="es-ES_tradnl"/>
        </w:rPr>
        <w:t>Es cuanto tengo el honor de informar</w:t>
      </w:r>
      <w:r w:rsidR="009F0E8D">
        <w:rPr>
          <w:lang w:val="es-ES_tradnl"/>
        </w:rPr>
        <w:t>,</w:t>
      </w:r>
      <w:r>
        <w:rPr>
          <w:lang w:val="es-ES_tradnl"/>
        </w:rPr>
        <w:t xml:space="preserve"> en cumplimiento del artículo 1</w:t>
      </w:r>
      <w:r w:rsidR="009F0E8D">
        <w:rPr>
          <w:lang w:val="es-ES_tradnl"/>
        </w:rPr>
        <w:t>9</w:t>
      </w:r>
      <w:r>
        <w:rPr>
          <w:lang w:val="es-ES_tradnl"/>
        </w:rPr>
        <w:t>4 del Reglamento del Parlamento de Navarra.</w:t>
      </w:r>
    </w:p>
    <w:p w:rsidR="009F0E8D" w:rsidRDefault="00E115C2" w:rsidP="00E115C2">
      <w:pPr>
        <w:jc w:val="center"/>
        <w:rPr>
          <w:lang w:val="es-ES_tradnl"/>
        </w:rPr>
      </w:pPr>
      <w:r>
        <w:rPr>
          <w:lang w:val="es-ES_tradnl"/>
        </w:rPr>
        <w:t>Pamplona, 18 de noviembre de 2015</w:t>
      </w:r>
    </w:p>
    <w:p w:rsidR="009F0E8D" w:rsidRDefault="00E115C2" w:rsidP="009F0E8D">
      <w:pPr>
        <w:jc w:val="center"/>
        <w:rPr>
          <w:lang w:val="es-ES_tradnl"/>
        </w:rPr>
      </w:pPr>
      <w:r>
        <w:rPr>
          <w:lang w:val="es-ES_tradnl"/>
        </w:rPr>
        <w:t>El Vicepresidente de Derechos Sociales</w:t>
      </w:r>
      <w:r w:rsidR="009F0E8D">
        <w:rPr>
          <w:lang w:val="es-ES_tradnl"/>
        </w:rPr>
        <w:t xml:space="preserve">: </w:t>
      </w:r>
      <w:r>
        <w:rPr>
          <w:lang w:val="es-ES_tradnl"/>
        </w:rPr>
        <w:t xml:space="preserve">Miguel </w:t>
      </w:r>
      <w:proofErr w:type="spellStart"/>
      <w:r>
        <w:rPr>
          <w:lang w:val="es-ES_tradnl"/>
        </w:rPr>
        <w:t>Laparra</w:t>
      </w:r>
      <w:proofErr w:type="spellEnd"/>
      <w:r>
        <w:rPr>
          <w:lang w:val="es-ES_tradnl"/>
        </w:rPr>
        <w:t xml:space="preserve"> Navarro</w:t>
      </w:r>
    </w:p>
    <w:sectPr w:rsidR="009F0E8D" w:rsidSect="00C15E2D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56F12"/>
    <w:multiLevelType w:val="hybridMultilevel"/>
    <w:tmpl w:val="60DE9E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9A090C"/>
    <w:multiLevelType w:val="hybridMultilevel"/>
    <w:tmpl w:val="8B3C0730"/>
    <w:lvl w:ilvl="0" w:tplc="2B9C6128">
      <w:start w:val="1"/>
      <w:numFmt w:val="bullet"/>
      <w:lvlText w:val="*"/>
      <w:lvlJc w:val="left"/>
      <w:pPr>
        <w:ind w:left="27" w:hanging="92"/>
      </w:pPr>
      <w:rPr>
        <w:rFonts w:ascii="Arial" w:eastAsia="Arial" w:hAnsi="Arial" w:hint="default"/>
        <w:w w:val="106"/>
        <w:sz w:val="14"/>
        <w:szCs w:val="14"/>
      </w:rPr>
    </w:lvl>
    <w:lvl w:ilvl="1" w:tplc="B412B948">
      <w:start w:val="1"/>
      <w:numFmt w:val="bullet"/>
      <w:lvlText w:val="•"/>
      <w:lvlJc w:val="left"/>
      <w:pPr>
        <w:ind w:left="341" w:hanging="92"/>
      </w:pPr>
      <w:rPr>
        <w:rFonts w:hint="default"/>
      </w:rPr>
    </w:lvl>
    <w:lvl w:ilvl="2" w:tplc="B61CFB22">
      <w:start w:val="1"/>
      <w:numFmt w:val="bullet"/>
      <w:lvlText w:val="•"/>
      <w:lvlJc w:val="left"/>
      <w:pPr>
        <w:ind w:left="655" w:hanging="92"/>
      </w:pPr>
      <w:rPr>
        <w:rFonts w:hint="default"/>
      </w:rPr>
    </w:lvl>
    <w:lvl w:ilvl="3" w:tplc="DEBEB3F6">
      <w:start w:val="1"/>
      <w:numFmt w:val="bullet"/>
      <w:lvlText w:val="•"/>
      <w:lvlJc w:val="left"/>
      <w:pPr>
        <w:ind w:left="969" w:hanging="92"/>
      </w:pPr>
      <w:rPr>
        <w:rFonts w:hint="default"/>
      </w:rPr>
    </w:lvl>
    <w:lvl w:ilvl="4" w:tplc="9034A5F2">
      <w:start w:val="1"/>
      <w:numFmt w:val="bullet"/>
      <w:lvlText w:val="•"/>
      <w:lvlJc w:val="left"/>
      <w:pPr>
        <w:ind w:left="1283" w:hanging="92"/>
      </w:pPr>
      <w:rPr>
        <w:rFonts w:hint="default"/>
      </w:rPr>
    </w:lvl>
    <w:lvl w:ilvl="5" w:tplc="DA6C1E40">
      <w:start w:val="1"/>
      <w:numFmt w:val="bullet"/>
      <w:lvlText w:val="•"/>
      <w:lvlJc w:val="left"/>
      <w:pPr>
        <w:ind w:left="1596" w:hanging="92"/>
      </w:pPr>
      <w:rPr>
        <w:rFonts w:hint="default"/>
      </w:rPr>
    </w:lvl>
    <w:lvl w:ilvl="6" w:tplc="BDAE4246">
      <w:start w:val="1"/>
      <w:numFmt w:val="bullet"/>
      <w:lvlText w:val="•"/>
      <w:lvlJc w:val="left"/>
      <w:pPr>
        <w:ind w:left="1910" w:hanging="92"/>
      </w:pPr>
      <w:rPr>
        <w:rFonts w:hint="default"/>
      </w:rPr>
    </w:lvl>
    <w:lvl w:ilvl="7" w:tplc="FDF0A582">
      <w:start w:val="1"/>
      <w:numFmt w:val="bullet"/>
      <w:lvlText w:val="•"/>
      <w:lvlJc w:val="left"/>
      <w:pPr>
        <w:ind w:left="2224" w:hanging="92"/>
      </w:pPr>
      <w:rPr>
        <w:rFonts w:hint="default"/>
      </w:rPr>
    </w:lvl>
    <w:lvl w:ilvl="8" w:tplc="FE2A5EEE">
      <w:start w:val="1"/>
      <w:numFmt w:val="bullet"/>
      <w:lvlText w:val="•"/>
      <w:lvlJc w:val="left"/>
      <w:pPr>
        <w:ind w:left="2538" w:hanging="9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59"/>
    <w:rsid w:val="000015DA"/>
    <w:rsid w:val="000328C5"/>
    <w:rsid w:val="00073A66"/>
    <w:rsid w:val="000C197C"/>
    <w:rsid w:val="00156D25"/>
    <w:rsid w:val="001638E7"/>
    <w:rsid w:val="00171548"/>
    <w:rsid w:val="00194960"/>
    <w:rsid w:val="001F6186"/>
    <w:rsid w:val="00201659"/>
    <w:rsid w:val="0020438D"/>
    <w:rsid w:val="0021601A"/>
    <w:rsid w:val="00227ACA"/>
    <w:rsid w:val="00246AA6"/>
    <w:rsid w:val="002547C3"/>
    <w:rsid w:val="0025737D"/>
    <w:rsid w:val="00260AFF"/>
    <w:rsid w:val="002A74F7"/>
    <w:rsid w:val="002B5BE4"/>
    <w:rsid w:val="002D3582"/>
    <w:rsid w:val="002F5096"/>
    <w:rsid w:val="00317D68"/>
    <w:rsid w:val="00340145"/>
    <w:rsid w:val="00344D32"/>
    <w:rsid w:val="00352FA6"/>
    <w:rsid w:val="00374F40"/>
    <w:rsid w:val="00381A6A"/>
    <w:rsid w:val="00395CA4"/>
    <w:rsid w:val="003A04B2"/>
    <w:rsid w:val="003C6086"/>
    <w:rsid w:val="003E4545"/>
    <w:rsid w:val="003E53A6"/>
    <w:rsid w:val="00416873"/>
    <w:rsid w:val="0044317A"/>
    <w:rsid w:val="00444D9C"/>
    <w:rsid w:val="004918E9"/>
    <w:rsid w:val="00497903"/>
    <w:rsid w:val="004B293E"/>
    <w:rsid w:val="004C5F58"/>
    <w:rsid w:val="00545EBF"/>
    <w:rsid w:val="005A1B08"/>
    <w:rsid w:val="005A3DE4"/>
    <w:rsid w:val="005C1E54"/>
    <w:rsid w:val="005D0C59"/>
    <w:rsid w:val="005E0B48"/>
    <w:rsid w:val="006068A3"/>
    <w:rsid w:val="0061318B"/>
    <w:rsid w:val="006154D2"/>
    <w:rsid w:val="00621F94"/>
    <w:rsid w:val="00623ABF"/>
    <w:rsid w:val="0062434B"/>
    <w:rsid w:val="0064299C"/>
    <w:rsid w:val="00647C1C"/>
    <w:rsid w:val="006712B9"/>
    <w:rsid w:val="00687188"/>
    <w:rsid w:val="00691324"/>
    <w:rsid w:val="00722938"/>
    <w:rsid w:val="007302C3"/>
    <w:rsid w:val="00735D13"/>
    <w:rsid w:val="00745551"/>
    <w:rsid w:val="007509C0"/>
    <w:rsid w:val="007703F7"/>
    <w:rsid w:val="007748DB"/>
    <w:rsid w:val="00782C8E"/>
    <w:rsid w:val="007859C6"/>
    <w:rsid w:val="007913D5"/>
    <w:rsid w:val="00795C9C"/>
    <w:rsid w:val="007C0287"/>
    <w:rsid w:val="007E3CF7"/>
    <w:rsid w:val="00821D58"/>
    <w:rsid w:val="0087080A"/>
    <w:rsid w:val="00883CFD"/>
    <w:rsid w:val="008A138A"/>
    <w:rsid w:val="008B023F"/>
    <w:rsid w:val="009006C4"/>
    <w:rsid w:val="009053A1"/>
    <w:rsid w:val="0091714B"/>
    <w:rsid w:val="00917634"/>
    <w:rsid w:val="00936023"/>
    <w:rsid w:val="009457A3"/>
    <w:rsid w:val="00945AD1"/>
    <w:rsid w:val="00961855"/>
    <w:rsid w:val="009A32EE"/>
    <w:rsid w:val="009A5271"/>
    <w:rsid w:val="009F0E8D"/>
    <w:rsid w:val="00A02885"/>
    <w:rsid w:val="00A153C2"/>
    <w:rsid w:val="00A322DE"/>
    <w:rsid w:val="00A56582"/>
    <w:rsid w:val="00A6283E"/>
    <w:rsid w:val="00A747CF"/>
    <w:rsid w:val="00A949E3"/>
    <w:rsid w:val="00AF2259"/>
    <w:rsid w:val="00B13145"/>
    <w:rsid w:val="00B33F98"/>
    <w:rsid w:val="00B539E7"/>
    <w:rsid w:val="00B64023"/>
    <w:rsid w:val="00B90630"/>
    <w:rsid w:val="00BC6983"/>
    <w:rsid w:val="00BF1D34"/>
    <w:rsid w:val="00C03C24"/>
    <w:rsid w:val="00C15E2D"/>
    <w:rsid w:val="00C54A7D"/>
    <w:rsid w:val="00C63366"/>
    <w:rsid w:val="00C85104"/>
    <w:rsid w:val="00C86A50"/>
    <w:rsid w:val="00C933C4"/>
    <w:rsid w:val="00D602BF"/>
    <w:rsid w:val="00D76613"/>
    <w:rsid w:val="00D85628"/>
    <w:rsid w:val="00D91951"/>
    <w:rsid w:val="00D95660"/>
    <w:rsid w:val="00DC0653"/>
    <w:rsid w:val="00DE3FD2"/>
    <w:rsid w:val="00E115C2"/>
    <w:rsid w:val="00E206DB"/>
    <w:rsid w:val="00E42EF0"/>
    <w:rsid w:val="00E700C6"/>
    <w:rsid w:val="00E95C91"/>
    <w:rsid w:val="00EA4B8F"/>
    <w:rsid w:val="00EC126C"/>
    <w:rsid w:val="00EE4CCE"/>
    <w:rsid w:val="00F04A2A"/>
    <w:rsid w:val="00F06BB5"/>
    <w:rsid w:val="00F10C4D"/>
    <w:rsid w:val="00F17463"/>
    <w:rsid w:val="00F272EB"/>
    <w:rsid w:val="00F427C5"/>
    <w:rsid w:val="00FE478F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539E7"/>
    <w:rPr>
      <w:color w:val="0000FF"/>
      <w:u w:val="single"/>
    </w:rPr>
  </w:style>
  <w:style w:type="table" w:styleId="Tablaconcuadrcula">
    <w:name w:val="Table Grid"/>
    <w:basedOn w:val="Tablanormal"/>
    <w:rsid w:val="00A0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15E2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C15E2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15E2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539E7"/>
    <w:rPr>
      <w:color w:val="0000FF"/>
      <w:u w:val="single"/>
    </w:rPr>
  </w:style>
  <w:style w:type="table" w:styleId="Tablaconcuadrcula">
    <w:name w:val="Table Grid"/>
    <w:basedOn w:val="Tablanormal"/>
    <w:rsid w:val="00A0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15E2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C15E2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15E2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diario_boe/txt.php?id=DOUE-L-2015-809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oe.es/doue/2013/347/L00320-0046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e.es/doue/2013/347/L00320-00469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varra.es/home_es/Actualidad/Sala+de+prensa/Noticias/2014/05/14/plan+empleo+juvenil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1032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Respuesta a pregunta sobre las ayudas del Fondo de Garantía Juvenil, formulada por el Parlamentario Ilmo</vt:lpstr>
    </vt:vector>
  </TitlesOfParts>
  <Company>Gobierno de Navarra</Company>
  <LinksUpToDate>false</LinksUpToDate>
  <CharactersWithSpaces>7043</CharactersWithSpaces>
  <SharedDoc>false</SharedDoc>
  <HLinks>
    <vt:vector size="24" baseType="variant">
      <vt:variant>
        <vt:i4>2686989</vt:i4>
      </vt:variant>
      <vt:variant>
        <vt:i4>12</vt:i4>
      </vt:variant>
      <vt:variant>
        <vt:i4>0</vt:i4>
      </vt:variant>
      <vt:variant>
        <vt:i4>5</vt:i4>
      </vt:variant>
      <vt:variant>
        <vt:lpwstr>http://www.navarra.es/home_es/Actualidad/Sala+de+prensa/Noticias/2014/05/14/plan+empleo+juvenil.htm</vt:lpwstr>
      </vt:variant>
      <vt:variant>
        <vt:lpwstr/>
      </vt:variant>
      <vt:variant>
        <vt:i4>5111909</vt:i4>
      </vt:variant>
      <vt:variant>
        <vt:i4>6</vt:i4>
      </vt:variant>
      <vt:variant>
        <vt:i4>0</vt:i4>
      </vt:variant>
      <vt:variant>
        <vt:i4>5</vt:i4>
      </vt:variant>
      <vt:variant>
        <vt:lpwstr>https://www.boe.es/diario_boe/txt.php?id=DOUE-L-2015-80977</vt:lpwstr>
      </vt:variant>
      <vt:variant>
        <vt:lpwstr/>
      </vt:variant>
      <vt:variant>
        <vt:i4>4980814</vt:i4>
      </vt:variant>
      <vt:variant>
        <vt:i4>3</vt:i4>
      </vt:variant>
      <vt:variant>
        <vt:i4>0</vt:i4>
      </vt:variant>
      <vt:variant>
        <vt:i4>5</vt:i4>
      </vt:variant>
      <vt:variant>
        <vt:lpwstr>https://www.boe.es/doue/2013/347/L00320-00469.pdf</vt:lpwstr>
      </vt:variant>
      <vt:variant>
        <vt:lpwstr/>
      </vt:variant>
      <vt:variant>
        <vt:i4>4980814</vt:i4>
      </vt:variant>
      <vt:variant>
        <vt:i4>0</vt:i4>
      </vt:variant>
      <vt:variant>
        <vt:i4>0</vt:i4>
      </vt:variant>
      <vt:variant>
        <vt:i4>5</vt:i4>
      </vt:variant>
      <vt:variant>
        <vt:lpwstr>https://www.boe.es/doue/2013/347/L00320-00469.pdf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Respuesta a pregunta sobre las ayudas del Fondo de Garantía Juvenil, formulada por el Parlamentario Ilmo</dc:title>
  <dc:creator>X044168</dc:creator>
  <cp:lastModifiedBy>Aranaz, Carlota</cp:lastModifiedBy>
  <cp:revision>4</cp:revision>
  <dcterms:created xsi:type="dcterms:W3CDTF">2015-11-26T10:05:00Z</dcterms:created>
  <dcterms:modified xsi:type="dcterms:W3CDTF">2016-01-13T11:00:00Z</dcterms:modified>
</cp:coreProperties>
</file>