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7231E" w:rsidRDefault="008F7C87" w:rsidP="00AB659D">
      <w:pPr>
        <w:pStyle w:val="EstiloPortada"/>
        <w:ind w:right="-58"/>
      </w:pPr>
      <w:r w:rsidRPr="0027231E">
        <w:rPr>
          <w:rFonts w:ascii="Arial" w:hAnsi="Arial"/>
          <w:noProof/>
          <w:color w:val="808080"/>
          <w:spacing w:val="6"/>
          <w:sz w:val="40"/>
          <w:szCs w:val="24"/>
          <w:lang w:val="es-ES" w:eastAsia="es-ES"/>
        </w:rPr>
        <mc:AlternateContent>
          <mc:Choice Requires="wps">
            <w:drawing>
              <wp:anchor distT="0" distB="0" distL="114300" distR="114300" simplePos="0" relativeHeight="251657728" behindDoc="0" locked="0" layoutInCell="1" allowOverlap="1" wp14:anchorId="65136CDF" wp14:editId="35449010">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B6B69" w:rsidRPr="002C7026" w:rsidRDefault="00AB6B69"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AB6B69" w:rsidRPr="002C7026" w:rsidRDefault="00AB6B69"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AB6B69" w:rsidRPr="002C7026" w:rsidRDefault="00AB6B69"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AB6B69" w:rsidRPr="002C7026" w:rsidRDefault="00AB6B69"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AB6B69" w:rsidRPr="002C7026" w:rsidRDefault="00AB6B69"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AB6B69" w:rsidRPr="002C7026" w:rsidRDefault="00AB6B69"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B6B69" w:rsidRPr="002C7026" w:rsidRDefault="00AB6B69"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AB6B69" w:rsidRPr="002C7026" w:rsidRDefault="00AB6B69"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AB6B69" w:rsidRPr="002C7026" w:rsidRDefault="00AB6B69"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AB6B69" w:rsidRPr="002C7026" w:rsidRDefault="00AB6B69"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AB6B69" w:rsidRPr="002C7026" w:rsidRDefault="00AB6B69"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AB6B69" w:rsidRPr="002C7026" w:rsidRDefault="00AB6B69"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1C3A32" w:rsidRPr="001D4F09" w:rsidRDefault="006D086F" w:rsidP="00B3664B">
      <w:pPr>
        <w:pStyle w:val="EstiloPortada"/>
        <w:spacing w:before="360"/>
        <w:ind w:left="4394" w:right="-1049"/>
      </w:pPr>
      <w:r>
        <w:t>Ayuntamiento de Barañáin,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bookmarkStart w:id="0" w:name="_GoBack"/>
      <w:bookmarkEnd w:id="0"/>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6D086F" w:rsidRPr="00204979" w:rsidRDefault="006D086F"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743A99" w:rsidRDefault="00BB3072" w:rsidP="009936FC">
      <w:pPr>
        <w:pStyle w:val="Fechaportada"/>
      </w:pPr>
      <w:r w:rsidRPr="00743A99">
        <w:t>Noviembre</w:t>
      </w:r>
      <w:r w:rsidR="00253E78" w:rsidRPr="00743A99">
        <w:t xml:space="preserve"> de 20</w:t>
      </w:r>
      <w:r w:rsidR="006D086F" w:rsidRPr="00743A99">
        <w:t>15</w:t>
      </w:r>
    </w:p>
    <w:p w:rsidR="008E3FFE" w:rsidRPr="00743A99" w:rsidRDefault="008E3FFE" w:rsidP="00891D73">
      <w:pPr>
        <w:pStyle w:val="ndice"/>
        <w:rPr>
          <w:rFonts w:ascii="Times New Roman" w:hAnsi="Times New Roman"/>
          <w:color w:val="auto"/>
        </w:rPr>
        <w:sectPr w:rsidR="008E3FFE" w:rsidRPr="00743A9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8E20F2" w:rsidRPr="008E20F2" w:rsidRDefault="008E20F2" w:rsidP="00C516DF">
      <w:pPr>
        <w:pStyle w:val="texto"/>
        <w:ind w:right="-211"/>
        <w:jc w:val="right"/>
        <w:rPr>
          <w:rFonts w:ascii="Arial Narrow" w:hAnsi="Arial Narrow"/>
          <w:sz w:val="18"/>
          <w:szCs w:val="18"/>
        </w:rPr>
      </w:pPr>
      <w:r w:rsidRPr="00C516DF">
        <w:rPr>
          <w:rFonts w:ascii="GillSans" w:hAnsi="GillSans" w:cs="Arial"/>
          <w:i/>
          <w:smallCaps/>
          <w:sz w:val="16"/>
          <w:szCs w:val="16"/>
        </w:rPr>
        <w:t>PÁGINA</w:t>
      </w:r>
    </w:p>
    <w:p w:rsidR="00EC740A" w:rsidRDefault="008E20F2">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34997017" w:history="1">
        <w:r w:rsidR="00EC740A" w:rsidRPr="00DA5566">
          <w:rPr>
            <w:rStyle w:val="Hipervnculo"/>
            <w:noProof/>
          </w:rPr>
          <w:t>I. Introducción</w:t>
        </w:r>
        <w:r w:rsidR="00EC740A">
          <w:rPr>
            <w:noProof/>
            <w:webHidden/>
          </w:rPr>
          <w:tab/>
        </w:r>
        <w:r w:rsidR="00EC740A">
          <w:rPr>
            <w:noProof/>
            <w:webHidden/>
          </w:rPr>
          <w:fldChar w:fldCharType="begin"/>
        </w:r>
        <w:r w:rsidR="00EC740A">
          <w:rPr>
            <w:noProof/>
            <w:webHidden/>
          </w:rPr>
          <w:instrText xml:space="preserve"> PAGEREF _Toc434997017 \h </w:instrText>
        </w:r>
        <w:r w:rsidR="00EC740A">
          <w:rPr>
            <w:noProof/>
            <w:webHidden/>
          </w:rPr>
        </w:r>
        <w:r w:rsidR="00EC740A">
          <w:rPr>
            <w:noProof/>
            <w:webHidden/>
          </w:rPr>
          <w:fldChar w:fldCharType="separate"/>
        </w:r>
        <w:r w:rsidR="009742ED">
          <w:rPr>
            <w:noProof/>
            <w:webHidden/>
          </w:rPr>
          <w:t>3</w:t>
        </w:r>
        <w:r w:rsidR="00EC740A">
          <w:rPr>
            <w:noProof/>
            <w:webHidden/>
          </w:rPr>
          <w:fldChar w:fldCharType="end"/>
        </w:r>
      </w:hyperlink>
    </w:p>
    <w:p w:rsidR="00EC740A" w:rsidRDefault="00767440">
      <w:pPr>
        <w:pStyle w:val="TDC1"/>
        <w:rPr>
          <w:rFonts w:asciiTheme="minorHAnsi" w:eastAsiaTheme="minorEastAsia" w:hAnsiTheme="minorHAnsi" w:cstheme="minorBidi"/>
          <w:smallCaps w:val="0"/>
          <w:noProof/>
          <w:szCs w:val="22"/>
          <w:lang w:val="es-ES" w:eastAsia="es-ES"/>
        </w:rPr>
      </w:pPr>
      <w:hyperlink w:anchor="_Toc434997018" w:history="1">
        <w:r w:rsidR="00EC740A" w:rsidRPr="00DA5566">
          <w:rPr>
            <w:rStyle w:val="Hipervnculo"/>
            <w:noProof/>
          </w:rPr>
          <w:t>II. Objetivo</w:t>
        </w:r>
        <w:r w:rsidR="00EC740A">
          <w:rPr>
            <w:noProof/>
            <w:webHidden/>
          </w:rPr>
          <w:tab/>
        </w:r>
        <w:r w:rsidR="00EC740A">
          <w:rPr>
            <w:noProof/>
            <w:webHidden/>
          </w:rPr>
          <w:fldChar w:fldCharType="begin"/>
        </w:r>
        <w:r w:rsidR="00EC740A">
          <w:rPr>
            <w:noProof/>
            <w:webHidden/>
          </w:rPr>
          <w:instrText xml:space="preserve"> PAGEREF _Toc434997018 \h </w:instrText>
        </w:r>
        <w:r w:rsidR="00EC740A">
          <w:rPr>
            <w:noProof/>
            <w:webHidden/>
          </w:rPr>
        </w:r>
        <w:r w:rsidR="00EC740A">
          <w:rPr>
            <w:noProof/>
            <w:webHidden/>
          </w:rPr>
          <w:fldChar w:fldCharType="separate"/>
        </w:r>
        <w:r w:rsidR="009742ED">
          <w:rPr>
            <w:noProof/>
            <w:webHidden/>
          </w:rPr>
          <w:t>7</w:t>
        </w:r>
        <w:r w:rsidR="00EC740A">
          <w:rPr>
            <w:noProof/>
            <w:webHidden/>
          </w:rPr>
          <w:fldChar w:fldCharType="end"/>
        </w:r>
      </w:hyperlink>
    </w:p>
    <w:p w:rsidR="00EC740A" w:rsidRDefault="00767440">
      <w:pPr>
        <w:pStyle w:val="TDC1"/>
        <w:rPr>
          <w:rFonts w:asciiTheme="minorHAnsi" w:eastAsiaTheme="minorEastAsia" w:hAnsiTheme="minorHAnsi" w:cstheme="minorBidi"/>
          <w:smallCaps w:val="0"/>
          <w:noProof/>
          <w:szCs w:val="22"/>
          <w:lang w:val="es-ES" w:eastAsia="es-ES"/>
        </w:rPr>
      </w:pPr>
      <w:hyperlink w:anchor="_Toc434997019" w:history="1">
        <w:r w:rsidR="00EC740A" w:rsidRPr="00DA5566">
          <w:rPr>
            <w:rStyle w:val="Hipervnculo"/>
            <w:noProof/>
          </w:rPr>
          <w:t>III. Alcance</w:t>
        </w:r>
        <w:r w:rsidR="00EC740A">
          <w:rPr>
            <w:noProof/>
            <w:webHidden/>
          </w:rPr>
          <w:tab/>
        </w:r>
        <w:r w:rsidR="00EC740A">
          <w:rPr>
            <w:noProof/>
            <w:webHidden/>
          </w:rPr>
          <w:fldChar w:fldCharType="begin"/>
        </w:r>
        <w:r w:rsidR="00EC740A">
          <w:rPr>
            <w:noProof/>
            <w:webHidden/>
          </w:rPr>
          <w:instrText xml:space="preserve"> PAGEREF _Toc434997019 \h </w:instrText>
        </w:r>
        <w:r w:rsidR="00EC740A">
          <w:rPr>
            <w:noProof/>
            <w:webHidden/>
          </w:rPr>
        </w:r>
        <w:r w:rsidR="00EC740A">
          <w:rPr>
            <w:noProof/>
            <w:webHidden/>
          </w:rPr>
          <w:fldChar w:fldCharType="separate"/>
        </w:r>
        <w:r w:rsidR="009742ED">
          <w:rPr>
            <w:noProof/>
            <w:webHidden/>
          </w:rPr>
          <w:t>8</w:t>
        </w:r>
        <w:r w:rsidR="00EC740A">
          <w:rPr>
            <w:noProof/>
            <w:webHidden/>
          </w:rPr>
          <w:fldChar w:fldCharType="end"/>
        </w:r>
      </w:hyperlink>
    </w:p>
    <w:p w:rsidR="00EC740A" w:rsidRDefault="00767440">
      <w:pPr>
        <w:pStyle w:val="TDC1"/>
        <w:rPr>
          <w:rFonts w:asciiTheme="minorHAnsi" w:eastAsiaTheme="minorEastAsia" w:hAnsiTheme="minorHAnsi" w:cstheme="minorBidi"/>
          <w:smallCaps w:val="0"/>
          <w:noProof/>
          <w:szCs w:val="22"/>
          <w:lang w:val="es-ES" w:eastAsia="es-ES"/>
        </w:rPr>
      </w:pPr>
      <w:hyperlink w:anchor="_Toc434997020" w:history="1">
        <w:r w:rsidR="00EC740A" w:rsidRPr="00DA5566">
          <w:rPr>
            <w:rStyle w:val="Hipervnculo"/>
            <w:noProof/>
          </w:rPr>
          <w:t>IV. Opinión</w:t>
        </w:r>
        <w:r w:rsidR="00EC740A">
          <w:rPr>
            <w:noProof/>
            <w:webHidden/>
          </w:rPr>
          <w:tab/>
        </w:r>
        <w:r w:rsidR="00EC740A">
          <w:rPr>
            <w:noProof/>
            <w:webHidden/>
          </w:rPr>
          <w:fldChar w:fldCharType="begin"/>
        </w:r>
        <w:r w:rsidR="00EC740A">
          <w:rPr>
            <w:noProof/>
            <w:webHidden/>
          </w:rPr>
          <w:instrText xml:space="preserve"> PAGEREF _Toc434997020 \h </w:instrText>
        </w:r>
        <w:r w:rsidR="00EC740A">
          <w:rPr>
            <w:noProof/>
            <w:webHidden/>
          </w:rPr>
        </w:r>
        <w:r w:rsidR="00EC740A">
          <w:rPr>
            <w:noProof/>
            <w:webHidden/>
          </w:rPr>
          <w:fldChar w:fldCharType="separate"/>
        </w:r>
        <w:r w:rsidR="009742ED">
          <w:rPr>
            <w:noProof/>
            <w:webHidden/>
          </w:rPr>
          <w:t>9</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21" w:history="1">
        <w:r w:rsidR="00EC740A" w:rsidRPr="00DA5566">
          <w:rPr>
            <w:rStyle w:val="Hipervnculo"/>
            <w:noProof/>
          </w:rPr>
          <w:t>IV.1.Opinión financiera sobre la cuenta general 2014</w:t>
        </w:r>
        <w:r w:rsidR="00EC740A">
          <w:rPr>
            <w:noProof/>
            <w:webHidden/>
          </w:rPr>
          <w:tab/>
        </w:r>
        <w:r w:rsidR="00EC740A">
          <w:rPr>
            <w:noProof/>
            <w:webHidden/>
          </w:rPr>
          <w:fldChar w:fldCharType="begin"/>
        </w:r>
        <w:r w:rsidR="00EC740A">
          <w:rPr>
            <w:noProof/>
            <w:webHidden/>
          </w:rPr>
          <w:instrText xml:space="preserve"> PAGEREF _Toc434997021 \h </w:instrText>
        </w:r>
        <w:r w:rsidR="00EC740A">
          <w:rPr>
            <w:noProof/>
            <w:webHidden/>
          </w:rPr>
        </w:r>
        <w:r w:rsidR="00EC740A">
          <w:rPr>
            <w:noProof/>
            <w:webHidden/>
          </w:rPr>
          <w:fldChar w:fldCharType="separate"/>
        </w:r>
        <w:r w:rsidR="009742ED">
          <w:rPr>
            <w:noProof/>
            <w:webHidden/>
          </w:rPr>
          <w:t>10</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22" w:history="1">
        <w:r w:rsidR="00EC740A" w:rsidRPr="00DA5566">
          <w:rPr>
            <w:rStyle w:val="Hipervnculo"/>
            <w:noProof/>
          </w:rPr>
          <w:t>IV.2. Opinión sobre cumplimiento de la legalidad</w:t>
        </w:r>
        <w:r w:rsidR="00EC740A">
          <w:rPr>
            <w:noProof/>
            <w:webHidden/>
          </w:rPr>
          <w:tab/>
        </w:r>
        <w:r w:rsidR="00EC740A">
          <w:rPr>
            <w:noProof/>
            <w:webHidden/>
          </w:rPr>
          <w:fldChar w:fldCharType="begin"/>
        </w:r>
        <w:r w:rsidR="00EC740A">
          <w:rPr>
            <w:noProof/>
            <w:webHidden/>
          </w:rPr>
          <w:instrText xml:space="preserve"> PAGEREF _Toc434997022 \h </w:instrText>
        </w:r>
        <w:r w:rsidR="00EC740A">
          <w:rPr>
            <w:noProof/>
            <w:webHidden/>
          </w:rPr>
        </w:r>
        <w:r w:rsidR="00EC740A">
          <w:rPr>
            <w:noProof/>
            <w:webHidden/>
          </w:rPr>
          <w:fldChar w:fldCharType="separate"/>
        </w:r>
        <w:r w:rsidR="009742ED">
          <w:rPr>
            <w:noProof/>
            <w:webHidden/>
          </w:rPr>
          <w:t>10</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23" w:history="1">
        <w:r w:rsidR="00EC740A" w:rsidRPr="00DA5566">
          <w:rPr>
            <w:rStyle w:val="Hipervnculo"/>
            <w:noProof/>
          </w:rPr>
          <w:t>IV.3. Situación económico-financiera del Ayuntamiento a 31 de diciembre de 2014</w:t>
        </w:r>
        <w:r w:rsidR="00EC740A">
          <w:rPr>
            <w:noProof/>
            <w:webHidden/>
          </w:rPr>
          <w:tab/>
        </w:r>
        <w:r w:rsidR="00EC740A">
          <w:rPr>
            <w:noProof/>
            <w:webHidden/>
          </w:rPr>
          <w:fldChar w:fldCharType="begin"/>
        </w:r>
        <w:r w:rsidR="00EC740A">
          <w:rPr>
            <w:noProof/>
            <w:webHidden/>
          </w:rPr>
          <w:instrText xml:space="preserve"> PAGEREF _Toc434997023 \h </w:instrText>
        </w:r>
        <w:r w:rsidR="00EC740A">
          <w:rPr>
            <w:noProof/>
            <w:webHidden/>
          </w:rPr>
        </w:r>
        <w:r w:rsidR="00EC740A">
          <w:rPr>
            <w:noProof/>
            <w:webHidden/>
          </w:rPr>
          <w:fldChar w:fldCharType="separate"/>
        </w:r>
        <w:r w:rsidR="009742ED">
          <w:rPr>
            <w:noProof/>
            <w:webHidden/>
          </w:rPr>
          <w:t>10</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24" w:history="1">
        <w:r w:rsidR="00EC740A" w:rsidRPr="00DA5566">
          <w:rPr>
            <w:rStyle w:val="Hipervnculo"/>
            <w:noProof/>
          </w:rPr>
          <w:t>IV.4.Cumplimiento de los objetivos de estabilidad presupuestaria y de sostenibilidad financiera</w:t>
        </w:r>
        <w:r w:rsidR="00EC740A">
          <w:rPr>
            <w:noProof/>
            <w:webHidden/>
          </w:rPr>
          <w:tab/>
        </w:r>
        <w:r w:rsidR="00EC740A">
          <w:rPr>
            <w:noProof/>
            <w:webHidden/>
          </w:rPr>
          <w:fldChar w:fldCharType="begin"/>
        </w:r>
        <w:r w:rsidR="00EC740A">
          <w:rPr>
            <w:noProof/>
            <w:webHidden/>
          </w:rPr>
          <w:instrText xml:space="preserve"> PAGEREF _Toc434997024 \h </w:instrText>
        </w:r>
        <w:r w:rsidR="00EC740A">
          <w:rPr>
            <w:noProof/>
            <w:webHidden/>
          </w:rPr>
        </w:r>
        <w:r w:rsidR="00EC740A">
          <w:rPr>
            <w:noProof/>
            <w:webHidden/>
          </w:rPr>
          <w:fldChar w:fldCharType="separate"/>
        </w:r>
        <w:r w:rsidR="009742ED">
          <w:rPr>
            <w:noProof/>
            <w:webHidden/>
          </w:rPr>
          <w:t>15</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25" w:history="1">
        <w:r w:rsidR="00EC740A" w:rsidRPr="00DA5566">
          <w:rPr>
            <w:rStyle w:val="Hipervnculo"/>
            <w:noProof/>
          </w:rPr>
          <w:t>IV.5. Cumplimiento de las recomendaciones emitidas por la Cámara de Comptos en informes anteriores</w:t>
        </w:r>
        <w:r w:rsidR="00EC740A">
          <w:rPr>
            <w:noProof/>
            <w:webHidden/>
          </w:rPr>
          <w:tab/>
        </w:r>
        <w:r w:rsidR="00EC740A">
          <w:rPr>
            <w:noProof/>
            <w:webHidden/>
          </w:rPr>
          <w:fldChar w:fldCharType="begin"/>
        </w:r>
        <w:r w:rsidR="00EC740A">
          <w:rPr>
            <w:noProof/>
            <w:webHidden/>
          </w:rPr>
          <w:instrText xml:space="preserve"> PAGEREF _Toc434997025 \h </w:instrText>
        </w:r>
        <w:r w:rsidR="00EC740A">
          <w:rPr>
            <w:noProof/>
            <w:webHidden/>
          </w:rPr>
        </w:r>
        <w:r w:rsidR="00EC740A">
          <w:rPr>
            <w:noProof/>
            <w:webHidden/>
          </w:rPr>
          <w:fldChar w:fldCharType="separate"/>
        </w:r>
        <w:r w:rsidR="009742ED">
          <w:rPr>
            <w:noProof/>
            <w:webHidden/>
          </w:rPr>
          <w:t>16</w:t>
        </w:r>
        <w:r w:rsidR="00EC740A">
          <w:rPr>
            <w:noProof/>
            <w:webHidden/>
          </w:rPr>
          <w:fldChar w:fldCharType="end"/>
        </w:r>
      </w:hyperlink>
    </w:p>
    <w:p w:rsidR="00EC740A" w:rsidRDefault="00767440">
      <w:pPr>
        <w:pStyle w:val="TDC1"/>
        <w:rPr>
          <w:rFonts w:asciiTheme="minorHAnsi" w:eastAsiaTheme="minorEastAsia" w:hAnsiTheme="minorHAnsi" w:cstheme="minorBidi"/>
          <w:smallCaps w:val="0"/>
          <w:noProof/>
          <w:szCs w:val="22"/>
          <w:lang w:val="es-ES" w:eastAsia="es-ES"/>
        </w:rPr>
      </w:pPr>
      <w:hyperlink w:anchor="_Toc434997026" w:history="1">
        <w:r w:rsidR="00EC740A" w:rsidRPr="00DA5566">
          <w:rPr>
            <w:rStyle w:val="Hipervnculo"/>
            <w:noProof/>
          </w:rPr>
          <w:t>V. Resumen de la Cuenta General del Ayuntamiento de 2014</w:t>
        </w:r>
        <w:r w:rsidR="00EC740A">
          <w:rPr>
            <w:noProof/>
            <w:webHidden/>
          </w:rPr>
          <w:tab/>
        </w:r>
        <w:r w:rsidR="00EC740A">
          <w:rPr>
            <w:noProof/>
            <w:webHidden/>
          </w:rPr>
          <w:fldChar w:fldCharType="begin"/>
        </w:r>
        <w:r w:rsidR="00EC740A">
          <w:rPr>
            <w:noProof/>
            <w:webHidden/>
          </w:rPr>
          <w:instrText xml:space="preserve"> PAGEREF _Toc434997026 \h </w:instrText>
        </w:r>
        <w:r w:rsidR="00EC740A">
          <w:rPr>
            <w:noProof/>
            <w:webHidden/>
          </w:rPr>
        </w:r>
        <w:r w:rsidR="00EC740A">
          <w:rPr>
            <w:noProof/>
            <w:webHidden/>
          </w:rPr>
          <w:fldChar w:fldCharType="separate"/>
        </w:r>
        <w:r w:rsidR="009742ED">
          <w:rPr>
            <w:noProof/>
            <w:webHidden/>
          </w:rPr>
          <w:t>17</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27" w:history="1">
        <w:r w:rsidR="00EC740A" w:rsidRPr="00DA5566">
          <w:rPr>
            <w:rStyle w:val="Hipervnculo"/>
            <w:noProof/>
          </w:rPr>
          <w:t>V.1. Estado de ejecución del presupuesto consolidado del ejercicio 2014</w:t>
        </w:r>
        <w:r w:rsidR="00EC740A">
          <w:rPr>
            <w:noProof/>
            <w:webHidden/>
          </w:rPr>
          <w:tab/>
        </w:r>
        <w:r w:rsidR="00EC740A">
          <w:rPr>
            <w:noProof/>
            <w:webHidden/>
          </w:rPr>
          <w:fldChar w:fldCharType="begin"/>
        </w:r>
        <w:r w:rsidR="00EC740A">
          <w:rPr>
            <w:noProof/>
            <w:webHidden/>
          </w:rPr>
          <w:instrText xml:space="preserve"> PAGEREF _Toc434997027 \h </w:instrText>
        </w:r>
        <w:r w:rsidR="00EC740A">
          <w:rPr>
            <w:noProof/>
            <w:webHidden/>
          </w:rPr>
        </w:r>
        <w:r w:rsidR="00EC740A">
          <w:rPr>
            <w:noProof/>
            <w:webHidden/>
          </w:rPr>
          <w:fldChar w:fldCharType="separate"/>
        </w:r>
        <w:r w:rsidR="009742ED">
          <w:rPr>
            <w:noProof/>
            <w:webHidden/>
          </w:rPr>
          <w:t>17</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28" w:history="1">
        <w:r w:rsidR="00EC740A" w:rsidRPr="00DA5566">
          <w:rPr>
            <w:rStyle w:val="Hipervnculo"/>
            <w:noProof/>
          </w:rPr>
          <w:t>V.2. Resultado presupuestario consolidado del ejercicio 2014</w:t>
        </w:r>
        <w:r w:rsidR="00EC740A">
          <w:rPr>
            <w:noProof/>
            <w:webHidden/>
          </w:rPr>
          <w:tab/>
        </w:r>
        <w:r w:rsidR="00EC740A">
          <w:rPr>
            <w:noProof/>
            <w:webHidden/>
          </w:rPr>
          <w:fldChar w:fldCharType="begin"/>
        </w:r>
        <w:r w:rsidR="00EC740A">
          <w:rPr>
            <w:noProof/>
            <w:webHidden/>
          </w:rPr>
          <w:instrText xml:space="preserve"> PAGEREF _Toc434997028 \h </w:instrText>
        </w:r>
        <w:r w:rsidR="00EC740A">
          <w:rPr>
            <w:noProof/>
            <w:webHidden/>
          </w:rPr>
        </w:r>
        <w:r w:rsidR="00EC740A">
          <w:rPr>
            <w:noProof/>
            <w:webHidden/>
          </w:rPr>
          <w:fldChar w:fldCharType="separate"/>
        </w:r>
        <w:r w:rsidR="009742ED">
          <w:rPr>
            <w:noProof/>
            <w:webHidden/>
          </w:rPr>
          <w:t>18</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29" w:history="1">
        <w:r w:rsidR="00EC740A" w:rsidRPr="00DA5566">
          <w:rPr>
            <w:rStyle w:val="Hipervnculo"/>
            <w:noProof/>
          </w:rPr>
          <w:t>V.3. Estado de remanente de tesorería a 31 de diciembre de 2014</w:t>
        </w:r>
        <w:r w:rsidR="00EC740A">
          <w:rPr>
            <w:noProof/>
            <w:webHidden/>
          </w:rPr>
          <w:tab/>
        </w:r>
        <w:r w:rsidR="00EC740A">
          <w:rPr>
            <w:noProof/>
            <w:webHidden/>
          </w:rPr>
          <w:fldChar w:fldCharType="begin"/>
        </w:r>
        <w:r w:rsidR="00EC740A">
          <w:rPr>
            <w:noProof/>
            <w:webHidden/>
          </w:rPr>
          <w:instrText xml:space="preserve"> PAGEREF _Toc434997029 \h </w:instrText>
        </w:r>
        <w:r w:rsidR="00EC740A">
          <w:rPr>
            <w:noProof/>
            <w:webHidden/>
          </w:rPr>
        </w:r>
        <w:r w:rsidR="00EC740A">
          <w:rPr>
            <w:noProof/>
            <w:webHidden/>
          </w:rPr>
          <w:fldChar w:fldCharType="separate"/>
        </w:r>
        <w:r w:rsidR="009742ED">
          <w:rPr>
            <w:noProof/>
            <w:webHidden/>
          </w:rPr>
          <w:t>18</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30" w:history="1">
        <w:r w:rsidR="00EC740A" w:rsidRPr="00DA5566">
          <w:rPr>
            <w:rStyle w:val="Hipervnculo"/>
            <w:noProof/>
          </w:rPr>
          <w:t>V.4. Balance de situación consolidado a 31 de diciembre de 2014</w:t>
        </w:r>
        <w:r w:rsidR="00EC740A">
          <w:rPr>
            <w:noProof/>
            <w:webHidden/>
          </w:rPr>
          <w:tab/>
        </w:r>
        <w:r w:rsidR="00EC740A">
          <w:rPr>
            <w:noProof/>
            <w:webHidden/>
          </w:rPr>
          <w:fldChar w:fldCharType="begin"/>
        </w:r>
        <w:r w:rsidR="00EC740A">
          <w:rPr>
            <w:noProof/>
            <w:webHidden/>
          </w:rPr>
          <w:instrText xml:space="preserve"> PAGEREF _Toc434997030 \h </w:instrText>
        </w:r>
        <w:r w:rsidR="00EC740A">
          <w:rPr>
            <w:noProof/>
            <w:webHidden/>
          </w:rPr>
        </w:r>
        <w:r w:rsidR="00EC740A">
          <w:rPr>
            <w:noProof/>
            <w:webHidden/>
          </w:rPr>
          <w:fldChar w:fldCharType="separate"/>
        </w:r>
        <w:r w:rsidR="009742ED">
          <w:rPr>
            <w:noProof/>
            <w:webHidden/>
          </w:rPr>
          <w:t>19</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31" w:history="1">
        <w:r w:rsidR="00EC740A" w:rsidRPr="00DA5566">
          <w:rPr>
            <w:rStyle w:val="Hipervnculo"/>
            <w:noProof/>
          </w:rPr>
          <w:t>V.5. Cuenta de Pérdidas y Ganancias consolidada a 31  diciembre 2014</w:t>
        </w:r>
        <w:r w:rsidR="00EC740A">
          <w:rPr>
            <w:noProof/>
            <w:webHidden/>
          </w:rPr>
          <w:tab/>
        </w:r>
        <w:r w:rsidR="00EC740A">
          <w:rPr>
            <w:noProof/>
            <w:webHidden/>
          </w:rPr>
          <w:fldChar w:fldCharType="begin"/>
        </w:r>
        <w:r w:rsidR="00EC740A">
          <w:rPr>
            <w:noProof/>
            <w:webHidden/>
          </w:rPr>
          <w:instrText xml:space="preserve"> PAGEREF _Toc434997031 \h </w:instrText>
        </w:r>
        <w:r w:rsidR="00EC740A">
          <w:rPr>
            <w:noProof/>
            <w:webHidden/>
          </w:rPr>
        </w:r>
        <w:r w:rsidR="00EC740A">
          <w:rPr>
            <w:noProof/>
            <w:webHidden/>
          </w:rPr>
          <w:fldChar w:fldCharType="separate"/>
        </w:r>
        <w:r w:rsidR="009742ED">
          <w:rPr>
            <w:noProof/>
            <w:webHidden/>
          </w:rPr>
          <w:t>20</w:t>
        </w:r>
        <w:r w:rsidR="00EC740A">
          <w:rPr>
            <w:noProof/>
            <w:webHidden/>
          </w:rPr>
          <w:fldChar w:fldCharType="end"/>
        </w:r>
      </w:hyperlink>
    </w:p>
    <w:p w:rsidR="00EC740A" w:rsidRDefault="00767440">
      <w:pPr>
        <w:pStyle w:val="TDC1"/>
        <w:rPr>
          <w:rFonts w:asciiTheme="minorHAnsi" w:eastAsiaTheme="minorEastAsia" w:hAnsiTheme="minorHAnsi" w:cstheme="minorBidi"/>
          <w:smallCaps w:val="0"/>
          <w:noProof/>
          <w:szCs w:val="22"/>
          <w:lang w:val="es-ES" w:eastAsia="es-ES"/>
        </w:rPr>
      </w:pPr>
      <w:hyperlink w:anchor="_Toc434997032" w:history="1">
        <w:r w:rsidR="00EC740A" w:rsidRPr="00DA5566">
          <w:rPr>
            <w:rStyle w:val="Hipervnculo"/>
            <w:noProof/>
          </w:rPr>
          <w:t>VI. Comentarios, conclusiones y recomendaciones sobre el Ayuntamiento y sus entes dependientes</w:t>
        </w:r>
        <w:r w:rsidR="00EC740A">
          <w:rPr>
            <w:noProof/>
            <w:webHidden/>
          </w:rPr>
          <w:tab/>
        </w:r>
        <w:r w:rsidR="00EC740A">
          <w:rPr>
            <w:noProof/>
            <w:webHidden/>
          </w:rPr>
          <w:fldChar w:fldCharType="begin"/>
        </w:r>
        <w:r w:rsidR="00EC740A">
          <w:rPr>
            <w:noProof/>
            <w:webHidden/>
          </w:rPr>
          <w:instrText xml:space="preserve"> PAGEREF _Toc434997032 \h </w:instrText>
        </w:r>
        <w:r w:rsidR="00EC740A">
          <w:rPr>
            <w:noProof/>
            <w:webHidden/>
          </w:rPr>
        </w:r>
        <w:r w:rsidR="00EC740A">
          <w:rPr>
            <w:noProof/>
            <w:webHidden/>
          </w:rPr>
          <w:fldChar w:fldCharType="separate"/>
        </w:r>
        <w:r w:rsidR="009742ED">
          <w:rPr>
            <w:noProof/>
            <w:webHidden/>
          </w:rPr>
          <w:t>21</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33" w:history="1">
        <w:r w:rsidR="00EC740A" w:rsidRPr="00DA5566">
          <w:rPr>
            <w:rStyle w:val="Hipervnculo"/>
            <w:noProof/>
          </w:rPr>
          <w:t>VI.1. Aspectos generales</w:t>
        </w:r>
        <w:r w:rsidR="00EC740A">
          <w:rPr>
            <w:noProof/>
            <w:webHidden/>
          </w:rPr>
          <w:tab/>
        </w:r>
        <w:r w:rsidR="00EC740A">
          <w:rPr>
            <w:noProof/>
            <w:webHidden/>
          </w:rPr>
          <w:fldChar w:fldCharType="begin"/>
        </w:r>
        <w:r w:rsidR="00EC740A">
          <w:rPr>
            <w:noProof/>
            <w:webHidden/>
          </w:rPr>
          <w:instrText xml:space="preserve"> PAGEREF _Toc434997033 \h </w:instrText>
        </w:r>
        <w:r w:rsidR="00EC740A">
          <w:rPr>
            <w:noProof/>
            <w:webHidden/>
          </w:rPr>
        </w:r>
        <w:r w:rsidR="00EC740A">
          <w:rPr>
            <w:noProof/>
            <w:webHidden/>
          </w:rPr>
          <w:fldChar w:fldCharType="separate"/>
        </w:r>
        <w:r w:rsidR="009742ED">
          <w:rPr>
            <w:noProof/>
            <w:webHidden/>
          </w:rPr>
          <w:t>21</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34" w:history="1">
        <w:r w:rsidR="00EC740A" w:rsidRPr="00DA5566">
          <w:rPr>
            <w:rStyle w:val="Hipervnculo"/>
            <w:noProof/>
          </w:rPr>
          <w:t>VI.2. Personal</w:t>
        </w:r>
        <w:r w:rsidR="00EC740A">
          <w:rPr>
            <w:noProof/>
            <w:webHidden/>
          </w:rPr>
          <w:tab/>
        </w:r>
        <w:r w:rsidR="00EC740A">
          <w:rPr>
            <w:noProof/>
            <w:webHidden/>
          </w:rPr>
          <w:fldChar w:fldCharType="begin"/>
        </w:r>
        <w:r w:rsidR="00EC740A">
          <w:rPr>
            <w:noProof/>
            <w:webHidden/>
          </w:rPr>
          <w:instrText xml:space="preserve"> PAGEREF _Toc434997034 \h </w:instrText>
        </w:r>
        <w:r w:rsidR="00EC740A">
          <w:rPr>
            <w:noProof/>
            <w:webHidden/>
          </w:rPr>
        </w:r>
        <w:r w:rsidR="00EC740A">
          <w:rPr>
            <w:noProof/>
            <w:webHidden/>
          </w:rPr>
          <w:fldChar w:fldCharType="separate"/>
        </w:r>
        <w:r w:rsidR="009742ED">
          <w:rPr>
            <w:noProof/>
            <w:webHidden/>
          </w:rPr>
          <w:t>22</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35" w:history="1">
        <w:r w:rsidR="00EC740A" w:rsidRPr="00DA5566">
          <w:rPr>
            <w:rStyle w:val="Hipervnculo"/>
            <w:noProof/>
          </w:rPr>
          <w:t>VI.3. Gastos en bienes corrientes y servicios</w:t>
        </w:r>
        <w:r w:rsidR="00EC740A">
          <w:rPr>
            <w:noProof/>
            <w:webHidden/>
          </w:rPr>
          <w:tab/>
        </w:r>
        <w:r w:rsidR="00EC740A">
          <w:rPr>
            <w:noProof/>
            <w:webHidden/>
          </w:rPr>
          <w:fldChar w:fldCharType="begin"/>
        </w:r>
        <w:r w:rsidR="00EC740A">
          <w:rPr>
            <w:noProof/>
            <w:webHidden/>
          </w:rPr>
          <w:instrText xml:space="preserve"> PAGEREF _Toc434997035 \h </w:instrText>
        </w:r>
        <w:r w:rsidR="00EC740A">
          <w:rPr>
            <w:noProof/>
            <w:webHidden/>
          </w:rPr>
        </w:r>
        <w:r w:rsidR="00EC740A">
          <w:rPr>
            <w:noProof/>
            <w:webHidden/>
          </w:rPr>
          <w:fldChar w:fldCharType="separate"/>
        </w:r>
        <w:r w:rsidR="009742ED">
          <w:rPr>
            <w:noProof/>
            <w:webHidden/>
          </w:rPr>
          <w:t>24</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36" w:history="1">
        <w:r w:rsidR="00EC740A" w:rsidRPr="00DA5566">
          <w:rPr>
            <w:rStyle w:val="Hipervnculo"/>
            <w:noProof/>
          </w:rPr>
          <w:t>VI.4. Gastos por transferencias</w:t>
        </w:r>
        <w:r w:rsidR="00EC740A">
          <w:rPr>
            <w:noProof/>
            <w:webHidden/>
          </w:rPr>
          <w:tab/>
        </w:r>
        <w:r w:rsidR="00EC740A">
          <w:rPr>
            <w:noProof/>
            <w:webHidden/>
          </w:rPr>
          <w:fldChar w:fldCharType="begin"/>
        </w:r>
        <w:r w:rsidR="00EC740A">
          <w:rPr>
            <w:noProof/>
            <w:webHidden/>
          </w:rPr>
          <w:instrText xml:space="preserve"> PAGEREF _Toc434997036 \h </w:instrText>
        </w:r>
        <w:r w:rsidR="00EC740A">
          <w:rPr>
            <w:noProof/>
            <w:webHidden/>
          </w:rPr>
        </w:r>
        <w:r w:rsidR="00EC740A">
          <w:rPr>
            <w:noProof/>
            <w:webHidden/>
          </w:rPr>
          <w:fldChar w:fldCharType="separate"/>
        </w:r>
        <w:r w:rsidR="009742ED">
          <w:rPr>
            <w:noProof/>
            <w:webHidden/>
          </w:rPr>
          <w:t>25</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37" w:history="1">
        <w:r w:rsidR="00EC740A" w:rsidRPr="00DA5566">
          <w:rPr>
            <w:rStyle w:val="Hipervnculo"/>
            <w:noProof/>
          </w:rPr>
          <w:t>VI.5. Inversiones</w:t>
        </w:r>
        <w:r w:rsidR="00EC740A">
          <w:rPr>
            <w:noProof/>
            <w:webHidden/>
          </w:rPr>
          <w:tab/>
        </w:r>
        <w:r w:rsidR="00EC740A">
          <w:rPr>
            <w:noProof/>
            <w:webHidden/>
          </w:rPr>
          <w:fldChar w:fldCharType="begin"/>
        </w:r>
        <w:r w:rsidR="00EC740A">
          <w:rPr>
            <w:noProof/>
            <w:webHidden/>
          </w:rPr>
          <w:instrText xml:space="preserve"> PAGEREF _Toc434997037 \h </w:instrText>
        </w:r>
        <w:r w:rsidR="00EC740A">
          <w:rPr>
            <w:noProof/>
            <w:webHidden/>
          </w:rPr>
        </w:r>
        <w:r w:rsidR="00EC740A">
          <w:rPr>
            <w:noProof/>
            <w:webHidden/>
          </w:rPr>
          <w:fldChar w:fldCharType="separate"/>
        </w:r>
        <w:r w:rsidR="009742ED">
          <w:rPr>
            <w:noProof/>
            <w:webHidden/>
          </w:rPr>
          <w:t>26</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38" w:history="1">
        <w:r w:rsidR="00EC740A" w:rsidRPr="00DA5566">
          <w:rPr>
            <w:rStyle w:val="Hipervnculo"/>
            <w:noProof/>
          </w:rPr>
          <w:t>VI.6. Ingresos presupuestarios</w:t>
        </w:r>
        <w:r w:rsidR="00EC740A">
          <w:rPr>
            <w:noProof/>
            <w:webHidden/>
          </w:rPr>
          <w:tab/>
        </w:r>
        <w:r w:rsidR="00EC740A">
          <w:rPr>
            <w:noProof/>
            <w:webHidden/>
          </w:rPr>
          <w:fldChar w:fldCharType="begin"/>
        </w:r>
        <w:r w:rsidR="00EC740A">
          <w:rPr>
            <w:noProof/>
            <w:webHidden/>
          </w:rPr>
          <w:instrText xml:space="preserve"> PAGEREF _Toc434997038 \h </w:instrText>
        </w:r>
        <w:r w:rsidR="00EC740A">
          <w:rPr>
            <w:noProof/>
            <w:webHidden/>
          </w:rPr>
        </w:r>
        <w:r w:rsidR="00EC740A">
          <w:rPr>
            <w:noProof/>
            <w:webHidden/>
          </w:rPr>
          <w:fldChar w:fldCharType="separate"/>
        </w:r>
        <w:r w:rsidR="009742ED">
          <w:rPr>
            <w:noProof/>
            <w:webHidden/>
          </w:rPr>
          <w:t>27</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39" w:history="1">
        <w:r w:rsidR="00EC740A" w:rsidRPr="00DA5566">
          <w:rPr>
            <w:rStyle w:val="Hipervnculo"/>
            <w:noProof/>
          </w:rPr>
          <w:t>VI.7. Urbanismo</w:t>
        </w:r>
        <w:r w:rsidR="00EC740A">
          <w:rPr>
            <w:noProof/>
            <w:webHidden/>
          </w:rPr>
          <w:tab/>
        </w:r>
        <w:r w:rsidR="00EC740A">
          <w:rPr>
            <w:noProof/>
            <w:webHidden/>
          </w:rPr>
          <w:fldChar w:fldCharType="begin"/>
        </w:r>
        <w:r w:rsidR="00EC740A">
          <w:rPr>
            <w:noProof/>
            <w:webHidden/>
          </w:rPr>
          <w:instrText xml:space="preserve"> PAGEREF _Toc434997039 \h </w:instrText>
        </w:r>
        <w:r w:rsidR="00EC740A">
          <w:rPr>
            <w:noProof/>
            <w:webHidden/>
          </w:rPr>
        </w:r>
        <w:r w:rsidR="00EC740A">
          <w:rPr>
            <w:noProof/>
            <w:webHidden/>
          </w:rPr>
          <w:fldChar w:fldCharType="separate"/>
        </w:r>
        <w:r w:rsidR="009742ED">
          <w:rPr>
            <w:noProof/>
            <w:webHidden/>
          </w:rPr>
          <w:t>29</w:t>
        </w:r>
        <w:r w:rsidR="00EC740A">
          <w:rPr>
            <w:noProof/>
            <w:webHidden/>
          </w:rPr>
          <w:fldChar w:fldCharType="end"/>
        </w:r>
      </w:hyperlink>
    </w:p>
    <w:p w:rsidR="00EC740A" w:rsidRDefault="00767440">
      <w:pPr>
        <w:pStyle w:val="TDC2"/>
        <w:rPr>
          <w:rFonts w:asciiTheme="minorHAnsi" w:eastAsiaTheme="minorEastAsia" w:hAnsiTheme="minorHAnsi" w:cstheme="minorBidi"/>
          <w:noProof/>
          <w:szCs w:val="22"/>
          <w:lang w:val="es-ES" w:eastAsia="es-ES"/>
        </w:rPr>
      </w:pPr>
      <w:hyperlink w:anchor="_Toc434997040" w:history="1">
        <w:r w:rsidR="00EC740A" w:rsidRPr="00DA5566">
          <w:rPr>
            <w:rStyle w:val="Hipervnculo"/>
            <w:noProof/>
          </w:rPr>
          <w:t>VI.8. Fundación Auditorio de Barañáin</w:t>
        </w:r>
        <w:r w:rsidR="00EC740A">
          <w:rPr>
            <w:noProof/>
            <w:webHidden/>
          </w:rPr>
          <w:tab/>
        </w:r>
        <w:r w:rsidR="00EC740A">
          <w:rPr>
            <w:noProof/>
            <w:webHidden/>
          </w:rPr>
          <w:fldChar w:fldCharType="begin"/>
        </w:r>
        <w:r w:rsidR="00EC740A">
          <w:rPr>
            <w:noProof/>
            <w:webHidden/>
          </w:rPr>
          <w:instrText xml:space="preserve"> PAGEREF _Toc434997040 \h </w:instrText>
        </w:r>
        <w:r w:rsidR="00EC740A">
          <w:rPr>
            <w:noProof/>
            <w:webHidden/>
          </w:rPr>
        </w:r>
        <w:r w:rsidR="00EC740A">
          <w:rPr>
            <w:noProof/>
            <w:webHidden/>
          </w:rPr>
          <w:fldChar w:fldCharType="separate"/>
        </w:r>
        <w:r w:rsidR="009742ED">
          <w:rPr>
            <w:noProof/>
            <w:webHidden/>
          </w:rPr>
          <w:t>30</w:t>
        </w:r>
        <w:r w:rsidR="00EC740A">
          <w:rPr>
            <w:noProof/>
            <w:webHidden/>
          </w:rPr>
          <w:fldChar w:fldCharType="end"/>
        </w:r>
      </w:hyperlink>
    </w:p>
    <w:p w:rsidR="00EC740A" w:rsidRDefault="00EC740A">
      <w:pPr>
        <w:pStyle w:val="TDC1"/>
        <w:rPr>
          <w:rStyle w:val="Hipervnculo"/>
          <w:noProof/>
        </w:rPr>
      </w:pPr>
    </w:p>
    <w:p w:rsidR="00EC740A" w:rsidRDefault="00767440">
      <w:pPr>
        <w:pStyle w:val="TDC1"/>
        <w:rPr>
          <w:rFonts w:asciiTheme="minorHAnsi" w:eastAsiaTheme="minorEastAsia" w:hAnsiTheme="minorHAnsi" w:cstheme="minorBidi"/>
          <w:smallCaps w:val="0"/>
          <w:noProof/>
          <w:szCs w:val="22"/>
          <w:lang w:val="es-ES" w:eastAsia="es-ES"/>
        </w:rPr>
      </w:pPr>
      <w:hyperlink w:anchor="_Toc434997041" w:history="1">
        <w:r w:rsidR="00EC740A" w:rsidRPr="00DA5566">
          <w:rPr>
            <w:rStyle w:val="Hipervnculo"/>
            <w:noProof/>
            <w:lang w:val="es-ES"/>
          </w:rPr>
          <w:t>ANEXO I. Cuentas de la Fundación Auditorio de Barañáin/Barañain Auditorioa Fundazioa</w:t>
        </w:r>
      </w:hyperlink>
    </w:p>
    <w:p w:rsidR="00EC740A" w:rsidRDefault="00767440">
      <w:pPr>
        <w:pStyle w:val="TDC1"/>
        <w:rPr>
          <w:rFonts w:asciiTheme="minorHAnsi" w:eastAsiaTheme="minorEastAsia" w:hAnsiTheme="minorHAnsi" w:cstheme="minorBidi"/>
          <w:smallCaps w:val="0"/>
          <w:noProof/>
          <w:szCs w:val="22"/>
          <w:lang w:val="es-ES" w:eastAsia="es-ES"/>
        </w:rPr>
      </w:pPr>
      <w:hyperlink w:anchor="_Toc434997042" w:history="1">
        <w:r w:rsidR="00EC740A" w:rsidRPr="00DA5566">
          <w:rPr>
            <w:rStyle w:val="Hipervnculo"/>
            <w:noProof/>
            <w:lang w:val="es-ES"/>
          </w:rPr>
          <w:t>ANEXO II. Memoria de la Cuenta General del Ejercicio 2014</w:t>
        </w:r>
      </w:hyperlink>
    </w:p>
    <w:p w:rsidR="00891D73" w:rsidRDefault="008E20F2" w:rsidP="008E20F2">
      <w:pPr>
        <w:pStyle w:val="texto"/>
      </w:pPr>
      <w:r>
        <w:fldChar w:fldCharType="end"/>
      </w:r>
    </w:p>
    <w:p w:rsidR="00891D73" w:rsidRPr="00E703B6" w:rsidRDefault="00891D73" w:rsidP="00E703B6"/>
    <w:p w:rsidR="008E3FFE" w:rsidRDefault="008E3FFE" w:rsidP="00891D73">
      <w:pPr>
        <w:pStyle w:val="texto"/>
        <w:sectPr w:rsidR="008E3FFE" w:rsidSect="00C516DF">
          <w:type w:val="oddPage"/>
          <w:pgSz w:w="11907" w:h="16840" w:code="9"/>
          <w:pgMar w:top="2109" w:right="1394" w:bottom="1644" w:left="1559" w:header="369" w:footer="402" w:gutter="0"/>
          <w:pgNumType w:start="3"/>
          <w:cols w:space="720"/>
          <w:docGrid w:linePitch="360"/>
        </w:sectPr>
      </w:pPr>
    </w:p>
    <w:p w:rsidR="008E20F2" w:rsidRPr="00CA71F4" w:rsidRDefault="008E20F2" w:rsidP="008E20F2">
      <w:pPr>
        <w:pStyle w:val="atitulo1"/>
      </w:pPr>
      <w:bookmarkStart w:id="1" w:name="_Toc303592528"/>
      <w:bookmarkStart w:id="2" w:name="_Toc309383711"/>
      <w:bookmarkStart w:id="3" w:name="_Toc394503024"/>
      <w:bookmarkStart w:id="4" w:name="_Toc434997017"/>
      <w:r w:rsidRPr="00CA71F4">
        <w:lastRenderedPageBreak/>
        <w:t>I. Introducción</w:t>
      </w:r>
      <w:bookmarkEnd w:id="1"/>
      <w:bookmarkEnd w:id="2"/>
      <w:bookmarkEnd w:id="3"/>
      <w:bookmarkEnd w:id="4"/>
    </w:p>
    <w:p w:rsidR="008E20F2" w:rsidRPr="0094453B" w:rsidRDefault="008E20F2" w:rsidP="0094453B">
      <w:pPr>
        <w:pStyle w:val="texto"/>
        <w:rPr>
          <w:rFonts w:cs="Arial"/>
        </w:rPr>
      </w:pPr>
      <w:r w:rsidRPr="0094453B">
        <w:rPr>
          <w:rFonts w:cs="Arial"/>
        </w:rPr>
        <w:t>De conformidad con su programa de actuación, la Cámara de Comptos ha realizado la fiscalización de regularidad sobre la cuenta general del ejercicio 2014 del Ayuntamiento de Barañáin.</w:t>
      </w:r>
    </w:p>
    <w:p w:rsidR="008E20F2" w:rsidRPr="0094453B" w:rsidRDefault="008E20F2" w:rsidP="0094453B">
      <w:pPr>
        <w:pStyle w:val="texto"/>
        <w:rPr>
          <w:rFonts w:cs="Arial"/>
        </w:rPr>
      </w:pPr>
      <w:r w:rsidRPr="0094453B">
        <w:rPr>
          <w:rFonts w:cs="Arial"/>
        </w:rPr>
        <w:t>El municipio de Barañáin, con una extensión de 1,4 km2, cuenta con una p</w:t>
      </w:r>
      <w:r w:rsidRPr="0094453B">
        <w:rPr>
          <w:rFonts w:cs="Arial"/>
        </w:rPr>
        <w:t>o</w:t>
      </w:r>
      <w:r w:rsidRPr="0094453B">
        <w:rPr>
          <w:rFonts w:cs="Arial"/>
        </w:rPr>
        <w:t>blación a 1 de enero de 2014 de 20.458 habitantes.</w:t>
      </w:r>
    </w:p>
    <w:p w:rsidR="008E20F2" w:rsidRDefault="008E20F2" w:rsidP="008E20F2">
      <w:pPr>
        <w:pStyle w:val="texto"/>
        <w:suppressAutoHyphens/>
        <w:spacing w:after="240"/>
        <w:rPr>
          <w:szCs w:val="26"/>
        </w:rPr>
      </w:pPr>
      <w:r w:rsidRPr="00CB4F8C">
        <w:rPr>
          <w:szCs w:val="26"/>
        </w:rPr>
        <w:t>La composición del Ayuntamiento y sus entes dependientes se muestra en el siguiente gráfico:</w:t>
      </w:r>
    </w:p>
    <w:p w:rsidR="008E20F2" w:rsidRDefault="008E20F2" w:rsidP="008E20F2">
      <w:pPr>
        <w:pStyle w:val="texto"/>
        <w:spacing w:after="240"/>
        <w:rPr>
          <w:szCs w:val="26"/>
        </w:rPr>
      </w:pPr>
    </w:p>
    <w:p w:rsidR="008E20F2" w:rsidRPr="00CB4F8C" w:rsidRDefault="008E20F2" w:rsidP="008E20F2">
      <w:pPr>
        <w:pStyle w:val="texto"/>
        <w:ind w:firstLine="0"/>
        <w:rPr>
          <w:szCs w:val="26"/>
        </w:rPr>
      </w:pPr>
      <w:r>
        <w:rPr>
          <w:noProof/>
          <w:szCs w:val="26"/>
          <w:lang w:val="es-ES" w:eastAsia="es-ES"/>
        </w:rPr>
        <mc:AlternateContent>
          <mc:Choice Requires="wps">
            <w:drawing>
              <wp:anchor distT="0" distB="0" distL="114300" distR="114300" simplePos="0" relativeHeight="251659776" behindDoc="0" locked="0" layoutInCell="1" allowOverlap="1" wp14:anchorId="241F92AE" wp14:editId="6A4AE9A3">
                <wp:simplePos x="0" y="0"/>
                <wp:positionH relativeFrom="column">
                  <wp:posOffset>3953510</wp:posOffset>
                </wp:positionH>
                <wp:positionV relativeFrom="paragraph">
                  <wp:posOffset>2051685</wp:posOffset>
                </wp:positionV>
                <wp:extent cx="1841500" cy="422910"/>
                <wp:effectExtent l="9525" t="5715" r="6350" b="952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22910"/>
                        </a:xfrm>
                        <a:prstGeom prst="rect">
                          <a:avLst/>
                        </a:prstGeom>
                        <a:solidFill>
                          <a:srgbClr val="FFFFFF"/>
                        </a:solidFill>
                        <a:ln w="9525">
                          <a:solidFill>
                            <a:srgbClr val="000000"/>
                          </a:solidFill>
                          <a:miter lim="800000"/>
                          <a:headEnd/>
                          <a:tailEnd/>
                        </a:ln>
                      </wps:spPr>
                      <wps:txbx>
                        <w:txbxContent>
                          <w:p w:rsidR="00AB6B69" w:rsidRPr="001A1A53" w:rsidRDefault="00AB6B69" w:rsidP="008E20F2">
                            <w:pPr>
                              <w:suppressAutoHyphens/>
                              <w:spacing w:before="60" w:after="0"/>
                              <w:ind w:firstLine="0"/>
                              <w:jc w:val="center"/>
                              <w:rPr>
                                <w:rFonts w:ascii="GillSans" w:hAnsi="GillSans"/>
                                <w:sz w:val="18"/>
                                <w:szCs w:val="18"/>
                              </w:rPr>
                            </w:pPr>
                            <w:r w:rsidRPr="001A1A53">
                              <w:rPr>
                                <w:rFonts w:ascii="GillSans" w:hAnsi="GillSans" w:cs="Arial"/>
                                <w:sz w:val="18"/>
                                <w:szCs w:val="18"/>
                              </w:rPr>
                              <w:t>Fundación Auditorio Barañáin</w:t>
                            </w:r>
                          </w:p>
                        </w:txbxContent>
                      </wps:txbx>
                      <wps:bodyPr rot="0" vert="horz" wrap="square" lIns="83942" tIns="41972" rIns="83942" bIns="41972"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 o:spid="_x0000_s1027" type="#_x0000_t202" style="position:absolute;left:0;text-align:left;margin-left:311.3pt;margin-top:161.55pt;width:145pt;height:3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">
                <v:textbox inset="2.33172mm,1.1659mm,2.33172mm,1.1659mm">
                  <w:txbxContent>
                    <w:p w:rsidR="00AB6B69" w:rsidRPr="001A1A53" w:rsidRDefault="00AB6B69" w:rsidP="008E20F2">
                      <w:pPr>
                        <w:suppressAutoHyphens/>
                        <w:spacing w:before="60" w:after="0"/>
                        <w:ind w:firstLine="0"/>
                        <w:jc w:val="center"/>
                        <w:rPr>
                          <w:rFonts w:ascii="GillSans" w:hAnsi="GillSans"/>
                          <w:sz w:val="18"/>
                          <w:szCs w:val="18"/>
                        </w:rPr>
                      </w:pPr>
                      <w:r w:rsidRPr="001A1A53">
                        <w:rPr>
                          <w:rFonts w:ascii="GillSans" w:hAnsi="GillSans" w:cs="Arial"/>
                          <w:sz w:val="18"/>
                          <w:szCs w:val="18"/>
                        </w:rPr>
                        <w:t>Fundación Auditorio Barañáin</w:t>
                      </w:r>
                    </w:p>
                  </w:txbxContent>
                </v:textbox>
              </v:shape>
            </w:pict>
          </mc:Fallback>
        </mc:AlternateContent>
      </w:r>
      <w:r>
        <w:rPr>
          <w:noProof/>
          <w:szCs w:val="26"/>
          <w:lang w:val="es-ES" w:eastAsia="es-ES"/>
        </w:rPr>
        <mc:AlternateContent>
          <mc:Choice Requires="wpc">
            <w:drawing>
              <wp:inline distT="0" distB="0" distL="0" distR="0" wp14:anchorId="56F1F68B" wp14:editId="1B8C14A8">
                <wp:extent cx="6042660" cy="3971925"/>
                <wp:effectExtent l="0" t="0" r="0" b="0"/>
                <wp:docPr id="20"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4"/>
                        <wps:cNvCnPr/>
                        <wps:spPr bwMode="auto">
                          <a:xfrm>
                            <a:off x="4953203" y="1028678"/>
                            <a:ext cx="773" cy="1028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5"/>
                        <wps:cNvSpPr txBox="1">
                          <a:spLocks noChangeArrowheads="1"/>
                        </wps:cNvSpPr>
                        <wps:spPr bwMode="auto">
                          <a:xfrm>
                            <a:off x="1905197" y="228766"/>
                            <a:ext cx="2133295" cy="430663"/>
                          </a:xfrm>
                          <a:prstGeom prst="rect">
                            <a:avLst/>
                          </a:prstGeom>
                          <a:solidFill>
                            <a:srgbClr val="FFFFFF"/>
                          </a:solidFill>
                          <a:ln w="9525">
                            <a:solidFill>
                              <a:srgbClr val="000000"/>
                            </a:solidFill>
                            <a:miter lim="800000"/>
                            <a:headEnd/>
                            <a:tailEnd/>
                          </a:ln>
                        </wps:spPr>
                        <wps:txbx>
                          <w:txbxContent>
                            <w:p w:rsidR="00AB6B69" w:rsidRDefault="00AB6B69" w:rsidP="008E20F2">
                              <w:pPr>
                                <w:spacing w:after="0"/>
                                <w:ind w:firstLine="0"/>
                                <w:jc w:val="center"/>
                                <w:rPr>
                                  <w:rFonts w:ascii="GillSans" w:hAnsi="GillSans" w:cs="Arial"/>
                                  <w:sz w:val="16"/>
                                  <w:szCs w:val="16"/>
                                </w:rPr>
                              </w:pPr>
                            </w:p>
                            <w:p w:rsidR="00AB6B69" w:rsidRPr="00F17427" w:rsidRDefault="00AB6B69" w:rsidP="008E20F2">
                              <w:pPr>
                                <w:spacing w:after="0"/>
                                <w:ind w:firstLine="0"/>
                                <w:jc w:val="center"/>
                                <w:rPr>
                                  <w:rFonts w:ascii="GillSans" w:hAnsi="GillSans" w:cs="Arial"/>
                                  <w:sz w:val="18"/>
                                  <w:szCs w:val="18"/>
                                </w:rPr>
                              </w:pPr>
                              <w:r w:rsidRPr="00F17427">
                                <w:rPr>
                                  <w:rFonts w:ascii="GillSans" w:hAnsi="GillSans" w:cs="Arial"/>
                                  <w:sz w:val="18"/>
                                  <w:szCs w:val="18"/>
                                </w:rPr>
                                <w:t>AYUNTAMIENTO DE  BARAÑ</w:t>
                              </w:r>
                              <w:r>
                                <w:rPr>
                                  <w:rFonts w:ascii="GillSans" w:hAnsi="GillSans" w:cs="Arial"/>
                                  <w:sz w:val="18"/>
                                  <w:szCs w:val="18"/>
                                </w:rPr>
                                <w:t>Á</w:t>
                              </w:r>
                              <w:r w:rsidRPr="00F17427">
                                <w:rPr>
                                  <w:rFonts w:ascii="GillSans" w:hAnsi="GillSans" w:cs="Arial"/>
                                  <w:sz w:val="18"/>
                                  <w:szCs w:val="18"/>
                                </w:rPr>
                                <w:t>IN</w:t>
                              </w:r>
                            </w:p>
                          </w:txbxContent>
                        </wps:txbx>
                        <wps:bodyPr rot="0" vert="horz" wrap="square" lIns="83942" tIns="41972" rIns="83942" bIns="41972" anchor="t" anchorCtr="0" upright="1">
                          <a:noAutofit/>
                        </wps:bodyPr>
                      </wps:wsp>
                      <wps:wsp>
                        <wps:cNvPr id="8" name="Line 6"/>
                        <wps:cNvCnPr/>
                        <wps:spPr bwMode="auto">
                          <a:xfrm>
                            <a:off x="914711" y="1028678"/>
                            <a:ext cx="4038492" cy="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914711" y="1028678"/>
                            <a:ext cx="773" cy="1600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76548" y="1371826"/>
                            <a:ext cx="2152625" cy="400724"/>
                          </a:xfrm>
                          <a:prstGeom prst="rect">
                            <a:avLst/>
                          </a:prstGeom>
                          <a:solidFill>
                            <a:srgbClr val="FFFFFF"/>
                          </a:solidFill>
                          <a:ln w="9525">
                            <a:solidFill>
                              <a:srgbClr val="000000"/>
                            </a:solidFill>
                            <a:miter lim="800000"/>
                            <a:headEnd/>
                            <a:tailEnd/>
                          </a:ln>
                        </wps:spPr>
                        <wps:txbx>
                          <w:txbxContent>
                            <w:p w:rsidR="00AB6B69" w:rsidRDefault="00AB6B69" w:rsidP="008E20F2">
                              <w:pPr>
                                <w:spacing w:after="0"/>
                                <w:ind w:firstLine="0"/>
                                <w:jc w:val="center"/>
                                <w:rPr>
                                  <w:rFonts w:ascii="GillSans" w:hAnsi="GillSans" w:cs="Arial"/>
                                  <w:sz w:val="16"/>
                                  <w:szCs w:val="16"/>
                                </w:rPr>
                              </w:pPr>
                            </w:p>
                            <w:p w:rsidR="00AB6B69" w:rsidRPr="00F17427" w:rsidRDefault="00AB6B69" w:rsidP="008E20F2">
                              <w:pPr>
                                <w:spacing w:after="0"/>
                                <w:ind w:firstLine="0"/>
                                <w:jc w:val="center"/>
                                <w:rPr>
                                  <w:rFonts w:ascii="GillSans" w:hAnsi="GillSans" w:cs="Arial"/>
                                  <w:sz w:val="16"/>
                                  <w:szCs w:val="16"/>
                                </w:rPr>
                              </w:pPr>
                              <w:r w:rsidRPr="00F17427">
                                <w:rPr>
                                  <w:rFonts w:ascii="GillSans" w:hAnsi="GillSans" w:cs="Arial"/>
                                  <w:sz w:val="16"/>
                                  <w:szCs w:val="16"/>
                                </w:rPr>
                                <w:t>SECTOR PÚBLICO ADMINISTRATIVO</w:t>
                              </w:r>
                            </w:p>
                          </w:txbxContent>
                        </wps:txbx>
                        <wps:bodyPr rot="0" vert="horz" wrap="square" lIns="83942" tIns="41972" rIns="83942" bIns="41972" anchor="t" anchorCtr="0" upright="1">
                          <a:noAutofit/>
                        </wps:bodyPr>
                      </wps:wsp>
                      <wps:wsp>
                        <wps:cNvPr id="11" name="Text Box 9"/>
                        <wps:cNvSpPr txBox="1">
                          <a:spLocks noChangeArrowheads="1"/>
                        </wps:cNvSpPr>
                        <wps:spPr bwMode="auto">
                          <a:xfrm>
                            <a:off x="533517" y="2057356"/>
                            <a:ext cx="761615" cy="318583"/>
                          </a:xfrm>
                          <a:prstGeom prst="rect">
                            <a:avLst/>
                          </a:prstGeom>
                          <a:solidFill>
                            <a:srgbClr val="FFFFFF"/>
                          </a:solidFill>
                          <a:ln w="9525">
                            <a:solidFill>
                              <a:srgbClr val="000000"/>
                            </a:solidFill>
                            <a:miter lim="800000"/>
                            <a:headEnd/>
                            <a:tailEnd/>
                          </a:ln>
                        </wps:spPr>
                        <wps:txbx>
                          <w:txbxContent>
                            <w:p w:rsidR="00AB6B69" w:rsidRPr="002E13E1" w:rsidRDefault="00AB6B69" w:rsidP="008E20F2">
                              <w:pPr>
                                <w:spacing w:before="60" w:after="20" w:line="180" w:lineRule="atLeast"/>
                                <w:ind w:firstLine="0"/>
                                <w:jc w:val="center"/>
                                <w:rPr>
                                  <w:rFonts w:ascii="GillSans" w:hAnsi="GillSans" w:cs="Arial"/>
                                  <w:sz w:val="16"/>
                                  <w:szCs w:val="16"/>
                                </w:rPr>
                              </w:pPr>
                              <w:r w:rsidRPr="002E13E1">
                                <w:rPr>
                                  <w:rFonts w:ascii="GillSans" w:hAnsi="GillSans" w:cs="Arial"/>
                                  <w:sz w:val="16"/>
                                  <w:szCs w:val="16"/>
                                </w:rPr>
                                <w:t>OOAA</w:t>
                              </w:r>
                            </w:p>
                          </w:txbxContent>
                        </wps:txbx>
                        <wps:bodyPr rot="0" vert="horz" wrap="square" lIns="83942" tIns="41972" rIns="83942" bIns="41972" anchor="t" anchorCtr="0" upright="1">
                          <a:noAutofit/>
                        </wps:bodyPr>
                      </wps:wsp>
                      <wps:wsp>
                        <wps:cNvPr id="12" name="Line 10"/>
                        <wps:cNvCnPr/>
                        <wps:spPr bwMode="auto">
                          <a:xfrm>
                            <a:off x="456969" y="2629270"/>
                            <a:ext cx="838163" cy="1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456969" y="2629270"/>
                            <a:ext cx="773" cy="21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1295132" y="2629270"/>
                            <a:ext cx="773" cy="21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4"/>
                        <wps:cNvSpPr txBox="1">
                          <a:spLocks noChangeArrowheads="1"/>
                        </wps:cNvSpPr>
                        <wps:spPr bwMode="auto">
                          <a:xfrm>
                            <a:off x="3962717" y="1371826"/>
                            <a:ext cx="1751328" cy="457531"/>
                          </a:xfrm>
                          <a:prstGeom prst="rect">
                            <a:avLst/>
                          </a:prstGeom>
                          <a:solidFill>
                            <a:srgbClr val="FFFFFF"/>
                          </a:solidFill>
                          <a:ln w="9525">
                            <a:solidFill>
                              <a:srgbClr val="000000"/>
                            </a:solidFill>
                            <a:miter lim="800000"/>
                            <a:headEnd/>
                            <a:tailEnd/>
                          </a:ln>
                        </wps:spPr>
                        <wps:txbx>
                          <w:txbxContent>
                            <w:p w:rsidR="00AB6B69" w:rsidRDefault="00AB6B69" w:rsidP="008E20F2">
                              <w:pPr>
                                <w:spacing w:after="0"/>
                                <w:ind w:firstLine="0"/>
                                <w:jc w:val="center"/>
                                <w:rPr>
                                  <w:rFonts w:ascii="GillSans Light" w:hAnsi="GillSans Light" w:cs="Arial"/>
                                  <w:sz w:val="16"/>
                                  <w:szCs w:val="16"/>
                                </w:rPr>
                              </w:pPr>
                            </w:p>
                            <w:p w:rsidR="00AB6B69" w:rsidRPr="00F17427" w:rsidRDefault="00AB6B69" w:rsidP="008E20F2">
                              <w:pPr>
                                <w:spacing w:after="0"/>
                                <w:ind w:firstLine="0"/>
                                <w:jc w:val="center"/>
                                <w:rPr>
                                  <w:rFonts w:ascii="GillSans" w:hAnsi="GillSans" w:cs="Arial"/>
                                  <w:sz w:val="16"/>
                                  <w:szCs w:val="16"/>
                                </w:rPr>
                              </w:pPr>
                              <w:r w:rsidRPr="00F17427">
                                <w:rPr>
                                  <w:rFonts w:ascii="GillSans" w:hAnsi="GillSans" w:cs="Arial"/>
                                  <w:sz w:val="16"/>
                                  <w:szCs w:val="16"/>
                                </w:rPr>
                                <w:t>SECTOR PÚBLICO</w:t>
                              </w:r>
                              <w:r w:rsidRPr="00F17427">
                                <w:rPr>
                                  <w:rFonts w:ascii="GillSans" w:hAnsi="GillSans"/>
                                  <w:sz w:val="16"/>
                                  <w:szCs w:val="16"/>
                                </w:rPr>
                                <w:t xml:space="preserve"> </w:t>
                              </w:r>
                              <w:r w:rsidRPr="00F17427">
                                <w:rPr>
                                  <w:rFonts w:ascii="GillSans" w:hAnsi="GillSans" w:cs="Arial"/>
                                  <w:sz w:val="16"/>
                                  <w:szCs w:val="16"/>
                                </w:rPr>
                                <w:t>FUNDACI</w:t>
                              </w:r>
                              <w:r w:rsidRPr="00F17427">
                                <w:rPr>
                                  <w:rFonts w:ascii="GillSans" w:hAnsi="GillSans" w:cs="Arial"/>
                                  <w:sz w:val="16"/>
                                  <w:szCs w:val="16"/>
                                </w:rPr>
                                <w:t>O</w:t>
                              </w:r>
                              <w:r w:rsidRPr="00F17427">
                                <w:rPr>
                                  <w:rFonts w:ascii="GillSans" w:hAnsi="GillSans" w:cs="Arial"/>
                                  <w:sz w:val="16"/>
                                  <w:szCs w:val="16"/>
                                </w:rPr>
                                <w:t>NAL</w:t>
                              </w:r>
                            </w:p>
                          </w:txbxContent>
                        </wps:txbx>
                        <wps:bodyPr rot="0" vert="horz" wrap="square" lIns="83942" tIns="41972" rIns="83942" bIns="41972" anchor="t" anchorCtr="0" upright="1">
                          <a:noAutofit/>
                        </wps:bodyPr>
                      </wps:wsp>
                      <wps:wsp>
                        <wps:cNvPr id="17" name="Text Box 15"/>
                        <wps:cNvSpPr txBox="1">
                          <a:spLocks noChangeArrowheads="1"/>
                        </wps:cNvSpPr>
                        <wps:spPr bwMode="auto">
                          <a:xfrm>
                            <a:off x="1204508" y="2841147"/>
                            <a:ext cx="1096732" cy="450622"/>
                          </a:xfrm>
                          <a:prstGeom prst="rect">
                            <a:avLst/>
                          </a:prstGeom>
                          <a:solidFill>
                            <a:srgbClr val="FFFFFF"/>
                          </a:solidFill>
                          <a:ln w="9525">
                            <a:solidFill>
                              <a:srgbClr val="000000"/>
                            </a:solidFill>
                            <a:miter lim="800000"/>
                            <a:headEnd/>
                            <a:tailEnd/>
                          </a:ln>
                        </wps:spPr>
                        <wps:txbx>
                          <w:txbxContent>
                            <w:p w:rsidR="00AB6B69" w:rsidRPr="00F17427" w:rsidRDefault="00AB6B69" w:rsidP="008E20F2">
                              <w:pPr>
                                <w:spacing w:before="60" w:after="0"/>
                                <w:ind w:firstLine="0"/>
                                <w:jc w:val="center"/>
                                <w:rPr>
                                  <w:rFonts w:ascii="GillSans" w:hAnsi="GillSans" w:cs="Arial"/>
                                  <w:sz w:val="16"/>
                                  <w:szCs w:val="16"/>
                                  <w:lang w:val="es-ES"/>
                                </w:rPr>
                              </w:pPr>
                              <w:r w:rsidRPr="00F17427">
                                <w:rPr>
                                  <w:rFonts w:ascii="GillSans" w:hAnsi="GillSans" w:cs="Arial"/>
                                  <w:sz w:val="16"/>
                                  <w:szCs w:val="16"/>
                                  <w:lang w:val="es-ES"/>
                                </w:rPr>
                                <w:t>Escuela de M</w:t>
                              </w:r>
                              <w:r w:rsidRPr="00F17427">
                                <w:rPr>
                                  <w:rFonts w:ascii="GillSans" w:hAnsi="GillSans" w:cs="Arial"/>
                                  <w:sz w:val="16"/>
                                  <w:szCs w:val="16"/>
                                  <w:lang w:val="es-ES"/>
                                </w:rPr>
                                <w:t>ú</w:t>
                              </w:r>
                              <w:r w:rsidRPr="00F17427">
                                <w:rPr>
                                  <w:rFonts w:ascii="GillSans" w:hAnsi="GillSans" w:cs="Arial"/>
                                  <w:sz w:val="16"/>
                                  <w:szCs w:val="16"/>
                                  <w:lang w:val="es-ES"/>
                                </w:rPr>
                                <w:t xml:space="preserve">sica </w:t>
                              </w:r>
                            </w:p>
                            <w:p w:rsidR="00AB6B69" w:rsidRPr="00F17427" w:rsidRDefault="00AB6B69" w:rsidP="008E20F2">
                              <w:pPr>
                                <w:spacing w:before="60" w:after="0"/>
                                <w:ind w:firstLine="0"/>
                                <w:jc w:val="center"/>
                                <w:rPr>
                                  <w:rFonts w:ascii="GillSans" w:hAnsi="GillSans" w:cs="Arial"/>
                                  <w:sz w:val="16"/>
                                  <w:szCs w:val="16"/>
                                  <w:lang w:val="es-ES"/>
                                </w:rPr>
                              </w:pPr>
                              <w:r w:rsidRPr="00F17427">
                                <w:rPr>
                                  <w:rFonts w:ascii="GillSans" w:hAnsi="GillSans" w:cs="Arial"/>
                                  <w:sz w:val="16"/>
                                  <w:szCs w:val="16"/>
                                  <w:lang w:val="es-ES"/>
                                </w:rPr>
                                <w:t>“Luis Moro</w:t>
                              </w:r>
                              <w:r w:rsidRPr="00F17427">
                                <w:rPr>
                                  <w:rFonts w:ascii="GillSans" w:hAnsi="GillSans" w:cs="Arial"/>
                                  <w:sz w:val="16"/>
                                  <w:szCs w:val="16"/>
                                  <w:lang w:val="es-ES"/>
                                </w:rPr>
                                <w:t>n</w:t>
                              </w:r>
                              <w:r w:rsidRPr="00F17427">
                                <w:rPr>
                                  <w:rFonts w:ascii="GillSans" w:hAnsi="GillSans" w:cs="Arial"/>
                                  <w:sz w:val="16"/>
                                  <w:szCs w:val="16"/>
                                  <w:lang w:val="es-ES"/>
                                </w:rPr>
                                <w:t>do”</w:t>
                              </w:r>
                            </w:p>
                          </w:txbxContent>
                        </wps:txbx>
                        <wps:bodyPr rot="0" vert="horz" wrap="square" lIns="83942" tIns="41972" rIns="83942" bIns="41972" anchor="t" anchorCtr="0" upright="1">
                          <a:noAutofit/>
                        </wps:bodyPr>
                      </wps:wsp>
                      <wps:wsp>
                        <wps:cNvPr id="18" name="Line 16"/>
                        <wps:cNvCnPr/>
                        <wps:spPr bwMode="auto">
                          <a:xfrm>
                            <a:off x="2971458" y="68552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wps:spPr bwMode="auto">
                          <a:xfrm>
                            <a:off x="2971458" y="685529"/>
                            <a:ext cx="0" cy="343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5"/>
                        <wps:cNvSpPr txBox="1">
                          <a:spLocks noChangeArrowheads="1"/>
                        </wps:cNvSpPr>
                        <wps:spPr bwMode="auto">
                          <a:xfrm>
                            <a:off x="46841" y="2848767"/>
                            <a:ext cx="1065488" cy="450622"/>
                          </a:xfrm>
                          <a:prstGeom prst="rect">
                            <a:avLst/>
                          </a:prstGeom>
                          <a:solidFill>
                            <a:srgbClr val="FFFFFF"/>
                          </a:solidFill>
                          <a:ln w="9525">
                            <a:solidFill>
                              <a:srgbClr val="000000"/>
                            </a:solidFill>
                            <a:miter lim="800000"/>
                            <a:headEnd/>
                            <a:tailEnd/>
                          </a:ln>
                        </wps:spPr>
                        <wps:txbx>
                          <w:txbxContent>
                            <w:p w:rsidR="00AB6B69" w:rsidRPr="00F17427" w:rsidRDefault="00AB6B69" w:rsidP="008E20F2">
                              <w:pPr>
                                <w:spacing w:before="60" w:after="0"/>
                                <w:ind w:firstLine="0"/>
                                <w:jc w:val="center"/>
                                <w:rPr>
                                  <w:rFonts w:ascii="GillSans" w:hAnsi="GillSans" w:cs="Arial"/>
                                  <w:sz w:val="16"/>
                                  <w:szCs w:val="16"/>
                                  <w:lang w:val="es-ES"/>
                                </w:rPr>
                              </w:pPr>
                              <w:r>
                                <w:rPr>
                                  <w:rFonts w:ascii="GillSans" w:hAnsi="GillSans" w:cs="Arial"/>
                                  <w:sz w:val="16"/>
                                  <w:szCs w:val="16"/>
                                  <w:lang w:val="es-ES"/>
                                </w:rPr>
                                <w:t>Servicio Mun</w:t>
                              </w:r>
                              <w:r>
                                <w:rPr>
                                  <w:rFonts w:ascii="GillSans" w:hAnsi="GillSans" w:cs="Arial"/>
                                  <w:sz w:val="16"/>
                                  <w:szCs w:val="16"/>
                                  <w:lang w:val="es-ES"/>
                                </w:rPr>
                                <w:t>i</w:t>
                              </w:r>
                              <w:r>
                                <w:rPr>
                                  <w:rFonts w:ascii="GillSans" w:hAnsi="GillSans" w:cs="Arial"/>
                                  <w:sz w:val="16"/>
                                  <w:szCs w:val="16"/>
                                  <w:lang w:val="es-ES"/>
                                </w:rPr>
                                <w:t>cipal</w:t>
                              </w:r>
                            </w:p>
                            <w:p w:rsidR="00AB6B69" w:rsidRPr="00F17427" w:rsidRDefault="00AB6B69" w:rsidP="008E20F2">
                              <w:pPr>
                                <w:spacing w:before="60" w:after="0"/>
                                <w:ind w:firstLine="0"/>
                                <w:jc w:val="center"/>
                                <w:rPr>
                                  <w:rFonts w:ascii="GillSans" w:hAnsi="GillSans" w:cs="Arial"/>
                                  <w:sz w:val="16"/>
                                  <w:szCs w:val="16"/>
                                  <w:lang w:val="es-ES"/>
                                </w:rPr>
                              </w:pPr>
                              <w:r w:rsidRPr="00F17427">
                                <w:rPr>
                                  <w:rFonts w:ascii="GillSans" w:hAnsi="GillSans" w:cs="Arial"/>
                                  <w:sz w:val="16"/>
                                  <w:szCs w:val="16"/>
                                  <w:lang w:val="es-ES"/>
                                </w:rPr>
                                <w:t>“</w:t>
                              </w:r>
                              <w:proofErr w:type="spellStart"/>
                              <w:r>
                                <w:rPr>
                                  <w:rFonts w:ascii="GillSans" w:hAnsi="GillSans" w:cs="Arial"/>
                                  <w:sz w:val="16"/>
                                  <w:szCs w:val="16"/>
                                  <w:lang w:val="es-ES"/>
                                </w:rPr>
                                <w:t>Lagunak</w:t>
                              </w:r>
                              <w:proofErr w:type="spellEnd"/>
                              <w:r w:rsidRPr="00F17427">
                                <w:rPr>
                                  <w:rFonts w:ascii="GillSans" w:hAnsi="GillSans" w:cs="Arial"/>
                                  <w:sz w:val="16"/>
                                  <w:szCs w:val="16"/>
                                  <w:lang w:val="es-ES"/>
                                </w:rPr>
                                <w:t>”</w:t>
                              </w:r>
                            </w:p>
                          </w:txbxContent>
                        </wps:txbx>
                        <wps:bodyPr rot="0" vert="horz" wrap="square" lIns="83942" tIns="41972" rIns="83942" bIns="41972" anchor="t" anchorCtr="0" upright="1">
                          <a:noAutofit/>
                        </wps:bodyPr>
                      </wps:wsp>
                    </wpc:wpc>
                  </a:graphicData>
                </a:graphic>
              </wp:inline>
            </w:drawing>
          </mc:Choice>
          <mc:Fallback>
            <w:pict>
              <v:group id="Lienzo 20" o:spid="_x0000_s1028" editas="canvas" style="width:475.8pt;height:312.75pt;mso-position-horizontal-relative:char;mso-position-vertical-relative:line" coordsize="60426,3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426;height:39719;visibility:visible;mso-wrap-style:square">
                  <v:fill o:detectmouseclick="t"/>
                  <v:path o:connecttype="none"/>
                </v:shape>
                <v:line id="Line 4" o:spid="_x0000_s1030" style="position:absolute;visibility:visible;mso-wrap-style:square" from="49532,10286" to="49539,2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5" o:spid="_x0000_s1031" type="#_x0000_t202" style="position:absolute;left:19051;top:2287;width:21333;height:4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b8MEA&#10;AADaAAAADwAAAGRycy9kb3ducmV2LnhtbESPS2vCQBSF94L/YbhCN0EnzaLW1EkQSx/gqmmh20vm&#10;mgQzd8LM1MR/7xQEl4fvPDjbcjK9OJPznWUFj6sUBHFtdceNgp/vt+UzCB+QNfaWScGFPJTFfLbF&#10;XNuRv+hchUbEEvY5KmhDGHIpfd2SQb+yA3FkR+sMhihdI7XDMZabXmZp+iQNdhwXWhxo31J9qv6M&#10;gowOHzRuksT9pmv5nrxGnnmlHhbT7gVEoCnczbf0p1awhv8r8QbI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G2/DBAAAA2gAAAA8AAAAAAAAAAAAAAAAAmAIAAGRycy9kb3du&#10;cmV2LnhtbFBLBQYAAAAABAAEAPUAAACGAwAAAAA=&#10;">
                  <v:textbox inset="2.33172mm,1.1659mm,2.33172mm,1.1659mm">
                    <w:txbxContent>
                      <w:p w:rsidR="00AB6B69" w:rsidRDefault="00AB6B69" w:rsidP="008E20F2">
                        <w:pPr>
                          <w:spacing w:after="0"/>
                          <w:ind w:firstLine="0"/>
                          <w:jc w:val="center"/>
                          <w:rPr>
                            <w:rFonts w:ascii="GillSans" w:hAnsi="GillSans" w:cs="Arial"/>
                            <w:sz w:val="16"/>
                            <w:szCs w:val="16"/>
                          </w:rPr>
                        </w:pPr>
                      </w:p>
                      <w:p w:rsidR="00AB6B69" w:rsidRPr="00F17427" w:rsidRDefault="00AB6B69" w:rsidP="008E20F2">
                        <w:pPr>
                          <w:spacing w:after="0"/>
                          <w:ind w:firstLine="0"/>
                          <w:jc w:val="center"/>
                          <w:rPr>
                            <w:rFonts w:ascii="GillSans" w:hAnsi="GillSans" w:cs="Arial"/>
                            <w:sz w:val="18"/>
                            <w:szCs w:val="18"/>
                          </w:rPr>
                        </w:pPr>
                        <w:r w:rsidRPr="00F17427">
                          <w:rPr>
                            <w:rFonts w:ascii="GillSans" w:hAnsi="GillSans" w:cs="Arial"/>
                            <w:sz w:val="18"/>
                            <w:szCs w:val="18"/>
                          </w:rPr>
                          <w:t>AYUNTAMIENTO DE  BARAÑ</w:t>
                        </w:r>
                        <w:r>
                          <w:rPr>
                            <w:rFonts w:ascii="GillSans" w:hAnsi="GillSans" w:cs="Arial"/>
                            <w:sz w:val="18"/>
                            <w:szCs w:val="18"/>
                          </w:rPr>
                          <w:t>Á</w:t>
                        </w:r>
                        <w:r w:rsidRPr="00F17427">
                          <w:rPr>
                            <w:rFonts w:ascii="GillSans" w:hAnsi="GillSans" w:cs="Arial"/>
                            <w:sz w:val="18"/>
                            <w:szCs w:val="18"/>
                          </w:rPr>
                          <w:t>IN</w:t>
                        </w:r>
                      </w:p>
                    </w:txbxContent>
                  </v:textbox>
                </v:shape>
                <v:line id="Line 6" o:spid="_x0000_s1032" style="position:absolute;visibility:visible;mso-wrap-style:square" from="9147,10286" to="49532,1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 o:spid="_x0000_s1033" style="position:absolute;visibility:visible;mso-wrap-style:square" from="9147,10286" to="9154,2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8" o:spid="_x0000_s1034" type="#_x0000_t202" style="position:absolute;left:765;top:13718;width:21526;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O8sIA&#10;AADbAAAADwAAAGRycy9kb3ducmV2LnhtbESPTWvDMAyG74X+B6NCL6F1lsPaZnXL2Fg32KkfsKuI&#10;tSQsloPtNem/rw6D3STeDz3a7kfXqSuF2Ho28LDMQRFX3rZcG7ic3xZrUDEhW+w8k4EbRdjvppMt&#10;ltYPfKTrKdVKSjiWaKBJqS+1jlVDDuPS98SiffvgMMkaam0DDlLuOl3k+aN22LJcaLCnl4aqn9Ov&#10;M1DQ5zsNmywLX/lKH7JX0YtozHw2Pj+BSjSmf/Nf+sMKvtDLLzKA3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k7ywgAAANsAAAAPAAAAAAAAAAAAAAAAAJgCAABkcnMvZG93&#10;bnJldi54bWxQSwUGAAAAAAQABAD1AAAAhwMAAAAA&#10;">
                  <v:textbox inset="2.33172mm,1.1659mm,2.33172mm,1.1659mm">
                    <w:txbxContent>
                      <w:p w:rsidR="00AB6B69" w:rsidRDefault="00AB6B69" w:rsidP="008E20F2">
                        <w:pPr>
                          <w:spacing w:after="0"/>
                          <w:ind w:firstLine="0"/>
                          <w:jc w:val="center"/>
                          <w:rPr>
                            <w:rFonts w:ascii="GillSans" w:hAnsi="GillSans" w:cs="Arial"/>
                            <w:sz w:val="16"/>
                            <w:szCs w:val="16"/>
                          </w:rPr>
                        </w:pPr>
                      </w:p>
                      <w:p w:rsidR="00AB6B69" w:rsidRPr="00F17427" w:rsidRDefault="00AB6B69" w:rsidP="008E20F2">
                        <w:pPr>
                          <w:spacing w:after="0"/>
                          <w:ind w:firstLine="0"/>
                          <w:jc w:val="center"/>
                          <w:rPr>
                            <w:rFonts w:ascii="GillSans" w:hAnsi="GillSans" w:cs="Arial"/>
                            <w:sz w:val="16"/>
                            <w:szCs w:val="16"/>
                          </w:rPr>
                        </w:pPr>
                        <w:r w:rsidRPr="00F17427">
                          <w:rPr>
                            <w:rFonts w:ascii="GillSans" w:hAnsi="GillSans" w:cs="Arial"/>
                            <w:sz w:val="16"/>
                            <w:szCs w:val="16"/>
                          </w:rPr>
                          <w:t>SECTOR PÚBLICO ADMINISTRATIVO</w:t>
                        </w:r>
                      </w:p>
                    </w:txbxContent>
                  </v:textbox>
                </v:shape>
                <v:shape id="Text Box 9" o:spid="_x0000_s1035" type="#_x0000_t202" style="position:absolute;left:5335;top:20573;width:7616;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racMA&#10;AADbAAAADwAAAGRycy9kb3ducmV2LnhtbESPQWvDMAyF74X+B6PCLmF1mkO7ZXVC6dha6GnZYFcR&#10;a0lYLAfba7J/XxcKvUl8T+89bcvJ9OJMzneWFayWKQji2uqOGwVfn2+PTyB8QNbYWyYF/+ShLOaz&#10;LebajvxB5yo0Ipqwz1FBG8KQS+nrlgz6pR2II/uxzmCIq2ukdjhGc9PLLE3X0mDHMaHFgfYt1b/V&#10;n1GQ0elA43OSuO90I9+T18gzr9TDYtq9gAg0hbv4dn3Usf4Krr/EAWR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bracMAAADbAAAADwAAAAAAAAAAAAAAAACYAgAAZHJzL2Rv&#10;d25yZXYueG1sUEsFBgAAAAAEAAQA9QAAAIgDAAAAAA==&#10;">
                  <v:textbox inset="2.33172mm,1.1659mm,2.33172mm,1.1659mm">
                    <w:txbxContent>
                      <w:p w:rsidR="00AB6B69" w:rsidRPr="002E13E1" w:rsidRDefault="00AB6B69" w:rsidP="008E20F2">
                        <w:pPr>
                          <w:spacing w:before="60" w:after="20" w:line="180" w:lineRule="atLeast"/>
                          <w:ind w:firstLine="0"/>
                          <w:jc w:val="center"/>
                          <w:rPr>
                            <w:rFonts w:ascii="GillSans" w:hAnsi="GillSans" w:cs="Arial"/>
                            <w:sz w:val="16"/>
                            <w:szCs w:val="16"/>
                          </w:rPr>
                        </w:pPr>
                        <w:r w:rsidRPr="002E13E1">
                          <w:rPr>
                            <w:rFonts w:ascii="GillSans" w:hAnsi="GillSans" w:cs="Arial"/>
                            <w:sz w:val="16"/>
                            <w:szCs w:val="16"/>
                          </w:rPr>
                          <w:t>OOAA</w:t>
                        </w:r>
                      </w:p>
                    </w:txbxContent>
                  </v:textbox>
                </v:shape>
                <v:line id="Line 10" o:spid="_x0000_s1036" style="position:absolute;visibility:visible;mso-wrap-style:square" from="4569,26292" to="12951,26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1" o:spid="_x0000_s1037" style="position:absolute;visibility:visible;mso-wrap-style:square" from="4569,26292" to="4577,2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3" o:spid="_x0000_s1038" style="position:absolute;visibility:visible;mso-wrap-style:square" from="12951,26292" to="12959,28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14" o:spid="_x0000_s1039" type="#_x0000_t202" style="position:absolute;left:39627;top:13718;width:17513;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HcMA&#10;AADbAAAADwAAAGRycy9kb3ducmV2LnhtbESPzWrDMBCE74G8g9hALyaR60PSuJFNSOkP5FS30Oti&#10;bWwTa2UkNXbePioUctvlm52Z3ZWT6cWFnO8sK3hcpSCIa6s7bhR8f70un0D4gKyxt0wKruShLOaz&#10;HebajvxJlyo0Ipqwz1FBG8KQS+nrlgz6lR2IIztZZzDE1TVSOxyjuelllqZrabDjmNDiQIeW6nP1&#10;axRkdHyncZsk7ifdyLfkJfLMK/WwmPbPIAJN4S7+v/7Qsf4a/n6JA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zHcMAAADbAAAADwAAAAAAAAAAAAAAAACYAgAAZHJzL2Rv&#10;d25yZXYueG1sUEsFBgAAAAAEAAQA9QAAAIgDAAAAAA==&#10;">
                  <v:textbox inset="2.33172mm,1.1659mm,2.33172mm,1.1659mm">
                    <w:txbxContent>
                      <w:p w:rsidR="00AB6B69" w:rsidRDefault="00AB6B69" w:rsidP="008E20F2">
                        <w:pPr>
                          <w:spacing w:after="0"/>
                          <w:ind w:firstLine="0"/>
                          <w:jc w:val="center"/>
                          <w:rPr>
                            <w:rFonts w:ascii="GillSans Light" w:hAnsi="GillSans Light" w:cs="Arial"/>
                            <w:sz w:val="16"/>
                            <w:szCs w:val="16"/>
                          </w:rPr>
                        </w:pPr>
                      </w:p>
                      <w:p w:rsidR="00AB6B69" w:rsidRPr="00F17427" w:rsidRDefault="00AB6B69" w:rsidP="008E20F2">
                        <w:pPr>
                          <w:spacing w:after="0"/>
                          <w:ind w:firstLine="0"/>
                          <w:jc w:val="center"/>
                          <w:rPr>
                            <w:rFonts w:ascii="GillSans" w:hAnsi="GillSans" w:cs="Arial"/>
                            <w:sz w:val="16"/>
                            <w:szCs w:val="16"/>
                          </w:rPr>
                        </w:pPr>
                        <w:r w:rsidRPr="00F17427">
                          <w:rPr>
                            <w:rFonts w:ascii="GillSans" w:hAnsi="GillSans" w:cs="Arial"/>
                            <w:sz w:val="16"/>
                            <w:szCs w:val="16"/>
                          </w:rPr>
                          <w:t>SECTOR PÚBLICO</w:t>
                        </w:r>
                        <w:r w:rsidRPr="00F17427">
                          <w:rPr>
                            <w:rFonts w:ascii="GillSans" w:hAnsi="GillSans"/>
                            <w:sz w:val="16"/>
                            <w:szCs w:val="16"/>
                          </w:rPr>
                          <w:t xml:space="preserve"> </w:t>
                        </w:r>
                        <w:r w:rsidRPr="00F17427">
                          <w:rPr>
                            <w:rFonts w:ascii="GillSans" w:hAnsi="GillSans" w:cs="Arial"/>
                            <w:sz w:val="16"/>
                            <w:szCs w:val="16"/>
                          </w:rPr>
                          <w:t>FUNDACIONAL</w:t>
                        </w:r>
                      </w:p>
                    </w:txbxContent>
                  </v:textbox>
                </v:shape>
                <v:shape id="Text Box 15" o:spid="_x0000_s1040" type="#_x0000_t202" style="position:absolute;left:12045;top:28411;width:10967;height:4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WhsMA&#10;AADbAAAADwAAAGRycy9kb3ducmV2LnhtbESPzWrDMBCE74G8g9hALyaR60PTuJFNSOkP5FS30Oti&#10;bWwTa2UkNXbePioEctvlm52Z3ZaT6cWZnO8sK3hcpSCIa6s7bhT8fL8tn0H4gKyxt0wKLuShLOaz&#10;LebajvxF5yo0Ipqwz1FBG8KQS+nrlgz6lR2IIztaZzDE1TVSOxyjuelllqZP0mDHMaHFgfYt1afq&#10;zyjI6PBB4yZJ3G+6lu/Ja+SZV+phMe1eQASawl18u/7Usf4a/n+JA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PWhsMAAADbAAAADwAAAAAAAAAAAAAAAACYAgAAZHJzL2Rv&#10;d25yZXYueG1sUEsFBgAAAAAEAAQA9QAAAIgDAAAAAA==&#10;">
                  <v:textbox inset="2.33172mm,1.1659mm,2.33172mm,1.1659mm">
                    <w:txbxContent>
                      <w:p w:rsidR="00AB6B69" w:rsidRPr="00F17427" w:rsidRDefault="00AB6B69" w:rsidP="008E20F2">
                        <w:pPr>
                          <w:spacing w:before="60" w:after="0"/>
                          <w:ind w:firstLine="0"/>
                          <w:jc w:val="center"/>
                          <w:rPr>
                            <w:rFonts w:ascii="GillSans" w:hAnsi="GillSans" w:cs="Arial"/>
                            <w:sz w:val="16"/>
                            <w:szCs w:val="16"/>
                            <w:lang w:val="es-ES"/>
                          </w:rPr>
                        </w:pPr>
                        <w:r w:rsidRPr="00F17427">
                          <w:rPr>
                            <w:rFonts w:ascii="GillSans" w:hAnsi="GillSans" w:cs="Arial"/>
                            <w:sz w:val="16"/>
                            <w:szCs w:val="16"/>
                            <w:lang w:val="es-ES"/>
                          </w:rPr>
                          <w:t xml:space="preserve">Escuela de Música </w:t>
                        </w:r>
                      </w:p>
                      <w:p w:rsidR="00AB6B69" w:rsidRPr="00F17427" w:rsidRDefault="00AB6B69" w:rsidP="008E20F2">
                        <w:pPr>
                          <w:spacing w:before="60" w:after="0"/>
                          <w:ind w:firstLine="0"/>
                          <w:jc w:val="center"/>
                          <w:rPr>
                            <w:rFonts w:ascii="GillSans" w:hAnsi="GillSans" w:cs="Arial"/>
                            <w:sz w:val="16"/>
                            <w:szCs w:val="16"/>
                            <w:lang w:val="es-ES"/>
                          </w:rPr>
                        </w:pPr>
                        <w:r w:rsidRPr="00F17427">
                          <w:rPr>
                            <w:rFonts w:ascii="GillSans" w:hAnsi="GillSans" w:cs="Arial"/>
                            <w:sz w:val="16"/>
                            <w:szCs w:val="16"/>
                            <w:lang w:val="es-ES"/>
                          </w:rPr>
                          <w:t>“Luis Morondo”</w:t>
                        </w:r>
                      </w:p>
                    </w:txbxContent>
                  </v:textbox>
                </v:shape>
                <v:line id="Line 16" o:spid="_x0000_s1041" style="position:absolute;visibility:visible;mso-wrap-style:square" from="29714,6855" to="29714,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7" o:spid="_x0000_s1042" style="position:absolute;visibility:visible;mso-wrap-style:square" from="29714,6855" to="29714,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15" o:spid="_x0000_s1043" type="#_x0000_t202" style="position:absolute;left:468;top:28487;width:10655;height:4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aOMIA&#10;AADbAAAADwAAAGRycy9kb3ducmV2LnhtbESPQWvCQBSE7wX/w/KEXkLdNEJt02ykWNSCJ7XQ6yP7&#10;moRm34bd1cR/7wpCj8PMN8MUy9F04kzOt5YVPM9SEMSV1S3XCr6P66dXED4ga+wsk4ILeViWk4cC&#10;c20H3tP5EGoRS9jnqKAJoc+l9FVDBv3M9sTR+7XOYIjS1VI7HGK56WSWpi/SYMtxocGeVg1Vf4eT&#10;UZDRbkvDW5K4n3QhN8ln9DOv1ON0/HgHEWgM/+E7/aUjN4fbl/gD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Bo4wgAAANsAAAAPAAAAAAAAAAAAAAAAAJgCAABkcnMvZG93&#10;bnJldi54bWxQSwUGAAAAAAQABAD1AAAAhwMAAAAA&#10;">
                  <v:textbox inset="2.33172mm,1.1659mm,2.33172mm,1.1659mm">
                    <w:txbxContent>
                      <w:p w:rsidR="00AB6B69" w:rsidRPr="00F17427" w:rsidRDefault="00AB6B69" w:rsidP="008E20F2">
                        <w:pPr>
                          <w:spacing w:before="60" w:after="0"/>
                          <w:ind w:firstLine="0"/>
                          <w:jc w:val="center"/>
                          <w:rPr>
                            <w:rFonts w:ascii="GillSans" w:hAnsi="GillSans" w:cs="Arial"/>
                            <w:sz w:val="16"/>
                            <w:szCs w:val="16"/>
                            <w:lang w:val="es-ES"/>
                          </w:rPr>
                        </w:pPr>
                        <w:r>
                          <w:rPr>
                            <w:rFonts w:ascii="GillSans" w:hAnsi="GillSans" w:cs="Arial"/>
                            <w:sz w:val="16"/>
                            <w:szCs w:val="16"/>
                            <w:lang w:val="es-ES"/>
                          </w:rPr>
                          <w:t>Servicio Municipal</w:t>
                        </w:r>
                      </w:p>
                      <w:p w:rsidR="00AB6B69" w:rsidRPr="00F17427" w:rsidRDefault="00AB6B69" w:rsidP="008E20F2">
                        <w:pPr>
                          <w:spacing w:before="60" w:after="0"/>
                          <w:ind w:firstLine="0"/>
                          <w:jc w:val="center"/>
                          <w:rPr>
                            <w:rFonts w:ascii="GillSans" w:hAnsi="GillSans" w:cs="Arial"/>
                            <w:sz w:val="16"/>
                            <w:szCs w:val="16"/>
                            <w:lang w:val="es-ES"/>
                          </w:rPr>
                        </w:pPr>
                        <w:r w:rsidRPr="00F17427">
                          <w:rPr>
                            <w:rFonts w:ascii="GillSans" w:hAnsi="GillSans" w:cs="Arial"/>
                            <w:sz w:val="16"/>
                            <w:szCs w:val="16"/>
                            <w:lang w:val="es-ES"/>
                          </w:rPr>
                          <w:t>“</w:t>
                        </w:r>
                        <w:proofErr w:type="spellStart"/>
                        <w:r>
                          <w:rPr>
                            <w:rFonts w:ascii="GillSans" w:hAnsi="GillSans" w:cs="Arial"/>
                            <w:sz w:val="16"/>
                            <w:szCs w:val="16"/>
                            <w:lang w:val="es-ES"/>
                          </w:rPr>
                          <w:t>Lagunak</w:t>
                        </w:r>
                        <w:proofErr w:type="spellEnd"/>
                        <w:r w:rsidRPr="00F17427">
                          <w:rPr>
                            <w:rFonts w:ascii="GillSans" w:hAnsi="GillSans" w:cs="Arial"/>
                            <w:sz w:val="16"/>
                            <w:szCs w:val="16"/>
                            <w:lang w:val="es-ES"/>
                          </w:rPr>
                          <w:t>”</w:t>
                        </w:r>
                      </w:p>
                    </w:txbxContent>
                  </v:textbox>
                </v:shape>
                <w10:anchorlock/>
              </v:group>
            </w:pict>
          </mc:Fallback>
        </mc:AlternateContent>
      </w:r>
    </w:p>
    <w:p w:rsidR="008E20F2" w:rsidRDefault="008E20F2" w:rsidP="000033F3">
      <w:pPr>
        <w:pStyle w:val="texto"/>
        <w:spacing w:after="180"/>
        <w:rPr>
          <w:rFonts w:cs="Arial"/>
        </w:rPr>
      </w:pPr>
      <w:r>
        <w:rPr>
          <w:szCs w:val="26"/>
        </w:rPr>
        <w:br w:type="page"/>
      </w:r>
      <w:r w:rsidRPr="0094453B">
        <w:rPr>
          <w:rFonts w:cs="Arial"/>
        </w:rPr>
        <w:lastRenderedPageBreak/>
        <w:t>Los principales datos económicos de estas entidades al cierre del ejercicio 2014 son:</w:t>
      </w:r>
    </w:p>
    <w:p w:rsidR="008E20F2" w:rsidRPr="0094453B" w:rsidRDefault="008E20F2" w:rsidP="000033F3">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280"/>
        <w:ind w:left="0" w:firstLine="289"/>
        <w:rPr>
          <w:rFonts w:cs="Arial"/>
        </w:rPr>
      </w:pPr>
      <w:r w:rsidRPr="0094453B">
        <w:rPr>
          <w:rFonts w:cs="Arial"/>
        </w:rPr>
        <w:t>Sector Público Administrativo, conformado por el propio Ayuntamiento de Barañáin y de sus organismos autónomos, el Servicio Municipal “</w:t>
      </w:r>
      <w:proofErr w:type="spellStart"/>
      <w:r w:rsidRPr="0094453B">
        <w:rPr>
          <w:rFonts w:cs="Arial"/>
        </w:rPr>
        <w:t>Lagunak</w:t>
      </w:r>
      <w:proofErr w:type="spellEnd"/>
      <w:r w:rsidRPr="0094453B">
        <w:rPr>
          <w:rFonts w:cs="Arial"/>
        </w:rPr>
        <w:t>” y la Escuela de Música “Luis Morondo”, cuyos principales datos son los siguie</w:t>
      </w:r>
      <w:r w:rsidRPr="0094453B">
        <w:rPr>
          <w:rFonts w:cs="Arial"/>
        </w:rPr>
        <w:t>n</w:t>
      </w:r>
      <w:r w:rsidRPr="0094453B">
        <w:rPr>
          <w:rFonts w:cs="Arial"/>
        </w:rPr>
        <w:t>tes (en euros):</w:t>
      </w:r>
    </w:p>
    <w:tbl>
      <w:tblPr>
        <w:tblW w:w="8823" w:type="dxa"/>
        <w:jc w:val="center"/>
        <w:tblLook w:val="01E0" w:firstRow="1" w:lastRow="1" w:firstColumn="1" w:lastColumn="1" w:noHBand="0" w:noVBand="0"/>
      </w:tblPr>
      <w:tblGrid>
        <w:gridCol w:w="3855"/>
        <w:gridCol w:w="1660"/>
        <w:gridCol w:w="1677"/>
        <w:gridCol w:w="1631"/>
      </w:tblGrid>
      <w:tr w:rsidR="008E20F2" w:rsidRPr="00235135" w:rsidTr="00F332CF">
        <w:trPr>
          <w:trHeight w:val="284"/>
          <w:jc w:val="center"/>
        </w:trPr>
        <w:tc>
          <w:tcPr>
            <w:tcW w:w="3855" w:type="dxa"/>
            <w:tcBorders>
              <w:top w:val="single" w:sz="4" w:space="0" w:color="auto"/>
              <w:bottom w:val="single" w:sz="4" w:space="0" w:color="auto"/>
            </w:tcBorders>
            <w:shd w:val="clear" w:color="auto" w:fill="FABF8F" w:themeFill="accent6" w:themeFillTint="99"/>
            <w:vAlign w:val="center"/>
          </w:tcPr>
          <w:p w:rsidR="008E20F2" w:rsidRPr="00C516DF" w:rsidRDefault="008E20F2" w:rsidP="00C516DF">
            <w:pPr>
              <w:pStyle w:val="cuadroCabe"/>
              <w:jc w:val="left"/>
            </w:pPr>
            <w:bookmarkStart w:id="5" w:name="OLE_LINK11"/>
            <w:r w:rsidRPr="00C516DF">
              <w:t>Entidad</w:t>
            </w:r>
          </w:p>
        </w:tc>
        <w:tc>
          <w:tcPr>
            <w:tcW w:w="1660" w:type="dxa"/>
            <w:tcBorders>
              <w:top w:val="single" w:sz="4" w:space="0" w:color="auto"/>
              <w:bottom w:val="single" w:sz="4" w:space="0" w:color="auto"/>
            </w:tcBorders>
            <w:shd w:val="clear" w:color="auto" w:fill="FABF8F" w:themeFill="accent6" w:themeFillTint="99"/>
            <w:vAlign w:val="center"/>
          </w:tcPr>
          <w:p w:rsidR="008E20F2" w:rsidRPr="00C516DF" w:rsidRDefault="008E20F2" w:rsidP="00F332CF">
            <w:pPr>
              <w:pStyle w:val="cuadroCabe"/>
              <w:jc w:val="right"/>
            </w:pPr>
            <w:r w:rsidRPr="00C516DF">
              <w:t>Obligaciones</w:t>
            </w:r>
          </w:p>
          <w:p w:rsidR="008E20F2" w:rsidRPr="00C516DF" w:rsidRDefault="008E20F2" w:rsidP="00F332CF">
            <w:pPr>
              <w:pStyle w:val="cuadroCabe"/>
              <w:jc w:val="right"/>
            </w:pPr>
            <w:r w:rsidRPr="00C516DF">
              <w:t>reconocidas</w:t>
            </w:r>
          </w:p>
        </w:tc>
        <w:tc>
          <w:tcPr>
            <w:tcW w:w="1677" w:type="dxa"/>
            <w:tcBorders>
              <w:top w:val="single" w:sz="4" w:space="0" w:color="auto"/>
              <w:bottom w:val="single" w:sz="4" w:space="0" w:color="auto"/>
            </w:tcBorders>
            <w:shd w:val="clear" w:color="auto" w:fill="FABF8F" w:themeFill="accent6" w:themeFillTint="99"/>
            <w:vAlign w:val="center"/>
          </w:tcPr>
          <w:p w:rsidR="008E20F2" w:rsidRPr="00C516DF" w:rsidRDefault="008E20F2" w:rsidP="00F332CF">
            <w:pPr>
              <w:pStyle w:val="cuadroCabe"/>
              <w:jc w:val="right"/>
            </w:pPr>
            <w:r w:rsidRPr="00C516DF">
              <w:t>Derechos</w:t>
            </w:r>
          </w:p>
          <w:p w:rsidR="008E20F2" w:rsidRPr="00C516DF" w:rsidRDefault="008E20F2" w:rsidP="00F332CF">
            <w:pPr>
              <w:pStyle w:val="cuadroCabe"/>
              <w:jc w:val="right"/>
            </w:pPr>
            <w:r w:rsidRPr="00C516DF">
              <w:t>reconocidos</w:t>
            </w:r>
          </w:p>
        </w:tc>
        <w:tc>
          <w:tcPr>
            <w:tcW w:w="1631" w:type="dxa"/>
            <w:tcBorders>
              <w:top w:val="single" w:sz="4" w:space="0" w:color="auto"/>
              <w:bottom w:val="single" w:sz="4" w:space="0" w:color="auto"/>
            </w:tcBorders>
            <w:shd w:val="clear" w:color="auto" w:fill="FABF8F" w:themeFill="accent6" w:themeFillTint="99"/>
            <w:vAlign w:val="center"/>
          </w:tcPr>
          <w:p w:rsidR="008E20F2" w:rsidRPr="00C516DF" w:rsidRDefault="008E20F2" w:rsidP="00F332CF">
            <w:pPr>
              <w:pStyle w:val="cuadroCabe"/>
              <w:jc w:val="right"/>
            </w:pPr>
            <w:r w:rsidRPr="00C516DF">
              <w:t>Personal a</w:t>
            </w:r>
          </w:p>
          <w:p w:rsidR="008E20F2" w:rsidRPr="00C516DF" w:rsidRDefault="008E20F2" w:rsidP="00F332CF">
            <w:pPr>
              <w:pStyle w:val="cuadroCabe"/>
              <w:jc w:val="right"/>
            </w:pPr>
            <w:r w:rsidRPr="00C516DF">
              <w:t>31-12-2014</w:t>
            </w:r>
          </w:p>
        </w:tc>
      </w:tr>
      <w:tr w:rsidR="008E20F2" w:rsidRPr="008D3F18" w:rsidTr="00F332CF">
        <w:trPr>
          <w:trHeight w:val="255"/>
          <w:jc w:val="center"/>
        </w:trPr>
        <w:tc>
          <w:tcPr>
            <w:tcW w:w="3855" w:type="dxa"/>
            <w:tcBorders>
              <w:top w:val="single" w:sz="4" w:space="0" w:color="auto"/>
              <w:bottom w:val="single" w:sz="2" w:space="0" w:color="auto"/>
            </w:tcBorders>
            <w:shd w:val="clear" w:color="auto" w:fill="auto"/>
            <w:vAlign w:val="center"/>
          </w:tcPr>
          <w:p w:rsidR="008E20F2" w:rsidRPr="001151D4" w:rsidRDefault="008E20F2" w:rsidP="001151D4">
            <w:pPr>
              <w:pStyle w:val="cuatexto"/>
              <w:jc w:val="left"/>
            </w:pPr>
            <w:r w:rsidRPr="001151D4">
              <w:t>Ayuntamiento</w:t>
            </w:r>
          </w:p>
        </w:tc>
        <w:tc>
          <w:tcPr>
            <w:tcW w:w="1660" w:type="dxa"/>
            <w:tcBorders>
              <w:top w:val="single" w:sz="4" w:space="0" w:color="auto"/>
              <w:bottom w:val="single" w:sz="2" w:space="0" w:color="auto"/>
            </w:tcBorders>
            <w:shd w:val="clear" w:color="auto" w:fill="auto"/>
            <w:vAlign w:val="center"/>
          </w:tcPr>
          <w:p w:rsidR="008E20F2" w:rsidRPr="001151D4" w:rsidRDefault="008E20F2" w:rsidP="00F332CF">
            <w:pPr>
              <w:pStyle w:val="cuatexto"/>
              <w:jc w:val="right"/>
            </w:pPr>
            <w:r w:rsidRPr="001151D4">
              <w:t>12.818.025</w:t>
            </w:r>
          </w:p>
        </w:tc>
        <w:tc>
          <w:tcPr>
            <w:tcW w:w="1677" w:type="dxa"/>
            <w:tcBorders>
              <w:top w:val="single" w:sz="4" w:space="0" w:color="auto"/>
              <w:bottom w:val="single" w:sz="2" w:space="0" w:color="auto"/>
            </w:tcBorders>
            <w:shd w:val="clear" w:color="auto" w:fill="auto"/>
            <w:vAlign w:val="center"/>
          </w:tcPr>
          <w:p w:rsidR="008E20F2" w:rsidRPr="001151D4" w:rsidRDefault="008E20F2" w:rsidP="00F332CF">
            <w:pPr>
              <w:pStyle w:val="cuatexto"/>
              <w:jc w:val="right"/>
            </w:pPr>
            <w:r w:rsidRPr="001151D4">
              <w:t>16.109.113</w:t>
            </w:r>
          </w:p>
        </w:tc>
        <w:tc>
          <w:tcPr>
            <w:tcW w:w="1631" w:type="dxa"/>
            <w:tcBorders>
              <w:top w:val="single" w:sz="4" w:space="0" w:color="auto"/>
              <w:bottom w:val="single" w:sz="2" w:space="0" w:color="auto"/>
            </w:tcBorders>
            <w:shd w:val="clear" w:color="auto" w:fill="auto"/>
            <w:vAlign w:val="center"/>
          </w:tcPr>
          <w:p w:rsidR="008E20F2" w:rsidRPr="001151D4" w:rsidRDefault="008E20F2" w:rsidP="00F332CF">
            <w:pPr>
              <w:pStyle w:val="cuatexto"/>
              <w:jc w:val="right"/>
            </w:pPr>
            <w:r w:rsidRPr="001151D4">
              <w:t>120</w:t>
            </w:r>
          </w:p>
        </w:tc>
      </w:tr>
      <w:tr w:rsidR="008E20F2" w:rsidRPr="00811624" w:rsidTr="00F332CF">
        <w:trPr>
          <w:trHeight w:val="255"/>
          <w:jc w:val="center"/>
        </w:trPr>
        <w:tc>
          <w:tcPr>
            <w:tcW w:w="3855" w:type="dxa"/>
            <w:tcBorders>
              <w:top w:val="single" w:sz="2" w:space="0" w:color="auto"/>
              <w:bottom w:val="single" w:sz="2" w:space="0" w:color="auto"/>
            </w:tcBorders>
            <w:shd w:val="clear" w:color="auto" w:fill="auto"/>
            <w:vAlign w:val="center"/>
          </w:tcPr>
          <w:p w:rsidR="008E20F2" w:rsidRPr="001151D4" w:rsidRDefault="008E20F2" w:rsidP="001151D4">
            <w:pPr>
              <w:pStyle w:val="cuatexto"/>
              <w:jc w:val="left"/>
            </w:pPr>
            <w:r w:rsidRPr="001151D4">
              <w:t>Servicio Municipal “</w:t>
            </w:r>
            <w:proofErr w:type="spellStart"/>
            <w:r w:rsidRPr="001151D4">
              <w:t>Lagunak</w:t>
            </w:r>
            <w:proofErr w:type="spellEnd"/>
            <w:r w:rsidRPr="001151D4">
              <w:t>”</w:t>
            </w:r>
          </w:p>
        </w:tc>
        <w:tc>
          <w:tcPr>
            <w:tcW w:w="1660" w:type="dxa"/>
            <w:tcBorders>
              <w:top w:val="single" w:sz="2" w:space="0" w:color="auto"/>
              <w:bottom w:val="single" w:sz="2" w:space="0" w:color="auto"/>
            </w:tcBorders>
            <w:shd w:val="clear" w:color="auto" w:fill="auto"/>
            <w:vAlign w:val="center"/>
          </w:tcPr>
          <w:p w:rsidR="008E20F2" w:rsidRPr="001151D4" w:rsidRDefault="008E20F2" w:rsidP="00F332CF">
            <w:pPr>
              <w:pStyle w:val="cuatexto"/>
              <w:jc w:val="right"/>
            </w:pPr>
            <w:r w:rsidRPr="001151D4">
              <w:t>1.809.856</w:t>
            </w:r>
          </w:p>
        </w:tc>
        <w:tc>
          <w:tcPr>
            <w:tcW w:w="1677" w:type="dxa"/>
            <w:tcBorders>
              <w:top w:val="single" w:sz="2" w:space="0" w:color="auto"/>
              <w:bottom w:val="single" w:sz="2" w:space="0" w:color="auto"/>
            </w:tcBorders>
            <w:shd w:val="clear" w:color="auto" w:fill="auto"/>
            <w:vAlign w:val="center"/>
          </w:tcPr>
          <w:p w:rsidR="008E20F2" w:rsidRPr="001151D4" w:rsidRDefault="008E20F2" w:rsidP="00F332CF">
            <w:pPr>
              <w:pStyle w:val="cuatexto"/>
              <w:jc w:val="right"/>
            </w:pPr>
            <w:r w:rsidRPr="001151D4">
              <w:t>1.840.957</w:t>
            </w:r>
          </w:p>
        </w:tc>
        <w:tc>
          <w:tcPr>
            <w:tcW w:w="1631" w:type="dxa"/>
            <w:tcBorders>
              <w:top w:val="single" w:sz="2" w:space="0" w:color="auto"/>
              <w:bottom w:val="single" w:sz="2" w:space="0" w:color="auto"/>
            </w:tcBorders>
            <w:shd w:val="clear" w:color="auto" w:fill="auto"/>
            <w:vAlign w:val="center"/>
          </w:tcPr>
          <w:p w:rsidR="008E20F2" w:rsidRPr="001151D4" w:rsidRDefault="008E20F2" w:rsidP="00F332CF">
            <w:pPr>
              <w:pStyle w:val="cuatexto"/>
              <w:jc w:val="right"/>
            </w:pPr>
            <w:r w:rsidRPr="001151D4">
              <w:t>15</w:t>
            </w:r>
          </w:p>
        </w:tc>
      </w:tr>
      <w:tr w:rsidR="008E20F2" w:rsidRPr="008D3F18" w:rsidTr="00F332CF">
        <w:trPr>
          <w:trHeight w:val="255"/>
          <w:jc w:val="center"/>
        </w:trPr>
        <w:tc>
          <w:tcPr>
            <w:tcW w:w="3855" w:type="dxa"/>
            <w:tcBorders>
              <w:top w:val="single" w:sz="2" w:space="0" w:color="auto"/>
              <w:bottom w:val="single" w:sz="2" w:space="0" w:color="auto"/>
            </w:tcBorders>
            <w:shd w:val="clear" w:color="auto" w:fill="auto"/>
            <w:vAlign w:val="center"/>
          </w:tcPr>
          <w:p w:rsidR="008E20F2" w:rsidRPr="001151D4" w:rsidRDefault="008E20F2" w:rsidP="001151D4">
            <w:pPr>
              <w:pStyle w:val="cuatexto"/>
              <w:jc w:val="left"/>
            </w:pPr>
            <w:r w:rsidRPr="001151D4">
              <w:t>Escuela de Música “Luis Morondo”</w:t>
            </w:r>
          </w:p>
        </w:tc>
        <w:tc>
          <w:tcPr>
            <w:tcW w:w="1660" w:type="dxa"/>
            <w:tcBorders>
              <w:top w:val="single" w:sz="2" w:space="0" w:color="auto"/>
              <w:bottom w:val="single" w:sz="2" w:space="0" w:color="auto"/>
            </w:tcBorders>
            <w:shd w:val="clear" w:color="auto" w:fill="auto"/>
            <w:vAlign w:val="center"/>
          </w:tcPr>
          <w:p w:rsidR="008E20F2" w:rsidRPr="001151D4" w:rsidRDefault="008E20F2" w:rsidP="00F332CF">
            <w:pPr>
              <w:pStyle w:val="cuatexto"/>
              <w:jc w:val="right"/>
            </w:pPr>
            <w:r w:rsidRPr="001151D4">
              <w:t>872.027</w:t>
            </w:r>
          </w:p>
        </w:tc>
        <w:tc>
          <w:tcPr>
            <w:tcW w:w="1677" w:type="dxa"/>
            <w:tcBorders>
              <w:top w:val="single" w:sz="2" w:space="0" w:color="auto"/>
              <w:bottom w:val="single" w:sz="2" w:space="0" w:color="auto"/>
            </w:tcBorders>
            <w:shd w:val="clear" w:color="auto" w:fill="auto"/>
            <w:vAlign w:val="center"/>
          </w:tcPr>
          <w:p w:rsidR="008E20F2" w:rsidRPr="001151D4" w:rsidRDefault="008E20F2" w:rsidP="00F332CF">
            <w:pPr>
              <w:pStyle w:val="cuatexto"/>
              <w:jc w:val="right"/>
            </w:pPr>
            <w:r w:rsidRPr="001151D4">
              <w:t>878.327</w:t>
            </w:r>
          </w:p>
        </w:tc>
        <w:tc>
          <w:tcPr>
            <w:tcW w:w="1631" w:type="dxa"/>
            <w:tcBorders>
              <w:top w:val="single" w:sz="2" w:space="0" w:color="auto"/>
              <w:bottom w:val="single" w:sz="2" w:space="0" w:color="auto"/>
            </w:tcBorders>
            <w:shd w:val="clear" w:color="auto" w:fill="auto"/>
            <w:vAlign w:val="center"/>
          </w:tcPr>
          <w:p w:rsidR="008E20F2" w:rsidRPr="001151D4" w:rsidRDefault="008E20F2" w:rsidP="00F332CF">
            <w:pPr>
              <w:pStyle w:val="cuatexto"/>
              <w:jc w:val="right"/>
            </w:pPr>
            <w:r w:rsidRPr="001151D4">
              <w:t>19</w:t>
            </w:r>
          </w:p>
        </w:tc>
      </w:tr>
      <w:tr w:rsidR="008E20F2" w:rsidRPr="008D3F18" w:rsidTr="00F332CF">
        <w:trPr>
          <w:trHeight w:val="255"/>
          <w:jc w:val="center"/>
        </w:trPr>
        <w:tc>
          <w:tcPr>
            <w:tcW w:w="3855" w:type="dxa"/>
            <w:tcBorders>
              <w:top w:val="single" w:sz="2" w:space="0" w:color="auto"/>
              <w:bottom w:val="single" w:sz="4" w:space="0" w:color="auto"/>
            </w:tcBorders>
            <w:shd w:val="clear" w:color="auto" w:fill="auto"/>
            <w:vAlign w:val="center"/>
          </w:tcPr>
          <w:p w:rsidR="008E20F2" w:rsidRPr="001151D4" w:rsidRDefault="008E20F2" w:rsidP="001151D4">
            <w:pPr>
              <w:pStyle w:val="cuatexto"/>
              <w:jc w:val="left"/>
            </w:pPr>
            <w:r w:rsidRPr="001151D4">
              <w:t>Ajustes de consolidación</w:t>
            </w:r>
          </w:p>
        </w:tc>
        <w:tc>
          <w:tcPr>
            <w:tcW w:w="1660" w:type="dxa"/>
            <w:tcBorders>
              <w:top w:val="single" w:sz="2" w:space="0" w:color="auto"/>
              <w:bottom w:val="single" w:sz="4" w:space="0" w:color="auto"/>
            </w:tcBorders>
            <w:shd w:val="clear" w:color="auto" w:fill="auto"/>
            <w:vAlign w:val="center"/>
          </w:tcPr>
          <w:p w:rsidR="008E20F2" w:rsidRPr="001151D4" w:rsidRDefault="008E20F2" w:rsidP="00F332CF">
            <w:pPr>
              <w:pStyle w:val="cuatexto"/>
              <w:jc w:val="right"/>
            </w:pPr>
            <w:r w:rsidRPr="001151D4">
              <w:t>(376.000)</w:t>
            </w:r>
          </w:p>
        </w:tc>
        <w:tc>
          <w:tcPr>
            <w:tcW w:w="1677" w:type="dxa"/>
            <w:tcBorders>
              <w:top w:val="single" w:sz="2" w:space="0" w:color="auto"/>
              <w:bottom w:val="single" w:sz="4" w:space="0" w:color="auto"/>
            </w:tcBorders>
            <w:shd w:val="clear" w:color="auto" w:fill="auto"/>
            <w:vAlign w:val="center"/>
          </w:tcPr>
          <w:p w:rsidR="008E20F2" w:rsidRPr="001151D4" w:rsidRDefault="008E20F2" w:rsidP="00F332CF">
            <w:pPr>
              <w:pStyle w:val="cuatexto"/>
              <w:jc w:val="right"/>
            </w:pPr>
            <w:r w:rsidRPr="001151D4">
              <w:t>(376.000)</w:t>
            </w:r>
          </w:p>
        </w:tc>
        <w:tc>
          <w:tcPr>
            <w:tcW w:w="1631" w:type="dxa"/>
            <w:tcBorders>
              <w:top w:val="single" w:sz="2" w:space="0" w:color="auto"/>
              <w:bottom w:val="single" w:sz="4" w:space="0" w:color="auto"/>
            </w:tcBorders>
            <w:shd w:val="clear" w:color="auto" w:fill="auto"/>
            <w:vAlign w:val="center"/>
          </w:tcPr>
          <w:p w:rsidR="008E20F2" w:rsidRPr="001151D4" w:rsidRDefault="008E20F2" w:rsidP="00F332CF">
            <w:pPr>
              <w:pStyle w:val="cuatexto"/>
              <w:jc w:val="right"/>
            </w:pPr>
            <w:r w:rsidRPr="001151D4">
              <w:t>-</w:t>
            </w:r>
          </w:p>
        </w:tc>
      </w:tr>
      <w:tr w:rsidR="008E20F2" w:rsidRPr="00235135" w:rsidTr="00526E88">
        <w:trPr>
          <w:trHeight w:hRule="exact" w:val="284"/>
          <w:jc w:val="center"/>
        </w:trPr>
        <w:tc>
          <w:tcPr>
            <w:tcW w:w="3855" w:type="dxa"/>
            <w:tcBorders>
              <w:top w:val="single" w:sz="4" w:space="0" w:color="auto"/>
              <w:bottom w:val="single" w:sz="4" w:space="0" w:color="auto"/>
            </w:tcBorders>
            <w:shd w:val="clear" w:color="auto" w:fill="FABF8F" w:themeFill="accent6" w:themeFillTint="99"/>
            <w:vAlign w:val="center"/>
          </w:tcPr>
          <w:p w:rsidR="008E20F2" w:rsidRPr="00C516DF" w:rsidRDefault="008E20F2" w:rsidP="00C516DF">
            <w:pPr>
              <w:pStyle w:val="cuadroCabe"/>
              <w:jc w:val="left"/>
            </w:pPr>
            <w:r w:rsidRPr="00C516DF">
              <w:t xml:space="preserve">Total </w:t>
            </w:r>
          </w:p>
        </w:tc>
        <w:tc>
          <w:tcPr>
            <w:tcW w:w="1660" w:type="dxa"/>
            <w:tcBorders>
              <w:top w:val="single" w:sz="4" w:space="0" w:color="auto"/>
              <w:bottom w:val="single" w:sz="4" w:space="0" w:color="auto"/>
            </w:tcBorders>
            <w:shd w:val="clear" w:color="auto" w:fill="FABF8F" w:themeFill="accent6" w:themeFillTint="99"/>
            <w:vAlign w:val="center"/>
          </w:tcPr>
          <w:p w:rsidR="008E20F2" w:rsidRPr="00C516DF" w:rsidRDefault="008E20F2" w:rsidP="00F332CF">
            <w:pPr>
              <w:pStyle w:val="cuadroCabe"/>
              <w:jc w:val="right"/>
            </w:pPr>
            <w:r w:rsidRPr="00C516DF">
              <w:t>15.123.908</w:t>
            </w:r>
          </w:p>
        </w:tc>
        <w:tc>
          <w:tcPr>
            <w:tcW w:w="1677" w:type="dxa"/>
            <w:tcBorders>
              <w:top w:val="single" w:sz="4" w:space="0" w:color="auto"/>
              <w:bottom w:val="single" w:sz="4" w:space="0" w:color="auto"/>
            </w:tcBorders>
            <w:shd w:val="clear" w:color="auto" w:fill="FABF8F" w:themeFill="accent6" w:themeFillTint="99"/>
            <w:vAlign w:val="center"/>
          </w:tcPr>
          <w:p w:rsidR="008E20F2" w:rsidRPr="00C516DF" w:rsidRDefault="008E20F2" w:rsidP="00F332CF">
            <w:pPr>
              <w:pStyle w:val="cuadroCabe"/>
              <w:jc w:val="right"/>
            </w:pPr>
            <w:r w:rsidRPr="00C516DF">
              <w:t>18.452.397</w:t>
            </w:r>
          </w:p>
        </w:tc>
        <w:tc>
          <w:tcPr>
            <w:tcW w:w="1631" w:type="dxa"/>
            <w:tcBorders>
              <w:top w:val="single" w:sz="4" w:space="0" w:color="auto"/>
              <w:bottom w:val="single" w:sz="4" w:space="0" w:color="auto"/>
            </w:tcBorders>
            <w:shd w:val="clear" w:color="auto" w:fill="FABF8F" w:themeFill="accent6" w:themeFillTint="99"/>
            <w:vAlign w:val="center"/>
          </w:tcPr>
          <w:p w:rsidR="008E20F2" w:rsidRPr="00C516DF" w:rsidRDefault="008E20F2" w:rsidP="00F332CF">
            <w:pPr>
              <w:pStyle w:val="cuadroCabe"/>
              <w:jc w:val="right"/>
            </w:pPr>
            <w:r w:rsidRPr="00C516DF">
              <w:t>154</w:t>
            </w:r>
          </w:p>
        </w:tc>
      </w:tr>
    </w:tbl>
    <w:bookmarkEnd w:id="5"/>
    <w:p w:rsidR="008E20F2" w:rsidRDefault="008E20F2" w:rsidP="000033F3">
      <w:pPr>
        <w:pStyle w:val="texto"/>
        <w:spacing w:before="280" w:after="240"/>
        <w:rPr>
          <w:szCs w:val="26"/>
        </w:rPr>
      </w:pPr>
      <w:r w:rsidRPr="00CB4F8C">
        <w:rPr>
          <w:szCs w:val="26"/>
        </w:rPr>
        <w:t xml:space="preserve">La aportación total del </w:t>
      </w:r>
      <w:r>
        <w:rPr>
          <w:szCs w:val="26"/>
        </w:rPr>
        <w:t>A</w:t>
      </w:r>
      <w:r w:rsidRPr="00CB4F8C">
        <w:rPr>
          <w:szCs w:val="26"/>
        </w:rPr>
        <w:t xml:space="preserve">yuntamiento a sus organismos autónomos en </w:t>
      </w:r>
      <w:r>
        <w:rPr>
          <w:szCs w:val="26"/>
        </w:rPr>
        <w:t>2014</w:t>
      </w:r>
      <w:r w:rsidRPr="00CB4F8C">
        <w:rPr>
          <w:szCs w:val="26"/>
        </w:rPr>
        <w:t xml:space="preserve"> ha</w:t>
      </w:r>
      <w:r>
        <w:rPr>
          <w:szCs w:val="26"/>
        </w:rPr>
        <w:t xml:space="preserve"> sido la siguiente:</w:t>
      </w:r>
    </w:p>
    <w:tbl>
      <w:tblPr>
        <w:tblW w:w="8833" w:type="dxa"/>
        <w:jc w:val="center"/>
        <w:tblInd w:w="1488" w:type="dxa"/>
        <w:tblCellMar>
          <w:left w:w="70" w:type="dxa"/>
          <w:right w:w="70" w:type="dxa"/>
        </w:tblCellMar>
        <w:tblLook w:val="04A0" w:firstRow="1" w:lastRow="0" w:firstColumn="1" w:lastColumn="0" w:noHBand="0" w:noVBand="1"/>
      </w:tblPr>
      <w:tblGrid>
        <w:gridCol w:w="6933"/>
        <w:gridCol w:w="1900"/>
      </w:tblGrid>
      <w:tr w:rsidR="008E20F2" w:rsidRPr="00811624" w:rsidTr="00526E88">
        <w:trPr>
          <w:trHeight w:val="312"/>
          <w:jc w:val="center"/>
        </w:trPr>
        <w:tc>
          <w:tcPr>
            <w:tcW w:w="6933" w:type="dxa"/>
            <w:tcBorders>
              <w:top w:val="single" w:sz="4" w:space="0" w:color="auto"/>
              <w:bottom w:val="single" w:sz="4" w:space="0" w:color="auto"/>
            </w:tcBorders>
            <w:shd w:val="clear" w:color="auto" w:fill="FABF8F" w:themeFill="accent6" w:themeFillTint="99"/>
            <w:vAlign w:val="center"/>
            <w:hideMark/>
          </w:tcPr>
          <w:p w:rsidR="008E20F2" w:rsidRPr="00C516DF" w:rsidRDefault="008E20F2" w:rsidP="00C516DF">
            <w:pPr>
              <w:pStyle w:val="cuadroCabe"/>
              <w:jc w:val="left"/>
            </w:pPr>
            <w:r w:rsidRPr="00C516DF">
              <w:t>Entidad</w:t>
            </w:r>
          </w:p>
        </w:tc>
        <w:tc>
          <w:tcPr>
            <w:tcW w:w="1900" w:type="dxa"/>
            <w:tcBorders>
              <w:top w:val="single" w:sz="4" w:space="0" w:color="auto"/>
              <w:bottom w:val="single" w:sz="4" w:space="0" w:color="auto"/>
            </w:tcBorders>
            <w:shd w:val="clear" w:color="auto" w:fill="FABF8F" w:themeFill="accent6" w:themeFillTint="99"/>
            <w:vAlign w:val="center"/>
            <w:hideMark/>
          </w:tcPr>
          <w:p w:rsidR="008E20F2" w:rsidRPr="00C516DF" w:rsidRDefault="008E20F2" w:rsidP="00F332CF">
            <w:pPr>
              <w:pStyle w:val="cuadroCabe"/>
              <w:jc w:val="right"/>
            </w:pPr>
            <w:r w:rsidRPr="00C516DF">
              <w:t>Aportación</w:t>
            </w:r>
          </w:p>
        </w:tc>
      </w:tr>
      <w:tr w:rsidR="008E20F2" w:rsidRPr="00811624" w:rsidTr="00F332CF">
        <w:trPr>
          <w:trHeight w:val="255"/>
          <w:jc w:val="center"/>
        </w:trPr>
        <w:tc>
          <w:tcPr>
            <w:tcW w:w="6933" w:type="dxa"/>
            <w:tcBorders>
              <w:top w:val="single" w:sz="4" w:space="0" w:color="auto"/>
              <w:bottom w:val="single" w:sz="2" w:space="0" w:color="auto"/>
            </w:tcBorders>
            <w:shd w:val="clear" w:color="auto" w:fill="auto"/>
            <w:vAlign w:val="center"/>
            <w:hideMark/>
          </w:tcPr>
          <w:p w:rsidR="008E20F2" w:rsidRPr="001151D4" w:rsidRDefault="008E20F2" w:rsidP="001151D4">
            <w:pPr>
              <w:pStyle w:val="cuatexto"/>
              <w:jc w:val="left"/>
            </w:pPr>
            <w:r w:rsidRPr="001151D4">
              <w:t>Servicio Municipal “</w:t>
            </w:r>
            <w:proofErr w:type="spellStart"/>
            <w:r w:rsidRPr="001151D4">
              <w:t>Lagunak</w:t>
            </w:r>
            <w:proofErr w:type="spellEnd"/>
            <w:r w:rsidRPr="001151D4">
              <w:t>”</w:t>
            </w:r>
          </w:p>
        </w:tc>
        <w:tc>
          <w:tcPr>
            <w:tcW w:w="1900" w:type="dxa"/>
            <w:tcBorders>
              <w:top w:val="single" w:sz="4" w:space="0" w:color="auto"/>
              <w:bottom w:val="single" w:sz="2" w:space="0" w:color="auto"/>
            </w:tcBorders>
            <w:shd w:val="clear" w:color="auto" w:fill="auto"/>
            <w:vAlign w:val="center"/>
            <w:hideMark/>
          </w:tcPr>
          <w:p w:rsidR="008E20F2" w:rsidRPr="001151D4" w:rsidRDefault="008E20F2" w:rsidP="00F332CF">
            <w:pPr>
              <w:pStyle w:val="cuatexto"/>
              <w:jc w:val="right"/>
            </w:pPr>
            <w:r w:rsidRPr="001151D4">
              <w:t>20.000</w:t>
            </w:r>
          </w:p>
        </w:tc>
      </w:tr>
      <w:tr w:rsidR="008E20F2" w:rsidRPr="00811624" w:rsidTr="00F332CF">
        <w:trPr>
          <w:trHeight w:val="255"/>
          <w:jc w:val="center"/>
        </w:trPr>
        <w:tc>
          <w:tcPr>
            <w:tcW w:w="6933" w:type="dxa"/>
            <w:tcBorders>
              <w:top w:val="single" w:sz="2" w:space="0" w:color="auto"/>
              <w:bottom w:val="single" w:sz="4" w:space="0" w:color="auto"/>
            </w:tcBorders>
            <w:shd w:val="clear" w:color="auto" w:fill="auto"/>
            <w:vAlign w:val="center"/>
            <w:hideMark/>
          </w:tcPr>
          <w:p w:rsidR="008E20F2" w:rsidRPr="001151D4" w:rsidRDefault="008E20F2" w:rsidP="001151D4">
            <w:pPr>
              <w:pStyle w:val="cuatexto"/>
              <w:jc w:val="left"/>
            </w:pPr>
            <w:r w:rsidRPr="001151D4">
              <w:t>Escuela de Música “Luis Morondo”</w:t>
            </w:r>
          </w:p>
        </w:tc>
        <w:tc>
          <w:tcPr>
            <w:tcW w:w="1900" w:type="dxa"/>
            <w:tcBorders>
              <w:top w:val="single" w:sz="2" w:space="0" w:color="auto"/>
              <w:bottom w:val="single" w:sz="4" w:space="0" w:color="auto"/>
            </w:tcBorders>
            <w:shd w:val="clear" w:color="auto" w:fill="auto"/>
            <w:vAlign w:val="center"/>
            <w:hideMark/>
          </w:tcPr>
          <w:p w:rsidR="008E20F2" w:rsidRPr="001151D4" w:rsidRDefault="008E20F2" w:rsidP="00F332CF">
            <w:pPr>
              <w:pStyle w:val="cuatexto"/>
              <w:jc w:val="right"/>
            </w:pPr>
            <w:r w:rsidRPr="001151D4">
              <w:t>356.000</w:t>
            </w:r>
          </w:p>
        </w:tc>
      </w:tr>
      <w:tr w:rsidR="008E20F2" w:rsidRPr="00811624" w:rsidTr="00526E88">
        <w:trPr>
          <w:trHeight w:val="284"/>
          <w:jc w:val="center"/>
        </w:trPr>
        <w:tc>
          <w:tcPr>
            <w:tcW w:w="6933" w:type="dxa"/>
            <w:tcBorders>
              <w:top w:val="single" w:sz="4" w:space="0" w:color="auto"/>
              <w:bottom w:val="single" w:sz="4" w:space="0" w:color="auto"/>
            </w:tcBorders>
            <w:shd w:val="clear" w:color="auto" w:fill="FABF8F" w:themeFill="accent6" w:themeFillTint="99"/>
            <w:vAlign w:val="center"/>
            <w:hideMark/>
          </w:tcPr>
          <w:p w:rsidR="008E20F2" w:rsidRPr="00C516DF" w:rsidRDefault="008E20F2" w:rsidP="00C516DF">
            <w:pPr>
              <w:pStyle w:val="cuadroCabe"/>
              <w:jc w:val="left"/>
            </w:pPr>
            <w:r w:rsidRPr="00C516DF">
              <w:t>Total</w:t>
            </w:r>
          </w:p>
        </w:tc>
        <w:tc>
          <w:tcPr>
            <w:tcW w:w="1900" w:type="dxa"/>
            <w:tcBorders>
              <w:top w:val="single" w:sz="4" w:space="0" w:color="auto"/>
              <w:bottom w:val="single" w:sz="4" w:space="0" w:color="auto"/>
            </w:tcBorders>
            <w:shd w:val="clear" w:color="auto" w:fill="FABF8F" w:themeFill="accent6" w:themeFillTint="99"/>
            <w:vAlign w:val="center"/>
            <w:hideMark/>
          </w:tcPr>
          <w:p w:rsidR="008E20F2" w:rsidRPr="00C516DF" w:rsidRDefault="008E20F2" w:rsidP="00F332CF">
            <w:pPr>
              <w:pStyle w:val="cuadroCabe"/>
              <w:jc w:val="right"/>
            </w:pPr>
            <w:r w:rsidRPr="00C516DF">
              <w:t>376.000</w:t>
            </w:r>
          </w:p>
        </w:tc>
      </w:tr>
    </w:tbl>
    <w:p w:rsidR="008E20F2" w:rsidRPr="0094453B" w:rsidRDefault="008E20F2" w:rsidP="000033F3">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before="280" w:after="180"/>
        <w:ind w:left="0" w:firstLine="289"/>
        <w:rPr>
          <w:rFonts w:cs="Arial"/>
        </w:rPr>
      </w:pPr>
      <w:r w:rsidRPr="0094453B">
        <w:rPr>
          <w:rFonts w:cs="Arial"/>
        </w:rPr>
        <w:t xml:space="preserve">Sector público fundacional. En enero de 2003, el Ayuntamiento constituyó la Fundación Auditorio de Barañáin, cuyo objeto es la gestión y administración del Centro de Artes Escénicas de Barañáin. El balance y la cuenta de resultados de esta fundación se incluyen en el Anexo I. A 31 de diciembre de 2014 la plantilla de la fundación era de 6 empleados. </w:t>
      </w:r>
    </w:p>
    <w:p w:rsidR="008E20F2" w:rsidRPr="0094453B" w:rsidRDefault="008E20F2" w:rsidP="000033F3">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280"/>
        <w:ind w:left="0" w:firstLine="289"/>
        <w:rPr>
          <w:rFonts w:cs="Arial"/>
        </w:rPr>
      </w:pPr>
      <w:r w:rsidRPr="0094453B">
        <w:rPr>
          <w:rFonts w:cs="Arial"/>
        </w:rPr>
        <w:t>El Ayuntamiento forma parte de la Mancomunidad de la Comarca de Pa</w:t>
      </w:r>
      <w:r w:rsidRPr="0094453B">
        <w:rPr>
          <w:rFonts w:cs="Arial"/>
        </w:rPr>
        <w:t>m</w:t>
      </w:r>
      <w:r w:rsidRPr="0094453B">
        <w:rPr>
          <w:rFonts w:cs="Arial"/>
        </w:rPr>
        <w:t>plona, a través de la que presta los servicios del ciclo integral del agua, la ge</w:t>
      </w:r>
      <w:r w:rsidRPr="0094453B">
        <w:rPr>
          <w:rFonts w:cs="Arial"/>
        </w:rPr>
        <w:t>s</w:t>
      </w:r>
      <w:r w:rsidRPr="0094453B">
        <w:rPr>
          <w:rFonts w:cs="Arial"/>
        </w:rPr>
        <w:t>tión y tratamiento de residuos sólidos urbanos, el transporte urbano comarcal y la gestión del parque fluvial. El gasto que le ha</w:t>
      </w:r>
      <w:r w:rsidR="00526E88">
        <w:rPr>
          <w:rFonts w:cs="Arial"/>
        </w:rPr>
        <w:t>n</w:t>
      </w:r>
      <w:r w:rsidRPr="0094453B">
        <w:rPr>
          <w:rFonts w:cs="Arial"/>
        </w:rPr>
        <w:t xml:space="preserve"> supuesto en el ejercicio 2014 al Ayuntamiento esos servicios se refleja a continuación:</w:t>
      </w:r>
    </w:p>
    <w:tbl>
      <w:tblPr>
        <w:tblW w:w="8746"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4236"/>
        <w:gridCol w:w="4510"/>
      </w:tblGrid>
      <w:tr w:rsidR="008E20F2" w:rsidRPr="00235135" w:rsidTr="00BE2586">
        <w:trPr>
          <w:trHeight w:hRule="exact" w:val="312"/>
          <w:jc w:val="center"/>
        </w:trPr>
        <w:tc>
          <w:tcPr>
            <w:tcW w:w="4236" w:type="dxa"/>
            <w:tcBorders>
              <w:top w:val="single" w:sz="4" w:space="0" w:color="auto"/>
              <w:bottom w:val="single" w:sz="4" w:space="0" w:color="auto"/>
            </w:tcBorders>
            <w:shd w:val="clear" w:color="auto" w:fill="FABF8F" w:themeFill="accent6" w:themeFillTint="99"/>
            <w:vAlign w:val="center"/>
          </w:tcPr>
          <w:p w:rsidR="008E20F2" w:rsidRPr="00C516DF" w:rsidRDefault="008E20F2" w:rsidP="00C516DF">
            <w:pPr>
              <w:pStyle w:val="cuadroCabe"/>
              <w:jc w:val="left"/>
            </w:pPr>
            <w:r w:rsidRPr="00C516DF">
              <w:t>Servicios</w:t>
            </w:r>
          </w:p>
        </w:tc>
        <w:tc>
          <w:tcPr>
            <w:tcW w:w="4510" w:type="dxa"/>
            <w:tcBorders>
              <w:top w:val="single" w:sz="4" w:space="0" w:color="auto"/>
              <w:bottom w:val="single" w:sz="4" w:space="0" w:color="auto"/>
            </w:tcBorders>
            <w:shd w:val="clear" w:color="auto" w:fill="FABF8F" w:themeFill="accent6" w:themeFillTint="99"/>
            <w:vAlign w:val="center"/>
          </w:tcPr>
          <w:p w:rsidR="008E20F2" w:rsidRPr="00C516DF" w:rsidRDefault="008E20F2" w:rsidP="00AE34A4">
            <w:pPr>
              <w:pStyle w:val="cuadroCabe"/>
              <w:jc w:val="right"/>
            </w:pPr>
            <w:r w:rsidRPr="00C516DF">
              <w:t>Gastos para el Ayuntamiento en 2014</w:t>
            </w:r>
          </w:p>
        </w:tc>
      </w:tr>
      <w:tr w:rsidR="008E20F2" w:rsidRPr="00235135" w:rsidTr="00BE2586">
        <w:trPr>
          <w:trHeight w:val="255"/>
          <w:jc w:val="center"/>
        </w:trPr>
        <w:tc>
          <w:tcPr>
            <w:tcW w:w="4236" w:type="dxa"/>
            <w:tcBorders>
              <w:top w:val="single" w:sz="4" w:space="0" w:color="auto"/>
              <w:bottom w:val="single" w:sz="2" w:space="0" w:color="auto"/>
            </w:tcBorders>
            <w:shd w:val="clear" w:color="auto" w:fill="auto"/>
            <w:vAlign w:val="center"/>
          </w:tcPr>
          <w:p w:rsidR="008E20F2" w:rsidRPr="001151D4" w:rsidRDefault="008E20F2" w:rsidP="001151D4">
            <w:pPr>
              <w:pStyle w:val="cuatexto"/>
              <w:jc w:val="left"/>
            </w:pPr>
            <w:r w:rsidRPr="001151D4">
              <w:t xml:space="preserve">Transporte urbano comarcal </w:t>
            </w:r>
          </w:p>
        </w:tc>
        <w:tc>
          <w:tcPr>
            <w:tcW w:w="4510" w:type="dxa"/>
            <w:tcBorders>
              <w:top w:val="single" w:sz="4" w:space="0" w:color="auto"/>
              <w:bottom w:val="single" w:sz="2" w:space="0" w:color="auto"/>
            </w:tcBorders>
            <w:shd w:val="clear" w:color="auto" w:fill="auto"/>
            <w:vAlign w:val="center"/>
          </w:tcPr>
          <w:p w:rsidR="008E20F2" w:rsidRPr="001151D4" w:rsidRDefault="008E20F2" w:rsidP="00AE34A4">
            <w:pPr>
              <w:pStyle w:val="cuatexto"/>
              <w:jc w:val="right"/>
            </w:pPr>
            <w:r w:rsidRPr="001151D4">
              <w:t xml:space="preserve">369.911 </w:t>
            </w:r>
          </w:p>
        </w:tc>
      </w:tr>
      <w:tr w:rsidR="008E20F2" w:rsidRPr="00235135" w:rsidTr="00BE2586">
        <w:trPr>
          <w:trHeight w:val="255"/>
          <w:jc w:val="center"/>
        </w:trPr>
        <w:tc>
          <w:tcPr>
            <w:tcW w:w="4236" w:type="dxa"/>
            <w:tcBorders>
              <w:top w:val="single" w:sz="2" w:space="0" w:color="auto"/>
              <w:bottom w:val="single" w:sz="4" w:space="0" w:color="auto"/>
            </w:tcBorders>
            <w:shd w:val="clear" w:color="auto" w:fill="auto"/>
            <w:vAlign w:val="center"/>
          </w:tcPr>
          <w:p w:rsidR="008E20F2" w:rsidRPr="001151D4" w:rsidRDefault="008E20F2" w:rsidP="001151D4">
            <w:pPr>
              <w:pStyle w:val="cuatexto"/>
              <w:jc w:val="left"/>
            </w:pPr>
            <w:r w:rsidRPr="001151D4">
              <w:t xml:space="preserve">Parque fluvial </w:t>
            </w:r>
          </w:p>
        </w:tc>
        <w:tc>
          <w:tcPr>
            <w:tcW w:w="4510" w:type="dxa"/>
            <w:tcBorders>
              <w:top w:val="single" w:sz="2" w:space="0" w:color="auto"/>
              <w:bottom w:val="single" w:sz="4" w:space="0" w:color="auto"/>
            </w:tcBorders>
            <w:shd w:val="clear" w:color="auto" w:fill="auto"/>
            <w:vAlign w:val="center"/>
          </w:tcPr>
          <w:p w:rsidR="008E20F2" w:rsidRPr="001151D4" w:rsidRDefault="008E20F2" w:rsidP="00AE34A4">
            <w:pPr>
              <w:pStyle w:val="cuatexto"/>
              <w:jc w:val="right"/>
            </w:pPr>
            <w:r w:rsidRPr="001151D4">
              <w:t>57.783</w:t>
            </w:r>
          </w:p>
        </w:tc>
      </w:tr>
    </w:tbl>
    <w:p w:rsidR="008E20F2" w:rsidRPr="00385B45" w:rsidRDefault="008E20F2" w:rsidP="008E20F2">
      <w:pPr>
        <w:pStyle w:val="texto"/>
        <w:spacing w:before="360"/>
        <w:rPr>
          <w:szCs w:val="26"/>
        </w:rPr>
      </w:pPr>
    </w:p>
    <w:p w:rsidR="000033F3" w:rsidRDefault="000033F3" w:rsidP="00F90917">
      <w:pPr>
        <w:pStyle w:val="texto"/>
        <w:spacing w:after="240"/>
        <w:rPr>
          <w:rFonts w:cs="Arial"/>
        </w:rPr>
      </w:pPr>
    </w:p>
    <w:p w:rsidR="000033F3" w:rsidRDefault="000033F3" w:rsidP="00F90917">
      <w:pPr>
        <w:pStyle w:val="texto"/>
        <w:spacing w:after="240"/>
        <w:rPr>
          <w:rFonts w:cs="Arial"/>
        </w:rPr>
      </w:pPr>
    </w:p>
    <w:p w:rsidR="008E20F2" w:rsidRPr="0094453B" w:rsidRDefault="008E20F2" w:rsidP="006F7829">
      <w:pPr>
        <w:pStyle w:val="texto"/>
        <w:spacing w:after="280"/>
        <w:rPr>
          <w:rFonts w:cs="Arial"/>
        </w:rPr>
      </w:pPr>
      <w:r w:rsidRPr="0094453B">
        <w:rPr>
          <w:rFonts w:cs="Arial"/>
        </w:rPr>
        <w:lastRenderedPageBreak/>
        <w:t>En resumen, los principales servicios públicos que presta y la forma de pre</w:t>
      </w:r>
      <w:r w:rsidRPr="0094453B">
        <w:rPr>
          <w:rFonts w:cs="Arial"/>
        </w:rPr>
        <w:t>s</w:t>
      </w:r>
      <w:r w:rsidRPr="0094453B">
        <w:rPr>
          <w:rFonts w:cs="Arial"/>
        </w:rPr>
        <w:t>tación de los mismos se indican en el cuadro siguiente:</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3"/>
        <w:gridCol w:w="1366"/>
        <w:gridCol w:w="1154"/>
        <w:gridCol w:w="1560"/>
        <w:gridCol w:w="1832"/>
      </w:tblGrid>
      <w:tr w:rsidR="008E20F2" w:rsidRPr="00A73DE6" w:rsidTr="006D511E">
        <w:trPr>
          <w:trHeight w:val="312"/>
          <w:jc w:val="center"/>
        </w:trPr>
        <w:tc>
          <w:tcPr>
            <w:tcW w:w="2883" w:type="dxa"/>
            <w:tcBorders>
              <w:top w:val="single" w:sz="4" w:space="0" w:color="auto"/>
              <w:left w:val="nil"/>
              <w:bottom w:val="single" w:sz="4" w:space="0" w:color="auto"/>
              <w:right w:val="nil"/>
            </w:tcBorders>
            <w:shd w:val="clear" w:color="auto" w:fill="FABF8F" w:themeFill="accent6" w:themeFillTint="99"/>
            <w:vAlign w:val="center"/>
          </w:tcPr>
          <w:p w:rsidR="008E20F2" w:rsidRPr="00A73DE6" w:rsidRDefault="008E20F2" w:rsidP="006F7829">
            <w:pPr>
              <w:spacing w:after="0"/>
              <w:ind w:firstLine="0"/>
              <w:jc w:val="left"/>
              <w:rPr>
                <w:rFonts w:ascii="Arial" w:hAnsi="Arial" w:cs="Arial"/>
                <w:sz w:val="18"/>
                <w:szCs w:val="18"/>
                <w:lang w:val="es-ES" w:eastAsia="es-ES"/>
              </w:rPr>
            </w:pPr>
            <w:r w:rsidRPr="00A73DE6">
              <w:rPr>
                <w:rFonts w:ascii="Arial" w:hAnsi="Arial" w:cs="Arial"/>
                <w:sz w:val="18"/>
                <w:szCs w:val="18"/>
                <w:lang w:val="es-ES" w:eastAsia="es-ES"/>
              </w:rPr>
              <w:t>Servicio</w:t>
            </w:r>
          </w:p>
        </w:tc>
        <w:tc>
          <w:tcPr>
            <w:tcW w:w="1366" w:type="dxa"/>
            <w:tcBorders>
              <w:top w:val="single" w:sz="4" w:space="0" w:color="auto"/>
              <w:left w:val="nil"/>
              <w:bottom w:val="single" w:sz="4" w:space="0" w:color="auto"/>
              <w:right w:val="nil"/>
            </w:tcBorders>
            <w:shd w:val="clear" w:color="auto" w:fill="FABF8F" w:themeFill="accent6" w:themeFillTint="99"/>
            <w:vAlign w:val="center"/>
          </w:tcPr>
          <w:p w:rsidR="008E20F2" w:rsidRPr="00A73DE6" w:rsidRDefault="008E20F2" w:rsidP="006F7829">
            <w:pPr>
              <w:spacing w:after="0"/>
              <w:ind w:firstLine="0"/>
              <w:jc w:val="center"/>
              <w:rPr>
                <w:rFonts w:ascii="Arial" w:hAnsi="Arial" w:cs="Arial"/>
                <w:sz w:val="18"/>
                <w:szCs w:val="18"/>
                <w:lang w:val="es-ES" w:eastAsia="es-ES"/>
              </w:rPr>
            </w:pPr>
            <w:r w:rsidRPr="00A73DE6">
              <w:rPr>
                <w:rFonts w:ascii="Arial" w:hAnsi="Arial" w:cs="Arial"/>
                <w:sz w:val="18"/>
                <w:szCs w:val="18"/>
                <w:lang w:val="es-ES" w:eastAsia="es-ES"/>
              </w:rPr>
              <w:t>Ayuntamiento</w:t>
            </w:r>
          </w:p>
        </w:tc>
        <w:tc>
          <w:tcPr>
            <w:tcW w:w="1154" w:type="dxa"/>
            <w:tcBorders>
              <w:top w:val="single" w:sz="4" w:space="0" w:color="auto"/>
              <w:left w:val="nil"/>
              <w:bottom w:val="single" w:sz="4" w:space="0" w:color="auto"/>
              <w:right w:val="nil"/>
            </w:tcBorders>
            <w:shd w:val="clear" w:color="auto" w:fill="FABF8F" w:themeFill="accent6" w:themeFillTint="99"/>
            <w:vAlign w:val="center"/>
          </w:tcPr>
          <w:p w:rsidR="008E20F2" w:rsidRPr="00A73DE6" w:rsidRDefault="008E20F2" w:rsidP="006F7829">
            <w:pPr>
              <w:spacing w:after="0"/>
              <w:ind w:firstLine="0"/>
              <w:jc w:val="center"/>
              <w:rPr>
                <w:rFonts w:ascii="Arial" w:hAnsi="Arial" w:cs="Arial"/>
                <w:sz w:val="18"/>
                <w:szCs w:val="18"/>
                <w:lang w:val="es-ES" w:eastAsia="es-ES"/>
              </w:rPr>
            </w:pPr>
            <w:r w:rsidRPr="00A73DE6">
              <w:rPr>
                <w:rFonts w:ascii="Arial" w:hAnsi="Arial" w:cs="Arial"/>
                <w:sz w:val="18"/>
                <w:szCs w:val="18"/>
                <w:lang w:val="es-ES" w:eastAsia="es-ES"/>
              </w:rPr>
              <w:t>OO</w:t>
            </w:r>
            <w:r>
              <w:rPr>
                <w:rFonts w:ascii="Arial" w:hAnsi="Arial" w:cs="Arial"/>
                <w:sz w:val="18"/>
                <w:szCs w:val="18"/>
                <w:lang w:val="es-ES" w:eastAsia="es-ES"/>
              </w:rPr>
              <w:t>.</w:t>
            </w:r>
            <w:r w:rsidRPr="00A73DE6">
              <w:rPr>
                <w:rFonts w:ascii="Arial" w:hAnsi="Arial" w:cs="Arial"/>
                <w:sz w:val="18"/>
                <w:szCs w:val="18"/>
                <w:lang w:val="es-ES" w:eastAsia="es-ES"/>
              </w:rPr>
              <w:t>AA.</w:t>
            </w:r>
          </w:p>
        </w:tc>
        <w:tc>
          <w:tcPr>
            <w:tcW w:w="1560" w:type="dxa"/>
            <w:tcBorders>
              <w:top w:val="single" w:sz="4" w:space="0" w:color="auto"/>
              <w:left w:val="nil"/>
              <w:bottom w:val="single" w:sz="4" w:space="0" w:color="auto"/>
              <w:right w:val="nil"/>
            </w:tcBorders>
            <w:shd w:val="clear" w:color="auto" w:fill="FABF8F" w:themeFill="accent6" w:themeFillTint="99"/>
            <w:vAlign w:val="center"/>
          </w:tcPr>
          <w:p w:rsidR="008E20F2" w:rsidRPr="00A73DE6" w:rsidRDefault="008E20F2" w:rsidP="006F7829">
            <w:pPr>
              <w:spacing w:after="0"/>
              <w:ind w:firstLine="0"/>
              <w:jc w:val="center"/>
              <w:rPr>
                <w:rFonts w:ascii="Arial" w:hAnsi="Arial" w:cs="Arial"/>
                <w:sz w:val="18"/>
                <w:szCs w:val="18"/>
                <w:lang w:val="es-ES" w:eastAsia="es-ES"/>
              </w:rPr>
            </w:pPr>
            <w:r w:rsidRPr="00A73DE6">
              <w:rPr>
                <w:rFonts w:ascii="Arial" w:hAnsi="Arial" w:cs="Arial"/>
                <w:sz w:val="18"/>
                <w:szCs w:val="18"/>
                <w:lang w:val="es-ES" w:eastAsia="es-ES"/>
              </w:rPr>
              <w:t>Mancomunidad</w:t>
            </w:r>
          </w:p>
        </w:tc>
        <w:tc>
          <w:tcPr>
            <w:tcW w:w="1832" w:type="dxa"/>
            <w:tcBorders>
              <w:top w:val="single" w:sz="4" w:space="0" w:color="auto"/>
              <w:left w:val="nil"/>
              <w:bottom w:val="single" w:sz="4" w:space="0" w:color="auto"/>
              <w:right w:val="nil"/>
            </w:tcBorders>
            <w:shd w:val="clear" w:color="auto" w:fill="FABF8F" w:themeFill="accent6" w:themeFillTint="99"/>
            <w:vAlign w:val="center"/>
          </w:tcPr>
          <w:p w:rsidR="008E20F2" w:rsidRPr="00A73DE6" w:rsidRDefault="008E20F2" w:rsidP="006F7829">
            <w:pPr>
              <w:spacing w:after="0"/>
              <w:ind w:right="-76" w:firstLine="0"/>
              <w:jc w:val="center"/>
              <w:rPr>
                <w:rFonts w:ascii="Arial" w:hAnsi="Arial" w:cs="Arial"/>
                <w:sz w:val="18"/>
                <w:szCs w:val="18"/>
                <w:lang w:val="es-ES" w:eastAsia="es-ES"/>
              </w:rPr>
            </w:pPr>
            <w:r w:rsidRPr="00A73DE6">
              <w:rPr>
                <w:rFonts w:ascii="Arial" w:hAnsi="Arial" w:cs="Arial"/>
                <w:sz w:val="18"/>
                <w:szCs w:val="18"/>
                <w:lang w:val="es-ES" w:eastAsia="es-ES"/>
              </w:rPr>
              <w:t>Contratos de servicio</w:t>
            </w:r>
          </w:p>
        </w:tc>
      </w:tr>
      <w:tr w:rsidR="008E20F2" w:rsidRPr="001151D4" w:rsidTr="006F7829">
        <w:trPr>
          <w:trHeight w:val="238"/>
          <w:jc w:val="center"/>
        </w:trPr>
        <w:tc>
          <w:tcPr>
            <w:tcW w:w="2883" w:type="dxa"/>
            <w:tcBorders>
              <w:top w:val="single" w:sz="4"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Servicios administrativos generales</w:t>
            </w:r>
          </w:p>
        </w:tc>
        <w:tc>
          <w:tcPr>
            <w:tcW w:w="1366" w:type="dxa"/>
            <w:tcBorders>
              <w:top w:val="single" w:sz="4"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4"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4"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4"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Escuela de Música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Urbanismo</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Ciclo integral del agua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Residuos urbanos</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Transporte urbano</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Limpieza Viaria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Parques y jardines</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Polideportivo Municipal</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Pistas de Atletismo</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 xml:space="preserve">Frontón </w:t>
            </w:r>
            <w:proofErr w:type="spellStart"/>
            <w:r w:rsidRPr="001151D4">
              <w:rPr>
                <w:rFonts w:ascii="Arial Narrow" w:hAnsi="Arial Narrow"/>
                <w:lang w:val="es-ES" w:eastAsia="es-ES"/>
              </w:rPr>
              <w:t>Retegui</w:t>
            </w:r>
            <w:proofErr w:type="spellEnd"/>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Gestión actividades deportivas</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Biblioteca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Ludoteca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Atención domiciliaria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Empleo social protegido</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Casa de Cultura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Educación</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Euskera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Igualdad</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211453" w:rsidP="006F7829">
            <w:pPr>
              <w:spacing w:after="0"/>
              <w:ind w:firstLine="0"/>
              <w:jc w:val="center"/>
              <w:rPr>
                <w:rFonts w:ascii="Arial Narrow" w:hAnsi="Arial Narrow"/>
                <w:lang w:val="es-ES" w:eastAsia="es-ES"/>
              </w:rPr>
            </w:pPr>
            <w:r>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Juventud</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Oficina de Atención Ciudadana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Padrón</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Participación ciudadana</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Oficina de Inserción Laboral</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Servicio de Inmigración</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Telecentro</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Aula Mentor</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Recaudación</w:t>
            </w:r>
          </w:p>
        </w:tc>
        <w:tc>
          <w:tcPr>
            <w:tcW w:w="1366"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2"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p>
        </w:tc>
      </w:tr>
      <w:tr w:rsidR="008E20F2" w:rsidRPr="001151D4" w:rsidTr="006F7829">
        <w:trPr>
          <w:trHeight w:val="238"/>
          <w:jc w:val="center"/>
        </w:trPr>
        <w:tc>
          <w:tcPr>
            <w:tcW w:w="2883" w:type="dxa"/>
            <w:tcBorders>
              <w:top w:val="single" w:sz="2" w:space="0" w:color="auto"/>
              <w:left w:val="nil"/>
              <w:bottom w:val="single" w:sz="4" w:space="0" w:color="auto"/>
              <w:right w:val="nil"/>
            </w:tcBorders>
            <w:shd w:val="clear" w:color="auto" w:fill="auto"/>
            <w:vAlign w:val="center"/>
          </w:tcPr>
          <w:p w:rsidR="008E20F2" w:rsidRPr="001151D4" w:rsidRDefault="008E20F2" w:rsidP="006F7829">
            <w:pPr>
              <w:spacing w:after="0"/>
              <w:ind w:firstLine="0"/>
              <w:jc w:val="left"/>
              <w:rPr>
                <w:rFonts w:ascii="Arial Narrow" w:hAnsi="Arial Narrow"/>
                <w:lang w:val="es-ES" w:eastAsia="es-ES"/>
              </w:rPr>
            </w:pPr>
            <w:r w:rsidRPr="001151D4">
              <w:rPr>
                <w:rFonts w:ascii="Arial Narrow" w:hAnsi="Arial Narrow"/>
                <w:lang w:val="es-ES" w:eastAsia="es-ES"/>
              </w:rPr>
              <w:t>Recaudación ejecutiva</w:t>
            </w:r>
          </w:p>
        </w:tc>
        <w:tc>
          <w:tcPr>
            <w:tcW w:w="1366" w:type="dxa"/>
            <w:tcBorders>
              <w:top w:val="single" w:sz="2" w:space="0" w:color="auto"/>
              <w:left w:val="nil"/>
              <w:bottom w:val="single" w:sz="4"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r w:rsidRPr="001151D4">
              <w:rPr>
                <w:rFonts w:ascii="Arial Narrow" w:hAnsi="Arial Narrow"/>
                <w:lang w:val="es-ES" w:eastAsia="es-ES"/>
              </w:rPr>
              <w:t>x</w:t>
            </w:r>
          </w:p>
        </w:tc>
        <w:tc>
          <w:tcPr>
            <w:tcW w:w="1154" w:type="dxa"/>
            <w:tcBorders>
              <w:top w:val="single" w:sz="2" w:space="0" w:color="auto"/>
              <w:left w:val="nil"/>
              <w:bottom w:val="single" w:sz="4"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560" w:type="dxa"/>
            <w:tcBorders>
              <w:top w:val="single" w:sz="2" w:space="0" w:color="auto"/>
              <w:left w:val="nil"/>
              <w:bottom w:val="single" w:sz="4" w:space="0" w:color="auto"/>
              <w:right w:val="nil"/>
            </w:tcBorders>
            <w:shd w:val="clear" w:color="auto" w:fill="auto"/>
            <w:vAlign w:val="center"/>
          </w:tcPr>
          <w:p w:rsidR="008E20F2" w:rsidRPr="001151D4" w:rsidRDefault="008E20F2" w:rsidP="006F7829">
            <w:pPr>
              <w:spacing w:after="0"/>
              <w:ind w:firstLine="0"/>
              <w:jc w:val="center"/>
              <w:rPr>
                <w:rFonts w:ascii="Arial Narrow" w:hAnsi="Arial Narrow"/>
                <w:lang w:val="es-ES" w:eastAsia="es-ES"/>
              </w:rPr>
            </w:pPr>
          </w:p>
        </w:tc>
        <w:tc>
          <w:tcPr>
            <w:tcW w:w="1832" w:type="dxa"/>
            <w:tcBorders>
              <w:top w:val="single" w:sz="2" w:space="0" w:color="auto"/>
              <w:left w:val="nil"/>
              <w:bottom w:val="single" w:sz="4" w:space="0" w:color="auto"/>
              <w:right w:val="nil"/>
            </w:tcBorders>
            <w:shd w:val="clear" w:color="auto" w:fill="auto"/>
            <w:vAlign w:val="center"/>
          </w:tcPr>
          <w:p w:rsidR="008E20F2" w:rsidRPr="001151D4" w:rsidRDefault="008E20F2" w:rsidP="006F7829">
            <w:pPr>
              <w:spacing w:after="0"/>
              <w:ind w:right="-76" w:firstLine="0"/>
              <w:jc w:val="center"/>
              <w:rPr>
                <w:rFonts w:ascii="Arial Narrow" w:hAnsi="Arial Narrow"/>
                <w:lang w:val="es-ES" w:eastAsia="es-ES"/>
              </w:rPr>
            </w:pPr>
            <w:r w:rsidRPr="001151D4">
              <w:rPr>
                <w:rFonts w:ascii="Arial Narrow" w:hAnsi="Arial Narrow"/>
                <w:lang w:val="es-ES" w:eastAsia="es-ES"/>
              </w:rPr>
              <w:t>x</w:t>
            </w:r>
          </w:p>
        </w:tc>
      </w:tr>
    </w:tbl>
    <w:p w:rsidR="008E20F2" w:rsidRPr="0094453B" w:rsidRDefault="008E20F2" w:rsidP="006F7829">
      <w:pPr>
        <w:pStyle w:val="texto"/>
        <w:spacing w:before="260"/>
        <w:rPr>
          <w:rFonts w:cs="Arial"/>
        </w:rPr>
      </w:pPr>
      <w:r w:rsidRPr="0094453B">
        <w:rPr>
          <w:rFonts w:cs="Arial"/>
        </w:rPr>
        <w:t>El régimen jurídico aplicable a la entidad local, durante el ejercicio 2014, e</w:t>
      </w:r>
      <w:r w:rsidRPr="0094453B">
        <w:rPr>
          <w:rFonts w:cs="Arial"/>
        </w:rPr>
        <w:t>s</w:t>
      </w:r>
      <w:r w:rsidRPr="0094453B">
        <w:rPr>
          <w:rFonts w:cs="Arial"/>
        </w:rPr>
        <w:t>tá constituido fundamentalmente por la Ley Foral 6/1990 de la Administración Local de Navarra, la Ley Foral 2/1995 de Haciendas Locales de Navarra y la Ley 7/1985 reguladora de las Bases de Régimen Local, así como por la norm</w:t>
      </w:r>
      <w:r w:rsidRPr="0094453B">
        <w:rPr>
          <w:rFonts w:cs="Arial"/>
        </w:rPr>
        <w:t>a</w:t>
      </w:r>
      <w:r w:rsidRPr="0094453B">
        <w:rPr>
          <w:rFonts w:cs="Arial"/>
        </w:rPr>
        <w:t>tiva sectorial vigente.</w:t>
      </w:r>
    </w:p>
    <w:p w:rsidR="008E20F2" w:rsidRPr="0094453B" w:rsidRDefault="008E20F2" w:rsidP="0094453B">
      <w:pPr>
        <w:pStyle w:val="texto"/>
        <w:rPr>
          <w:rFonts w:cs="Arial"/>
        </w:rPr>
      </w:pPr>
      <w:r w:rsidRPr="0094453B">
        <w:rPr>
          <w:rFonts w:cs="Arial"/>
        </w:rPr>
        <w:t>El Presupuesto del ejercicio 2014 fue aprobado inicialmente en sesión de Pleno de fecha 27 de diciembre de 2013 y definitivamente el 10 de febrero de 2014. En cuanto a las Cuentas del ejercicio 2014, el Pleno del Ayuntamiento las aprobó en sesión de fecha 28 de abril de 2015.</w:t>
      </w:r>
    </w:p>
    <w:p w:rsidR="008E20F2" w:rsidRPr="0094453B" w:rsidRDefault="008E20F2" w:rsidP="0094453B">
      <w:pPr>
        <w:pStyle w:val="texto"/>
        <w:rPr>
          <w:rFonts w:cs="Arial"/>
        </w:rPr>
      </w:pPr>
      <w:r w:rsidRPr="0094453B">
        <w:rPr>
          <w:rFonts w:cs="Arial"/>
        </w:rPr>
        <w:t>El informe se estructura en seis epígrafes, incluyendo esta introducción. En el segundo epígrafe mostramos los objetivos del informe y, en el  tercero, el a</w:t>
      </w:r>
      <w:r w:rsidRPr="0094453B">
        <w:rPr>
          <w:rFonts w:cs="Arial"/>
        </w:rPr>
        <w:t>l</w:t>
      </w:r>
      <w:r w:rsidRPr="0094453B">
        <w:rPr>
          <w:rFonts w:cs="Arial"/>
        </w:rPr>
        <w:t>cance del trabajo realizado. En el cuarto, nuestra opinión sobre la cuenta gen</w:t>
      </w:r>
      <w:r w:rsidRPr="0094453B">
        <w:rPr>
          <w:rFonts w:cs="Arial"/>
        </w:rPr>
        <w:t>e</w:t>
      </w:r>
      <w:r w:rsidRPr="0094453B">
        <w:rPr>
          <w:rFonts w:cs="Arial"/>
        </w:rPr>
        <w:t>ral de 2014. En el quinto, un resumen de dicha cuenta general con sus princip</w:t>
      </w:r>
      <w:r w:rsidRPr="0094453B">
        <w:rPr>
          <w:rFonts w:cs="Arial"/>
        </w:rPr>
        <w:t>a</w:t>
      </w:r>
      <w:r w:rsidRPr="0094453B">
        <w:rPr>
          <w:rFonts w:cs="Arial"/>
        </w:rPr>
        <w:lastRenderedPageBreak/>
        <w:t>les estados financieros. Por último, en el sexto incluimos los comentarios, co</w:t>
      </w:r>
      <w:r w:rsidRPr="0094453B">
        <w:rPr>
          <w:rFonts w:cs="Arial"/>
        </w:rPr>
        <w:t>n</w:t>
      </w:r>
      <w:r w:rsidRPr="0094453B">
        <w:rPr>
          <w:rFonts w:cs="Arial"/>
        </w:rPr>
        <w:t>clusiones y recomendaciones por áreas que estimamos oportunos para mejorar la organización y control interno municipal.</w:t>
      </w:r>
    </w:p>
    <w:p w:rsidR="008E20F2" w:rsidRPr="0094453B" w:rsidRDefault="008E20F2" w:rsidP="0094453B">
      <w:pPr>
        <w:pStyle w:val="texto"/>
        <w:rPr>
          <w:rFonts w:cs="Arial"/>
        </w:rPr>
      </w:pPr>
      <w:r w:rsidRPr="0094453B">
        <w:rPr>
          <w:rFonts w:cs="Arial"/>
        </w:rPr>
        <w:t>Además, se incluyen dos anexos: uno con las cuentas de la Fundación Aud</w:t>
      </w:r>
      <w:r w:rsidRPr="0094453B">
        <w:rPr>
          <w:rFonts w:cs="Arial"/>
        </w:rPr>
        <w:t>i</w:t>
      </w:r>
      <w:r w:rsidRPr="0094453B">
        <w:rPr>
          <w:rFonts w:cs="Arial"/>
        </w:rPr>
        <w:t>torio de Barañáin que, aunque no forman parte formalmente de la cuenta gen</w:t>
      </w:r>
      <w:r w:rsidRPr="0094453B">
        <w:rPr>
          <w:rFonts w:cs="Arial"/>
        </w:rPr>
        <w:t>e</w:t>
      </w:r>
      <w:r w:rsidRPr="0094453B">
        <w:rPr>
          <w:rFonts w:cs="Arial"/>
        </w:rPr>
        <w:t xml:space="preserve">ral del Ayuntamiento, se incluyen como anexo en este informe y otro con la memoria de las cuentas del ejercicio 2014 realizada por el Ayuntamiento. </w:t>
      </w:r>
    </w:p>
    <w:p w:rsidR="008E20F2" w:rsidRPr="0094453B" w:rsidRDefault="008E20F2" w:rsidP="0094453B">
      <w:pPr>
        <w:pStyle w:val="texto"/>
        <w:rPr>
          <w:rFonts w:cs="Arial"/>
        </w:rPr>
      </w:pPr>
      <w:r w:rsidRPr="0094453B">
        <w:rPr>
          <w:rFonts w:cs="Arial"/>
        </w:rPr>
        <w:t>Agradecemos al personal del Ayuntamiento de Barañáin y de sus organismos autónomos la colaboración prestada en la realización del presente trabajo.</w:t>
      </w:r>
    </w:p>
    <w:p w:rsidR="008E20F2" w:rsidRPr="00AF7706" w:rsidRDefault="008E20F2" w:rsidP="008E20F2">
      <w:pPr>
        <w:pStyle w:val="atitulo1"/>
      </w:pPr>
      <w:bookmarkStart w:id="6" w:name="_Toc309383712"/>
      <w:r w:rsidRPr="00385B45">
        <w:br w:type="page"/>
      </w:r>
      <w:bookmarkStart w:id="7" w:name="_Toc394503025"/>
      <w:bookmarkStart w:id="8" w:name="_Toc434997018"/>
      <w:r w:rsidRPr="00AF7706">
        <w:lastRenderedPageBreak/>
        <w:t>II. Objetivo</w:t>
      </w:r>
      <w:bookmarkEnd w:id="6"/>
      <w:bookmarkEnd w:id="7"/>
      <w:bookmarkEnd w:id="8"/>
    </w:p>
    <w:p w:rsidR="008E20F2" w:rsidRPr="0094453B" w:rsidRDefault="008E20F2" w:rsidP="0094453B">
      <w:pPr>
        <w:pStyle w:val="texto"/>
        <w:rPr>
          <w:rFonts w:cs="Arial"/>
        </w:rPr>
      </w:pPr>
      <w:r w:rsidRPr="0094453B">
        <w:rPr>
          <w:rFonts w:cs="Arial"/>
        </w:rPr>
        <w:t>De acuerdo con la Ley Foral 6/1990, de 2 de julio, de la Administración L</w:t>
      </w:r>
      <w:r w:rsidRPr="0094453B">
        <w:rPr>
          <w:rFonts w:cs="Arial"/>
        </w:rPr>
        <w:t>o</w:t>
      </w:r>
      <w:r w:rsidRPr="0094453B">
        <w:rPr>
          <w:rFonts w:cs="Arial"/>
        </w:rPr>
        <w:t>cal de Navarra, la Ley Foral 2/1995, de 10 de marzo, de Haciendas Locales de Navarra y la Ley Foral 19/1984, de 20 de diciembre, reguladora de la Cámara de Comptos se ha realizado la fiscalización de regularidad sobre la cuenta g</w:t>
      </w:r>
      <w:r w:rsidRPr="0094453B">
        <w:rPr>
          <w:rFonts w:cs="Arial"/>
        </w:rPr>
        <w:t>e</w:t>
      </w:r>
      <w:r w:rsidRPr="0094453B">
        <w:rPr>
          <w:rFonts w:cs="Arial"/>
        </w:rPr>
        <w:t>neral del Ayuntamiento de Barañáin correspondiente al ejercicio 2014.</w:t>
      </w:r>
    </w:p>
    <w:p w:rsidR="008E20F2" w:rsidRPr="0094453B" w:rsidRDefault="008E20F2" w:rsidP="0094453B">
      <w:pPr>
        <w:pStyle w:val="texto"/>
        <w:rPr>
          <w:rFonts w:cs="Arial"/>
        </w:rPr>
      </w:pPr>
      <w:r w:rsidRPr="0094453B">
        <w:rPr>
          <w:rFonts w:cs="Arial"/>
        </w:rPr>
        <w:t>El objetivo de nuestro informe consiste en expresar nuestra opinión acerca de:</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sidRPr="0094453B">
        <w:rPr>
          <w:rFonts w:cs="Arial"/>
        </w:rPr>
        <w:t>Si la cuenta general del Ayuntamiento de Barañáin correspondiente al eje</w:t>
      </w:r>
      <w:r w:rsidRPr="0094453B">
        <w:rPr>
          <w:rFonts w:cs="Arial"/>
        </w:rPr>
        <w:t>r</w:t>
      </w:r>
      <w:r w:rsidRPr="0094453B">
        <w:rPr>
          <w:rFonts w:cs="Arial"/>
        </w:rPr>
        <w:t>cicio 2014 expresa, en todos los aspectos significativos, la imagen fiel del p</w:t>
      </w:r>
      <w:r w:rsidRPr="0094453B">
        <w:rPr>
          <w:rFonts w:cs="Arial"/>
        </w:rPr>
        <w:t>a</w:t>
      </w:r>
      <w:r w:rsidRPr="0094453B">
        <w:rPr>
          <w:rFonts w:cs="Arial"/>
        </w:rPr>
        <w:t>trimonio, de la liquidación de su presupuesto de gastos e ingresos y de la situ</w:t>
      </w:r>
      <w:r w:rsidRPr="0094453B">
        <w:rPr>
          <w:rFonts w:cs="Arial"/>
        </w:rPr>
        <w:t>a</w:t>
      </w:r>
      <w:r w:rsidRPr="0094453B">
        <w:rPr>
          <w:rFonts w:cs="Arial"/>
        </w:rPr>
        <w:t>ción financiera al 31 de diciembre de 2014, así como de los resultados de sus operaciones correspondientes al ejercicio anual terminado en dicha fecha, de conformidad con el marco normativo de información financiera pública que r</w:t>
      </w:r>
      <w:r w:rsidRPr="0094453B">
        <w:rPr>
          <w:rFonts w:cs="Arial"/>
        </w:rPr>
        <w:t>e</w:t>
      </w:r>
      <w:r w:rsidRPr="0094453B">
        <w:rPr>
          <w:rFonts w:cs="Arial"/>
        </w:rPr>
        <w:t>sulta de aplicación y, en particular, con los principios y criterios contables co</w:t>
      </w:r>
      <w:r w:rsidRPr="0094453B">
        <w:rPr>
          <w:rFonts w:cs="Arial"/>
        </w:rPr>
        <w:t>n</w:t>
      </w:r>
      <w:r w:rsidRPr="0094453B">
        <w:rPr>
          <w:rFonts w:cs="Arial"/>
        </w:rPr>
        <w:t>tenidos en el mismo.</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sidRPr="0094453B">
        <w:rPr>
          <w:rFonts w:cs="Arial"/>
        </w:rPr>
        <w:t>El grado de cumplimiento de la legislación aplicable a la actividad fina</w:t>
      </w:r>
      <w:r w:rsidRPr="0094453B">
        <w:rPr>
          <w:rFonts w:cs="Arial"/>
        </w:rPr>
        <w:t>n</w:t>
      </w:r>
      <w:r w:rsidRPr="0094453B">
        <w:rPr>
          <w:rFonts w:cs="Arial"/>
        </w:rPr>
        <w:t>ciera desarrollada en el año 2014.</w:t>
      </w:r>
    </w:p>
    <w:p w:rsidR="008E20F2"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sidRPr="0094453B">
        <w:rPr>
          <w:rFonts w:cs="Arial"/>
        </w:rPr>
        <w:t>La situación financiera del Ayuntamiento a 31 de diciembre de 2014.</w:t>
      </w:r>
    </w:p>
    <w:p w:rsidR="00D84B41" w:rsidRPr="0006483A" w:rsidRDefault="00D84B41" w:rsidP="00D84B4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El cumplimiento de los objetivos de estabilidad presupuestaria y sostenib</w:t>
      </w:r>
      <w:r>
        <w:rPr>
          <w:rFonts w:cs="Arial"/>
        </w:rPr>
        <w:t>i</w:t>
      </w:r>
      <w:r>
        <w:rPr>
          <w:rFonts w:cs="Arial"/>
        </w:rPr>
        <w:t>lidad financiera fijados para el ejercicio 2014, de acuerdo a la información di</w:t>
      </w:r>
      <w:r>
        <w:rPr>
          <w:rFonts w:cs="Arial"/>
        </w:rPr>
        <w:t>s</w:t>
      </w:r>
      <w:r>
        <w:rPr>
          <w:rFonts w:cs="Arial"/>
        </w:rPr>
        <w:t>ponible.</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sidRPr="0094453B">
        <w:rPr>
          <w:rFonts w:cs="Arial"/>
        </w:rPr>
        <w:t>El grado de aplicación de las recomendaciones emitidas por esta Cámara en su informe correspondiente al ejercicio de 2013.</w:t>
      </w:r>
    </w:p>
    <w:p w:rsidR="008E20F2" w:rsidRPr="0094453B" w:rsidRDefault="008E20F2" w:rsidP="0094453B">
      <w:pPr>
        <w:pStyle w:val="texto"/>
        <w:rPr>
          <w:rFonts w:cs="Arial"/>
        </w:rPr>
      </w:pPr>
      <w:r w:rsidRPr="0094453B">
        <w:rPr>
          <w:rFonts w:cs="Arial"/>
        </w:rPr>
        <w:t>El informe se acompaña de las recomendaciones que se consideran oportunas al objeto de mejorar y/o completar el sistema de control interno, administrativo, contable y de gestión implantado en el Ayuntamiento y sus entes dependientes.</w:t>
      </w:r>
    </w:p>
    <w:p w:rsidR="008E20F2" w:rsidRPr="00AF7706" w:rsidRDefault="008E20F2" w:rsidP="009760D1">
      <w:pPr>
        <w:pStyle w:val="atitulo1"/>
      </w:pPr>
      <w:r w:rsidRPr="00385B45">
        <w:rPr>
          <w:rFonts w:ascii="Times New Roman" w:hAnsi="Times New Roman"/>
          <w:sz w:val="26"/>
        </w:rPr>
        <w:br w:type="page"/>
      </w:r>
      <w:bookmarkStart w:id="9" w:name="_Toc309383713"/>
      <w:bookmarkStart w:id="10" w:name="_Toc394503026"/>
      <w:bookmarkStart w:id="11" w:name="_Toc434997019"/>
      <w:r w:rsidRPr="00AF7706">
        <w:lastRenderedPageBreak/>
        <w:t>III. Alcance</w:t>
      </w:r>
      <w:bookmarkEnd w:id="9"/>
      <w:bookmarkEnd w:id="10"/>
      <w:bookmarkEnd w:id="11"/>
    </w:p>
    <w:p w:rsidR="008E20F2" w:rsidRPr="0094453B" w:rsidRDefault="008E20F2" w:rsidP="0094453B">
      <w:pPr>
        <w:pStyle w:val="texto"/>
        <w:rPr>
          <w:rFonts w:cs="Arial"/>
        </w:rPr>
      </w:pPr>
      <w:r w:rsidRPr="0094453B">
        <w:rPr>
          <w:rFonts w:cs="Arial"/>
        </w:rPr>
        <w:t>La cuenta general del Ayuntamiento de Barañáin correspondiente al ejercicio 2014 comprende los siguientes elementos principales:</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sidRPr="0094453B">
        <w:rPr>
          <w:rFonts w:cs="Arial"/>
        </w:rPr>
        <w:t>Cuenta de la propia entidad y las de sus organismos autónomos: Estado de liquidación del presupuesto, resultado presupuestario del ejercicio, remanente de tesorería, balance de situación y cuenta de resultados.</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sidRPr="0094453B">
        <w:rPr>
          <w:rFonts w:cs="Arial"/>
        </w:rPr>
        <w:t>Anexos a la cuenta general: estados consolidados (Ayuntamiento y org</w:t>
      </w:r>
      <w:r w:rsidRPr="0094453B">
        <w:rPr>
          <w:rFonts w:cs="Arial"/>
        </w:rPr>
        <w:t>a</w:t>
      </w:r>
      <w:r w:rsidRPr="0094453B">
        <w:rPr>
          <w:rFonts w:cs="Arial"/>
        </w:rPr>
        <w:t xml:space="preserve">nismos autónomos), memoria, estado de la deuda e informe de la intervención. </w:t>
      </w:r>
    </w:p>
    <w:p w:rsidR="008E20F2" w:rsidRPr="0094453B" w:rsidRDefault="008E20F2" w:rsidP="0094453B">
      <w:pPr>
        <w:pStyle w:val="texto"/>
        <w:rPr>
          <w:rFonts w:cs="Arial"/>
        </w:rPr>
      </w:pPr>
      <w:r w:rsidRPr="0094453B">
        <w:rPr>
          <w:rFonts w:cs="Arial"/>
        </w:rPr>
        <w:t>De acuerdo con la legislación vigente, las cuentas de la Fundación Auditorio de Barañáin</w:t>
      </w:r>
      <w:r w:rsidR="00DC638A">
        <w:rPr>
          <w:rFonts w:cs="Arial"/>
        </w:rPr>
        <w:t>, que han sido auditadas por una firma externa,</w:t>
      </w:r>
      <w:r w:rsidRPr="0094453B">
        <w:rPr>
          <w:rFonts w:cs="Arial"/>
        </w:rPr>
        <w:t xml:space="preserve"> no forman parte de la cuenta general del Ayuntamiento, si bien se incluyen como anexo a este i</w:t>
      </w:r>
      <w:r w:rsidRPr="0094453B">
        <w:rPr>
          <w:rFonts w:cs="Arial"/>
        </w:rPr>
        <w:t>n</w:t>
      </w:r>
      <w:r w:rsidRPr="0094453B">
        <w:rPr>
          <w:rFonts w:cs="Arial"/>
        </w:rPr>
        <w:t>forme.</w:t>
      </w:r>
    </w:p>
    <w:p w:rsidR="008E20F2" w:rsidRPr="0094453B" w:rsidRDefault="008E20F2" w:rsidP="0094453B">
      <w:pPr>
        <w:pStyle w:val="texto"/>
        <w:rPr>
          <w:rFonts w:cs="Arial"/>
        </w:rPr>
      </w:pPr>
      <w:r w:rsidRPr="0094453B">
        <w:rPr>
          <w:rFonts w:cs="Arial"/>
        </w:rPr>
        <w:t>La gestión administrativa y contable-presupuestaria de los OOAA se des</w:t>
      </w:r>
      <w:r w:rsidRPr="0094453B">
        <w:rPr>
          <w:rFonts w:cs="Arial"/>
        </w:rPr>
        <w:t>a</w:t>
      </w:r>
      <w:r w:rsidRPr="0094453B">
        <w:rPr>
          <w:rFonts w:cs="Arial"/>
        </w:rPr>
        <w:t>rrolla de forma descentralizada.</w:t>
      </w:r>
    </w:p>
    <w:p w:rsidR="008E20F2" w:rsidRPr="0094453B" w:rsidRDefault="008E20F2" w:rsidP="0094453B">
      <w:pPr>
        <w:pStyle w:val="texto"/>
        <w:rPr>
          <w:rFonts w:cs="Arial"/>
        </w:rPr>
      </w:pPr>
      <w:r w:rsidRPr="0094453B">
        <w:rPr>
          <w:rFonts w:cs="Arial"/>
        </w:rPr>
        <w:t>El trabajo se ha ejecutado de acuerdo con los principios y normas de audit</w:t>
      </w:r>
      <w:r w:rsidRPr="0094453B">
        <w:rPr>
          <w:rFonts w:cs="Arial"/>
        </w:rPr>
        <w:t>o</w:t>
      </w:r>
      <w:r w:rsidRPr="0094453B">
        <w:rPr>
          <w:rFonts w:cs="Arial"/>
        </w:rPr>
        <w:t>ría del sector público aprobadas por la Comisión de Coordinación de los Órg</w:t>
      </w:r>
      <w:r w:rsidRPr="0094453B">
        <w:rPr>
          <w:rFonts w:cs="Arial"/>
        </w:rPr>
        <w:t>a</w:t>
      </w:r>
      <w:r w:rsidRPr="0094453B">
        <w:rPr>
          <w:rFonts w:cs="Arial"/>
        </w:rPr>
        <w:t>nos Públicos del Control Externo del Estado Español y desarrolladas por esta Cámara de Comptos en su manual de fiscalización</w:t>
      </w:r>
      <w:r w:rsidR="00E40829">
        <w:rPr>
          <w:rFonts w:cs="Arial"/>
        </w:rPr>
        <w:t xml:space="preserve">; </w:t>
      </w:r>
      <w:r w:rsidR="00E40829" w:rsidRPr="00CF6C2E">
        <w:rPr>
          <w:w w:val="92"/>
        </w:rPr>
        <w:t>en concreto se ha aplicado la</w:t>
      </w:r>
      <w:r w:rsidR="00E40829">
        <w:t xml:space="preserve"> ISSAI-ES </w:t>
      </w:r>
      <w:r w:rsidR="00E40829" w:rsidRPr="00CF6C2E">
        <w:rPr>
          <w:w w:val="102"/>
        </w:rPr>
        <w:t>200 “Principios fundamentales de fiscalización o auditoría financi</w:t>
      </w:r>
      <w:r w:rsidR="00E40829" w:rsidRPr="00CF6C2E">
        <w:rPr>
          <w:w w:val="102"/>
        </w:rPr>
        <w:t>e</w:t>
      </w:r>
      <w:r w:rsidR="00E40829" w:rsidRPr="00CF6C2E">
        <w:rPr>
          <w:w w:val="102"/>
        </w:rPr>
        <w:t>ra” y la</w:t>
      </w:r>
      <w:r w:rsidR="00E40829">
        <w:t xml:space="preserve"> ISSAI-ES 400 “Principios fundamentales de fiscalización o auditoría de cumplimiento”. </w:t>
      </w:r>
      <w:r w:rsidRPr="0094453B">
        <w:rPr>
          <w:rFonts w:cs="Arial"/>
        </w:rPr>
        <w:t>Se han incluido todas aquellas pruebas selectivas o proc</w:t>
      </w:r>
      <w:r w:rsidRPr="0094453B">
        <w:rPr>
          <w:rFonts w:cs="Arial"/>
        </w:rPr>
        <w:t>e</w:t>
      </w:r>
      <w:r w:rsidRPr="0094453B">
        <w:rPr>
          <w:rFonts w:cs="Arial"/>
        </w:rPr>
        <w:t>dimientos técnicos considerados necesarios, de acuerdo con las circunstancias y con los objetivos del trabajo; dentro de estos procedimientos se ha utilizado la técnica del muestreo o revisión selectiva de partidas presupuestarias u oper</w:t>
      </w:r>
      <w:r w:rsidRPr="0094453B">
        <w:rPr>
          <w:rFonts w:cs="Arial"/>
        </w:rPr>
        <w:t>a</w:t>
      </w:r>
      <w:r w:rsidRPr="0094453B">
        <w:rPr>
          <w:rFonts w:cs="Arial"/>
        </w:rPr>
        <w:t>ciones concretas.</w:t>
      </w:r>
    </w:p>
    <w:p w:rsidR="008E20F2" w:rsidRPr="0094453B" w:rsidRDefault="008E20F2" w:rsidP="00B2765E">
      <w:pPr>
        <w:pStyle w:val="texto"/>
        <w:rPr>
          <w:rFonts w:cs="Arial"/>
        </w:rPr>
      </w:pPr>
      <w:r w:rsidRPr="0094453B">
        <w:rPr>
          <w:rFonts w:cs="Arial"/>
        </w:rPr>
        <w:t>En concreto, para el Ayuntamiento y sus organismos autónomos, se ha rev</w:t>
      </w:r>
      <w:r w:rsidRPr="0094453B">
        <w:rPr>
          <w:rFonts w:cs="Arial"/>
        </w:rPr>
        <w:t>i</w:t>
      </w:r>
      <w:r w:rsidRPr="0094453B">
        <w:rPr>
          <w:rFonts w:cs="Arial"/>
        </w:rPr>
        <w:t>sado tanto el contenido y coherencia de sus estados presupuestarios y financi</w:t>
      </w:r>
      <w:r w:rsidRPr="0094453B">
        <w:rPr>
          <w:rFonts w:cs="Arial"/>
        </w:rPr>
        <w:t>e</w:t>
      </w:r>
      <w:r w:rsidRPr="0094453B">
        <w:rPr>
          <w:rFonts w:cs="Arial"/>
        </w:rPr>
        <w:t>ros como los procedimientos administrativos básicos aplicados, analizándose los aspectos fundamentales de organización, contabilidad y control interno.</w:t>
      </w:r>
    </w:p>
    <w:p w:rsidR="008E20F2" w:rsidRPr="00AF7706" w:rsidRDefault="008E20F2" w:rsidP="008E20F2">
      <w:pPr>
        <w:pStyle w:val="atitulo1"/>
      </w:pPr>
      <w:r w:rsidRPr="00385B45">
        <w:rPr>
          <w:rFonts w:ascii="Times New Roman" w:hAnsi="Times New Roman"/>
          <w:sz w:val="26"/>
        </w:rPr>
        <w:br w:type="page"/>
      </w:r>
      <w:bookmarkStart w:id="12" w:name="_Toc188167194"/>
      <w:bookmarkStart w:id="13" w:name="_Toc303592531"/>
      <w:bookmarkStart w:id="14" w:name="_Toc309383714"/>
      <w:bookmarkStart w:id="15" w:name="_Toc394503027"/>
      <w:bookmarkStart w:id="16" w:name="_Toc434997020"/>
      <w:r w:rsidRPr="00AF7706">
        <w:lastRenderedPageBreak/>
        <w:t>IV. Opinión</w:t>
      </w:r>
      <w:bookmarkEnd w:id="12"/>
      <w:bookmarkEnd w:id="13"/>
      <w:bookmarkEnd w:id="14"/>
      <w:bookmarkEnd w:id="15"/>
      <w:bookmarkEnd w:id="16"/>
      <w:r w:rsidRPr="00AF7706">
        <w:t xml:space="preserve"> </w:t>
      </w:r>
    </w:p>
    <w:p w:rsidR="009E680D" w:rsidRPr="00B2765E" w:rsidRDefault="009E680D" w:rsidP="00D77AF4">
      <w:pPr>
        <w:pStyle w:val="texto"/>
        <w:spacing w:after="240"/>
        <w:rPr>
          <w:rFonts w:cs="Arial"/>
        </w:rPr>
      </w:pPr>
      <w:r w:rsidRPr="00B2765E">
        <w:rPr>
          <w:rFonts w:cs="Arial"/>
        </w:rPr>
        <w:t>Hemos fiscalizado la cuenta general del Ayuntamiento de Barañáin corre</w:t>
      </w:r>
      <w:r w:rsidRPr="00B2765E">
        <w:rPr>
          <w:rFonts w:cs="Arial"/>
        </w:rPr>
        <w:t>s</w:t>
      </w:r>
      <w:r w:rsidRPr="00B2765E">
        <w:rPr>
          <w:rFonts w:cs="Arial"/>
        </w:rPr>
        <w:t>pondiente al ejercicio 2014, cuyos estados contables se recogen de forma res</w:t>
      </w:r>
      <w:r w:rsidRPr="00B2765E">
        <w:rPr>
          <w:rFonts w:cs="Arial"/>
        </w:rPr>
        <w:t>u</w:t>
      </w:r>
      <w:r w:rsidRPr="00B2765E">
        <w:rPr>
          <w:rFonts w:cs="Arial"/>
        </w:rPr>
        <w:t>mida en el apartado V del presente informe.</w:t>
      </w:r>
    </w:p>
    <w:p w:rsidR="009E680D" w:rsidRPr="0087539C" w:rsidRDefault="009E680D" w:rsidP="00B2765E">
      <w:pPr>
        <w:pStyle w:val="atitulo3"/>
        <w:rPr>
          <w:color w:val="auto"/>
        </w:rPr>
      </w:pPr>
      <w:r w:rsidRPr="0087539C">
        <w:rPr>
          <w:color w:val="auto"/>
        </w:rPr>
        <w:t>Responsabilidad del ayuntamiento</w:t>
      </w:r>
    </w:p>
    <w:p w:rsidR="009E680D" w:rsidRPr="00B2765E" w:rsidRDefault="002D73A1" w:rsidP="00B2765E">
      <w:pPr>
        <w:pStyle w:val="texto"/>
        <w:rPr>
          <w:rFonts w:cs="Arial"/>
        </w:rPr>
      </w:pPr>
      <w:r w:rsidRPr="0087539C">
        <w:t xml:space="preserve">El alcalde es el responsable de formular </w:t>
      </w:r>
      <w:r>
        <w:t xml:space="preserve">y presentar </w:t>
      </w:r>
      <w:r w:rsidRPr="0087539C">
        <w:t>las cuentas generales,</w:t>
      </w:r>
      <w:r w:rsidR="009E680D" w:rsidRPr="00B2765E">
        <w:rPr>
          <w:rFonts w:cs="Arial"/>
        </w:rPr>
        <w:t xml:space="preserve"> de forma que expresen la imagen fiel de la liquidación presupuestaria, del patr</w:t>
      </w:r>
      <w:r w:rsidR="009E680D" w:rsidRPr="00B2765E">
        <w:rPr>
          <w:rFonts w:cs="Arial"/>
        </w:rPr>
        <w:t>i</w:t>
      </w:r>
      <w:r w:rsidR="009E680D" w:rsidRPr="00B2765E">
        <w:rPr>
          <w:rFonts w:cs="Arial"/>
        </w:rPr>
        <w:t>monio, de los resultados y de la situación financiera del ayuntamiento de co</w:t>
      </w:r>
      <w:r w:rsidR="009E680D" w:rsidRPr="00B2765E">
        <w:rPr>
          <w:rFonts w:cs="Arial"/>
        </w:rPr>
        <w:t>n</w:t>
      </w:r>
      <w:r w:rsidR="009E680D" w:rsidRPr="00B2765E">
        <w:rPr>
          <w:rFonts w:cs="Arial"/>
        </w:rPr>
        <w:t>formidad con el marco normativo de información financiera pública aplicable; esta responsabilidad abarca la concepción, implantación y el mantenimiento del control interno pertinente para la elaboración y presentación de las cuentas g</w:t>
      </w:r>
      <w:r w:rsidR="009E680D" w:rsidRPr="00B2765E">
        <w:rPr>
          <w:rFonts w:cs="Arial"/>
        </w:rPr>
        <w:t>e</w:t>
      </w:r>
      <w:r w:rsidR="009E680D" w:rsidRPr="00B2765E">
        <w:rPr>
          <w:rFonts w:cs="Arial"/>
        </w:rPr>
        <w:t xml:space="preserve">nerales libres de incorrecciones materiales debidas a fraude o error. </w:t>
      </w:r>
    </w:p>
    <w:p w:rsidR="009E680D" w:rsidRPr="00B2765E" w:rsidRDefault="009E680D" w:rsidP="00D77AF4">
      <w:pPr>
        <w:pStyle w:val="texto"/>
        <w:spacing w:after="240"/>
        <w:rPr>
          <w:rFonts w:cs="Arial"/>
        </w:rPr>
      </w:pPr>
      <w:r w:rsidRPr="00B2765E">
        <w:rPr>
          <w:rFonts w:cs="Arial"/>
        </w:rPr>
        <w:t>El ayuntamiento</w:t>
      </w:r>
      <w:r w:rsidR="00EE1675">
        <w:rPr>
          <w:rFonts w:cs="Arial"/>
        </w:rPr>
        <w:t>,</w:t>
      </w:r>
      <w:r w:rsidRPr="00B2765E">
        <w:rPr>
          <w:rFonts w:cs="Arial"/>
        </w:rPr>
        <w:t xml:space="preserve"> además</w:t>
      </w:r>
      <w:r w:rsidR="00EE1675">
        <w:rPr>
          <w:rFonts w:cs="Arial"/>
        </w:rPr>
        <w:t>,</w:t>
      </w:r>
      <w:r w:rsidRPr="00B2765E">
        <w:rPr>
          <w:rFonts w:cs="Arial"/>
        </w:rPr>
        <w:t xml:space="preserve"> deberá garantizar que las actividades, operaciones financieras y la información reflejadas en los estados financieros resultan co</w:t>
      </w:r>
      <w:r w:rsidRPr="00B2765E">
        <w:rPr>
          <w:rFonts w:cs="Arial"/>
        </w:rPr>
        <w:t>n</w:t>
      </w:r>
      <w:r w:rsidRPr="00B2765E">
        <w:rPr>
          <w:rFonts w:cs="Arial"/>
        </w:rPr>
        <w:t>formes con la normativa vigente.</w:t>
      </w:r>
    </w:p>
    <w:p w:rsidR="009E680D" w:rsidRPr="0087539C" w:rsidRDefault="009E680D" w:rsidP="00B2765E">
      <w:pPr>
        <w:pStyle w:val="atitulo3"/>
        <w:rPr>
          <w:color w:val="auto"/>
        </w:rPr>
      </w:pPr>
      <w:r w:rsidRPr="0087539C">
        <w:rPr>
          <w:color w:val="auto"/>
        </w:rPr>
        <w:t>Responsabilidad de la Cámara de Comptos de Navarra</w:t>
      </w:r>
    </w:p>
    <w:p w:rsidR="009E680D" w:rsidRPr="00B2765E" w:rsidRDefault="009E680D" w:rsidP="00B2765E">
      <w:pPr>
        <w:pStyle w:val="texto"/>
        <w:rPr>
          <w:rFonts w:cs="Arial"/>
        </w:rPr>
      </w:pPr>
      <w:r w:rsidRPr="00B2765E">
        <w:rPr>
          <w:rFonts w:cs="Arial"/>
        </w:rPr>
        <w:t>Nuestra responsabilidad es expresar una opinión sobre la fiabilidad de las cuentas generales adjuntas y la legalidad de las operaciones efectuadas basada en nuestra fiscalización. Para ello, hemos llevado a cabo la misma de confo</w:t>
      </w:r>
      <w:r w:rsidRPr="00B2765E">
        <w:rPr>
          <w:rFonts w:cs="Arial"/>
        </w:rPr>
        <w:t>r</w:t>
      </w:r>
      <w:r w:rsidRPr="00B2765E">
        <w:rPr>
          <w:rFonts w:cs="Arial"/>
        </w:rPr>
        <w:t>midad con los principios fundamentales de fiscalización de las Instituciones Públicas de Control Externo. Dichos principios exigen que cumplamos los r</w:t>
      </w:r>
      <w:r w:rsidRPr="00B2765E">
        <w:rPr>
          <w:rFonts w:cs="Arial"/>
        </w:rPr>
        <w:t>e</w:t>
      </w:r>
      <w:r w:rsidRPr="00B2765E">
        <w:rPr>
          <w:rFonts w:cs="Arial"/>
        </w:rPr>
        <w:t>querimientos de ética, así como que planifiquemos y ejecutemos la fiscaliz</w:t>
      </w:r>
      <w:r w:rsidRPr="00B2765E">
        <w:rPr>
          <w:rFonts w:cs="Arial"/>
        </w:rPr>
        <w:t>a</w:t>
      </w:r>
      <w:r w:rsidRPr="00B2765E">
        <w:rPr>
          <w:rFonts w:cs="Arial"/>
        </w:rPr>
        <w:t>ción con el fin de obtener una seguridad razonable de que las cuentas generales están libres de incorrecciones materiales y que las actividades, operaciones f</w:t>
      </w:r>
      <w:r w:rsidRPr="00B2765E">
        <w:rPr>
          <w:rFonts w:cs="Arial"/>
        </w:rPr>
        <w:t>i</w:t>
      </w:r>
      <w:r w:rsidRPr="00B2765E">
        <w:rPr>
          <w:rFonts w:cs="Arial"/>
        </w:rPr>
        <w:t>nancieras y la información reflejadas en los estados financieros resultan, en t</w:t>
      </w:r>
      <w:r w:rsidRPr="00B2765E">
        <w:rPr>
          <w:rFonts w:cs="Arial"/>
        </w:rPr>
        <w:t>o</w:t>
      </w:r>
      <w:r w:rsidRPr="00B2765E">
        <w:rPr>
          <w:rFonts w:cs="Arial"/>
        </w:rPr>
        <w:t xml:space="preserve">dos los aspectos significativos, conformes con la normativa vigente. </w:t>
      </w:r>
    </w:p>
    <w:p w:rsidR="009E680D" w:rsidRPr="00B2765E" w:rsidRDefault="009E680D" w:rsidP="00B2765E">
      <w:pPr>
        <w:pStyle w:val="texto"/>
        <w:rPr>
          <w:rFonts w:cs="Arial"/>
        </w:rPr>
      </w:pPr>
      <w:r w:rsidRPr="00B2765E">
        <w:rPr>
          <w:rFonts w:cs="Arial"/>
        </w:rPr>
        <w:t>Una fiscalización requiere la aplicación de procedimientos para obtener ev</w:t>
      </w:r>
      <w:r w:rsidRPr="00B2765E">
        <w:rPr>
          <w:rFonts w:cs="Arial"/>
        </w:rPr>
        <w:t>i</w:t>
      </w:r>
      <w:r w:rsidRPr="00B2765E">
        <w:rPr>
          <w:rFonts w:cs="Arial"/>
        </w:rPr>
        <w:t>dencia de auditoría sobre los importes y la información revelada en las cuentas generales y sobre la legalidad de las operaciones. Los procedimientos selecci</w:t>
      </w:r>
      <w:r w:rsidRPr="00B2765E">
        <w:rPr>
          <w:rFonts w:cs="Arial"/>
        </w:rPr>
        <w:t>o</w:t>
      </w:r>
      <w:r w:rsidRPr="00B2765E">
        <w:rPr>
          <w:rFonts w:cs="Arial"/>
        </w:rPr>
        <w:t>nados dependen del juicio del auditor, incluida la valoración de los riesgos ta</w:t>
      </w:r>
      <w:r w:rsidRPr="00B2765E">
        <w:rPr>
          <w:rFonts w:cs="Arial"/>
        </w:rPr>
        <w:t>n</w:t>
      </w:r>
      <w:r w:rsidRPr="00B2765E">
        <w:rPr>
          <w:rFonts w:cs="Arial"/>
        </w:rPr>
        <w:t>to de incorrección material en las cuentas anuales, debida a fraude o error como de incumplimientos significativos de la legalidad. Al efectuar dichas valoraci</w:t>
      </w:r>
      <w:r w:rsidRPr="00B2765E">
        <w:rPr>
          <w:rFonts w:cs="Arial"/>
        </w:rPr>
        <w:t>o</w:t>
      </w:r>
      <w:r w:rsidRPr="00B2765E">
        <w:rPr>
          <w:rFonts w:cs="Arial"/>
        </w:rPr>
        <w:t>nes del riesgo, el auditor tiene en cuenta el control interno relevante para la formulación por parte de la entidad de las cuentas generales, con el fin de dis</w:t>
      </w:r>
      <w:r w:rsidRPr="00B2765E">
        <w:rPr>
          <w:rFonts w:cs="Arial"/>
        </w:rPr>
        <w:t>e</w:t>
      </w:r>
      <w:r w:rsidRPr="00B2765E">
        <w:rPr>
          <w:rFonts w:cs="Arial"/>
        </w:rPr>
        <w:t>ñar los procedimientos de auditoría que sean adecuados en función de las ci</w:t>
      </w:r>
      <w:r w:rsidRPr="00B2765E">
        <w:rPr>
          <w:rFonts w:cs="Arial"/>
        </w:rPr>
        <w:t>r</w:t>
      </w:r>
      <w:r w:rsidRPr="00B2765E">
        <w:rPr>
          <w:rFonts w:cs="Arial"/>
        </w:rPr>
        <w:t>cunstancias, y no con la finalidad de expresar una opinión sobre la eficacia del control interno de la entidad. Una auditoría también incluye la evaluación de la adecuación de las políticas contables aplicadas y de la razonabilidad de las e</w:t>
      </w:r>
      <w:r w:rsidRPr="00B2765E">
        <w:rPr>
          <w:rFonts w:cs="Arial"/>
        </w:rPr>
        <w:t>s</w:t>
      </w:r>
      <w:r w:rsidRPr="00B2765E">
        <w:rPr>
          <w:rFonts w:cs="Arial"/>
        </w:rPr>
        <w:lastRenderedPageBreak/>
        <w:t>timaciones contables realizadas por los responsables, así como la evaluación de la presentación de las cuentas generales tomadas en su conjunto.</w:t>
      </w:r>
    </w:p>
    <w:p w:rsidR="009E680D" w:rsidRPr="00B2765E" w:rsidRDefault="009E680D" w:rsidP="00B2765E">
      <w:pPr>
        <w:pStyle w:val="texto"/>
        <w:rPr>
          <w:rFonts w:cs="Arial"/>
        </w:rPr>
      </w:pPr>
      <w:r w:rsidRPr="00B2765E">
        <w:rPr>
          <w:rFonts w:cs="Arial"/>
        </w:rPr>
        <w:t>Consideramos que la evidencia de auditoría que hemos obtenido proporciona una base suficiente y adecuada para nuestra opinión de fiscalización.</w:t>
      </w:r>
    </w:p>
    <w:p w:rsidR="009E680D" w:rsidRPr="00B2765E" w:rsidRDefault="009E680D" w:rsidP="00D018A1">
      <w:pPr>
        <w:pStyle w:val="texto"/>
        <w:spacing w:after="280"/>
        <w:rPr>
          <w:rFonts w:cs="Arial"/>
        </w:rPr>
      </w:pPr>
      <w:r w:rsidRPr="00B2765E">
        <w:rPr>
          <w:rFonts w:cs="Arial"/>
        </w:rPr>
        <w:t xml:space="preserve">Como resultado de la fiscalización financiera y de cumplimiento de legalidad se desprende la siguiente </w:t>
      </w:r>
      <w:r w:rsidRPr="00B2765E">
        <w:rPr>
          <w:rFonts w:cs="Arial"/>
          <w:b/>
        </w:rPr>
        <w:t>opinión</w:t>
      </w:r>
      <w:r w:rsidRPr="00B2765E">
        <w:rPr>
          <w:rFonts w:cs="Arial"/>
        </w:rPr>
        <w:t>.</w:t>
      </w:r>
    </w:p>
    <w:p w:rsidR="009E680D" w:rsidRPr="0087539C" w:rsidRDefault="009E680D" w:rsidP="00D77AF4">
      <w:pPr>
        <w:pStyle w:val="atitulo2"/>
        <w:spacing w:before="240"/>
      </w:pPr>
      <w:bookmarkStart w:id="17" w:name="_Toc305415949"/>
      <w:bookmarkStart w:id="18" w:name="_Toc305480467"/>
      <w:bookmarkStart w:id="19" w:name="_Toc402180174"/>
      <w:bookmarkStart w:id="20" w:name="_Toc428879198"/>
      <w:bookmarkStart w:id="21" w:name="_Toc434997021"/>
      <w:r w:rsidRPr="0087539C">
        <w:t>IV.1.Opinión financiera sobre la cuenta general</w:t>
      </w:r>
      <w:bookmarkEnd w:id="17"/>
      <w:bookmarkEnd w:id="18"/>
      <w:r w:rsidRPr="0087539C">
        <w:t xml:space="preserve"> 201</w:t>
      </w:r>
      <w:bookmarkEnd w:id="19"/>
      <w:r w:rsidRPr="0087539C">
        <w:t>4</w:t>
      </w:r>
      <w:bookmarkEnd w:id="20"/>
      <w:bookmarkEnd w:id="21"/>
    </w:p>
    <w:p w:rsidR="009E680D" w:rsidRPr="0087539C" w:rsidRDefault="009E680D" w:rsidP="00D77AF4">
      <w:pPr>
        <w:pStyle w:val="atitulo3"/>
        <w:spacing w:before="240"/>
        <w:rPr>
          <w:color w:val="auto"/>
        </w:rPr>
      </w:pPr>
      <w:r w:rsidRPr="0087539C">
        <w:rPr>
          <w:color w:val="auto"/>
        </w:rPr>
        <w:t>Fundamento de la opinión con salvedades</w:t>
      </w:r>
    </w:p>
    <w:p w:rsidR="009E680D" w:rsidRPr="0094453B" w:rsidRDefault="009E680D" w:rsidP="00D77AF4">
      <w:pPr>
        <w:pStyle w:val="texto"/>
        <w:spacing w:after="240"/>
        <w:rPr>
          <w:rFonts w:cs="Arial"/>
        </w:rPr>
      </w:pPr>
      <w:r w:rsidRPr="0094453B">
        <w:rPr>
          <w:rFonts w:cs="Arial"/>
        </w:rPr>
        <w:t>El inventario de bienes del Ayuntamiento y sus OOAA, que data de 1992, está pendiente de actualizar, por lo que no ha sido posible verificar la razonab</w:t>
      </w:r>
      <w:r w:rsidRPr="0094453B">
        <w:rPr>
          <w:rFonts w:cs="Arial"/>
        </w:rPr>
        <w:t>i</w:t>
      </w:r>
      <w:r w:rsidRPr="0094453B">
        <w:rPr>
          <w:rFonts w:cs="Arial"/>
        </w:rPr>
        <w:t>lidad del saldo del “Inmovilizado” del Balance de Situación consolidado que, a 31 de diciembre de 2014, asciende a 35,94 millones de euros. En 2013 dicha partida ascendía a 34,24 millones de euros.</w:t>
      </w:r>
    </w:p>
    <w:p w:rsidR="009E680D" w:rsidRPr="0087539C" w:rsidRDefault="009E680D" w:rsidP="00B2765E">
      <w:pPr>
        <w:pStyle w:val="atitulo3"/>
        <w:rPr>
          <w:color w:val="auto"/>
        </w:rPr>
      </w:pPr>
      <w:r w:rsidRPr="0087539C">
        <w:rPr>
          <w:color w:val="auto"/>
        </w:rPr>
        <w:t>Opinión</w:t>
      </w:r>
    </w:p>
    <w:p w:rsidR="00D27E81" w:rsidRDefault="00D27E81" w:rsidP="00D27E81">
      <w:pPr>
        <w:pStyle w:val="texto"/>
        <w:rPr>
          <w:szCs w:val="26"/>
        </w:rPr>
      </w:pPr>
      <w:bookmarkStart w:id="22" w:name="_Toc188167196"/>
      <w:bookmarkStart w:id="23" w:name="_Toc303592533"/>
      <w:bookmarkStart w:id="24" w:name="_Toc309383716"/>
      <w:bookmarkStart w:id="25" w:name="_Toc394503029"/>
      <w:r w:rsidRPr="00611F45">
        <w:rPr>
          <w:szCs w:val="26"/>
        </w:rPr>
        <w:t>En nuestra opin</w:t>
      </w:r>
      <w:r>
        <w:rPr>
          <w:szCs w:val="26"/>
        </w:rPr>
        <w:t xml:space="preserve">ión, excepto por los efectos </w:t>
      </w:r>
      <w:r w:rsidRPr="008A745C">
        <w:rPr>
          <w:szCs w:val="26"/>
        </w:rPr>
        <w:t>de</w:t>
      </w:r>
      <w:r>
        <w:rPr>
          <w:szCs w:val="26"/>
        </w:rPr>
        <w:t xml:space="preserve"> </w:t>
      </w:r>
      <w:r w:rsidRPr="008A745C">
        <w:rPr>
          <w:szCs w:val="26"/>
        </w:rPr>
        <w:t>l</w:t>
      </w:r>
      <w:r>
        <w:rPr>
          <w:szCs w:val="26"/>
        </w:rPr>
        <w:t>os</w:t>
      </w:r>
      <w:r w:rsidRPr="008A745C">
        <w:rPr>
          <w:szCs w:val="26"/>
        </w:rPr>
        <w:t xml:space="preserve"> hecho</w:t>
      </w:r>
      <w:r>
        <w:rPr>
          <w:szCs w:val="26"/>
        </w:rPr>
        <w:t>s</w:t>
      </w:r>
      <w:r w:rsidRPr="008A745C">
        <w:rPr>
          <w:szCs w:val="26"/>
        </w:rPr>
        <w:t xml:space="preserve"> descrito</w:t>
      </w:r>
      <w:r>
        <w:rPr>
          <w:szCs w:val="26"/>
        </w:rPr>
        <w:t>s</w:t>
      </w:r>
      <w:r w:rsidRPr="003D1771">
        <w:rPr>
          <w:color w:val="FF0000"/>
          <w:szCs w:val="26"/>
        </w:rPr>
        <w:t xml:space="preserve"> </w:t>
      </w:r>
      <w:r w:rsidRPr="00611F45">
        <w:rPr>
          <w:szCs w:val="26"/>
        </w:rPr>
        <w:t>en el p</w:t>
      </w:r>
      <w:r w:rsidRPr="00611F45">
        <w:rPr>
          <w:szCs w:val="26"/>
        </w:rPr>
        <w:t>á</w:t>
      </w:r>
      <w:r w:rsidRPr="00611F45">
        <w:rPr>
          <w:szCs w:val="26"/>
        </w:rPr>
        <w:t>rrafo de “Fundamento de la opinión con salvedades”,</w:t>
      </w:r>
      <w:r>
        <w:rPr>
          <w:szCs w:val="26"/>
        </w:rPr>
        <w:t xml:space="preserve"> </w:t>
      </w:r>
      <w:r w:rsidRPr="00611F45">
        <w:rPr>
          <w:szCs w:val="26"/>
        </w:rPr>
        <w:t>las cuentas generales a</w:t>
      </w:r>
      <w:r w:rsidRPr="00611F45">
        <w:rPr>
          <w:szCs w:val="26"/>
        </w:rPr>
        <w:t>d</w:t>
      </w:r>
      <w:r w:rsidRPr="00611F45">
        <w:rPr>
          <w:szCs w:val="26"/>
        </w:rPr>
        <w:t>juntas expresan, en todos los aspectos significativos, la imagen fiel del patr</w:t>
      </w:r>
      <w:r w:rsidRPr="00611F45">
        <w:rPr>
          <w:szCs w:val="26"/>
        </w:rPr>
        <w:t>i</w:t>
      </w:r>
      <w:r w:rsidRPr="00611F45">
        <w:rPr>
          <w:szCs w:val="26"/>
        </w:rPr>
        <w:t>monio, de la liquidación de sus presupuestos de gastos e ingresos y de la situ</w:t>
      </w:r>
      <w:r w:rsidRPr="00611F45">
        <w:rPr>
          <w:szCs w:val="26"/>
        </w:rPr>
        <w:t>a</w:t>
      </w:r>
      <w:r w:rsidRPr="00611F45">
        <w:rPr>
          <w:szCs w:val="26"/>
        </w:rPr>
        <w:t xml:space="preserve">ción financiera del </w:t>
      </w:r>
      <w:r>
        <w:rPr>
          <w:szCs w:val="26"/>
        </w:rPr>
        <w:t>a</w:t>
      </w:r>
      <w:r w:rsidRPr="00611F45">
        <w:rPr>
          <w:szCs w:val="26"/>
        </w:rPr>
        <w:t>yuntamiento a 31 de diciembre de 201</w:t>
      </w:r>
      <w:r>
        <w:rPr>
          <w:szCs w:val="26"/>
        </w:rPr>
        <w:t>4</w:t>
      </w:r>
      <w:r w:rsidRPr="00611F45">
        <w:rPr>
          <w:szCs w:val="26"/>
        </w:rPr>
        <w:t>, así como de sus resultados económicos y presupuestarios correspondientes al ejercicio anual terminado en dicha fecha, de conformidad con el marco normativo de inform</w:t>
      </w:r>
      <w:r w:rsidRPr="00611F45">
        <w:rPr>
          <w:szCs w:val="26"/>
        </w:rPr>
        <w:t>a</w:t>
      </w:r>
      <w:r w:rsidRPr="00611F45">
        <w:rPr>
          <w:szCs w:val="26"/>
        </w:rPr>
        <w:t>ción financiera pública aplicable y, en particular, con los principios y criterios contables contenidos en el mismo.</w:t>
      </w:r>
    </w:p>
    <w:p w:rsidR="00D27E81" w:rsidRPr="0006483A" w:rsidRDefault="00D27E81" w:rsidP="004F147A">
      <w:pPr>
        <w:pStyle w:val="atitulo2"/>
        <w:spacing w:before="240"/>
      </w:pPr>
      <w:bookmarkStart w:id="26" w:name="_Toc431558695"/>
      <w:bookmarkStart w:id="27" w:name="_Toc434997022"/>
      <w:bookmarkStart w:id="28" w:name="_Toc188167197"/>
      <w:bookmarkStart w:id="29" w:name="_Toc303592534"/>
      <w:bookmarkStart w:id="30" w:name="_Toc309383717"/>
      <w:bookmarkStart w:id="31" w:name="_Toc394503030"/>
      <w:bookmarkEnd w:id="22"/>
      <w:bookmarkEnd w:id="23"/>
      <w:bookmarkEnd w:id="24"/>
      <w:bookmarkEnd w:id="25"/>
      <w:r>
        <w:t>I</w:t>
      </w:r>
      <w:r w:rsidRPr="0006483A">
        <w:t xml:space="preserve">V.2. </w:t>
      </w:r>
      <w:r>
        <w:t>Opinión sobre cumplimiento de la legalidad</w:t>
      </w:r>
      <w:bookmarkEnd w:id="26"/>
      <w:bookmarkEnd w:id="27"/>
    </w:p>
    <w:p w:rsidR="00D27E81" w:rsidRDefault="00D27E81" w:rsidP="00D27E81">
      <w:pPr>
        <w:pStyle w:val="texto"/>
      </w:pPr>
      <w:r w:rsidRPr="00267A6E">
        <w:t>En nuestra opinión, las actividades, operaciones financieras y la información reflejadas en los estados financieros del ayuntamiento correspondientes al eje</w:t>
      </w:r>
      <w:r w:rsidRPr="00267A6E">
        <w:t>r</w:t>
      </w:r>
      <w:r w:rsidRPr="00267A6E">
        <w:t>cicio de 2014 resultan conformes, en todos los aspectos significativos, con las normas aplicables</w:t>
      </w:r>
      <w:r w:rsidRPr="0006483A">
        <w:t>.</w:t>
      </w:r>
    </w:p>
    <w:p w:rsidR="008E20F2" w:rsidRPr="00AF7706" w:rsidRDefault="008E20F2" w:rsidP="004F147A">
      <w:pPr>
        <w:pStyle w:val="atitulo2"/>
        <w:spacing w:before="240"/>
      </w:pPr>
      <w:bookmarkStart w:id="32" w:name="_Toc434997023"/>
      <w:r w:rsidRPr="00AF7706">
        <w:t>IV.3. Situación económico-financiera del Ayuntamiento a 31 de dicie</w:t>
      </w:r>
      <w:r w:rsidRPr="00AF7706">
        <w:t>m</w:t>
      </w:r>
      <w:r w:rsidRPr="00AF7706">
        <w:t xml:space="preserve">bre de </w:t>
      </w:r>
      <w:bookmarkEnd w:id="28"/>
      <w:bookmarkEnd w:id="29"/>
      <w:bookmarkEnd w:id="30"/>
      <w:r>
        <w:t>2014</w:t>
      </w:r>
      <w:bookmarkEnd w:id="31"/>
      <w:bookmarkEnd w:id="32"/>
    </w:p>
    <w:p w:rsidR="008E20F2" w:rsidRPr="0094453B" w:rsidRDefault="008E20F2" w:rsidP="004F147A">
      <w:pPr>
        <w:pStyle w:val="texto"/>
        <w:spacing w:after="180"/>
        <w:rPr>
          <w:rFonts w:cs="Arial"/>
        </w:rPr>
      </w:pPr>
      <w:r w:rsidRPr="0094453B">
        <w:rPr>
          <w:rFonts w:cs="Arial"/>
        </w:rPr>
        <w:t>El presupuesto consolidado inicial del ayuntamiento del ejercicio 2014 fue  aprobado inicialmente el 27 de diciembre de 2013 y definitivamente el 10 de febrero de 2014. Dicho presupuesto contempla gastos e ingresos por 15,3 m</w:t>
      </w:r>
      <w:r w:rsidRPr="0094453B">
        <w:rPr>
          <w:rFonts w:cs="Arial"/>
        </w:rPr>
        <w:t>i</w:t>
      </w:r>
      <w:r w:rsidRPr="0094453B">
        <w:rPr>
          <w:rFonts w:cs="Arial"/>
        </w:rPr>
        <w:t>llones de euros cada uno, que se incrementan, vía modificaciones presupuest</w:t>
      </w:r>
      <w:r w:rsidRPr="0094453B">
        <w:rPr>
          <w:rFonts w:cs="Arial"/>
        </w:rPr>
        <w:t>a</w:t>
      </w:r>
      <w:r w:rsidRPr="0094453B">
        <w:rPr>
          <w:rFonts w:cs="Arial"/>
        </w:rPr>
        <w:lastRenderedPageBreak/>
        <w:t>rias, en un 8 por ciento, resultando unas previsiones definitivas de 16,6 mill</w:t>
      </w:r>
      <w:r w:rsidRPr="0094453B">
        <w:rPr>
          <w:rFonts w:cs="Arial"/>
        </w:rPr>
        <w:t>o</w:t>
      </w:r>
      <w:r w:rsidRPr="0094453B">
        <w:rPr>
          <w:rFonts w:cs="Arial"/>
        </w:rPr>
        <w:t xml:space="preserve">nes de euros. </w:t>
      </w:r>
    </w:p>
    <w:p w:rsidR="008E20F2" w:rsidRPr="0094453B" w:rsidRDefault="008E20F2" w:rsidP="004F147A">
      <w:pPr>
        <w:pStyle w:val="texto"/>
        <w:spacing w:after="180"/>
        <w:rPr>
          <w:rFonts w:cs="Arial"/>
        </w:rPr>
      </w:pPr>
      <w:r w:rsidRPr="0094453B">
        <w:rPr>
          <w:rFonts w:cs="Arial"/>
        </w:rPr>
        <w:t xml:space="preserve">Las modificaciones corresponden a créditos extraordinarios, transferencias de créditos, suplementos de crédito, ampliaciones de crédito y </w:t>
      </w:r>
      <w:r w:rsidR="00C66B10">
        <w:rPr>
          <w:rFonts w:cs="Arial"/>
        </w:rPr>
        <w:t xml:space="preserve">generación de créditos </w:t>
      </w:r>
      <w:r w:rsidRPr="0094453B">
        <w:rPr>
          <w:rFonts w:cs="Arial"/>
        </w:rPr>
        <w:t>con el fin de aumentar determinadas partidas de gastos en inversiones reales principalmente.</w:t>
      </w:r>
    </w:p>
    <w:p w:rsidR="008E20F2" w:rsidRPr="0094453B" w:rsidRDefault="008E20F2" w:rsidP="004F147A">
      <w:pPr>
        <w:pStyle w:val="texto"/>
        <w:spacing w:after="180"/>
        <w:rPr>
          <w:rFonts w:cs="Arial"/>
        </w:rPr>
      </w:pPr>
      <w:r w:rsidRPr="0094453B">
        <w:rPr>
          <w:rFonts w:cs="Arial"/>
        </w:rPr>
        <w:t>Las obligaciones reconocidas ascienden a 15,1 millones de euros, con un grado de ejecución del 90,99 por ciento. Los capítulos que presentan mayor grado de ejecución son pasivos financieros (100 por ciento), gastos de personal (93,99 por ciento), transferencias corrientes (93,43 por ciento) y gastos en bi</w:t>
      </w:r>
      <w:r w:rsidRPr="0094453B">
        <w:rPr>
          <w:rFonts w:cs="Arial"/>
        </w:rPr>
        <w:t>e</w:t>
      </w:r>
      <w:r w:rsidRPr="0094453B">
        <w:rPr>
          <w:rFonts w:cs="Arial"/>
        </w:rPr>
        <w:t>nes corrientes y servicios (91,23 por ciento); por el contrario, inversiones reales, transferencias  de capital y gastos financieros  presentan una ejecución inferior a la media (79,72; 34,29 y 21,09 por ciento, respectivamente).</w:t>
      </w:r>
    </w:p>
    <w:p w:rsidR="008E20F2" w:rsidRPr="0094453B" w:rsidRDefault="008E20F2" w:rsidP="004F147A">
      <w:pPr>
        <w:pStyle w:val="texto"/>
        <w:spacing w:after="180"/>
        <w:rPr>
          <w:rFonts w:cs="Arial"/>
        </w:rPr>
      </w:pPr>
      <w:r w:rsidRPr="0094453B">
        <w:rPr>
          <w:rFonts w:cs="Arial"/>
        </w:rPr>
        <w:t>Los derechos reconocidos suponen una cifra de 18,4 millones de euros, con un grado de cumplimiento del 111,01 por ciento. Los impuestos directos, las tasas y las transferencias corrientes prácticamente se han ejecutado en su total</w:t>
      </w:r>
      <w:r w:rsidRPr="0094453B">
        <w:rPr>
          <w:rFonts w:cs="Arial"/>
        </w:rPr>
        <w:t>i</w:t>
      </w:r>
      <w:r w:rsidRPr="0094453B">
        <w:rPr>
          <w:rFonts w:cs="Arial"/>
        </w:rPr>
        <w:t xml:space="preserve">dad; los impuestos indirectos e ingresos patrimoniales  presentan una ejecución superior a la media (294,73 y 296,18 por ciento, respectivamente). </w:t>
      </w:r>
    </w:p>
    <w:p w:rsidR="008E20F2" w:rsidRPr="0094453B" w:rsidRDefault="008E20F2" w:rsidP="004F147A">
      <w:pPr>
        <w:pStyle w:val="texto"/>
        <w:spacing w:after="180"/>
        <w:rPr>
          <w:rFonts w:cs="Arial"/>
        </w:rPr>
      </w:pPr>
      <w:r w:rsidRPr="0094453B">
        <w:rPr>
          <w:rFonts w:cs="Arial"/>
        </w:rPr>
        <w:t>Atendiendo a su naturaleza, los gastos corrientes y las inversiones represe</w:t>
      </w:r>
      <w:r w:rsidRPr="0094453B">
        <w:rPr>
          <w:rFonts w:cs="Arial"/>
        </w:rPr>
        <w:t>n</w:t>
      </w:r>
      <w:r w:rsidRPr="0094453B">
        <w:rPr>
          <w:rFonts w:cs="Arial"/>
        </w:rPr>
        <w:t>tan el 87 y el 11 por ciento, respectivamente, de sus gastos. Para ingresos, los corrientes suponen prácticamente el 100 por cien de los mismos; el 37 por cie</w:t>
      </w:r>
      <w:r w:rsidRPr="0094453B">
        <w:rPr>
          <w:rFonts w:cs="Arial"/>
        </w:rPr>
        <w:t>n</w:t>
      </w:r>
      <w:r w:rsidRPr="0094453B">
        <w:rPr>
          <w:rFonts w:cs="Arial"/>
        </w:rPr>
        <w:t>to de sus ingresos proceden de las transferencias recibidas.</w:t>
      </w:r>
    </w:p>
    <w:p w:rsidR="008E20F2" w:rsidRPr="0094453B" w:rsidRDefault="008E20F2" w:rsidP="00596C45">
      <w:pPr>
        <w:pStyle w:val="texto"/>
        <w:spacing w:after="260"/>
        <w:rPr>
          <w:rFonts w:cs="Arial"/>
        </w:rPr>
      </w:pPr>
      <w:r w:rsidRPr="0094453B">
        <w:rPr>
          <w:rFonts w:cs="Arial"/>
        </w:rPr>
        <w:t xml:space="preserve">En resumen, cada 100 euros gastados por el Ayuntamiento se han destinado y financiado </w:t>
      </w:r>
      <w:r w:rsidR="00FD14A5">
        <w:rPr>
          <w:rFonts w:cs="Arial"/>
        </w:rPr>
        <w:t>de la siguiente forma</w:t>
      </w:r>
      <w:r w:rsidRPr="0094453B">
        <w:rPr>
          <w:rFonts w:cs="Arial"/>
        </w:rPr>
        <w:t>:</w:t>
      </w:r>
    </w:p>
    <w:tbl>
      <w:tblPr>
        <w:tblW w:w="8820" w:type="dxa"/>
        <w:jc w:val="center"/>
        <w:tblInd w:w="70" w:type="dxa"/>
        <w:tblCellMar>
          <w:left w:w="70" w:type="dxa"/>
          <w:right w:w="70" w:type="dxa"/>
        </w:tblCellMar>
        <w:tblLook w:val="04A0" w:firstRow="1" w:lastRow="0" w:firstColumn="1" w:lastColumn="0" w:noHBand="0" w:noVBand="1"/>
      </w:tblPr>
      <w:tblGrid>
        <w:gridCol w:w="2366"/>
        <w:gridCol w:w="1296"/>
        <w:gridCol w:w="4195"/>
        <w:gridCol w:w="963"/>
      </w:tblGrid>
      <w:tr w:rsidR="008E20F2" w:rsidRPr="003A07EF" w:rsidTr="00D50B3D">
        <w:trPr>
          <w:trHeight w:val="312"/>
          <w:jc w:val="center"/>
        </w:trPr>
        <w:tc>
          <w:tcPr>
            <w:tcW w:w="236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6D511E">
            <w:pPr>
              <w:pStyle w:val="cuadroCabe"/>
              <w:jc w:val="left"/>
            </w:pPr>
            <w:r w:rsidRPr="00C516DF">
              <w:t>Naturaleza del gasto</w:t>
            </w:r>
          </w:p>
        </w:tc>
        <w:tc>
          <w:tcPr>
            <w:tcW w:w="129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FD14A5">
            <w:pPr>
              <w:pStyle w:val="cuadroCabe"/>
              <w:jc w:val="right"/>
            </w:pPr>
            <w:r w:rsidRPr="00C516DF">
              <w:t>Importe</w:t>
            </w:r>
          </w:p>
        </w:tc>
        <w:tc>
          <w:tcPr>
            <w:tcW w:w="4195"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FD14A5" w:rsidP="00FD14A5">
            <w:pPr>
              <w:pStyle w:val="cuadroCabe"/>
              <w:jc w:val="left"/>
            </w:pPr>
            <w:r>
              <w:t xml:space="preserve">       </w:t>
            </w:r>
            <w:r w:rsidR="008E20F2" w:rsidRPr="00C516DF">
              <w:t>Fuente de financiación</w:t>
            </w:r>
          </w:p>
        </w:tc>
        <w:tc>
          <w:tcPr>
            <w:tcW w:w="963"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6D511E">
            <w:pPr>
              <w:pStyle w:val="cuadroCabe"/>
              <w:jc w:val="right"/>
            </w:pPr>
            <w:r w:rsidRPr="00C516DF">
              <w:t>Importe</w:t>
            </w:r>
          </w:p>
        </w:tc>
      </w:tr>
      <w:tr w:rsidR="008E20F2" w:rsidRPr="003A07EF" w:rsidTr="00D50B3D">
        <w:trPr>
          <w:trHeight w:val="271"/>
          <w:jc w:val="center"/>
        </w:trPr>
        <w:tc>
          <w:tcPr>
            <w:tcW w:w="2366" w:type="dxa"/>
            <w:tcBorders>
              <w:top w:val="single" w:sz="4" w:space="0" w:color="auto"/>
              <w:left w:val="nil"/>
              <w:bottom w:val="single" w:sz="2" w:space="0" w:color="auto"/>
              <w:right w:val="nil"/>
            </w:tcBorders>
            <w:shd w:val="clear" w:color="auto" w:fill="auto"/>
            <w:vAlign w:val="center"/>
            <w:hideMark/>
          </w:tcPr>
          <w:p w:rsidR="008E20F2" w:rsidRPr="003A07EF" w:rsidRDefault="008E20F2" w:rsidP="006D511E">
            <w:pPr>
              <w:spacing w:after="0"/>
              <w:ind w:firstLine="0"/>
              <w:jc w:val="left"/>
              <w:rPr>
                <w:rFonts w:ascii="Arial Narrow" w:hAnsi="Arial Narrow"/>
                <w:color w:val="000000"/>
                <w:lang w:val="es-ES" w:eastAsia="es-ES"/>
              </w:rPr>
            </w:pPr>
            <w:r w:rsidRPr="003A07EF">
              <w:rPr>
                <w:rFonts w:ascii="Arial Narrow" w:hAnsi="Arial Narrow"/>
                <w:color w:val="000000"/>
                <w:lang w:val="es-ES" w:eastAsia="es-ES"/>
              </w:rPr>
              <w:t>Personal</w:t>
            </w:r>
          </w:p>
        </w:tc>
        <w:tc>
          <w:tcPr>
            <w:tcW w:w="1296" w:type="dxa"/>
            <w:tcBorders>
              <w:top w:val="single" w:sz="4" w:space="0" w:color="auto"/>
              <w:left w:val="nil"/>
              <w:bottom w:val="single" w:sz="2" w:space="0" w:color="auto"/>
              <w:right w:val="nil"/>
            </w:tcBorders>
            <w:shd w:val="clear" w:color="auto" w:fill="auto"/>
            <w:vAlign w:val="center"/>
            <w:hideMark/>
          </w:tcPr>
          <w:p w:rsidR="008E20F2" w:rsidRPr="003A07EF" w:rsidRDefault="008E20F2" w:rsidP="00FD14A5">
            <w:pPr>
              <w:spacing w:after="0"/>
              <w:ind w:firstLine="0"/>
              <w:jc w:val="right"/>
              <w:rPr>
                <w:rFonts w:ascii="Arial Narrow" w:hAnsi="Arial Narrow"/>
                <w:color w:val="000000"/>
                <w:lang w:val="es-ES" w:eastAsia="es-ES"/>
              </w:rPr>
            </w:pPr>
            <w:r w:rsidRPr="003A07EF">
              <w:rPr>
                <w:rFonts w:ascii="Arial Narrow" w:hAnsi="Arial Narrow"/>
                <w:color w:val="000000"/>
                <w:lang w:val="es-ES" w:eastAsia="es-ES"/>
              </w:rPr>
              <w:t>47</w:t>
            </w:r>
          </w:p>
        </w:tc>
        <w:tc>
          <w:tcPr>
            <w:tcW w:w="4195" w:type="dxa"/>
            <w:tcBorders>
              <w:top w:val="single" w:sz="4" w:space="0" w:color="auto"/>
              <w:left w:val="nil"/>
              <w:bottom w:val="single" w:sz="2" w:space="0" w:color="auto"/>
              <w:right w:val="nil"/>
            </w:tcBorders>
            <w:shd w:val="clear" w:color="auto" w:fill="auto"/>
            <w:vAlign w:val="center"/>
            <w:hideMark/>
          </w:tcPr>
          <w:p w:rsidR="008E20F2" w:rsidRPr="003A07EF" w:rsidRDefault="00FD14A5" w:rsidP="00FD14A5">
            <w:pPr>
              <w:tabs>
                <w:tab w:val="right" w:pos="3969"/>
              </w:tabs>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         </w:t>
            </w:r>
            <w:r w:rsidR="008E20F2" w:rsidRPr="003A07EF">
              <w:rPr>
                <w:rFonts w:ascii="Arial Narrow" w:hAnsi="Arial Narrow"/>
                <w:color w:val="000000"/>
                <w:lang w:val="es-ES" w:eastAsia="es-ES"/>
              </w:rPr>
              <w:t>Ingresos tributarios</w:t>
            </w:r>
          </w:p>
        </w:tc>
        <w:tc>
          <w:tcPr>
            <w:tcW w:w="963" w:type="dxa"/>
            <w:tcBorders>
              <w:top w:val="single" w:sz="4" w:space="0" w:color="auto"/>
              <w:left w:val="nil"/>
              <w:bottom w:val="single" w:sz="2" w:space="0" w:color="auto"/>
              <w:right w:val="nil"/>
            </w:tcBorders>
            <w:shd w:val="clear" w:color="auto" w:fill="auto"/>
            <w:vAlign w:val="center"/>
            <w:hideMark/>
          </w:tcPr>
          <w:p w:rsidR="008E20F2" w:rsidRPr="003A07EF" w:rsidRDefault="008E20F2" w:rsidP="00611D6D">
            <w:pPr>
              <w:spacing w:after="0"/>
              <w:ind w:firstLine="0"/>
              <w:jc w:val="right"/>
              <w:rPr>
                <w:rFonts w:ascii="Arial Narrow" w:hAnsi="Arial Narrow"/>
                <w:color w:val="000000"/>
                <w:lang w:val="es-ES" w:eastAsia="es-ES"/>
              </w:rPr>
            </w:pPr>
            <w:r w:rsidRPr="003A07EF">
              <w:rPr>
                <w:rFonts w:ascii="Arial Narrow" w:hAnsi="Arial Narrow"/>
                <w:color w:val="000000"/>
                <w:lang w:val="es-ES" w:eastAsia="es-ES"/>
              </w:rPr>
              <w:t>4</w:t>
            </w:r>
            <w:r w:rsidR="00611D6D">
              <w:rPr>
                <w:rFonts w:ascii="Arial Narrow" w:hAnsi="Arial Narrow"/>
                <w:color w:val="000000"/>
                <w:lang w:val="es-ES" w:eastAsia="es-ES"/>
              </w:rPr>
              <w:t>0</w:t>
            </w:r>
          </w:p>
        </w:tc>
      </w:tr>
      <w:tr w:rsidR="008E20F2" w:rsidRPr="003A07EF" w:rsidTr="00D50B3D">
        <w:trPr>
          <w:trHeight w:val="271"/>
          <w:jc w:val="center"/>
        </w:trPr>
        <w:tc>
          <w:tcPr>
            <w:tcW w:w="2366" w:type="dxa"/>
            <w:tcBorders>
              <w:top w:val="single" w:sz="2" w:space="0" w:color="auto"/>
              <w:left w:val="nil"/>
              <w:bottom w:val="single" w:sz="2" w:space="0" w:color="auto"/>
              <w:right w:val="nil"/>
            </w:tcBorders>
            <w:shd w:val="clear" w:color="auto" w:fill="auto"/>
            <w:vAlign w:val="center"/>
            <w:hideMark/>
          </w:tcPr>
          <w:p w:rsidR="008E20F2" w:rsidRPr="003A07EF" w:rsidRDefault="008E20F2" w:rsidP="006D511E">
            <w:pPr>
              <w:spacing w:after="0"/>
              <w:ind w:firstLine="0"/>
              <w:jc w:val="left"/>
              <w:rPr>
                <w:rFonts w:ascii="Arial Narrow" w:hAnsi="Arial Narrow"/>
                <w:color w:val="000000"/>
                <w:lang w:val="es-ES" w:eastAsia="es-ES"/>
              </w:rPr>
            </w:pPr>
            <w:r w:rsidRPr="003A07EF">
              <w:rPr>
                <w:rFonts w:ascii="Arial Narrow" w:hAnsi="Arial Narrow"/>
                <w:color w:val="000000"/>
                <w:lang w:val="es-ES" w:eastAsia="es-ES"/>
              </w:rPr>
              <w:t>Otros gastos corrientes</w:t>
            </w:r>
          </w:p>
        </w:tc>
        <w:tc>
          <w:tcPr>
            <w:tcW w:w="1296" w:type="dxa"/>
            <w:tcBorders>
              <w:top w:val="single" w:sz="2" w:space="0" w:color="auto"/>
              <w:left w:val="nil"/>
              <w:bottom w:val="single" w:sz="2" w:space="0" w:color="auto"/>
              <w:right w:val="nil"/>
            </w:tcBorders>
            <w:shd w:val="clear" w:color="auto" w:fill="auto"/>
            <w:vAlign w:val="center"/>
            <w:hideMark/>
          </w:tcPr>
          <w:p w:rsidR="008E20F2" w:rsidRPr="003A07EF" w:rsidRDefault="008E20F2" w:rsidP="00FD14A5">
            <w:pPr>
              <w:spacing w:after="0"/>
              <w:ind w:firstLine="0"/>
              <w:jc w:val="right"/>
              <w:rPr>
                <w:rFonts w:ascii="Arial Narrow" w:hAnsi="Arial Narrow"/>
                <w:color w:val="000000"/>
                <w:lang w:val="es-ES" w:eastAsia="es-ES"/>
              </w:rPr>
            </w:pPr>
            <w:r w:rsidRPr="003A07EF">
              <w:rPr>
                <w:rFonts w:ascii="Arial Narrow" w:hAnsi="Arial Narrow"/>
                <w:color w:val="000000"/>
                <w:lang w:val="es-ES" w:eastAsia="es-ES"/>
              </w:rPr>
              <w:t>40</w:t>
            </w:r>
          </w:p>
        </w:tc>
        <w:tc>
          <w:tcPr>
            <w:tcW w:w="4195" w:type="dxa"/>
            <w:tcBorders>
              <w:top w:val="single" w:sz="2" w:space="0" w:color="auto"/>
              <w:left w:val="nil"/>
              <w:bottom w:val="single" w:sz="2" w:space="0" w:color="auto"/>
              <w:right w:val="nil"/>
            </w:tcBorders>
            <w:shd w:val="clear" w:color="auto" w:fill="auto"/>
            <w:vAlign w:val="center"/>
            <w:hideMark/>
          </w:tcPr>
          <w:p w:rsidR="008E20F2" w:rsidRPr="003A07EF" w:rsidRDefault="00FD14A5" w:rsidP="00FD14A5">
            <w:pPr>
              <w:tabs>
                <w:tab w:val="right" w:pos="3969"/>
              </w:tabs>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         </w:t>
            </w:r>
            <w:r w:rsidR="008E20F2" w:rsidRPr="003A07EF">
              <w:rPr>
                <w:rFonts w:ascii="Arial Narrow" w:hAnsi="Arial Narrow"/>
                <w:color w:val="000000"/>
                <w:lang w:val="es-ES" w:eastAsia="es-ES"/>
              </w:rPr>
              <w:t>Transferencias</w:t>
            </w:r>
          </w:p>
        </w:tc>
        <w:tc>
          <w:tcPr>
            <w:tcW w:w="963" w:type="dxa"/>
            <w:tcBorders>
              <w:top w:val="single" w:sz="2" w:space="0" w:color="auto"/>
              <w:left w:val="nil"/>
              <w:bottom w:val="single" w:sz="2" w:space="0" w:color="auto"/>
              <w:right w:val="nil"/>
            </w:tcBorders>
            <w:shd w:val="clear" w:color="auto" w:fill="auto"/>
            <w:vAlign w:val="center"/>
            <w:hideMark/>
          </w:tcPr>
          <w:p w:rsidR="008E20F2" w:rsidRPr="003A07EF" w:rsidRDefault="008E20F2" w:rsidP="006D511E">
            <w:pPr>
              <w:spacing w:after="0"/>
              <w:ind w:firstLine="0"/>
              <w:jc w:val="right"/>
              <w:rPr>
                <w:rFonts w:ascii="Arial Narrow" w:hAnsi="Arial Narrow"/>
                <w:color w:val="000000"/>
                <w:lang w:val="es-ES" w:eastAsia="es-ES"/>
              </w:rPr>
            </w:pPr>
            <w:r w:rsidRPr="003A07EF">
              <w:rPr>
                <w:rFonts w:ascii="Arial Narrow" w:hAnsi="Arial Narrow"/>
                <w:color w:val="000000"/>
                <w:lang w:val="es-ES" w:eastAsia="es-ES"/>
              </w:rPr>
              <w:t>37</w:t>
            </w:r>
          </w:p>
        </w:tc>
      </w:tr>
      <w:tr w:rsidR="008E20F2" w:rsidRPr="003A07EF" w:rsidTr="00D50B3D">
        <w:trPr>
          <w:trHeight w:val="271"/>
          <w:jc w:val="center"/>
        </w:trPr>
        <w:tc>
          <w:tcPr>
            <w:tcW w:w="2366" w:type="dxa"/>
            <w:tcBorders>
              <w:top w:val="single" w:sz="2" w:space="0" w:color="auto"/>
              <w:left w:val="nil"/>
              <w:bottom w:val="single" w:sz="2" w:space="0" w:color="auto"/>
              <w:right w:val="nil"/>
            </w:tcBorders>
            <w:shd w:val="clear" w:color="auto" w:fill="auto"/>
            <w:vAlign w:val="center"/>
            <w:hideMark/>
          </w:tcPr>
          <w:p w:rsidR="008E20F2" w:rsidRPr="003A07EF" w:rsidRDefault="008E20F2" w:rsidP="006D511E">
            <w:pPr>
              <w:spacing w:after="0"/>
              <w:ind w:firstLine="0"/>
              <w:jc w:val="left"/>
              <w:rPr>
                <w:rFonts w:ascii="Arial Narrow" w:hAnsi="Arial Narrow"/>
                <w:color w:val="000000"/>
                <w:lang w:val="es-ES" w:eastAsia="es-ES"/>
              </w:rPr>
            </w:pPr>
            <w:r w:rsidRPr="003A07EF">
              <w:rPr>
                <w:rFonts w:ascii="Arial Narrow" w:hAnsi="Arial Narrow"/>
                <w:color w:val="000000"/>
                <w:lang w:val="es-ES" w:eastAsia="es-ES"/>
              </w:rPr>
              <w:t>Inversiones</w:t>
            </w:r>
          </w:p>
        </w:tc>
        <w:tc>
          <w:tcPr>
            <w:tcW w:w="1296" w:type="dxa"/>
            <w:tcBorders>
              <w:top w:val="single" w:sz="2" w:space="0" w:color="auto"/>
              <w:left w:val="nil"/>
              <w:bottom w:val="single" w:sz="2" w:space="0" w:color="auto"/>
              <w:right w:val="nil"/>
            </w:tcBorders>
            <w:shd w:val="clear" w:color="auto" w:fill="auto"/>
            <w:vAlign w:val="center"/>
            <w:hideMark/>
          </w:tcPr>
          <w:p w:rsidR="008E20F2" w:rsidRPr="003A07EF" w:rsidRDefault="008E20F2" w:rsidP="00FD14A5">
            <w:pPr>
              <w:spacing w:after="0"/>
              <w:ind w:firstLine="0"/>
              <w:jc w:val="right"/>
              <w:rPr>
                <w:rFonts w:ascii="Arial Narrow" w:hAnsi="Arial Narrow"/>
                <w:color w:val="000000"/>
                <w:lang w:val="es-ES" w:eastAsia="es-ES"/>
              </w:rPr>
            </w:pPr>
            <w:r w:rsidRPr="003A07EF">
              <w:rPr>
                <w:rFonts w:ascii="Arial Narrow" w:hAnsi="Arial Narrow"/>
                <w:color w:val="000000"/>
                <w:lang w:val="es-ES" w:eastAsia="es-ES"/>
              </w:rPr>
              <w:t>11</w:t>
            </w:r>
          </w:p>
        </w:tc>
        <w:tc>
          <w:tcPr>
            <w:tcW w:w="4195" w:type="dxa"/>
            <w:tcBorders>
              <w:top w:val="single" w:sz="2" w:space="0" w:color="auto"/>
              <w:left w:val="nil"/>
              <w:bottom w:val="single" w:sz="2" w:space="0" w:color="auto"/>
              <w:right w:val="nil"/>
            </w:tcBorders>
            <w:shd w:val="clear" w:color="auto" w:fill="auto"/>
            <w:vAlign w:val="center"/>
            <w:hideMark/>
          </w:tcPr>
          <w:p w:rsidR="008E20F2" w:rsidRPr="003A07EF" w:rsidRDefault="00FD14A5" w:rsidP="00FD14A5">
            <w:pPr>
              <w:tabs>
                <w:tab w:val="right" w:pos="3969"/>
              </w:tabs>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         </w:t>
            </w:r>
            <w:r w:rsidR="008E20F2">
              <w:rPr>
                <w:rFonts w:ascii="Arial Narrow" w:hAnsi="Arial Narrow"/>
                <w:color w:val="000000"/>
                <w:lang w:val="es-ES" w:eastAsia="es-ES"/>
              </w:rPr>
              <w:t xml:space="preserve">Ingresos </w:t>
            </w:r>
            <w:proofErr w:type="spellStart"/>
            <w:r w:rsidR="008E20F2">
              <w:rPr>
                <w:rFonts w:ascii="Arial Narrow" w:hAnsi="Arial Narrow"/>
                <w:color w:val="000000"/>
                <w:lang w:val="es-ES" w:eastAsia="es-ES"/>
              </w:rPr>
              <w:t>patrimon</w:t>
            </w:r>
            <w:proofErr w:type="spellEnd"/>
            <w:r w:rsidR="008E20F2">
              <w:rPr>
                <w:rFonts w:ascii="Arial Narrow" w:hAnsi="Arial Narrow"/>
                <w:color w:val="000000"/>
                <w:lang w:val="es-ES" w:eastAsia="es-ES"/>
              </w:rPr>
              <w:t xml:space="preserve">. /Enajenación de </w:t>
            </w:r>
            <w:proofErr w:type="spellStart"/>
            <w:r w:rsidR="008E20F2">
              <w:rPr>
                <w:rFonts w:ascii="Arial Narrow" w:hAnsi="Arial Narrow"/>
                <w:color w:val="000000"/>
                <w:lang w:val="es-ES" w:eastAsia="es-ES"/>
              </w:rPr>
              <w:t>invers</w:t>
            </w:r>
            <w:proofErr w:type="spellEnd"/>
            <w:r w:rsidR="008E20F2">
              <w:rPr>
                <w:rFonts w:ascii="Arial Narrow" w:hAnsi="Arial Narrow"/>
                <w:color w:val="000000"/>
                <w:lang w:val="es-ES" w:eastAsia="es-ES"/>
              </w:rPr>
              <w:t>.</w:t>
            </w:r>
            <w:r w:rsidR="008E20F2" w:rsidRPr="003A07EF">
              <w:rPr>
                <w:rFonts w:ascii="Arial Narrow" w:hAnsi="Arial Narrow"/>
                <w:color w:val="000000"/>
                <w:lang w:val="es-ES" w:eastAsia="es-ES"/>
              </w:rPr>
              <w:t xml:space="preserve"> reales</w:t>
            </w:r>
          </w:p>
        </w:tc>
        <w:tc>
          <w:tcPr>
            <w:tcW w:w="963" w:type="dxa"/>
            <w:tcBorders>
              <w:top w:val="single" w:sz="2" w:space="0" w:color="auto"/>
              <w:left w:val="nil"/>
              <w:bottom w:val="single" w:sz="2" w:space="0" w:color="auto"/>
              <w:right w:val="nil"/>
            </w:tcBorders>
            <w:shd w:val="clear" w:color="auto" w:fill="auto"/>
            <w:vAlign w:val="center"/>
            <w:hideMark/>
          </w:tcPr>
          <w:p w:rsidR="008E20F2" w:rsidRPr="003A07EF" w:rsidRDefault="008E20F2" w:rsidP="006D511E">
            <w:pPr>
              <w:spacing w:after="0"/>
              <w:ind w:firstLine="0"/>
              <w:jc w:val="right"/>
              <w:rPr>
                <w:rFonts w:ascii="Arial Narrow" w:hAnsi="Arial Narrow"/>
                <w:color w:val="000000"/>
                <w:lang w:val="es-ES" w:eastAsia="es-ES"/>
              </w:rPr>
            </w:pPr>
            <w:r w:rsidRPr="003A07EF">
              <w:rPr>
                <w:rFonts w:ascii="Arial Narrow" w:hAnsi="Arial Narrow"/>
                <w:color w:val="000000"/>
                <w:lang w:val="es-ES" w:eastAsia="es-ES"/>
              </w:rPr>
              <w:t>23</w:t>
            </w:r>
          </w:p>
        </w:tc>
      </w:tr>
      <w:tr w:rsidR="008E20F2" w:rsidRPr="003A07EF" w:rsidTr="00D50B3D">
        <w:trPr>
          <w:trHeight w:val="271"/>
          <w:jc w:val="center"/>
        </w:trPr>
        <w:tc>
          <w:tcPr>
            <w:tcW w:w="2366" w:type="dxa"/>
            <w:tcBorders>
              <w:top w:val="single" w:sz="2" w:space="0" w:color="auto"/>
              <w:left w:val="nil"/>
              <w:bottom w:val="single" w:sz="4" w:space="0" w:color="auto"/>
              <w:right w:val="nil"/>
            </w:tcBorders>
            <w:shd w:val="clear" w:color="auto" w:fill="auto"/>
            <w:vAlign w:val="center"/>
            <w:hideMark/>
          </w:tcPr>
          <w:p w:rsidR="008E20F2" w:rsidRPr="003A07EF" w:rsidRDefault="008E20F2" w:rsidP="006D511E">
            <w:pPr>
              <w:spacing w:after="0"/>
              <w:ind w:firstLine="0"/>
              <w:jc w:val="left"/>
              <w:rPr>
                <w:rFonts w:ascii="Arial Narrow" w:hAnsi="Arial Narrow"/>
                <w:color w:val="000000"/>
                <w:lang w:val="es-ES" w:eastAsia="es-ES"/>
              </w:rPr>
            </w:pPr>
            <w:r w:rsidRPr="003A07EF">
              <w:rPr>
                <w:rFonts w:ascii="Arial Narrow" w:hAnsi="Arial Narrow"/>
                <w:color w:val="000000"/>
                <w:lang w:val="es-ES" w:eastAsia="es-ES"/>
              </w:rPr>
              <w:t>Carga financiera</w:t>
            </w:r>
          </w:p>
        </w:tc>
        <w:tc>
          <w:tcPr>
            <w:tcW w:w="1296" w:type="dxa"/>
            <w:tcBorders>
              <w:top w:val="single" w:sz="2" w:space="0" w:color="auto"/>
              <w:left w:val="nil"/>
              <w:bottom w:val="single" w:sz="4" w:space="0" w:color="auto"/>
              <w:right w:val="nil"/>
            </w:tcBorders>
            <w:shd w:val="clear" w:color="auto" w:fill="auto"/>
            <w:vAlign w:val="center"/>
            <w:hideMark/>
          </w:tcPr>
          <w:p w:rsidR="008E20F2" w:rsidRPr="003A07EF" w:rsidRDefault="008E20F2" w:rsidP="00FD14A5">
            <w:pPr>
              <w:spacing w:after="0"/>
              <w:ind w:firstLine="0"/>
              <w:jc w:val="right"/>
              <w:rPr>
                <w:rFonts w:ascii="Arial Narrow" w:hAnsi="Arial Narrow"/>
                <w:color w:val="000000"/>
                <w:lang w:val="es-ES" w:eastAsia="es-ES"/>
              </w:rPr>
            </w:pPr>
            <w:r w:rsidRPr="003A07EF">
              <w:rPr>
                <w:rFonts w:ascii="Arial Narrow" w:hAnsi="Arial Narrow"/>
                <w:color w:val="000000"/>
                <w:lang w:val="es-ES" w:eastAsia="es-ES"/>
              </w:rPr>
              <w:t>2</w:t>
            </w:r>
          </w:p>
        </w:tc>
        <w:tc>
          <w:tcPr>
            <w:tcW w:w="4195" w:type="dxa"/>
            <w:tcBorders>
              <w:top w:val="single" w:sz="2" w:space="0" w:color="auto"/>
              <w:left w:val="nil"/>
              <w:bottom w:val="single" w:sz="4" w:space="0" w:color="auto"/>
              <w:right w:val="nil"/>
            </w:tcBorders>
            <w:shd w:val="clear" w:color="auto" w:fill="auto"/>
            <w:vAlign w:val="center"/>
            <w:hideMark/>
          </w:tcPr>
          <w:p w:rsidR="008E20F2" w:rsidRPr="003A07EF" w:rsidRDefault="008E20F2" w:rsidP="00FD14A5">
            <w:pPr>
              <w:tabs>
                <w:tab w:val="right" w:pos="3969"/>
              </w:tabs>
              <w:spacing w:after="0"/>
              <w:ind w:firstLine="0"/>
              <w:jc w:val="left"/>
              <w:rPr>
                <w:rFonts w:ascii="Arial Narrow" w:hAnsi="Arial Narrow"/>
                <w:color w:val="000000"/>
                <w:lang w:val="es-ES" w:eastAsia="es-ES"/>
              </w:rPr>
            </w:pPr>
            <w:r w:rsidRPr="003A07EF">
              <w:rPr>
                <w:rFonts w:ascii="Arial Narrow" w:hAnsi="Arial Narrow"/>
                <w:color w:val="000000"/>
                <w:lang w:val="es-ES" w:eastAsia="es-ES"/>
              </w:rPr>
              <w:t> </w:t>
            </w:r>
          </w:p>
        </w:tc>
        <w:tc>
          <w:tcPr>
            <w:tcW w:w="963" w:type="dxa"/>
            <w:tcBorders>
              <w:top w:val="single" w:sz="2" w:space="0" w:color="auto"/>
              <w:left w:val="nil"/>
              <w:bottom w:val="single" w:sz="4" w:space="0" w:color="auto"/>
              <w:right w:val="nil"/>
            </w:tcBorders>
            <w:shd w:val="clear" w:color="auto" w:fill="auto"/>
            <w:vAlign w:val="center"/>
            <w:hideMark/>
          </w:tcPr>
          <w:p w:rsidR="008E20F2" w:rsidRPr="003A07EF" w:rsidRDefault="008E20F2" w:rsidP="006D511E">
            <w:pPr>
              <w:spacing w:after="0"/>
              <w:ind w:firstLine="0"/>
              <w:jc w:val="right"/>
              <w:rPr>
                <w:rFonts w:ascii="Arial Narrow" w:hAnsi="Arial Narrow"/>
                <w:color w:val="000000"/>
                <w:lang w:val="es-ES" w:eastAsia="es-ES"/>
              </w:rPr>
            </w:pPr>
            <w:r w:rsidRPr="003A07EF">
              <w:rPr>
                <w:rFonts w:ascii="Arial Narrow" w:hAnsi="Arial Narrow"/>
                <w:color w:val="000000"/>
                <w:lang w:val="es-ES" w:eastAsia="es-ES"/>
              </w:rPr>
              <w:t> </w:t>
            </w:r>
          </w:p>
        </w:tc>
      </w:tr>
      <w:tr w:rsidR="008E20F2" w:rsidRPr="003A07EF" w:rsidTr="00D50B3D">
        <w:trPr>
          <w:trHeight w:val="284"/>
          <w:jc w:val="center"/>
        </w:trPr>
        <w:tc>
          <w:tcPr>
            <w:tcW w:w="236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6D511E">
            <w:pPr>
              <w:pStyle w:val="cuadroCabe"/>
              <w:jc w:val="left"/>
            </w:pPr>
            <w:r w:rsidRPr="00C516DF">
              <w:t>Total</w:t>
            </w:r>
          </w:p>
        </w:tc>
        <w:tc>
          <w:tcPr>
            <w:tcW w:w="129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FD14A5">
            <w:pPr>
              <w:pStyle w:val="cuadroCabe"/>
              <w:jc w:val="right"/>
            </w:pPr>
            <w:r w:rsidRPr="00C516DF">
              <w:t>100</w:t>
            </w:r>
          </w:p>
        </w:tc>
        <w:tc>
          <w:tcPr>
            <w:tcW w:w="4195"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FD14A5">
            <w:pPr>
              <w:pStyle w:val="cuadroCabe"/>
              <w:jc w:val="left"/>
            </w:pPr>
            <w:r w:rsidRPr="00C516DF">
              <w:t> </w:t>
            </w:r>
          </w:p>
        </w:tc>
        <w:tc>
          <w:tcPr>
            <w:tcW w:w="963"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6D511E">
            <w:pPr>
              <w:pStyle w:val="cuadroCabe"/>
              <w:jc w:val="right"/>
            </w:pPr>
            <w:r w:rsidRPr="00C516DF">
              <w:t>100</w:t>
            </w:r>
          </w:p>
        </w:tc>
      </w:tr>
    </w:tbl>
    <w:p w:rsidR="008E20F2" w:rsidRPr="00385B45" w:rsidRDefault="008E20F2" w:rsidP="008E20F2">
      <w:pPr>
        <w:pStyle w:val="texto"/>
        <w:tabs>
          <w:tab w:val="num" w:pos="600"/>
        </w:tabs>
        <w:spacing w:before="240"/>
        <w:ind w:firstLine="0"/>
        <w:rPr>
          <w:szCs w:val="26"/>
        </w:rPr>
      </w:pPr>
      <w:r>
        <w:rPr>
          <w:szCs w:val="26"/>
        </w:rPr>
        <w:tab/>
      </w:r>
    </w:p>
    <w:p w:rsidR="008E20F2" w:rsidRPr="00CB4F8C" w:rsidRDefault="008E20F2" w:rsidP="008E20F2">
      <w:pPr>
        <w:pStyle w:val="texto"/>
        <w:tabs>
          <w:tab w:val="num" w:pos="600"/>
        </w:tabs>
        <w:spacing w:after="240"/>
        <w:ind w:firstLine="0"/>
        <w:rPr>
          <w:szCs w:val="26"/>
        </w:rPr>
      </w:pPr>
    </w:p>
    <w:p w:rsidR="008E20F2" w:rsidRPr="0094453B" w:rsidRDefault="008E20F2" w:rsidP="00CE2A49">
      <w:pPr>
        <w:pStyle w:val="texto"/>
        <w:spacing w:after="280"/>
        <w:rPr>
          <w:rFonts w:cs="Arial"/>
        </w:rPr>
      </w:pPr>
      <w:r>
        <w:rPr>
          <w:szCs w:val="26"/>
        </w:rPr>
        <w:br w:type="page"/>
      </w:r>
      <w:r w:rsidRPr="0094453B">
        <w:rPr>
          <w:rFonts w:cs="Arial"/>
        </w:rPr>
        <w:lastRenderedPageBreak/>
        <w:t>La ejecución del presupuesto consolidado del ayuntamiento para el ejercicio 2014 y su comparación con el ejercicio 2013 presenta, entre otros, los siguie</w:t>
      </w:r>
      <w:r w:rsidRPr="0094453B">
        <w:rPr>
          <w:rFonts w:cs="Arial"/>
        </w:rPr>
        <w:t>n</w:t>
      </w:r>
      <w:r w:rsidRPr="0094453B">
        <w:rPr>
          <w:rFonts w:cs="Arial"/>
        </w:rPr>
        <w:t>tes indicadores (en euros):</w:t>
      </w:r>
    </w:p>
    <w:tbl>
      <w:tblPr>
        <w:tblW w:w="8791" w:type="dxa"/>
        <w:tblInd w:w="70" w:type="dxa"/>
        <w:tblCellMar>
          <w:left w:w="70" w:type="dxa"/>
          <w:right w:w="70" w:type="dxa"/>
        </w:tblCellMar>
        <w:tblLook w:val="04A0" w:firstRow="1" w:lastRow="0" w:firstColumn="1" w:lastColumn="0" w:noHBand="0" w:noVBand="1"/>
      </w:tblPr>
      <w:tblGrid>
        <w:gridCol w:w="4410"/>
        <w:gridCol w:w="1371"/>
        <w:gridCol w:w="1512"/>
        <w:gridCol w:w="1498"/>
      </w:tblGrid>
      <w:tr w:rsidR="008E20F2" w:rsidRPr="003A07EF" w:rsidTr="00360503">
        <w:trPr>
          <w:trHeight w:val="312"/>
        </w:trPr>
        <w:tc>
          <w:tcPr>
            <w:tcW w:w="4410"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9F0116">
            <w:pPr>
              <w:pStyle w:val="cuadroCabe"/>
              <w:jc w:val="left"/>
            </w:pPr>
            <w:r w:rsidRPr="00C516DF">
              <w:t> Indicadores</w:t>
            </w:r>
          </w:p>
        </w:tc>
        <w:tc>
          <w:tcPr>
            <w:tcW w:w="1371"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9F0116">
            <w:pPr>
              <w:pStyle w:val="cuadroCabe"/>
              <w:jc w:val="right"/>
            </w:pPr>
            <w:r w:rsidRPr="00C516DF">
              <w:t>2014</w:t>
            </w:r>
          </w:p>
        </w:tc>
        <w:tc>
          <w:tcPr>
            <w:tcW w:w="1512"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9F0116">
            <w:pPr>
              <w:pStyle w:val="cuadroCabe"/>
              <w:jc w:val="right"/>
            </w:pPr>
            <w:r w:rsidRPr="00C516DF">
              <w:t>2013</w:t>
            </w:r>
          </w:p>
        </w:tc>
        <w:tc>
          <w:tcPr>
            <w:tcW w:w="1498"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9F0116">
            <w:pPr>
              <w:pStyle w:val="cuadroCabe"/>
              <w:jc w:val="right"/>
            </w:pPr>
            <w:r w:rsidRPr="00C516DF">
              <w:t>% Variación</w:t>
            </w:r>
          </w:p>
        </w:tc>
      </w:tr>
      <w:tr w:rsidR="008E20F2" w:rsidRPr="00CD24C9" w:rsidTr="009F0116">
        <w:trPr>
          <w:trHeight w:val="255"/>
        </w:trPr>
        <w:tc>
          <w:tcPr>
            <w:tcW w:w="4410" w:type="dxa"/>
            <w:tcBorders>
              <w:top w:val="single" w:sz="4"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Total Obligaciones reconocidas</w:t>
            </w:r>
          </w:p>
        </w:tc>
        <w:tc>
          <w:tcPr>
            <w:tcW w:w="1371" w:type="dxa"/>
            <w:tcBorders>
              <w:top w:val="single" w:sz="4"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15.123.908</w:t>
            </w:r>
          </w:p>
        </w:tc>
        <w:tc>
          <w:tcPr>
            <w:tcW w:w="1512" w:type="dxa"/>
            <w:tcBorders>
              <w:top w:val="single" w:sz="4"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13.927.005</w:t>
            </w:r>
          </w:p>
        </w:tc>
        <w:tc>
          <w:tcPr>
            <w:tcW w:w="1498" w:type="dxa"/>
            <w:tcBorders>
              <w:top w:val="single" w:sz="4"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9</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Total Derechos reconocidos</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18.452.397</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14.098.219</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31</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ejecución gastos</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90,99</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89,22</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cumplimiento ingresos</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111,01</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89,44</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pagos</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90,06</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89,68</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de cobro</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97,16</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96,47</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Gastos corrientes  (1 a 4)</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13.128.492</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13.193.422</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0</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Gastos de funcionamiento (1, 2 y 4)</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13.118.982</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13.160.051</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0</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Gastos en inversiones (6 y 7)</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1.712.666</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450.833</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280</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Gastos de operaciones financieras (8 y 9)</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282.750</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282.750</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0</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Ingresos corrientes (1 a 5)</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18.441.622</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14.105.843</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31</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Ingreso tributarios (1 al 3)</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7.492.944</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7.140.195</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5</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Ingresos de capital  (6 y 7)</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10.775</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-7.623</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241</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xml:space="preserve">% Dependencias de subvenciones  </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36,83</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48,71</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Ingresos tributarios sobre gastos corrientes</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57,07</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54,12</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 xml:space="preserve">Saldo Presupuestario No Financiero </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3.611.239</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453.965</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695</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Resultado presupuestario ajustado</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3.460.036</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171.215</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1921</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Ahorro bruto</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5.322.641</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945.791</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463</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Carga financiera (3 y 9)</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292.261</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316.120</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-8</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Ahorro neto</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5.030.380</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629.671</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699</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Nivel de endeudamiento</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1,58</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2,24</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Límite de endeudamiento</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28,86</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6,7</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Capacidad de endeudamiento</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27,28</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4,46</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Remanente Tesorería para gastos generales</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4.615.863</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1.398.591</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230</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Deuda viva Ayuntamiento</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1.642.000</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2.043.693</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-20</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 xml:space="preserve">Deuda viva por habitante </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80</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97</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-17</w:t>
            </w:r>
          </w:p>
        </w:tc>
      </w:tr>
      <w:tr w:rsidR="008E20F2" w:rsidRPr="00CD24C9" w:rsidTr="009F0116">
        <w:trPr>
          <w:trHeight w:val="255"/>
        </w:trPr>
        <w:tc>
          <w:tcPr>
            <w:tcW w:w="4410"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Chars="200" w:firstLine="400"/>
              <w:jc w:val="left"/>
              <w:rPr>
                <w:rFonts w:ascii="Arial Narrow" w:hAnsi="Arial Narrow"/>
                <w:color w:val="000000"/>
                <w:lang w:val="es-ES" w:eastAsia="es-ES"/>
              </w:rPr>
            </w:pPr>
            <w:r w:rsidRPr="00CD24C9">
              <w:rPr>
                <w:rFonts w:ascii="Arial Narrow" w:hAnsi="Arial Narrow"/>
                <w:color w:val="000000"/>
                <w:lang w:val="es-ES" w:eastAsia="es-ES"/>
              </w:rPr>
              <w:t>% Deuda viva sobre ingresos corrientes</w:t>
            </w:r>
          </w:p>
        </w:tc>
        <w:tc>
          <w:tcPr>
            <w:tcW w:w="1371"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8,90%</w:t>
            </w:r>
          </w:p>
        </w:tc>
        <w:tc>
          <w:tcPr>
            <w:tcW w:w="1512"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14,49%</w:t>
            </w:r>
          </w:p>
        </w:tc>
        <w:tc>
          <w:tcPr>
            <w:tcW w:w="1498" w:type="dxa"/>
            <w:tcBorders>
              <w:top w:val="single" w:sz="2" w:space="0" w:color="auto"/>
              <w:left w:val="nil"/>
              <w:bottom w:val="single" w:sz="2"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r w:rsidR="008E20F2" w:rsidRPr="00CD24C9" w:rsidTr="009F0116">
        <w:trPr>
          <w:trHeight w:val="255"/>
        </w:trPr>
        <w:tc>
          <w:tcPr>
            <w:tcW w:w="4410" w:type="dxa"/>
            <w:tcBorders>
              <w:top w:val="single" w:sz="2" w:space="0" w:color="auto"/>
              <w:left w:val="nil"/>
              <w:bottom w:val="single" w:sz="4" w:space="0" w:color="auto"/>
              <w:right w:val="nil"/>
            </w:tcBorders>
            <w:shd w:val="clear" w:color="auto" w:fill="auto"/>
            <w:vAlign w:val="center"/>
            <w:hideMark/>
          </w:tcPr>
          <w:p w:rsidR="008E20F2" w:rsidRPr="00CD24C9" w:rsidRDefault="008E20F2" w:rsidP="009F0116">
            <w:pPr>
              <w:spacing w:after="0"/>
              <w:ind w:firstLine="0"/>
              <w:jc w:val="left"/>
              <w:rPr>
                <w:rFonts w:ascii="Arial Narrow" w:hAnsi="Arial Narrow"/>
                <w:color w:val="000000"/>
                <w:lang w:val="es-ES" w:eastAsia="es-ES"/>
              </w:rPr>
            </w:pPr>
            <w:r w:rsidRPr="00CD24C9">
              <w:rPr>
                <w:rFonts w:ascii="Arial Narrow" w:hAnsi="Arial Narrow"/>
                <w:color w:val="000000"/>
                <w:lang w:val="es-ES" w:eastAsia="es-ES"/>
              </w:rPr>
              <w:t>Deuda viva sobre ahorro bruto</w:t>
            </w:r>
          </w:p>
        </w:tc>
        <w:tc>
          <w:tcPr>
            <w:tcW w:w="1371" w:type="dxa"/>
            <w:tcBorders>
              <w:top w:val="single" w:sz="2" w:space="0" w:color="auto"/>
              <w:left w:val="nil"/>
              <w:bottom w:val="single" w:sz="4"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0,31</w:t>
            </w:r>
          </w:p>
        </w:tc>
        <w:tc>
          <w:tcPr>
            <w:tcW w:w="1512" w:type="dxa"/>
            <w:tcBorders>
              <w:top w:val="single" w:sz="2" w:space="0" w:color="auto"/>
              <w:left w:val="nil"/>
              <w:bottom w:val="single" w:sz="4"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2,16</w:t>
            </w:r>
          </w:p>
        </w:tc>
        <w:tc>
          <w:tcPr>
            <w:tcW w:w="1498" w:type="dxa"/>
            <w:tcBorders>
              <w:top w:val="single" w:sz="2" w:space="0" w:color="auto"/>
              <w:left w:val="nil"/>
              <w:bottom w:val="single" w:sz="4" w:space="0" w:color="auto"/>
              <w:right w:val="nil"/>
            </w:tcBorders>
            <w:shd w:val="clear" w:color="auto" w:fill="auto"/>
            <w:vAlign w:val="center"/>
            <w:hideMark/>
          </w:tcPr>
          <w:p w:rsidR="008E20F2" w:rsidRPr="00CD24C9" w:rsidRDefault="008E20F2" w:rsidP="009F0116">
            <w:pPr>
              <w:spacing w:after="0"/>
              <w:ind w:firstLine="0"/>
              <w:jc w:val="right"/>
              <w:rPr>
                <w:rFonts w:ascii="Arial Narrow" w:hAnsi="Arial Narrow"/>
                <w:color w:val="000000"/>
                <w:lang w:val="es-ES" w:eastAsia="es-ES"/>
              </w:rPr>
            </w:pPr>
            <w:r w:rsidRPr="00CD24C9">
              <w:rPr>
                <w:rFonts w:ascii="Arial Narrow" w:hAnsi="Arial Narrow"/>
                <w:color w:val="000000"/>
                <w:lang w:val="es-ES" w:eastAsia="es-ES"/>
              </w:rPr>
              <w:t> </w:t>
            </w:r>
          </w:p>
        </w:tc>
      </w:tr>
    </w:tbl>
    <w:p w:rsidR="008E20F2" w:rsidRPr="0094453B" w:rsidRDefault="008E20F2" w:rsidP="00CE2A49">
      <w:pPr>
        <w:pStyle w:val="texto"/>
        <w:spacing w:before="280" w:after="180"/>
        <w:rPr>
          <w:rFonts w:cs="Arial"/>
        </w:rPr>
      </w:pPr>
      <w:r w:rsidRPr="0094453B">
        <w:rPr>
          <w:rFonts w:cs="Arial"/>
        </w:rPr>
        <w:t>En 2014, el Ayuntamiento ha gastado un 9 por ciento más que en el ejercicio anterior; este incremento se origina fundamentalmente por el aumento del gasto  en inversiones reales en un 280 por ciento. Por otra parte, ha ingresado un 31 por ciento más que en el ejercicio anterior, aumento que ha tenido lugar en t</w:t>
      </w:r>
      <w:r w:rsidRPr="0094453B">
        <w:rPr>
          <w:rFonts w:cs="Arial"/>
        </w:rPr>
        <w:t>o</w:t>
      </w:r>
      <w:r w:rsidRPr="0094453B">
        <w:rPr>
          <w:rFonts w:cs="Arial"/>
        </w:rPr>
        <w:t>dos los  capítulos de ingresos excepto en las transferencias corrientes.</w:t>
      </w:r>
    </w:p>
    <w:p w:rsidR="008E20F2" w:rsidRPr="0094453B" w:rsidRDefault="008E20F2" w:rsidP="00CE2A49">
      <w:pPr>
        <w:pStyle w:val="texto"/>
        <w:spacing w:after="180"/>
        <w:rPr>
          <w:rFonts w:cs="Arial"/>
        </w:rPr>
      </w:pPr>
      <w:r w:rsidRPr="0094453B">
        <w:rPr>
          <w:rFonts w:cs="Arial"/>
        </w:rPr>
        <w:t xml:space="preserve">Los gastos de naturaleza corriente </w:t>
      </w:r>
      <w:r w:rsidR="00360503">
        <w:rPr>
          <w:rFonts w:cs="Arial"/>
        </w:rPr>
        <w:t xml:space="preserve">del 6,1 por ciento </w:t>
      </w:r>
      <w:r w:rsidRPr="0094453B">
        <w:rPr>
          <w:rFonts w:cs="Arial"/>
        </w:rPr>
        <w:t>se mantienen similares al año anterior.   En cambio, los ingresos corrientes aumentan en un 31 por ciento, explicado básicamente por el aumento en el capítulo de ingresos patr</w:t>
      </w:r>
      <w:r w:rsidRPr="0094453B">
        <w:rPr>
          <w:rFonts w:cs="Arial"/>
        </w:rPr>
        <w:t>i</w:t>
      </w:r>
      <w:r w:rsidRPr="0094453B">
        <w:rPr>
          <w:rFonts w:cs="Arial"/>
        </w:rPr>
        <w:t xml:space="preserve">moniales (pasando de 66.323 euros en el ejercicio 2013 a 4.148.616 euros en el ejercicio 2014). Este incremento se debe a la concesión administrativa </w:t>
      </w:r>
      <w:proofErr w:type="spellStart"/>
      <w:r w:rsidRPr="0094453B">
        <w:rPr>
          <w:rFonts w:cs="Arial"/>
        </w:rPr>
        <w:t>dem</w:t>
      </w:r>
      <w:r w:rsidRPr="0094453B">
        <w:rPr>
          <w:rFonts w:cs="Arial"/>
        </w:rPr>
        <w:t>a</w:t>
      </w:r>
      <w:r w:rsidRPr="0094453B">
        <w:rPr>
          <w:rFonts w:cs="Arial"/>
        </w:rPr>
        <w:t>nial</w:t>
      </w:r>
      <w:proofErr w:type="spellEnd"/>
      <w:r w:rsidRPr="0094453B">
        <w:rPr>
          <w:rFonts w:cs="Arial"/>
        </w:rPr>
        <w:t xml:space="preserve"> para 40 años de uso privativo de parcela</w:t>
      </w:r>
      <w:r w:rsidR="00091312">
        <w:rPr>
          <w:rFonts w:cs="Arial"/>
        </w:rPr>
        <w:t xml:space="preserve"> para uso comercial</w:t>
      </w:r>
      <w:r w:rsidRPr="0094453B">
        <w:rPr>
          <w:rFonts w:cs="Arial"/>
        </w:rPr>
        <w:t>, que se des</w:t>
      </w:r>
      <w:r w:rsidRPr="0094453B">
        <w:rPr>
          <w:rFonts w:cs="Arial"/>
        </w:rPr>
        <w:t>a</w:t>
      </w:r>
      <w:r w:rsidRPr="0094453B">
        <w:rPr>
          <w:rFonts w:cs="Arial"/>
        </w:rPr>
        <w:t>rrolla en el apartado VI.6. Ingresos Presupuestarios.</w:t>
      </w:r>
    </w:p>
    <w:p w:rsidR="008E20F2" w:rsidRPr="0094453B" w:rsidRDefault="008E20F2" w:rsidP="00CE2A49">
      <w:pPr>
        <w:pStyle w:val="texto"/>
        <w:spacing w:after="180"/>
        <w:rPr>
          <w:rFonts w:cs="Arial"/>
        </w:rPr>
      </w:pPr>
      <w:r w:rsidRPr="0094453B">
        <w:rPr>
          <w:rFonts w:cs="Arial"/>
        </w:rPr>
        <w:lastRenderedPageBreak/>
        <w:t>El saldo presupuestario no financiero (ingresos menos gastos no financieros) es positivo en 3,6 millones, aumentándose un 695 por ciento frente a 2013.</w:t>
      </w:r>
    </w:p>
    <w:p w:rsidR="008E20F2" w:rsidRPr="0094453B" w:rsidRDefault="008E20F2" w:rsidP="00CE2A49">
      <w:pPr>
        <w:pStyle w:val="texto"/>
        <w:spacing w:after="180"/>
        <w:rPr>
          <w:rFonts w:cs="Arial"/>
        </w:rPr>
      </w:pPr>
      <w:r w:rsidRPr="0094453B">
        <w:rPr>
          <w:rFonts w:cs="Arial"/>
        </w:rPr>
        <w:t>El resultado presupuestario ajustado asciende a 3,5 millones de euros, frente a un resultado de 0,2 millones de euros del año anterior, siendo la principal causa los ingresos patrimoniales, que han pasado de una previsión de 1.4 m</w:t>
      </w:r>
      <w:r w:rsidRPr="0094453B">
        <w:rPr>
          <w:rFonts w:cs="Arial"/>
        </w:rPr>
        <w:t>i</w:t>
      </w:r>
      <w:r w:rsidRPr="0094453B">
        <w:rPr>
          <w:rFonts w:cs="Arial"/>
        </w:rPr>
        <w:t>llones a unos derechos reconocidos por 4,2 millones, 2,8 millones más que lo presupuestado, lo que supone un grado de ejecución del 296%.</w:t>
      </w:r>
    </w:p>
    <w:p w:rsidR="008E20F2" w:rsidRPr="0094453B" w:rsidRDefault="008E20F2" w:rsidP="00CE2A49">
      <w:pPr>
        <w:pStyle w:val="texto"/>
        <w:spacing w:after="180"/>
        <w:rPr>
          <w:rFonts w:cs="Arial"/>
        </w:rPr>
      </w:pPr>
      <w:r w:rsidRPr="0094453B">
        <w:rPr>
          <w:rFonts w:cs="Arial"/>
        </w:rPr>
        <w:t>Tanto el ahorro bruto como el neto, se han aumentado en un 463 y 699 por ciento, respectivamente.</w:t>
      </w:r>
    </w:p>
    <w:p w:rsidR="008E20F2" w:rsidRPr="0094453B" w:rsidRDefault="008E20F2" w:rsidP="00CE2A49">
      <w:pPr>
        <w:pStyle w:val="texto"/>
        <w:spacing w:after="180"/>
        <w:rPr>
          <w:rFonts w:cs="Arial"/>
        </w:rPr>
      </w:pPr>
      <w:r w:rsidRPr="0094453B">
        <w:rPr>
          <w:rFonts w:cs="Arial"/>
        </w:rPr>
        <w:t>Su nivel de endeudamiento es del 1,58 por ciento, siendo su límite del 28,86 por ciento; en consecuencia, el Ayuntamiento tiene capacidad económica para captar nuevo endeudamiento.</w:t>
      </w:r>
    </w:p>
    <w:p w:rsidR="008E20F2" w:rsidRPr="0094453B" w:rsidRDefault="008E20F2" w:rsidP="00CE2A49">
      <w:pPr>
        <w:pStyle w:val="texto"/>
        <w:spacing w:after="180"/>
        <w:rPr>
          <w:rFonts w:cs="Arial"/>
        </w:rPr>
      </w:pPr>
      <w:r w:rsidRPr="0094453B">
        <w:rPr>
          <w:rFonts w:cs="Arial"/>
        </w:rPr>
        <w:t>El remanente de tesorería para gastos generales o indicador de la capacidad para financiar gastos en el ejercicio siguiente asciende a 4,6 millones, un 230 por ciento más que el obtenido en 2013.</w:t>
      </w:r>
    </w:p>
    <w:p w:rsidR="008E20F2" w:rsidRPr="0094453B" w:rsidRDefault="008E20F2" w:rsidP="00CE2A49">
      <w:pPr>
        <w:pStyle w:val="texto"/>
        <w:spacing w:after="180"/>
        <w:rPr>
          <w:rFonts w:cs="Arial"/>
        </w:rPr>
      </w:pPr>
      <w:r w:rsidRPr="0094453B">
        <w:rPr>
          <w:rFonts w:cs="Arial"/>
        </w:rPr>
        <w:t xml:space="preserve">La deuda viva a largo plazo asciende a 1,6 millones y en 2013 </w:t>
      </w:r>
      <w:r w:rsidR="008760B7">
        <w:rPr>
          <w:rFonts w:cs="Arial"/>
        </w:rPr>
        <w:t>era de</w:t>
      </w:r>
      <w:r w:rsidRPr="0094453B">
        <w:rPr>
          <w:rFonts w:cs="Arial"/>
        </w:rPr>
        <w:t xml:space="preserve"> 2,0 m</w:t>
      </w:r>
      <w:r w:rsidRPr="0094453B">
        <w:rPr>
          <w:rFonts w:cs="Arial"/>
        </w:rPr>
        <w:t>i</w:t>
      </w:r>
      <w:r w:rsidRPr="0094453B">
        <w:rPr>
          <w:rFonts w:cs="Arial"/>
        </w:rPr>
        <w:t>llones, lo que ha supuesto una reducción del 20 por ciento; esta deuda –que s</w:t>
      </w:r>
      <w:r w:rsidRPr="0094453B">
        <w:rPr>
          <w:rFonts w:cs="Arial"/>
        </w:rPr>
        <w:t>u</w:t>
      </w:r>
      <w:r w:rsidRPr="0094453B">
        <w:rPr>
          <w:rFonts w:cs="Arial"/>
        </w:rPr>
        <w:t>pone una deuda de 80 euros por habitante- representa el 8,90 por ciento de los ingresos corrientes de la entidad, porcentaje por debajo del tope legal del 110 por cien que limita, en la actualidad, la captación de nuevo endeudamiento. Con el ahorro bruto obtenido en 2014, se tardaría 0,31 años para hacer frente al volumen de deuda existente.</w:t>
      </w:r>
    </w:p>
    <w:p w:rsidR="008E20F2" w:rsidRPr="0094453B" w:rsidRDefault="008E20F2" w:rsidP="00CE2A49">
      <w:pPr>
        <w:pStyle w:val="texto"/>
        <w:spacing w:after="180"/>
        <w:rPr>
          <w:rFonts w:cs="Arial"/>
        </w:rPr>
      </w:pPr>
      <w:r w:rsidRPr="0094453B">
        <w:rPr>
          <w:rFonts w:cs="Arial"/>
        </w:rPr>
        <w:t>Su endeudamiento se ha reducido frente al del ejercicio 2013 y se sitúa en niveles razonables, dado que aún dispone de margen o capacidad económica y legal para endeudarse.</w:t>
      </w:r>
    </w:p>
    <w:p w:rsidR="00DC4AD5" w:rsidRDefault="00DC4AD5">
      <w:pPr>
        <w:spacing w:after="0"/>
        <w:ind w:firstLine="0"/>
        <w:jc w:val="left"/>
        <w:rPr>
          <w:spacing w:val="6"/>
          <w:sz w:val="26"/>
          <w:szCs w:val="26"/>
        </w:rPr>
      </w:pPr>
      <w:r>
        <w:rPr>
          <w:szCs w:val="26"/>
        </w:rPr>
        <w:br w:type="page"/>
      </w:r>
    </w:p>
    <w:p w:rsidR="00CB6086" w:rsidRPr="00CE2A49" w:rsidRDefault="00A41B7E">
      <w:pPr>
        <w:spacing w:after="0"/>
        <w:ind w:firstLine="0"/>
        <w:jc w:val="left"/>
        <w:rPr>
          <w:rFonts w:ascii="Arial" w:hAnsi="Arial" w:cs="Arial"/>
          <w:sz w:val="25"/>
          <w:szCs w:val="25"/>
        </w:rPr>
      </w:pPr>
      <w:r w:rsidRPr="00CE2A49">
        <w:rPr>
          <w:rFonts w:ascii="Arial" w:hAnsi="Arial" w:cs="Arial"/>
          <w:sz w:val="25"/>
          <w:szCs w:val="25"/>
        </w:rPr>
        <w:lastRenderedPageBreak/>
        <w:t>Evoluci</w:t>
      </w:r>
      <w:r w:rsidR="00CE2A49">
        <w:rPr>
          <w:rFonts w:ascii="Arial" w:hAnsi="Arial" w:cs="Arial"/>
          <w:sz w:val="25"/>
          <w:szCs w:val="25"/>
        </w:rPr>
        <w:t>ó</w:t>
      </w:r>
      <w:r w:rsidRPr="00CE2A49">
        <w:rPr>
          <w:rFonts w:ascii="Arial" w:hAnsi="Arial" w:cs="Arial"/>
          <w:sz w:val="25"/>
          <w:szCs w:val="25"/>
        </w:rPr>
        <w:t xml:space="preserve">n Liquidación </w:t>
      </w:r>
      <w:r w:rsidR="003150C7" w:rsidRPr="00CE2A49">
        <w:rPr>
          <w:rFonts w:ascii="Arial" w:hAnsi="Arial" w:cs="Arial"/>
          <w:sz w:val="25"/>
          <w:szCs w:val="25"/>
        </w:rPr>
        <w:t>presupuesto consolidado</w:t>
      </w:r>
      <w:r w:rsidRPr="00CE2A49">
        <w:rPr>
          <w:rFonts w:ascii="Arial" w:hAnsi="Arial" w:cs="Arial"/>
          <w:sz w:val="25"/>
          <w:szCs w:val="25"/>
        </w:rPr>
        <w:t xml:space="preserve"> Ayuntamiento Barañáin</w:t>
      </w:r>
    </w:p>
    <w:p w:rsidR="00A41B7E" w:rsidRDefault="00A41B7E">
      <w:pPr>
        <w:spacing w:after="0"/>
        <w:ind w:firstLine="0"/>
        <w:jc w:val="left"/>
        <w:rPr>
          <w:rFonts w:ascii="Arial" w:hAnsi="Arial" w:cs="Arial"/>
        </w:rPr>
      </w:pPr>
    </w:p>
    <w:p w:rsidR="00F43521" w:rsidRDefault="00F43521">
      <w:pPr>
        <w:spacing w:after="0"/>
        <w:ind w:firstLine="0"/>
        <w:jc w:val="left"/>
        <w:rPr>
          <w:szCs w:val="26"/>
        </w:rPr>
      </w:pPr>
    </w:p>
    <w:p w:rsidR="00CB6086" w:rsidRDefault="00CB6086" w:rsidP="00CB6086">
      <w:pPr>
        <w:spacing w:after="120"/>
        <w:jc w:val="center"/>
        <w:rPr>
          <w:rFonts w:ascii="Arial" w:hAnsi="Arial" w:cs="Arial"/>
        </w:rPr>
      </w:pPr>
      <w:r>
        <w:rPr>
          <w:rFonts w:ascii="Arial" w:hAnsi="Arial" w:cs="Arial"/>
        </w:rPr>
        <w:t>Ingresos (derechos reconocidos netos)</w:t>
      </w:r>
    </w:p>
    <w:p w:rsidR="00CB6086" w:rsidRPr="00292B10" w:rsidRDefault="00CB6086" w:rsidP="00CB6086">
      <w:pPr>
        <w:spacing w:after="0"/>
        <w:jc w:val="center"/>
        <w:rPr>
          <w:rFonts w:ascii="Arial" w:hAnsi="Arial" w:cs="Arial"/>
        </w:rPr>
      </w:pPr>
    </w:p>
    <w:tbl>
      <w:tblPr>
        <w:tblW w:w="5834"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1988"/>
        <w:gridCol w:w="1002"/>
        <w:gridCol w:w="905"/>
        <w:gridCol w:w="938"/>
        <w:gridCol w:w="952"/>
        <w:gridCol w:w="950"/>
        <w:gridCol w:w="909"/>
        <w:gridCol w:w="924"/>
        <w:gridCol w:w="938"/>
        <w:gridCol w:w="912"/>
      </w:tblGrid>
      <w:tr w:rsidR="00F43521" w:rsidRPr="009547B4" w:rsidTr="00580198">
        <w:trPr>
          <w:trHeight w:val="397"/>
          <w:jc w:val="center"/>
        </w:trPr>
        <w:tc>
          <w:tcPr>
            <w:tcW w:w="1989" w:type="dxa"/>
            <w:tcBorders>
              <w:bottom w:val="single" w:sz="4" w:space="0" w:color="auto"/>
            </w:tcBorders>
            <w:shd w:val="clear" w:color="auto" w:fill="FABF8F" w:themeFill="accent6" w:themeFillTint="99"/>
            <w:vAlign w:val="center"/>
          </w:tcPr>
          <w:p w:rsidR="00CB6086" w:rsidRPr="009547B4" w:rsidRDefault="00CB6086" w:rsidP="00CB6086">
            <w:pPr>
              <w:spacing w:after="0"/>
              <w:ind w:firstLine="0"/>
              <w:jc w:val="lef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Descripción</w:t>
            </w:r>
          </w:p>
        </w:tc>
        <w:tc>
          <w:tcPr>
            <w:tcW w:w="1002"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2006</w:t>
            </w:r>
          </w:p>
        </w:tc>
        <w:tc>
          <w:tcPr>
            <w:tcW w:w="905"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2007</w:t>
            </w:r>
          </w:p>
        </w:tc>
        <w:tc>
          <w:tcPr>
            <w:tcW w:w="938"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2008</w:t>
            </w:r>
          </w:p>
        </w:tc>
        <w:tc>
          <w:tcPr>
            <w:tcW w:w="952"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2009</w:t>
            </w:r>
          </w:p>
        </w:tc>
        <w:tc>
          <w:tcPr>
            <w:tcW w:w="950"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2010</w:t>
            </w:r>
          </w:p>
        </w:tc>
        <w:tc>
          <w:tcPr>
            <w:tcW w:w="909"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2011</w:t>
            </w:r>
          </w:p>
        </w:tc>
        <w:tc>
          <w:tcPr>
            <w:tcW w:w="924"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2012</w:t>
            </w:r>
          </w:p>
        </w:tc>
        <w:tc>
          <w:tcPr>
            <w:tcW w:w="938"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2013</w:t>
            </w:r>
          </w:p>
        </w:tc>
        <w:tc>
          <w:tcPr>
            <w:tcW w:w="912"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2014</w:t>
            </w:r>
          </w:p>
        </w:tc>
      </w:tr>
      <w:tr w:rsidR="00F43521" w:rsidRPr="00F43521" w:rsidTr="00CE2A49">
        <w:trPr>
          <w:trHeight w:val="284"/>
          <w:jc w:val="center"/>
        </w:trPr>
        <w:tc>
          <w:tcPr>
            <w:tcW w:w="1989" w:type="dxa"/>
            <w:tcBorders>
              <w:bottom w:val="single" w:sz="2" w:space="0" w:color="auto"/>
            </w:tcBorders>
            <w:noWrap/>
            <w:vAlign w:val="center"/>
          </w:tcPr>
          <w:p w:rsidR="00F43521" w:rsidRPr="00F43521" w:rsidRDefault="00F43521" w:rsidP="00F43521">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1 Impuestos directos</w:t>
            </w:r>
          </w:p>
        </w:tc>
        <w:tc>
          <w:tcPr>
            <w:tcW w:w="1002" w:type="dxa"/>
            <w:tcBorders>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3.249.519</w:t>
            </w:r>
          </w:p>
        </w:tc>
        <w:tc>
          <w:tcPr>
            <w:tcW w:w="905" w:type="dxa"/>
            <w:tcBorders>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3.301.911</w:t>
            </w:r>
          </w:p>
        </w:tc>
        <w:tc>
          <w:tcPr>
            <w:tcW w:w="938" w:type="dxa"/>
            <w:tcBorders>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3.225.247</w:t>
            </w:r>
          </w:p>
        </w:tc>
        <w:tc>
          <w:tcPr>
            <w:tcW w:w="952" w:type="dxa"/>
            <w:tcBorders>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3.346.224</w:t>
            </w:r>
          </w:p>
        </w:tc>
        <w:tc>
          <w:tcPr>
            <w:tcW w:w="950" w:type="dxa"/>
            <w:tcBorders>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3.539.260</w:t>
            </w:r>
          </w:p>
        </w:tc>
        <w:tc>
          <w:tcPr>
            <w:tcW w:w="909" w:type="dxa"/>
            <w:tcBorders>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3.492.873</w:t>
            </w:r>
          </w:p>
        </w:tc>
        <w:tc>
          <w:tcPr>
            <w:tcW w:w="924" w:type="dxa"/>
            <w:tcBorders>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3.577.126</w:t>
            </w:r>
          </w:p>
        </w:tc>
        <w:tc>
          <w:tcPr>
            <w:tcW w:w="938" w:type="dxa"/>
            <w:tcBorders>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3.663.974</w:t>
            </w:r>
          </w:p>
        </w:tc>
        <w:tc>
          <w:tcPr>
            <w:tcW w:w="912" w:type="dxa"/>
            <w:tcBorders>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3.843.671</w:t>
            </w:r>
          </w:p>
        </w:tc>
      </w:tr>
      <w:tr w:rsidR="00F43521" w:rsidRPr="00F43521" w:rsidTr="00CE2A49">
        <w:trPr>
          <w:trHeight w:val="284"/>
          <w:jc w:val="center"/>
        </w:trPr>
        <w:tc>
          <w:tcPr>
            <w:tcW w:w="1989" w:type="dxa"/>
            <w:tcBorders>
              <w:top w:val="single" w:sz="2" w:space="0" w:color="auto"/>
              <w:bottom w:val="single" w:sz="2" w:space="0" w:color="auto"/>
            </w:tcBorders>
            <w:noWrap/>
            <w:vAlign w:val="center"/>
          </w:tcPr>
          <w:p w:rsidR="00F43521" w:rsidRPr="00F43521" w:rsidRDefault="00F43521" w:rsidP="00F43521">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2. Impuestos indirectos</w:t>
            </w:r>
          </w:p>
        </w:tc>
        <w:tc>
          <w:tcPr>
            <w:tcW w:w="100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232.696</w:t>
            </w:r>
          </w:p>
        </w:tc>
        <w:tc>
          <w:tcPr>
            <w:tcW w:w="905"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305.968</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76.303</w:t>
            </w:r>
          </w:p>
        </w:tc>
        <w:tc>
          <w:tcPr>
            <w:tcW w:w="95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142.136</w:t>
            </w:r>
          </w:p>
        </w:tc>
        <w:tc>
          <w:tcPr>
            <w:tcW w:w="950"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198.578</w:t>
            </w:r>
          </w:p>
        </w:tc>
        <w:tc>
          <w:tcPr>
            <w:tcW w:w="909"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130.577</w:t>
            </w:r>
          </w:p>
        </w:tc>
        <w:tc>
          <w:tcPr>
            <w:tcW w:w="924"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141.971</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80.203</w:t>
            </w:r>
          </w:p>
        </w:tc>
        <w:tc>
          <w:tcPr>
            <w:tcW w:w="912"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235.787</w:t>
            </w:r>
          </w:p>
        </w:tc>
      </w:tr>
      <w:tr w:rsidR="00F43521" w:rsidRPr="00F43521" w:rsidTr="00CE2A49">
        <w:trPr>
          <w:trHeight w:val="284"/>
          <w:jc w:val="center"/>
        </w:trPr>
        <w:tc>
          <w:tcPr>
            <w:tcW w:w="1989" w:type="dxa"/>
            <w:tcBorders>
              <w:top w:val="single" w:sz="2" w:space="0" w:color="auto"/>
              <w:bottom w:val="single" w:sz="2" w:space="0" w:color="auto"/>
            </w:tcBorders>
            <w:noWrap/>
            <w:vAlign w:val="center"/>
          </w:tcPr>
          <w:p w:rsidR="00F43521" w:rsidRPr="00F43521" w:rsidRDefault="00F43521" w:rsidP="00F43521">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 xml:space="preserve">3.Tasas, </w:t>
            </w:r>
            <w:proofErr w:type="spellStart"/>
            <w:r w:rsidRPr="00F43521">
              <w:rPr>
                <w:rFonts w:ascii="Arial Narrow" w:hAnsi="Arial Narrow" w:cs="Arial"/>
                <w:sz w:val="16"/>
                <w:szCs w:val="16"/>
                <w:lang w:val="es-ES" w:eastAsia="es-ES"/>
              </w:rPr>
              <w:t>prec</w:t>
            </w:r>
            <w:proofErr w:type="spellEnd"/>
            <w:r w:rsidRPr="00F43521">
              <w:rPr>
                <w:rFonts w:ascii="Arial Narrow" w:hAnsi="Arial Narrow" w:cs="Arial"/>
                <w:sz w:val="16"/>
                <w:szCs w:val="16"/>
                <w:lang w:val="es-ES" w:eastAsia="es-ES"/>
              </w:rPr>
              <w:t xml:space="preserve">. </w:t>
            </w:r>
            <w:proofErr w:type="spellStart"/>
            <w:r w:rsidRPr="00F43521">
              <w:rPr>
                <w:rFonts w:ascii="Arial Narrow" w:hAnsi="Arial Narrow" w:cs="Arial"/>
                <w:sz w:val="16"/>
                <w:szCs w:val="16"/>
                <w:lang w:val="es-ES" w:eastAsia="es-ES"/>
              </w:rPr>
              <w:t>púb</w:t>
            </w:r>
            <w:proofErr w:type="spellEnd"/>
            <w:r w:rsidRPr="00F43521">
              <w:rPr>
                <w:rFonts w:ascii="Arial Narrow" w:hAnsi="Arial Narrow" w:cs="Arial"/>
                <w:sz w:val="16"/>
                <w:szCs w:val="16"/>
                <w:lang w:val="es-ES" w:eastAsia="es-ES"/>
              </w:rPr>
              <w:t xml:space="preserve">. y otros </w:t>
            </w:r>
            <w:proofErr w:type="spellStart"/>
            <w:r w:rsidRPr="00F43521">
              <w:rPr>
                <w:rFonts w:ascii="Arial Narrow" w:hAnsi="Arial Narrow" w:cs="Arial"/>
                <w:sz w:val="16"/>
                <w:szCs w:val="16"/>
                <w:lang w:val="es-ES" w:eastAsia="es-ES"/>
              </w:rPr>
              <w:t>ingr</w:t>
            </w:r>
            <w:proofErr w:type="spellEnd"/>
            <w:r w:rsidRPr="00F43521">
              <w:rPr>
                <w:rFonts w:ascii="Arial Narrow" w:hAnsi="Arial Narrow" w:cs="Arial"/>
                <w:sz w:val="16"/>
                <w:szCs w:val="16"/>
                <w:lang w:val="es-ES" w:eastAsia="es-ES"/>
              </w:rPr>
              <w:t>.</w:t>
            </w:r>
          </w:p>
        </w:tc>
        <w:tc>
          <w:tcPr>
            <w:tcW w:w="100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3.082.334</w:t>
            </w:r>
          </w:p>
        </w:tc>
        <w:tc>
          <w:tcPr>
            <w:tcW w:w="905"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3.387.153</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3.373.876</w:t>
            </w:r>
          </w:p>
        </w:tc>
        <w:tc>
          <w:tcPr>
            <w:tcW w:w="95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3.429.389</w:t>
            </w:r>
          </w:p>
        </w:tc>
        <w:tc>
          <w:tcPr>
            <w:tcW w:w="950"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3.453.341</w:t>
            </w:r>
          </w:p>
        </w:tc>
        <w:tc>
          <w:tcPr>
            <w:tcW w:w="909"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3.481.445</w:t>
            </w:r>
          </w:p>
        </w:tc>
        <w:tc>
          <w:tcPr>
            <w:tcW w:w="924"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3.513.450</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3.396.016</w:t>
            </w:r>
          </w:p>
        </w:tc>
        <w:tc>
          <w:tcPr>
            <w:tcW w:w="912"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3.413.486</w:t>
            </w:r>
          </w:p>
        </w:tc>
      </w:tr>
      <w:tr w:rsidR="00F43521" w:rsidRPr="00F43521" w:rsidTr="00CE2A49">
        <w:trPr>
          <w:trHeight w:val="284"/>
          <w:jc w:val="center"/>
        </w:trPr>
        <w:tc>
          <w:tcPr>
            <w:tcW w:w="1989" w:type="dxa"/>
            <w:tcBorders>
              <w:top w:val="single" w:sz="2" w:space="0" w:color="auto"/>
              <w:bottom w:val="single" w:sz="2" w:space="0" w:color="auto"/>
            </w:tcBorders>
            <w:noWrap/>
            <w:vAlign w:val="center"/>
          </w:tcPr>
          <w:p w:rsidR="00F43521" w:rsidRPr="00F43521" w:rsidRDefault="00F43521" w:rsidP="00F43521">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4. Transferencias corrientes</w:t>
            </w:r>
          </w:p>
        </w:tc>
        <w:tc>
          <w:tcPr>
            <w:tcW w:w="100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7.633.787</w:t>
            </w:r>
          </w:p>
        </w:tc>
        <w:tc>
          <w:tcPr>
            <w:tcW w:w="905"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7.151.757</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7.725.094</w:t>
            </w:r>
          </w:p>
        </w:tc>
        <w:tc>
          <w:tcPr>
            <w:tcW w:w="95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7.759.409</w:t>
            </w:r>
          </w:p>
        </w:tc>
        <w:tc>
          <w:tcPr>
            <w:tcW w:w="950"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7.538.824</w:t>
            </w:r>
          </w:p>
        </w:tc>
        <w:tc>
          <w:tcPr>
            <w:tcW w:w="909"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7.216.466</w:t>
            </w:r>
          </w:p>
        </w:tc>
        <w:tc>
          <w:tcPr>
            <w:tcW w:w="924"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7.267.687</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6.874.959</w:t>
            </w:r>
          </w:p>
        </w:tc>
        <w:tc>
          <w:tcPr>
            <w:tcW w:w="912"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6.785.403</w:t>
            </w:r>
          </w:p>
        </w:tc>
      </w:tr>
      <w:tr w:rsidR="00F43521" w:rsidRPr="00F43521" w:rsidTr="00CE2A49">
        <w:trPr>
          <w:trHeight w:val="284"/>
          <w:jc w:val="center"/>
        </w:trPr>
        <w:tc>
          <w:tcPr>
            <w:tcW w:w="1989" w:type="dxa"/>
            <w:tcBorders>
              <w:top w:val="single" w:sz="2" w:space="0" w:color="auto"/>
              <w:bottom w:val="single" w:sz="2" w:space="0" w:color="auto"/>
            </w:tcBorders>
            <w:noWrap/>
            <w:vAlign w:val="center"/>
          </w:tcPr>
          <w:p w:rsidR="00F43521" w:rsidRPr="00F43521" w:rsidRDefault="00F43521" w:rsidP="00F43521">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 xml:space="preserve">5. </w:t>
            </w:r>
            <w:proofErr w:type="spellStart"/>
            <w:r w:rsidRPr="00F43521">
              <w:rPr>
                <w:rFonts w:ascii="Arial Narrow" w:hAnsi="Arial Narrow" w:cs="Arial"/>
                <w:sz w:val="16"/>
                <w:szCs w:val="16"/>
                <w:lang w:val="es-ES" w:eastAsia="es-ES"/>
              </w:rPr>
              <w:t>Ingr</w:t>
            </w:r>
            <w:proofErr w:type="spellEnd"/>
            <w:r w:rsidRPr="00F43521">
              <w:rPr>
                <w:rFonts w:ascii="Arial Narrow" w:hAnsi="Arial Narrow" w:cs="Arial"/>
                <w:sz w:val="16"/>
                <w:szCs w:val="16"/>
                <w:lang w:val="es-ES" w:eastAsia="es-ES"/>
              </w:rPr>
              <w:t xml:space="preserve">. </w:t>
            </w:r>
            <w:proofErr w:type="spellStart"/>
            <w:r w:rsidRPr="00F43521">
              <w:rPr>
                <w:rFonts w:ascii="Arial Narrow" w:hAnsi="Arial Narrow" w:cs="Arial"/>
                <w:sz w:val="16"/>
                <w:szCs w:val="16"/>
                <w:lang w:val="es-ES" w:eastAsia="es-ES"/>
              </w:rPr>
              <w:t>patrim</w:t>
            </w:r>
            <w:proofErr w:type="spellEnd"/>
            <w:r w:rsidRPr="00F43521">
              <w:rPr>
                <w:rFonts w:ascii="Arial Narrow" w:hAnsi="Arial Narrow" w:cs="Arial"/>
                <w:sz w:val="16"/>
                <w:szCs w:val="16"/>
                <w:lang w:val="es-ES" w:eastAsia="es-ES"/>
              </w:rPr>
              <w:t xml:space="preserve">. y </w:t>
            </w:r>
            <w:proofErr w:type="spellStart"/>
            <w:r w:rsidRPr="00F43521">
              <w:rPr>
                <w:rFonts w:ascii="Arial Narrow" w:hAnsi="Arial Narrow" w:cs="Arial"/>
                <w:sz w:val="16"/>
                <w:szCs w:val="16"/>
                <w:lang w:val="es-ES" w:eastAsia="es-ES"/>
              </w:rPr>
              <w:t>apro</w:t>
            </w:r>
            <w:proofErr w:type="spellEnd"/>
            <w:r w:rsidRPr="00F43521">
              <w:rPr>
                <w:rFonts w:ascii="Arial Narrow" w:hAnsi="Arial Narrow" w:cs="Arial"/>
                <w:sz w:val="16"/>
                <w:szCs w:val="16"/>
                <w:lang w:val="es-ES" w:eastAsia="es-ES"/>
              </w:rPr>
              <w:t xml:space="preserve">. </w:t>
            </w:r>
            <w:proofErr w:type="spellStart"/>
            <w:r w:rsidRPr="00F43521">
              <w:rPr>
                <w:rFonts w:ascii="Arial Narrow" w:hAnsi="Arial Narrow" w:cs="Arial"/>
                <w:sz w:val="16"/>
                <w:szCs w:val="16"/>
                <w:lang w:val="es-ES" w:eastAsia="es-ES"/>
              </w:rPr>
              <w:t>comun</w:t>
            </w:r>
            <w:proofErr w:type="spellEnd"/>
            <w:r w:rsidRPr="00F43521">
              <w:rPr>
                <w:rFonts w:ascii="Arial Narrow" w:hAnsi="Arial Narrow" w:cs="Arial"/>
                <w:sz w:val="16"/>
                <w:szCs w:val="16"/>
                <w:lang w:val="es-ES" w:eastAsia="es-ES"/>
              </w:rPr>
              <w:t>.</w:t>
            </w:r>
          </w:p>
        </w:tc>
        <w:tc>
          <w:tcPr>
            <w:tcW w:w="100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82.140</w:t>
            </w:r>
          </w:p>
        </w:tc>
        <w:tc>
          <w:tcPr>
            <w:tcW w:w="905"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60.326</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51.689</w:t>
            </w:r>
          </w:p>
        </w:tc>
        <w:tc>
          <w:tcPr>
            <w:tcW w:w="95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29.627</w:t>
            </w:r>
          </w:p>
        </w:tc>
        <w:tc>
          <w:tcPr>
            <w:tcW w:w="950"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36.899</w:t>
            </w:r>
          </w:p>
        </w:tc>
        <w:tc>
          <w:tcPr>
            <w:tcW w:w="909"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33.032</w:t>
            </w:r>
          </w:p>
        </w:tc>
        <w:tc>
          <w:tcPr>
            <w:tcW w:w="924"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56.450</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90.688</w:t>
            </w:r>
          </w:p>
        </w:tc>
        <w:tc>
          <w:tcPr>
            <w:tcW w:w="912"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4.163.275</w:t>
            </w:r>
          </w:p>
        </w:tc>
      </w:tr>
      <w:tr w:rsidR="00F43521" w:rsidRPr="00F43521" w:rsidTr="00CE2A49">
        <w:trPr>
          <w:trHeight w:val="284"/>
          <w:jc w:val="center"/>
        </w:trPr>
        <w:tc>
          <w:tcPr>
            <w:tcW w:w="1989" w:type="dxa"/>
            <w:tcBorders>
              <w:top w:val="single" w:sz="2" w:space="0" w:color="auto"/>
              <w:bottom w:val="single" w:sz="2" w:space="0" w:color="auto"/>
            </w:tcBorders>
            <w:noWrap/>
            <w:vAlign w:val="center"/>
          </w:tcPr>
          <w:p w:rsidR="00F43521" w:rsidRPr="00F43521" w:rsidRDefault="00F43521" w:rsidP="00F43521">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 xml:space="preserve">6. </w:t>
            </w:r>
            <w:proofErr w:type="spellStart"/>
            <w:r w:rsidRPr="00F43521">
              <w:rPr>
                <w:rFonts w:ascii="Arial Narrow" w:hAnsi="Arial Narrow" w:cs="Arial"/>
                <w:sz w:val="16"/>
                <w:szCs w:val="16"/>
                <w:lang w:val="es-ES" w:eastAsia="es-ES"/>
              </w:rPr>
              <w:t>Enajen</w:t>
            </w:r>
            <w:proofErr w:type="spellEnd"/>
            <w:r w:rsidRPr="00F43521">
              <w:rPr>
                <w:rFonts w:ascii="Arial Narrow" w:hAnsi="Arial Narrow" w:cs="Arial"/>
                <w:sz w:val="16"/>
                <w:szCs w:val="16"/>
                <w:lang w:val="es-ES" w:eastAsia="es-ES"/>
              </w:rPr>
              <w:t>. Inversiones reales</w:t>
            </w:r>
          </w:p>
        </w:tc>
        <w:tc>
          <w:tcPr>
            <w:tcW w:w="100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1.529.629</w:t>
            </w:r>
          </w:p>
        </w:tc>
        <w:tc>
          <w:tcPr>
            <w:tcW w:w="905"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24.897</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498.547</w:t>
            </w:r>
          </w:p>
        </w:tc>
        <w:tc>
          <w:tcPr>
            <w:tcW w:w="95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327.888</w:t>
            </w:r>
          </w:p>
        </w:tc>
        <w:tc>
          <w:tcPr>
            <w:tcW w:w="950"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09"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24"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62.900</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12"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r>
      <w:tr w:rsidR="00F43521" w:rsidRPr="00F43521" w:rsidTr="00CE2A49">
        <w:trPr>
          <w:trHeight w:val="284"/>
          <w:jc w:val="center"/>
        </w:trPr>
        <w:tc>
          <w:tcPr>
            <w:tcW w:w="1989" w:type="dxa"/>
            <w:tcBorders>
              <w:top w:val="single" w:sz="2" w:space="0" w:color="auto"/>
              <w:bottom w:val="single" w:sz="2" w:space="0" w:color="auto"/>
            </w:tcBorders>
            <w:noWrap/>
            <w:vAlign w:val="center"/>
          </w:tcPr>
          <w:p w:rsidR="00F43521" w:rsidRPr="00F43521" w:rsidRDefault="00F43521" w:rsidP="00A41B7E">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 xml:space="preserve">7. Transferencias </w:t>
            </w:r>
            <w:r w:rsidR="00A41B7E">
              <w:rPr>
                <w:rFonts w:ascii="Arial Narrow" w:hAnsi="Arial Narrow" w:cs="Arial"/>
                <w:sz w:val="16"/>
                <w:szCs w:val="16"/>
                <w:lang w:val="es-ES" w:eastAsia="es-ES"/>
              </w:rPr>
              <w:t>de capital</w:t>
            </w:r>
          </w:p>
        </w:tc>
        <w:tc>
          <w:tcPr>
            <w:tcW w:w="100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469.234</w:t>
            </w:r>
          </w:p>
        </w:tc>
        <w:tc>
          <w:tcPr>
            <w:tcW w:w="905"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1.132.511</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852.393</w:t>
            </w:r>
          </w:p>
        </w:tc>
        <w:tc>
          <w:tcPr>
            <w:tcW w:w="952"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3.961.185</w:t>
            </w:r>
          </w:p>
        </w:tc>
        <w:tc>
          <w:tcPr>
            <w:tcW w:w="950" w:type="dxa"/>
            <w:tcBorders>
              <w:top w:val="single" w:sz="2" w:space="0" w:color="auto"/>
              <w:bottom w:val="single" w:sz="2" w:space="0" w:color="auto"/>
            </w:tcBorders>
            <w:vAlign w:val="center"/>
          </w:tcPr>
          <w:p w:rsidR="00F43521" w:rsidRPr="00CB6086" w:rsidRDefault="00641FD3" w:rsidP="00CE2A4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3.311.890</w:t>
            </w:r>
          </w:p>
        </w:tc>
        <w:tc>
          <w:tcPr>
            <w:tcW w:w="909" w:type="dxa"/>
            <w:tcBorders>
              <w:top w:val="single" w:sz="2" w:space="0" w:color="auto"/>
              <w:bottom w:val="single" w:sz="2" w:space="0" w:color="auto"/>
            </w:tcBorders>
            <w:noWrap/>
            <w:vAlign w:val="center"/>
          </w:tcPr>
          <w:p w:rsidR="00F43521" w:rsidRPr="00CB6086" w:rsidRDefault="00641FD3" w:rsidP="00CE2A49">
            <w:pPr>
              <w:spacing w:after="0"/>
              <w:ind w:firstLine="0"/>
              <w:jc w:val="right"/>
              <w:rPr>
                <w:rFonts w:ascii="Arial Narrow" w:hAnsi="Arial Narrow" w:cs="Arial"/>
                <w:sz w:val="16"/>
                <w:szCs w:val="16"/>
                <w:lang w:val="es-ES" w:eastAsia="es-ES"/>
              </w:rPr>
            </w:pPr>
            <w:r>
              <w:rPr>
                <w:rFonts w:ascii="Arial Narrow" w:hAnsi="Arial Narrow" w:cs="Arial"/>
                <w:sz w:val="16"/>
                <w:szCs w:val="16"/>
                <w:lang w:val="es-ES" w:eastAsia="es-ES"/>
              </w:rPr>
              <w:t>8.115</w:t>
            </w:r>
          </w:p>
        </w:tc>
        <w:tc>
          <w:tcPr>
            <w:tcW w:w="924"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155.342</w:t>
            </w:r>
          </w:p>
        </w:tc>
        <w:tc>
          <w:tcPr>
            <w:tcW w:w="938" w:type="dxa"/>
            <w:tcBorders>
              <w:top w:val="single" w:sz="2" w:space="0" w:color="auto"/>
              <w:bottom w:val="single" w:sz="2"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-7.623</w:t>
            </w:r>
          </w:p>
        </w:tc>
        <w:tc>
          <w:tcPr>
            <w:tcW w:w="912" w:type="dxa"/>
            <w:tcBorders>
              <w:top w:val="single" w:sz="2" w:space="0" w:color="auto"/>
              <w:bottom w:val="single" w:sz="2"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10.775</w:t>
            </w:r>
          </w:p>
        </w:tc>
      </w:tr>
      <w:tr w:rsidR="00F43521" w:rsidRPr="00F43521" w:rsidTr="00C37720">
        <w:trPr>
          <w:trHeight w:val="284"/>
          <w:jc w:val="center"/>
        </w:trPr>
        <w:tc>
          <w:tcPr>
            <w:tcW w:w="1989" w:type="dxa"/>
            <w:tcBorders>
              <w:top w:val="single" w:sz="2" w:space="0" w:color="auto"/>
              <w:bottom w:val="single" w:sz="4" w:space="0" w:color="auto"/>
            </w:tcBorders>
            <w:noWrap/>
            <w:vAlign w:val="center"/>
          </w:tcPr>
          <w:p w:rsidR="00F43521" w:rsidRPr="00F43521" w:rsidRDefault="00A41B7E" w:rsidP="00A41B7E">
            <w:pPr>
              <w:spacing w:after="0"/>
              <w:ind w:firstLine="0"/>
              <w:jc w:val="left"/>
              <w:rPr>
                <w:rFonts w:ascii="Arial Narrow" w:hAnsi="Arial Narrow" w:cs="Arial"/>
                <w:sz w:val="16"/>
                <w:szCs w:val="16"/>
                <w:lang w:val="es-ES" w:eastAsia="es-ES"/>
              </w:rPr>
            </w:pPr>
            <w:r>
              <w:rPr>
                <w:rFonts w:ascii="Arial Narrow" w:hAnsi="Arial Narrow" w:cs="Arial"/>
                <w:sz w:val="16"/>
                <w:szCs w:val="16"/>
                <w:lang w:val="es-ES" w:eastAsia="es-ES"/>
              </w:rPr>
              <w:t>9.</w:t>
            </w:r>
            <w:r w:rsidR="00F43521" w:rsidRPr="00F43521">
              <w:rPr>
                <w:rFonts w:ascii="Arial Narrow" w:hAnsi="Arial Narrow" w:cs="Arial"/>
                <w:sz w:val="16"/>
                <w:szCs w:val="16"/>
                <w:lang w:val="es-ES" w:eastAsia="es-ES"/>
              </w:rPr>
              <w:t xml:space="preserve"> </w:t>
            </w:r>
            <w:r>
              <w:rPr>
                <w:rFonts w:ascii="Arial Narrow" w:hAnsi="Arial Narrow" w:cs="Arial"/>
                <w:sz w:val="16"/>
                <w:szCs w:val="16"/>
                <w:lang w:val="es-ES" w:eastAsia="es-ES"/>
              </w:rPr>
              <w:t>Pasivos</w:t>
            </w:r>
            <w:r w:rsidR="00F43521" w:rsidRPr="00F43521">
              <w:rPr>
                <w:rFonts w:ascii="Arial Narrow" w:hAnsi="Arial Narrow" w:cs="Arial"/>
                <w:sz w:val="16"/>
                <w:szCs w:val="16"/>
                <w:lang w:val="es-ES" w:eastAsia="es-ES"/>
              </w:rPr>
              <w:t xml:space="preserve"> financieros</w:t>
            </w:r>
          </w:p>
        </w:tc>
        <w:tc>
          <w:tcPr>
            <w:tcW w:w="1002" w:type="dxa"/>
            <w:tcBorders>
              <w:top w:val="single" w:sz="2" w:space="0" w:color="auto"/>
              <w:bottom w:val="single" w:sz="4"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05" w:type="dxa"/>
            <w:tcBorders>
              <w:top w:val="single" w:sz="2" w:space="0" w:color="auto"/>
              <w:bottom w:val="single" w:sz="4"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38" w:type="dxa"/>
            <w:tcBorders>
              <w:top w:val="single" w:sz="2" w:space="0" w:color="auto"/>
              <w:bottom w:val="single" w:sz="4"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1.533.000</w:t>
            </w:r>
          </w:p>
        </w:tc>
        <w:tc>
          <w:tcPr>
            <w:tcW w:w="952" w:type="dxa"/>
            <w:tcBorders>
              <w:top w:val="single" w:sz="2" w:space="0" w:color="auto"/>
              <w:bottom w:val="single" w:sz="4"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50" w:type="dxa"/>
            <w:tcBorders>
              <w:top w:val="single" w:sz="2" w:space="0" w:color="auto"/>
              <w:bottom w:val="single" w:sz="4"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09" w:type="dxa"/>
            <w:tcBorders>
              <w:top w:val="single" w:sz="2" w:space="0" w:color="auto"/>
              <w:bottom w:val="single" w:sz="4"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24" w:type="dxa"/>
            <w:tcBorders>
              <w:top w:val="single" w:sz="2" w:space="0" w:color="auto"/>
              <w:bottom w:val="single" w:sz="4"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38" w:type="dxa"/>
            <w:tcBorders>
              <w:top w:val="single" w:sz="2" w:space="0" w:color="auto"/>
              <w:bottom w:val="single" w:sz="4" w:space="0" w:color="auto"/>
            </w:tcBorders>
            <w:noWrap/>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c>
          <w:tcPr>
            <w:tcW w:w="912" w:type="dxa"/>
            <w:tcBorders>
              <w:top w:val="single" w:sz="2" w:space="0" w:color="auto"/>
              <w:bottom w:val="single" w:sz="4" w:space="0" w:color="auto"/>
            </w:tcBorders>
            <w:vAlign w:val="center"/>
          </w:tcPr>
          <w:p w:rsidR="00F43521" w:rsidRPr="00CB6086" w:rsidRDefault="00F43521" w:rsidP="00CE2A49">
            <w:pPr>
              <w:spacing w:after="0"/>
              <w:ind w:firstLine="0"/>
              <w:jc w:val="right"/>
              <w:rPr>
                <w:rFonts w:ascii="Arial Narrow" w:hAnsi="Arial Narrow" w:cs="Arial"/>
                <w:sz w:val="16"/>
                <w:szCs w:val="16"/>
                <w:lang w:val="es-ES" w:eastAsia="es-ES"/>
              </w:rPr>
            </w:pPr>
            <w:r w:rsidRPr="00CB6086">
              <w:rPr>
                <w:rFonts w:ascii="Arial Narrow" w:hAnsi="Arial Narrow" w:cs="Arial"/>
                <w:sz w:val="16"/>
                <w:szCs w:val="16"/>
                <w:lang w:val="es-ES" w:eastAsia="es-ES"/>
              </w:rPr>
              <w:t>0</w:t>
            </w:r>
          </w:p>
        </w:tc>
      </w:tr>
      <w:tr w:rsidR="00F43521" w:rsidRPr="00F43521" w:rsidTr="00580198">
        <w:trPr>
          <w:trHeight w:val="284"/>
          <w:jc w:val="center"/>
        </w:trPr>
        <w:tc>
          <w:tcPr>
            <w:tcW w:w="1989" w:type="dxa"/>
            <w:shd w:val="clear" w:color="auto" w:fill="FABF8F" w:themeFill="accent6" w:themeFillTint="99"/>
            <w:noWrap/>
            <w:vAlign w:val="center"/>
          </w:tcPr>
          <w:p w:rsidR="00F43521" w:rsidRPr="00F43521" w:rsidRDefault="00F43521" w:rsidP="00CB6086">
            <w:pPr>
              <w:spacing w:after="0"/>
              <w:ind w:firstLine="0"/>
              <w:jc w:val="left"/>
              <w:rPr>
                <w:rFonts w:ascii="Arial" w:hAnsi="Arial" w:cs="Arial"/>
                <w:bCs/>
                <w:sz w:val="16"/>
                <w:szCs w:val="16"/>
                <w:lang w:val="es-ES" w:eastAsia="es-ES"/>
              </w:rPr>
            </w:pPr>
            <w:r w:rsidRPr="00F43521">
              <w:rPr>
                <w:rFonts w:ascii="Arial" w:hAnsi="Arial" w:cs="Arial"/>
                <w:bCs/>
                <w:sz w:val="16"/>
                <w:szCs w:val="16"/>
                <w:lang w:val="es-ES" w:eastAsia="es-ES"/>
              </w:rPr>
              <w:t>Total</w:t>
            </w:r>
          </w:p>
        </w:tc>
        <w:tc>
          <w:tcPr>
            <w:tcW w:w="1002"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16.279.339</w:t>
            </w:r>
          </w:p>
        </w:tc>
        <w:tc>
          <w:tcPr>
            <w:tcW w:w="905"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15.364.524</w:t>
            </w:r>
          </w:p>
        </w:tc>
        <w:tc>
          <w:tcPr>
            <w:tcW w:w="938"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17.336.149</w:t>
            </w:r>
          </w:p>
        </w:tc>
        <w:tc>
          <w:tcPr>
            <w:tcW w:w="952"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18.995.858</w:t>
            </w:r>
          </w:p>
        </w:tc>
        <w:tc>
          <w:tcPr>
            <w:tcW w:w="950" w:type="dxa"/>
            <w:shd w:val="clear" w:color="auto" w:fill="FABF8F" w:themeFill="accent6" w:themeFillTint="99"/>
            <w:vAlign w:val="center"/>
          </w:tcPr>
          <w:p w:rsidR="00F43521" w:rsidRPr="00785C40" w:rsidRDefault="00641FD3" w:rsidP="00CE2A49">
            <w:pPr>
              <w:spacing w:after="0"/>
              <w:ind w:firstLine="0"/>
              <w:jc w:val="right"/>
              <w:rPr>
                <w:rFonts w:ascii="Arial" w:hAnsi="Arial" w:cs="Arial"/>
                <w:bCs/>
                <w:sz w:val="15"/>
                <w:szCs w:val="15"/>
                <w:lang w:val="es-ES" w:eastAsia="es-ES"/>
              </w:rPr>
            </w:pPr>
            <w:r>
              <w:rPr>
                <w:rFonts w:ascii="Arial" w:hAnsi="Arial" w:cs="Arial"/>
                <w:bCs/>
                <w:sz w:val="15"/>
                <w:szCs w:val="15"/>
                <w:lang w:val="es-ES" w:eastAsia="es-ES"/>
              </w:rPr>
              <w:t>18.078.792</w:t>
            </w:r>
          </w:p>
        </w:tc>
        <w:tc>
          <w:tcPr>
            <w:tcW w:w="909" w:type="dxa"/>
            <w:shd w:val="clear" w:color="auto" w:fill="FABF8F" w:themeFill="accent6" w:themeFillTint="99"/>
            <w:noWrap/>
            <w:vAlign w:val="center"/>
          </w:tcPr>
          <w:p w:rsidR="00F43521" w:rsidRPr="00785C40" w:rsidRDefault="00641FD3" w:rsidP="00CE2A49">
            <w:pPr>
              <w:spacing w:after="0"/>
              <w:ind w:firstLine="0"/>
              <w:jc w:val="right"/>
              <w:rPr>
                <w:rFonts w:ascii="Arial" w:hAnsi="Arial" w:cs="Arial"/>
                <w:bCs/>
                <w:sz w:val="15"/>
                <w:szCs w:val="15"/>
                <w:lang w:val="es-ES" w:eastAsia="es-ES"/>
              </w:rPr>
            </w:pPr>
            <w:r>
              <w:rPr>
                <w:rFonts w:ascii="Arial" w:hAnsi="Arial" w:cs="Arial"/>
                <w:bCs/>
                <w:sz w:val="15"/>
                <w:szCs w:val="15"/>
                <w:lang w:val="es-ES" w:eastAsia="es-ES"/>
              </w:rPr>
              <w:t>14.372.507</w:t>
            </w:r>
          </w:p>
        </w:tc>
        <w:tc>
          <w:tcPr>
            <w:tcW w:w="924"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14.774.926</w:t>
            </w:r>
          </w:p>
        </w:tc>
        <w:tc>
          <w:tcPr>
            <w:tcW w:w="938"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14.098.217</w:t>
            </w:r>
          </w:p>
        </w:tc>
        <w:tc>
          <w:tcPr>
            <w:tcW w:w="912" w:type="dxa"/>
            <w:shd w:val="clear" w:color="auto" w:fill="FABF8F" w:themeFill="accent6" w:themeFillTint="99"/>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18.452.397</w:t>
            </w:r>
          </w:p>
        </w:tc>
      </w:tr>
    </w:tbl>
    <w:p w:rsidR="00CB6086" w:rsidRDefault="00CB6086" w:rsidP="00CB6086"/>
    <w:p w:rsidR="00CB6086" w:rsidRDefault="00CB6086" w:rsidP="00CB6086">
      <w:pPr>
        <w:spacing w:after="120"/>
        <w:jc w:val="center"/>
        <w:rPr>
          <w:rFonts w:ascii="Arial" w:hAnsi="Arial" w:cs="Arial"/>
        </w:rPr>
      </w:pPr>
      <w:r>
        <w:rPr>
          <w:rFonts w:ascii="Arial" w:hAnsi="Arial" w:cs="Arial"/>
        </w:rPr>
        <w:t>Gastos (obligaciones reconocidas netas)</w:t>
      </w:r>
    </w:p>
    <w:p w:rsidR="00CB6086" w:rsidRDefault="00CB6086" w:rsidP="00CB6086">
      <w:pPr>
        <w:spacing w:after="0"/>
        <w:jc w:val="center"/>
        <w:rPr>
          <w:rFonts w:ascii="Arial" w:hAnsi="Arial" w:cs="Arial"/>
        </w:rPr>
      </w:pPr>
    </w:p>
    <w:tbl>
      <w:tblPr>
        <w:tblW w:w="5848"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018"/>
        <w:gridCol w:w="991"/>
        <w:gridCol w:w="891"/>
        <w:gridCol w:w="891"/>
        <w:gridCol w:w="898"/>
        <w:gridCol w:w="924"/>
        <w:gridCol w:w="971"/>
        <w:gridCol w:w="991"/>
        <w:gridCol w:w="944"/>
        <w:gridCol w:w="924"/>
      </w:tblGrid>
      <w:tr w:rsidR="00CB6086" w:rsidRPr="009547B4" w:rsidTr="00580198">
        <w:trPr>
          <w:trHeight w:val="397"/>
          <w:jc w:val="center"/>
        </w:trPr>
        <w:tc>
          <w:tcPr>
            <w:tcW w:w="2018" w:type="dxa"/>
            <w:tcBorders>
              <w:bottom w:val="single" w:sz="4" w:space="0" w:color="auto"/>
            </w:tcBorders>
            <w:shd w:val="clear" w:color="auto" w:fill="FABF8F" w:themeFill="accent6" w:themeFillTint="99"/>
            <w:vAlign w:val="center"/>
          </w:tcPr>
          <w:p w:rsidR="00CB6086" w:rsidRPr="009547B4" w:rsidRDefault="00CB6086" w:rsidP="00CB6086">
            <w:pPr>
              <w:spacing w:after="0"/>
              <w:ind w:firstLine="0"/>
              <w:jc w:val="lef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Descripción</w:t>
            </w:r>
          </w:p>
        </w:tc>
        <w:tc>
          <w:tcPr>
            <w:tcW w:w="991"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2006</w:t>
            </w:r>
          </w:p>
        </w:tc>
        <w:tc>
          <w:tcPr>
            <w:tcW w:w="891"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2007</w:t>
            </w:r>
          </w:p>
        </w:tc>
        <w:tc>
          <w:tcPr>
            <w:tcW w:w="891"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2008</w:t>
            </w:r>
          </w:p>
        </w:tc>
        <w:tc>
          <w:tcPr>
            <w:tcW w:w="898"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2009</w:t>
            </w:r>
          </w:p>
        </w:tc>
        <w:tc>
          <w:tcPr>
            <w:tcW w:w="924"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2010</w:t>
            </w:r>
          </w:p>
        </w:tc>
        <w:tc>
          <w:tcPr>
            <w:tcW w:w="971"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2011</w:t>
            </w:r>
          </w:p>
        </w:tc>
        <w:tc>
          <w:tcPr>
            <w:tcW w:w="991"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2012</w:t>
            </w:r>
          </w:p>
        </w:tc>
        <w:tc>
          <w:tcPr>
            <w:tcW w:w="944"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2013</w:t>
            </w:r>
          </w:p>
        </w:tc>
        <w:tc>
          <w:tcPr>
            <w:tcW w:w="924" w:type="dxa"/>
            <w:tcBorders>
              <w:bottom w:val="single" w:sz="4" w:space="0" w:color="auto"/>
            </w:tcBorders>
            <w:shd w:val="clear" w:color="auto" w:fill="FABF8F" w:themeFill="accent6" w:themeFillTint="99"/>
            <w:vAlign w:val="center"/>
          </w:tcPr>
          <w:p w:rsidR="00CB6086" w:rsidRPr="009547B4" w:rsidRDefault="00CB6086" w:rsidP="00CE2A49">
            <w:pPr>
              <w:spacing w:after="0"/>
              <w:ind w:firstLine="0"/>
              <w:jc w:val="right"/>
              <w:rPr>
                <w:rFonts w:ascii="Arial" w:hAnsi="Arial" w:cs="Arial"/>
                <w:bCs/>
                <w:color w:val="000000"/>
                <w:sz w:val="16"/>
                <w:szCs w:val="16"/>
                <w:lang w:val="es-ES" w:eastAsia="es-ES"/>
              </w:rPr>
            </w:pPr>
            <w:r w:rsidRPr="009547B4">
              <w:rPr>
                <w:rFonts w:ascii="Arial" w:hAnsi="Arial" w:cs="Arial"/>
                <w:bCs/>
                <w:color w:val="000000"/>
                <w:sz w:val="16"/>
                <w:szCs w:val="16"/>
                <w:lang w:val="es-ES" w:eastAsia="es-ES"/>
              </w:rPr>
              <w:t>2014</w:t>
            </w:r>
          </w:p>
        </w:tc>
      </w:tr>
      <w:tr w:rsidR="00F43521" w:rsidRPr="00F43521" w:rsidTr="00CE2A49">
        <w:trPr>
          <w:trHeight w:val="284"/>
          <w:jc w:val="center"/>
        </w:trPr>
        <w:tc>
          <w:tcPr>
            <w:tcW w:w="2018" w:type="dxa"/>
            <w:tcBorders>
              <w:bottom w:val="single" w:sz="2" w:space="0" w:color="auto"/>
            </w:tcBorders>
            <w:noWrap/>
            <w:vAlign w:val="center"/>
          </w:tcPr>
          <w:p w:rsidR="00F43521" w:rsidRPr="00F43521" w:rsidRDefault="00F43521" w:rsidP="00CB6086">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1 Gastos de personal</w:t>
            </w:r>
          </w:p>
        </w:tc>
        <w:tc>
          <w:tcPr>
            <w:tcW w:w="991" w:type="dxa"/>
            <w:tcBorders>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6.909.283</w:t>
            </w:r>
          </w:p>
        </w:tc>
        <w:tc>
          <w:tcPr>
            <w:tcW w:w="891" w:type="dxa"/>
            <w:tcBorders>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7.283.305</w:t>
            </w:r>
          </w:p>
        </w:tc>
        <w:tc>
          <w:tcPr>
            <w:tcW w:w="891" w:type="dxa"/>
            <w:tcBorders>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7.756.301</w:t>
            </w:r>
          </w:p>
        </w:tc>
        <w:tc>
          <w:tcPr>
            <w:tcW w:w="898" w:type="dxa"/>
            <w:tcBorders>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8.224.268</w:t>
            </w:r>
          </w:p>
        </w:tc>
        <w:tc>
          <w:tcPr>
            <w:tcW w:w="924" w:type="dxa"/>
            <w:tcBorders>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7.784.803</w:t>
            </w:r>
          </w:p>
        </w:tc>
        <w:tc>
          <w:tcPr>
            <w:tcW w:w="971" w:type="dxa"/>
            <w:tcBorders>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7.451.115</w:t>
            </w:r>
          </w:p>
        </w:tc>
        <w:tc>
          <w:tcPr>
            <w:tcW w:w="991" w:type="dxa"/>
            <w:tcBorders>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6.950.946</w:t>
            </w:r>
          </w:p>
        </w:tc>
        <w:tc>
          <w:tcPr>
            <w:tcW w:w="944" w:type="dxa"/>
            <w:tcBorders>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7.105.216</w:t>
            </w:r>
          </w:p>
        </w:tc>
        <w:tc>
          <w:tcPr>
            <w:tcW w:w="924" w:type="dxa"/>
            <w:tcBorders>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7.128.293</w:t>
            </w:r>
          </w:p>
        </w:tc>
      </w:tr>
      <w:tr w:rsidR="00F43521" w:rsidRPr="00F43521" w:rsidTr="00CE2A49">
        <w:trPr>
          <w:trHeight w:val="284"/>
          <w:jc w:val="center"/>
        </w:trPr>
        <w:tc>
          <w:tcPr>
            <w:tcW w:w="2018" w:type="dxa"/>
            <w:tcBorders>
              <w:top w:val="single" w:sz="2" w:space="0" w:color="auto"/>
              <w:bottom w:val="single" w:sz="2" w:space="0" w:color="auto"/>
            </w:tcBorders>
            <w:noWrap/>
            <w:vAlign w:val="center"/>
          </w:tcPr>
          <w:p w:rsidR="00F43521" w:rsidRPr="00F43521" w:rsidRDefault="00F43521" w:rsidP="00CB6086">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2.Bienes corrientes y servicios</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4.735.213</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5.092.368</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5.372.384</w:t>
            </w:r>
          </w:p>
        </w:tc>
        <w:tc>
          <w:tcPr>
            <w:tcW w:w="898"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5.174.092</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5.197.843</w:t>
            </w:r>
          </w:p>
        </w:tc>
        <w:tc>
          <w:tcPr>
            <w:tcW w:w="97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5.293.515</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5.307.327</w:t>
            </w:r>
          </w:p>
        </w:tc>
        <w:tc>
          <w:tcPr>
            <w:tcW w:w="944"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5.172.049</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5.045.132</w:t>
            </w:r>
          </w:p>
        </w:tc>
      </w:tr>
      <w:tr w:rsidR="00F43521" w:rsidRPr="00F43521" w:rsidTr="00CE2A49">
        <w:trPr>
          <w:trHeight w:val="284"/>
          <w:jc w:val="center"/>
        </w:trPr>
        <w:tc>
          <w:tcPr>
            <w:tcW w:w="2018" w:type="dxa"/>
            <w:tcBorders>
              <w:top w:val="single" w:sz="2" w:space="0" w:color="auto"/>
              <w:bottom w:val="single" w:sz="2" w:space="0" w:color="auto"/>
            </w:tcBorders>
            <w:noWrap/>
            <w:vAlign w:val="center"/>
          </w:tcPr>
          <w:p w:rsidR="00F43521" w:rsidRPr="00F43521" w:rsidRDefault="00F43521" w:rsidP="00CB6086">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3. Gastos financieros</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62.118</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72.209</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129.135</w:t>
            </w:r>
          </w:p>
        </w:tc>
        <w:tc>
          <w:tcPr>
            <w:tcW w:w="898"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92.757</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32.883</w:t>
            </w:r>
          </w:p>
        </w:tc>
        <w:tc>
          <w:tcPr>
            <w:tcW w:w="97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31.190</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27.914</w:t>
            </w:r>
          </w:p>
        </w:tc>
        <w:tc>
          <w:tcPr>
            <w:tcW w:w="944"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33.370</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9.511</w:t>
            </w:r>
          </w:p>
        </w:tc>
      </w:tr>
      <w:tr w:rsidR="00F43521" w:rsidRPr="00F43521" w:rsidTr="00CE2A49">
        <w:trPr>
          <w:trHeight w:val="284"/>
          <w:jc w:val="center"/>
        </w:trPr>
        <w:tc>
          <w:tcPr>
            <w:tcW w:w="2018" w:type="dxa"/>
            <w:tcBorders>
              <w:top w:val="single" w:sz="2" w:space="0" w:color="auto"/>
              <w:bottom w:val="single" w:sz="2" w:space="0" w:color="auto"/>
            </w:tcBorders>
            <w:noWrap/>
            <w:vAlign w:val="center"/>
          </w:tcPr>
          <w:p w:rsidR="00F43521" w:rsidRPr="00F43521" w:rsidRDefault="00F43521" w:rsidP="00CB6086">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4. Transferencias corrientes</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988.986</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1.163.303</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1.178.424</w:t>
            </w:r>
          </w:p>
        </w:tc>
        <w:tc>
          <w:tcPr>
            <w:tcW w:w="898"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937.105</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829.681</w:t>
            </w:r>
          </w:p>
        </w:tc>
        <w:tc>
          <w:tcPr>
            <w:tcW w:w="97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774.619</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847.694</w:t>
            </w:r>
          </w:p>
        </w:tc>
        <w:tc>
          <w:tcPr>
            <w:tcW w:w="944"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882.786</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945.557</w:t>
            </w:r>
          </w:p>
        </w:tc>
      </w:tr>
      <w:tr w:rsidR="00F43521" w:rsidRPr="00F43521" w:rsidTr="00CE2A49">
        <w:trPr>
          <w:trHeight w:val="284"/>
          <w:jc w:val="center"/>
        </w:trPr>
        <w:tc>
          <w:tcPr>
            <w:tcW w:w="2018" w:type="dxa"/>
            <w:tcBorders>
              <w:top w:val="single" w:sz="2" w:space="0" w:color="auto"/>
              <w:bottom w:val="single" w:sz="2" w:space="0" w:color="auto"/>
            </w:tcBorders>
            <w:noWrap/>
            <w:vAlign w:val="center"/>
          </w:tcPr>
          <w:p w:rsidR="00F43521" w:rsidRPr="00F43521" w:rsidRDefault="00F43521" w:rsidP="00CB6086">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6.Inversiones reales</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1.556.566</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2.153.746</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2.472.686</w:t>
            </w:r>
          </w:p>
        </w:tc>
        <w:tc>
          <w:tcPr>
            <w:tcW w:w="898"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4.501.482</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2.880.496</w:t>
            </w:r>
          </w:p>
        </w:tc>
        <w:tc>
          <w:tcPr>
            <w:tcW w:w="97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227.700</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287.818</w:t>
            </w:r>
          </w:p>
        </w:tc>
        <w:tc>
          <w:tcPr>
            <w:tcW w:w="944"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438.990</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1.700.666</w:t>
            </w:r>
          </w:p>
        </w:tc>
      </w:tr>
      <w:tr w:rsidR="00F43521" w:rsidRPr="00F43521" w:rsidTr="00CE2A49">
        <w:trPr>
          <w:trHeight w:val="284"/>
          <w:jc w:val="center"/>
        </w:trPr>
        <w:tc>
          <w:tcPr>
            <w:tcW w:w="2018" w:type="dxa"/>
            <w:tcBorders>
              <w:top w:val="single" w:sz="2" w:space="0" w:color="auto"/>
              <w:bottom w:val="single" w:sz="2" w:space="0" w:color="auto"/>
            </w:tcBorders>
            <w:noWrap/>
            <w:vAlign w:val="center"/>
          </w:tcPr>
          <w:p w:rsidR="00F43521" w:rsidRPr="00F43521" w:rsidRDefault="00F43521" w:rsidP="00CB6086">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7. Transferencias de capital</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308.000</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179.613</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125.420</w:t>
            </w:r>
          </w:p>
        </w:tc>
        <w:tc>
          <w:tcPr>
            <w:tcW w:w="898"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18.063</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97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944"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11.842</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12.000</w:t>
            </w:r>
          </w:p>
        </w:tc>
      </w:tr>
      <w:tr w:rsidR="00F43521" w:rsidRPr="00F43521" w:rsidTr="00CE2A49">
        <w:trPr>
          <w:trHeight w:val="284"/>
          <w:jc w:val="center"/>
        </w:trPr>
        <w:tc>
          <w:tcPr>
            <w:tcW w:w="2018" w:type="dxa"/>
            <w:tcBorders>
              <w:top w:val="single" w:sz="2" w:space="0" w:color="auto"/>
              <w:bottom w:val="single" w:sz="2" w:space="0" w:color="auto"/>
            </w:tcBorders>
            <w:noWrap/>
            <w:vAlign w:val="center"/>
          </w:tcPr>
          <w:p w:rsidR="00F43521" w:rsidRPr="00F43521" w:rsidRDefault="00F43521" w:rsidP="00CB6086">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8. Activos financieros</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8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898"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97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991"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944" w:type="dxa"/>
            <w:tcBorders>
              <w:top w:val="single" w:sz="2" w:space="0" w:color="auto"/>
              <w:bottom w:val="single" w:sz="2"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c>
          <w:tcPr>
            <w:tcW w:w="924" w:type="dxa"/>
            <w:tcBorders>
              <w:top w:val="single" w:sz="2" w:space="0" w:color="auto"/>
              <w:bottom w:val="single" w:sz="2"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0</w:t>
            </w:r>
          </w:p>
        </w:tc>
      </w:tr>
      <w:tr w:rsidR="00F43521" w:rsidRPr="00F43521" w:rsidTr="00C37720">
        <w:trPr>
          <w:trHeight w:val="284"/>
          <w:jc w:val="center"/>
        </w:trPr>
        <w:tc>
          <w:tcPr>
            <w:tcW w:w="2018" w:type="dxa"/>
            <w:tcBorders>
              <w:top w:val="single" w:sz="2" w:space="0" w:color="auto"/>
              <w:bottom w:val="single" w:sz="4" w:space="0" w:color="auto"/>
            </w:tcBorders>
            <w:noWrap/>
            <w:vAlign w:val="center"/>
          </w:tcPr>
          <w:p w:rsidR="00F43521" w:rsidRPr="00F43521" w:rsidRDefault="00F43521" w:rsidP="00CB6086">
            <w:pPr>
              <w:spacing w:after="0"/>
              <w:ind w:firstLine="0"/>
              <w:jc w:val="left"/>
              <w:rPr>
                <w:rFonts w:ascii="Arial Narrow" w:hAnsi="Arial Narrow" w:cs="Arial"/>
                <w:sz w:val="16"/>
                <w:szCs w:val="16"/>
                <w:lang w:val="es-ES" w:eastAsia="es-ES"/>
              </w:rPr>
            </w:pPr>
            <w:r w:rsidRPr="00F43521">
              <w:rPr>
                <w:rFonts w:ascii="Arial Narrow" w:hAnsi="Arial Narrow" w:cs="Arial"/>
                <w:sz w:val="16"/>
                <w:szCs w:val="16"/>
                <w:lang w:val="es-ES" w:eastAsia="es-ES"/>
              </w:rPr>
              <w:t>9. Pasivos financieros</w:t>
            </w:r>
          </w:p>
        </w:tc>
        <w:tc>
          <w:tcPr>
            <w:tcW w:w="991" w:type="dxa"/>
            <w:tcBorders>
              <w:top w:val="single" w:sz="2" w:space="0" w:color="auto"/>
              <w:bottom w:val="single" w:sz="4"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180.550</w:t>
            </w:r>
          </w:p>
        </w:tc>
        <w:tc>
          <w:tcPr>
            <w:tcW w:w="891" w:type="dxa"/>
            <w:tcBorders>
              <w:top w:val="single" w:sz="2" w:space="0" w:color="auto"/>
              <w:bottom w:val="single" w:sz="4"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180.550</w:t>
            </w:r>
          </w:p>
        </w:tc>
        <w:tc>
          <w:tcPr>
            <w:tcW w:w="891" w:type="dxa"/>
            <w:tcBorders>
              <w:top w:val="single" w:sz="2" w:space="0" w:color="auto"/>
              <w:bottom w:val="single" w:sz="4"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180.550</w:t>
            </w:r>
          </w:p>
        </w:tc>
        <w:tc>
          <w:tcPr>
            <w:tcW w:w="898" w:type="dxa"/>
            <w:tcBorders>
              <w:top w:val="single" w:sz="2" w:space="0" w:color="auto"/>
              <w:bottom w:val="single" w:sz="4"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282.750</w:t>
            </w:r>
          </w:p>
        </w:tc>
        <w:tc>
          <w:tcPr>
            <w:tcW w:w="924" w:type="dxa"/>
            <w:tcBorders>
              <w:top w:val="single" w:sz="2" w:space="0" w:color="auto"/>
              <w:bottom w:val="single" w:sz="4"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282.750</w:t>
            </w:r>
          </w:p>
        </w:tc>
        <w:tc>
          <w:tcPr>
            <w:tcW w:w="971" w:type="dxa"/>
            <w:tcBorders>
              <w:top w:val="single" w:sz="2" w:space="0" w:color="auto"/>
              <w:bottom w:val="single" w:sz="4"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282.750</w:t>
            </w:r>
          </w:p>
        </w:tc>
        <w:tc>
          <w:tcPr>
            <w:tcW w:w="991" w:type="dxa"/>
            <w:tcBorders>
              <w:top w:val="single" w:sz="2" w:space="0" w:color="auto"/>
              <w:bottom w:val="single" w:sz="4"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282.750</w:t>
            </w:r>
          </w:p>
        </w:tc>
        <w:tc>
          <w:tcPr>
            <w:tcW w:w="944" w:type="dxa"/>
            <w:tcBorders>
              <w:top w:val="single" w:sz="2" w:space="0" w:color="auto"/>
              <w:bottom w:val="single" w:sz="4" w:space="0" w:color="auto"/>
            </w:tcBorders>
            <w:noWrap/>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282.750</w:t>
            </w:r>
          </w:p>
        </w:tc>
        <w:tc>
          <w:tcPr>
            <w:tcW w:w="924" w:type="dxa"/>
            <w:tcBorders>
              <w:top w:val="single" w:sz="2" w:space="0" w:color="auto"/>
              <w:bottom w:val="single" w:sz="4" w:space="0" w:color="auto"/>
            </w:tcBorders>
            <w:vAlign w:val="center"/>
          </w:tcPr>
          <w:p w:rsidR="00F43521" w:rsidRPr="00F43521" w:rsidRDefault="00F43521" w:rsidP="00CE2A49">
            <w:pPr>
              <w:spacing w:after="0"/>
              <w:ind w:firstLine="0"/>
              <w:jc w:val="right"/>
              <w:rPr>
                <w:rFonts w:ascii="Arial Narrow" w:hAnsi="Arial Narrow" w:cs="Arial"/>
                <w:sz w:val="16"/>
                <w:szCs w:val="16"/>
                <w:lang w:val="es-ES" w:eastAsia="es-ES"/>
              </w:rPr>
            </w:pPr>
            <w:r w:rsidRPr="00F43521">
              <w:rPr>
                <w:rFonts w:ascii="Arial Narrow" w:hAnsi="Arial Narrow" w:cs="Arial"/>
                <w:sz w:val="16"/>
                <w:szCs w:val="16"/>
                <w:lang w:val="es-ES" w:eastAsia="es-ES"/>
              </w:rPr>
              <w:t>282.750</w:t>
            </w:r>
          </w:p>
        </w:tc>
      </w:tr>
      <w:tr w:rsidR="00F43521" w:rsidRPr="00F43521" w:rsidTr="00580198">
        <w:trPr>
          <w:trHeight w:val="284"/>
          <w:jc w:val="center"/>
        </w:trPr>
        <w:tc>
          <w:tcPr>
            <w:tcW w:w="2018" w:type="dxa"/>
            <w:shd w:val="clear" w:color="auto" w:fill="FABF8F" w:themeFill="accent6" w:themeFillTint="99"/>
            <w:noWrap/>
            <w:vAlign w:val="center"/>
          </w:tcPr>
          <w:p w:rsidR="00F43521" w:rsidRPr="00F43521" w:rsidRDefault="00F43521" w:rsidP="00CB6086">
            <w:pPr>
              <w:spacing w:after="0"/>
              <w:ind w:firstLine="0"/>
              <w:jc w:val="left"/>
              <w:rPr>
                <w:rFonts w:ascii="Arial" w:hAnsi="Arial" w:cs="Arial"/>
                <w:bCs/>
                <w:sz w:val="16"/>
                <w:szCs w:val="16"/>
                <w:lang w:val="es-ES" w:eastAsia="es-ES"/>
              </w:rPr>
            </w:pPr>
            <w:r w:rsidRPr="00F43521">
              <w:rPr>
                <w:rFonts w:ascii="Arial" w:hAnsi="Arial" w:cs="Arial"/>
                <w:bCs/>
                <w:sz w:val="16"/>
                <w:szCs w:val="16"/>
                <w:lang w:val="es-ES" w:eastAsia="es-ES"/>
              </w:rPr>
              <w:t>Total</w:t>
            </w:r>
          </w:p>
        </w:tc>
        <w:tc>
          <w:tcPr>
            <w:tcW w:w="991"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14.740.715</w:t>
            </w:r>
          </w:p>
        </w:tc>
        <w:tc>
          <w:tcPr>
            <w:tcW w:w="891"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16.125.095</w:t>
            </w:r>
          </w:p>
        </w:tc>
        <w:tc>
          <w:tcPr>
            <w:tcW w:w="891"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17.214.900</w:t>
            </w:r>
          </w:p>
        </w:tc>
        <w:tc>
          <w:tcPr>
            <w:tcW w:w="898"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19.230.518</w:t>
            </w:r>
          </w:p>
        </w:tc>
        <w:tc>
          <w:tcPr>
            <w:tcW w:w="924" w:type="dxa"/>
            <w:shd w:val="clear" w:color="auto" w:fill="FABF8F" w:themeFill="accent6" w:themeFillTint="99"/>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17.008.456</w:t>
            </w:r>
          </w:p>
        </w:tc>
        <w:tc>
          <w:tcPr>
            <w:tcW w:w="971"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14.060.889</w:t>
            </w:r>
          </w:p>
        </w:tc>
        <w:tc>
          <w:tcPr>
            <w:tcW w:w="991"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13.704.449</w:t>
            </w:r>
          </w:p>
        </w:tc>
        <w:tc>
          <w:tcPr>
            <w:tcW w:w="944" w:type="dxa"/>
            <w:shd w:val="clear" w:color="auto" w:fill="FABF8F" w:themeFill="accent6" w:themeFillTint="99"/>
            <w:noWrap/>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13.927.003</w:t>
            </w:r>
          </w:p>
        </w:tc>
        <w:tc>
          <w:tcPr>
            <w:tcW w:w="924" w:type="dxa"/>
            <w:shd w:val="clear" w:color="auto" w:fill="FABF8F" w:themeFill="accent6" w:themeFillTint="99"/>
            <w:vAlign w:val="center"/>
          </w:tcPr>
          <w:p w:rsidR="00F43521" w:rsidRPr="00785C40" w:rsidRDefault="00F43521" w:rsidP="00CE2A49">
            <w:pPr>
              <w:spacing w:after="0"/>
              <w:ind w:firstLine="0"/>
              <w:jc w:val="right"/>
              <w:rPr>
                <w:rFonts w:ascii="Arial" w:hAnsi="Arial" w:cs="Arial"/>
                <w:bCs/>
                <w:sz w:val="15"/>
                <w:szCs w:val="15"/>
                <w:lang w:val="es-ES" w:eastAsia="es-ES"/>
              </w:rPr>
            </w:pPr>
            <w:r w:rsidRPr="00785C40">
              <w:rPr>
                <w:rFonts w:ascii="Arial" w:hAnsi="Arial" w:cs="Arial"/>
                <w:bCs/>
                <w:sz w:val="15"/>
                <w:szCs w:val="15"/>
                <w:lang w:val="es-ES" w:eastAsia="es-ES"/>
              </w:rPr>
              <w:t>15.123.909</w:t>
            </w:r>
          </w:p>
        </w:tc>
      </w:tr>
    </w:tbl>
    <w:p w:rsidR="00CB6086" w:rsidRDefault="00CB6086" w:rsidP="00CB6086">
      <w:pPr>
        <w:pStyle w:val="texto"/>
        <w:tabs>
          <w:tab w:val="clear" w:pos="2835"/>
          <w:tab w:val="clear" w:pos="3969"/>
          <w:tab w:val="clear" w:pos="5103"/>
          <w:tab w:val="clear" w:pos="6237"/>
          <w:tab w:val="clear" w:pos="7371"/>
        </w:tabs>
        <w:spacing w:after="0"/>
        <w:rPr>
          <w:rFonts w:ascii="Times New (W1)" w:hAnsi="Times New (W1)"/>
          <w:spacing w:val="2"/>
          <w:lang w:val="es-ES"/>
        </w:rPr>
      </w:pPr>
    </w:p>
    <w:p w:rsidR="00CB6086" w:rsidRDefault="00CB6086">
      <w:pPr>
        <w:spacing w:after="0"/>
        <w:ind w:firstLine="0"/>
        <w:jc w:val="left"/>
        <w:rPr>
          <w:szCs w:val="26"/>
        </w:rPr>
      </w:pPr>
    </w:p>
    <w:p w:rsidR="00A2784E" w:rsidRPr="0094453B" w:rsidRDefault="009760D1" w:rsidP="00C43032">
      <w:pPr>
        <w:pStyle w:val="texto"/>
        <w:rPr>
          <w:rFonts w:cs="Arial"/>
        </w:rPr>
      </w:pPr>
      <w:r w:rsidRPr="0094453B">
        <w:rPr>
          <w:rFonts w:cs="Arial"/>
        </w:rPr>
        <w:t>Como se</w:t>
      </w:r>
      <w:r w:rsidR="00A2784E" w:rsidRPr="0094453B">
        <w:rPr>
          <w:rFonts w:cs="Arial"/>
        </w:rPr>
        <w:t xml:space="preserve"> desprende de los datos del cuadro, se produce un incremento del gasto y del ingreso hasta el año 2009 con un descenso posterior hasta 2011 y manteniéndose a partir de esa fecha. En 2014 se observa un incremento sobre todo en los ingresos, como consecuencia de la operación  especial  relacionada con la instalación de </w:t>
      </w:r>
      <w:r w:rsidR="00FD5B3A">
        <w:rPr>
          <w:rFonts w:cs="Arial"/>
        </w:rPr>
        <w:t>un centro comercial</w:t>
      </w:r>
      <w:r w:rsidR="00A2784E" w:rsidRPr="0094453B">
        <w:rPr>
          <w:rFonts w:cs="Arial"/>
        </w:rPr>
        <w:t>.</w:t>
      </w:r>
      <w:r w:rsidR="00D0328B">
        <w:rPr>
          <w:rFonts w:cs="Arial"/>
        </w:rPr>
        <w:t xml:space="preserve"> </w:t>
      </w:r>
    </w:p>
    <w:p w:rsidR="00A2784E" w:rsidRPr="0094453B" w:rsidRDefault="00A2784E" w:rsidP="00C43032">
      <w:pPr>
        <w:pStyle w:val="texto"/>
        <w:rPr>
          <w:rFonts w:cs="Arial"/>
        </w:rPr>
      </w:pPr>
      <w:r w:rsidRPr="0094453B">
        <w:rPr>
          <w:rFonts w:cs="Arial"/>
        </w:rPr>
        <w:t xml:space="preserve">Se produce desde 2009 una reducción del gasto corriente y una considerable disminución de </w:t>
      </w:r>
      <w:r w:rsidR="00D0328B">
        <w:rPr>
          <w:rFonts w:cs="Arial"/>
        </w:rPr>
        <w:t>las inversiones</w:t>
      </w:r>
      <w:r w:rsidRPr="0094453B">
        <w:rPr>
          <w:rFonts w:cs="Arial"/>
        </w:rPr>
        <w:t>, que vuelven a incrementarse en 2014 como consecuencia de los ingresos extraordinarios obtenidos.</w:t>
      </w:r>
    </w:p>
    <w:p w:rsidR="00D0328B" w:rsidRDefault="00A2784E" w:rsidP="00C43032">
      <w:pPr>
        <w:pStyle w:val="texto"/>
        <w:spacing w:after="240"/>
        <w:jc w:val="left"/>
        <w:rPr>
          <w:rFonts w:cs="Arial"/>
        </w:rPr>
      </w:pPr>
      <w:r w:rsidRPr="0094453B">
        <w:rPr>
          <w:rFonts w:cs="Arial"/>
        </w:rPr>
        <w:t>La deuda viva ha pasado desde los 3,3 millones del año 2008 hasta 1,6 m</w:t>
      </w:r>
      <w:r w:rsidRPr="0094453B">
        <w:rPr>
          <w:rFonts w:cs="Arial"/>
        </w:rPr>
        <w:t>i</w:t>
      </w:r>
      <w:r w:rsidRPr="0094453B">
        <w:rPr>
          <w:rFonts w:cs="Arial"/>
        </w:rPr>
        <w:t>llones en 2014.</w:t>
      </w:r>
    </w:p>
    <w:p w:rsidR="003A5515" w:rsidRDefault="003A5515" w:rsidP="00C43032">
      <w:pPr>
        <w:pStyle w:val="texto"/>
        <w:spacing w:after="240"/>
        <w:jc w:val="left"/>
        <w:rPr>
          <w:rFonts w:cs="Arial"/>
        </w:rPr>
      </w:pPr>
    </w:p>
    <w:p w:rsidR="003A5515" w:rsidRDefault="00D0328B" w:rsidP="003A5515">
      <w:pPr>
        <w:pStyle w:val="texto"/>
        <w:spacing w:after="260"/>
        <w:jc w:val="left"/>
        <w:rPr>
          <w:rFonts w:cs="Arial"/>
        </w:rPr>
      </w:pPr>
      <w:r>
        <w:rPr>
          <w:rFonts w:cs="Arial"/>
        </w:rPr>
        <w:lastRenderedPageBreak/>
        <w:t>La evolución de la actividad del ayuntamiento se deduce de la comparación de los siguientes medidores (véase memoria)</w:t>
      </w:r>
      <w:r w:rsidR="003A5515">
        <w:rPr>
          <w:rFonts w:cs="Arial"/>
        </w:rPr>
        <w:t xml:space="preserve"> entre 2011 y 2014:</w:t>
      </w:r>
    </w:p>
    <w:tbl>
      <w:tblPr>
        <w:tblW w:w="8789"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812"/>
        <w:gridCol w:w="1418"/>
        <w:gridCol w:w="1559"/>
      </w:tblGrid>
      <w:tr w:rsidR="003A5515" w:rsidRPr="00CF4840" w:rsidTr="00580198">
        <w:trPr>
          <w:trHeight w:val="312"/>
        </w:trPr>
        <w:tc>
          <w:tcPr>
            <w:tcW w:w="5812" w:type="dxa"/>
            <w:tcBorders>
              <w:bottom w:val="single" w:sz="4" w:space="0" w:color="auto"/>
            </w:tcBorders>
            <w:shd w:val="clear" w:color="auto" w:fill="FABF8F" w:themeFill="accent6" w:themeFillTint="99"/>
            <w:noWrap/>
            <w:vAlign w:val="center"/>
          </w:tcPr>
          <w:p w:rsidR="003A5515" w:rsidRPr="00CF4840" w:rsidRDefault="009D50ED" w:rsidP="003A5515">
            <w:pPr>
              <w:pStyle w:val="texto"/>
              <w:spacing w:after="0"/>
              <w:ind w:left="-142" w:firstLine="154"/>
              <w:jc w:val="left"/>
              <w:rPr>
                <w:rFonts w:ascii="Arial" w:hAnsi="Arial" w:cs="Arial"/>
                <w:sz w:val="18"/>
                <w:szCs w:val="18"/>
              </w:rPr>
            </w:pPr>
            <w:r>
              <w:rPr>
                <w:rFonts w:ascii="Arial" w:hAnsi="Arial" w:cs="Arial"/>
                <w:sz w:val="18"/>
                <w:szCs w:val="18"/>
              </w:rPr>
              <w:t xml:space="preserve"> </w:t>
            </w:r>
          </w:p>
        </w:tc>
        <w:tc>
          <w:tcPr>
            <w:tcW w:w="1418" w:type="dxa"/>
            <w:tcBorders>
              <w:bottom w:val="single" w:sz="4" w:space="0" w:color="auto"/>
            </w:tcBorders>
            <w:shd w:val="clear" w:color="auto" w:fill="FABF8F" w:themeFill="accent6" w:themeFillTint="99"/>
            <w:vAlign w:val="center"/>
          </w:tcPr>
          <w:p w:rsidR="003A5515" w:rsidRDefault="003A5515" w:rsidP="003A5515">
            <w:pPr>
              <w:pStyle w:val="texto"/>
              <w:spacing w:after="0"/>
              <w:jc w:val="right"/>
              <w:rPr>
                <w:rFonts w:ascii="Arial" w:hAnsi="Arial" w:cs="Arial"/>
                <w:sz w:val="18"/>
                <w:szCs w:val="18"/>
              </w:rPr>
            </w:pPr>
            <w:r>
              <w:rPr>
                <w:rFonts w:ascii="Arial" w:hAnsi="Arial" w:cs="Arial"/>
                <w:sz w:val="18"/>
                <w:szCs w:val="18"/>
              </w:rPr>
              <w:t>2011</w:t>
            </w:r>
          </w:p>
        </w:tc>
        <w:tc>
          <w:tcPr>
            <w:tcW w:w="1559" w:type="dxa"/>
            <w:tcBorders>
              <w:bottom w:val="single" w:sz="4" w:space="0" w:color="auto"/>
            </w:tcBorders>
            <w:shd w:val="clear" w:color="auto" w:fill="FABF8F" w:themeFill="accent6" w:themeFillTint="99"/>
            <w:vAlign w:val="center"/>
          </w:tcPr>
          <w:p w:rsidR="003A5515" w:rsidRDefault="003A5515" w:rsidP="003A5515">
            <w:pPr>
              <w:pStyle w:val="texto"/>
              <w:spacing w:after="0"/>
              <w:jc w:val="right"/>
              <w:rPr>
                <w:rFonts w:ascii="Arial" w:hAnsi="Arial" w:cs="Arial"/>
                <w:sz w:val="18"/>
                <w:szCs w:val="18"/>
              </w:rPr>
            </w:pPr>
            <w:r>
              <w:rPr>
                <w:rFonts w:ascii="Arial" w:hAnsi="Arial" w:cs="Arial"/>
                <w:sz w:val="18"/>
                <w:szCs w:val="18"/>
              </w:rPr>
              <w:t>2014</w:t>
            </w:r>
          </w:p>
        </w:tc>
      </w:tr>
      <w:tr w:rsidR="003A5515" w:rsidRPr="00092AE3" w:rsidTr="003A5515">
        <w:trPr>
          <w:trHeight w:val="255"/>
        </w:trPr>
        <w:tc>
          <w:tcPr>
            <w:tcW w:w="5812" w:type="dxa"/>
            <w:tcBorders>
              <w:bottom w:val="single" w:sz="2" w:space="0" w:color="auto"/>
            </w:tcBorders>
            <w:shd w:val="clear" w:color="auto" w:fill="FFFFFF"/>
            <w:noWrap/>
            <w:vAlign w:val="center"/>
          </w:tcPr>
          <w:p w:rsidR="003A5515" w:rsidRPr="00092AE3" w:rsidRDefault="003A5515" w:rsidP="003A5515">
            <w:pPr>
              <w:pStyle w:val="texto"/>
              <w:spacing w:after="0"/>
              <w:ind w:left="-142" w:firstLine="142"/>
              <w:jc w:val="left"/>
              <w:rPr>
                <w:rFonts w:ascii="Arial Narrow" w:hAnsi="Arial Narrow" w:cs="Arial"/>
                <w:sz w:val="20"/>
                <w:szCs w:val="20"/>
              </w:rPr>
            </w:pPr>
            <w:r>
              <w:rPr>
                <w:rFonts w:ascii="Arial Narrow" w:hAnsi="Arial Narrow" w:cs="Arial"/>
                <w:sz w:val="20"/>
                <w:szCs w:val="20"/>
              </w:rPr>
              <w:t>Capacidad endeudamiento</w:t>
            </w:r>
          </w:p>
        </w:tc>
        <w:tc>
          <w:tcPr>
            <w:tcW w:w="1418" w:type="dxa"/>
            <w:tcBorders>
              <w:bottom w:val="single" w:sz="2" w:space="0" w:color="auto"/>
            </w:tcBorders>
            <w:shd w:val="clear" w:color="auto" w:fill="FFFFFF"/>
            <w:vAlign w:val="center"/>
          </w:tcPr>
          <w:p w:rsidR="003A5515" w:rsidRDefault="003A5515" w:rsidP="003A5515">
            <w:pPr>
              <w:pStyle w:val="texto"/>
              <w:spacing w:after="0"/>
              <w:jc w:val="right"/>
              <w:rPr>
                <w:rFonts w:ascii="Arial Narrow" w:hAnsi="Arial Narrow" w:cs="Arial"/>
                <w:sz w:val="20"/>
                <w:szCs w:val="20"/>
              </w:rPr>
            </w:pPr>
            <w:r>
              <w:rPr>
                <w:rFonts w:ascii="Arial Narrow" w:hAnsi="Arial Narrow" w:cs="Arial"/>
                <w:sz w:val="20"/>
                <w:szCs w:val="20"/>
              </w:rPr>
              <w:t>3,63%</w:t>
            </w:r>
          </w:p>
        </w:tc>
        <w:tc>
          <w:tcPr>
            <w:tcW w:w="1559" w:type="dxa"/>
            <w:tcBorders>
              <w:bottom w:val="single" w:sz="2" w:space="0" w:color="auto"/>
            </w:tcBorders>
            <w:shd w:val="clear" w:color="auto" w:fill="FFFFFF"/>
            <w:vAlign w:val="center"/>
          </w:tcPr>
          <w:p w:rsidR="003A5515" w:rsidRDefault="0009064D" w:rsidP="003A5515">
            <w:pPr>
              <w:pStyle w:val="texto"/>
              <w:spacing w:after="0"/>
              <w:jc w:val="right"/>
              <w:rPr>
                <w:rFonts w:ascii="Arial Narrow" w:hAnsi="Arial Narrow" w:cs="Arial"/>
                <w:sz w:val="20"/>
                <w:szCs w:val="20"/>
              </w:rPr>
            </w:pPr>
            <w:r w:rsidRPr="00817BEB">
              <w:rPr>
                <w:rFonts w:ascii="Arial Narrow" w:hAnsi="Arial Narrow" w:cs="Arial"/>
                <w:sz w:val="20"/>
                <w:szCs w:val="20"/>
              </w:rPr>
              <w:t>27,28</w:t>
            </w:r>
            <w:r w:rsidR="003A5515" w:rsidRPr="00817BEB">
              <w:rPr>
                <w:rFonts w:ascii="Arial Narrow" w:hAnsi="Arial Narrow" w:cs="Arial"/>
                <w:sz w:val="20"/>
                <w:szCs w:val="20"/>
              </w:rPr>
              <w:t>%</w:t>
            </w:r>
          </w:p>
        </w:tc>
      </w:tr>
      <w:tr w:rsidR="003A5515" w:rsidRPr="00092AE3" w:rsidTr="003A5515">
        <w:trPr>
          <w:trHeight w:val="255"/>
        </w:trPr>
        <w:tc>
          <w:tcPr>
            <w:tcW w:w="5812" w:type="dxa"/>
            <w:tcBorders>
              <w:top w:val="single" w:sz="2" w:space="0" w:color="auto"/>
              <w:bottom w:val="single" w:sz="2" w:space="0" w:color="auto"/>
            </w:tcBorders>
            <w:shd w:val="clear" w:color="auto" w:fill="auto"/>
            <w:noWrap/>
            <w:vAlign w:val="center"/>
          </w:tcPr>
          <w:p w:rsidR="003A5515" w:rsidRPr="00092AE3" w:rsidRDefault="003A5515" w:rsidP="003A5515">
            <w:pPr>
              <w:pStyle w:val="texto"/>
              <w:spacing w:after="0"/>
              <w:ind w:left="-142" w:firstLine="142"/>
              <w:jc w:val="left"/>
              <w:rPr>
                <w:rFonts w:ascii="Arial Narrow" w:hAnsi="Arial Narrow" w:cs="Arial"/>
                <w:sz w:val="20"/>
                <w:szCs w:val="20"/>
              </w:rPr>
            </w:pPr>
            <w:r>
              <w:rPr>
                <w:rFonts w:ascii="Arial Narrow" w:hAnsi="Arial Narrow" w:cs="Arial"/>
                <w:sz w:val="20"/>
                <w:szCs w:val="20"/>
              </w:rPr>
              <w:t>Índice inversión</w:t>
            </w:r>
          </w:p>
        </w:tc>
        <w:tc>
          <w:tcPr>
            <w:tcW w:w="1418" w:type="dxa"/>
            <w:tcBorders>
              <w:top w:val="single" w:sz="2" w:space="0" w:color="auto"/>
              <w:bottom w:val="single" w:sz="2" w:space="0" w:color="auto"/>
            </w:tcBorders>
            <w:vAlign w:val="center"/>
          </w:tcPr>
          <w:p w:rsidR="003A5515" w:rsidRDefault="003A5515" w:rsidP="003A5515">
            <w:pPr>
              <w:pStyle w:val="texto"/>
              <w:spacing w:after="0"/>
              <w:jc w:val="right"/>
              <w:rPr>
                <w:rFonts w:ascii="Arial Narrow" w:hAnsi="Arial Narrow" w:cs="Arial"/>
                <w:sz w:val="20"/>
                <w:szCs w:val="20"/>
              </w:rPr>
            </w:pPr>
            <w:r>
              <w:rPr>
                <w:rFonts w:ascii="Arial Narrow" w:hAnsi="Arial Narrow" w:cs="Arial"/>
                <w:sz w:val="20"/>
                <w:szCs w:val="20"/>
              </w:rPr>
              <w:t>1,62%</w:t>
            </w:r>
          </w:p>
        </w:tc>
        <w:tc>
          <w:tcPr>
            <w:tcW w:w="1559" w:type="dxa"/>
            <w:tcBorders>
              <w:top w:val="single" w:sz="2" w:space="0" w:color="auto"/>
              <w:bottom w:val="single" w:sz="2" w:space="0" w:color="auto"/>
            </w:tcBorders>
            <w:vAlign w:val="center"/>
          </w:tcPr>
          <w:p w:rsidR="003A5515" w:rsidRDefault="000F50FD" w:rsidP="003A5515">
            <w:pPr>
              <w:pStyle w:val="texto"/>
              <w:spacing w:after="0"/>
              <w:jc w:val="right"/>
              <w:rPr>
                <w:rFonts w:ascii="Arial Narrow" w:hAnsi="Arial Narrow" w:cs="Arial"/>
                <w:sz w:val="20"/>
                <w:szCs w:val="20"/>
              </w:rPr>
            </w:pPr>
            <w:r>
              <w:rPr>
                <w:rFonts w:ascii="Arial Narrow" w:hAnsi="Arial Narrow" w:cs="Arial"/>
                <w:sz w:val="20"/>
                <w:szCs w:val="20"/>
              </w:rPr>
              <w:t>11,32</w:t>
            </w:r>
            <w:r w:rsidR="003A5515">
              <w:rPr>
                <w:rFonts w:ascii="Arial Narrow" w:hAnsi="Arial Narrow" w:cs="Arial"/>
                <w:sz w:val="20"/>
                <w:szCs w:val="20"/>
              </w:rPr>
              <w:t>%</w:t>
            </w:r>
          </w:p>
        </w:tc>
      </w:tr>
      <w:tr w:rsidR="003A5515" w:rsidRPr="00092AE3" w:rsidTr="003A5515">
        <w:trPr>
          <w:trHeight w:val="255"/>
        </w:trPr>
        <w:tc>
          <w:tcPr>
            <w:tcW w:w="5812" w:type="dxa"/>
            <w:tcBorders>
              <w:top w:val="single" w:sz="2" w:space="0" w:color="auto"/>
              <w:bottom w:val="single" w:sz="2" w:space="0" w:color="auto"/>
            </w:tcBorders>
            <w:shd w:val="clear" w:color="auto" w:fill="auto"/>
            <w:noWrap/>
            <w:vAlign w:val="center"/>
          </w:tcPr>
          <w:p w:rsidR="003A5515" w:rsidRPr="00092AE3" w:rsidRDefault="003A5515" w:rsidP="003A5515">
            <w:pPr>
              <w:pStyle w:val="texto"/>
              <w:spacing w:after="0"/>
              <w:ind w:left="-142" w:firstLine="142"/>
              <w:jc w:val="left"/>
              <w:rPr>
                <w:rFonts w:ascii="Arial Narrow" w:hAnsi="Arial Narrow" w:cs="Arial"/>
                <w:sz w:val="20"/>
                <w:szCs w:val="20"/>
              </w:rPr>
            </w:pPr>
            <w:r>
              <w:rPr>
                <w:rFonts w:ascii="Arial Narrow" w:hAnsi="Arial Narrow" w:cs="Arial"/>
                <w:sz w:val="20"/>
                <w:szCs w:val="20"/>
              </w:rPr>
              <w:t>Gasto corriente/habitante</w:t>
            </w:r>
          </w:p>
        </w:tc>
        <w:tc>
          <w:tcPr>
            <w:tcW w:w="1418" w:type="dxa"/>
            <w:tcBorders>
              <w:top w:val="single" w:sz="2" w:space="0" w:color="auto"/>
              <w:bottom w:val="single" w:sz="2" w:space="0" w:color="auto"/>
            </w:tcBorders>
            <w:vAlign w:val="center"/>
          </w:tcPr>
          <w:p w:rsidR="003A5515" w:rsidRDefault="003A5515" w:rsidP="003A5515">
            <w:pPr>
              <w:pStyle w:val="texto"/>
              <w:spacing w:after="0"/>
              <w:jc w:val="right"/>
              <w:rPr>
                <w:rFonts w:ascii="Arial Narrow" w:hAnsi="Arial Narrow" w:cs="Arial"/>
                <w:sz w:val="20"/>
                <w:szCs w:val="20"/>
              </w:rPr>
            </w:pPr>
            <w:r>
              <w:rPr>
                <w:rFonts w:ascii="Arial Narrow" w:hAnsi="Arial Narrow" w:cs="Arial"/>
                <w:sz w:val="20"/>
                <w:szCs w:val="20"/>
              </w:rPr>
              <w:t>629€</w:t>
            </w:r>
          </w:p>
        </w:tc>
        <w:tc>
          <w:tcPr>
            <w:tcW w:w="1559" w:type="dxa"/>
            <w:tcBorders>
              <w:top w:val="single" w:sz="2" w:space="0" w:color="auto"/>
              <w:bottom w:val="single" w:sz="2" w:space="0" w:color="auto"/>
            </w:tcBorders>
            <w:vAlign w:val="center"/>
          </w:tcPr>
          <w:p w:rsidR="003A5515" w:rsidRDefault="000F50FD" w:rsidP="003A5515">
            <w:pPr>
              <w:pStyle w:val="texto"/>
              <w:spacing w:after="0"/>
              <w:jc w:val="right"/>
              <w:rPr>
                <w:rFonts w:ascii="Arial Narrow" w:hAnsi="Arial Narrow" w:cs="Arial"/>
                <w:sz w:val="20"/>
                <w:szCs w:val="20"/>
              </w:rPr>
            </w:pPr>
            <w:r>
              <w:rPr>
                <w:rFonts w:ascii="Arial Narrow" w:hAnsi="Arial Narrow" w:cs="Arial"/>
                <w:sz w:val="20"/>
                <w:szCs w:val="20"/>
              </w:rPr>
              <w:t>642</w:t>
            </w:r>
            <w:r w:rsidR="003A5515">
              <w:rPr>
                <w:rFonts w:ascii="Arial Narrow" w:hAnsi="Arial Narrow" w:cs="Arial"/>
                <w:sz w:val="20"/>
                <w:szCs w:val="20"/>
              </w:rPr>
              <w:t>€</w:t>
            </w:r>
          </w:p>
        </w:tc>
      </w:tr>
      <w:tr w:rsidR="003A5515" w:rsidRPr="00092AE3" w:rsidTr="003A5515">
        <w:trPr>
          <w:trHeight w:val="255"/>
        </w:trPr>
        <w:tc>
          <w:tcPr>
            <w:tcW w:w="5812" w:type="dxa"/>
            <w:tcBorders>
              <w:top w:val="single" w:sz="2" w:space="0" w:color="auto"/>
              <w:bottom w:val="single" w:sz="2" w:space="0" w:color="auto"/>
            </w:tcBorders>
            <w:shd w:val="clear" w:color="auto" w:fill="auto"/>
            <w:noWrap/>
            <w:vAlign w:val="center"/>
          </w:tcPr>
          <w:p w:rsidR="003A5515" w:rsidRPr="00092AE3" w:rsidRDefault="003A5515" w:rsidP="003A5515">
            <w:pPr>
              <w:pStyle w:val="texto"/>
              <w:spacing w:after="0"/>
              <w:ind w:left="-142" w:firstLine="142"/>
              <w:jc w:val="left"/>
              <w:rPr>
                <w:rFonts w:ascii="Arial Narrow" w:hAnsi="Arial Narrow" w:cs="Arial"/>
                <w:sz w:val="20"/>
                <w:szCs w:val="20"/>
              </w:rPr>
            </w:pPr>
            <w:r>
              <w:rPr>
                <w:rFonts w:ascii="Arial Narrow" w:hAnsi="Arial Narrow" w:cs="Arial"/>
                <w:sz w:val="20"/>
                <w:szCs w:val="20"/>
              </w:rPr>
              <w:t>Ingresos tributarios/habitante</w:t>
            </w:r>
          </w:p>
        </w:tc>
        <w:tc>
          <w:tcPr>
            <w:tcW w:w="1418" w:type="dxa"/>
            <w:tcBorders>
              <w:top w:val="single" w:sz="2" w:space="0" w:color="auto"/>
              <w:bottom w:val="single" w:sz="2" w:space="0" w:color="auto"/>
            </w:tcBorders>
            <w:vAlign w:val="center"/>
          </w:tcPr>
          <w:p w:rsidR="003A5515" w:rsidRDefault="003A5515" w:rsidP="003A5515">
            <w:pPr>
              <w:pStyle w:val="texto"/>
              <w:spacing w:after="0"/>
              <w:jc w:val="right"/>
              <w:rPr>
                <w:rFonts w:ascii="Arial Narrow" w:hAnsi="Arial Narrow" w:cs="Arial"/>
                <w:sz w:val="20"/>
                <w:szCs w:val="20"/>
              </w:rPr>
            </w:pPr>
            <w:r>
              <w:rPr>
                <w:rFonts w:ascii="Arial Narrow" w:hAnsi="Arial Narrow" w:cs="Arial"/>
                <w:sz w:val="20"/>
                <w:szCs w:val="20"/>
              </w:rPr>
              <w:t>330€</w:t>
            </w:r>
          </w:p>
        </w:tc>
        <w:tc>
          <w:tcPr>
            <w:tcW w:w="1559" w:type="dxa"/>
            <w:tcBorders>
              <w:top w:val="single" w:sz="2" w:space="0" w:color="auto"/>
              <w:bottom w:val="single" w:sz="2" w:space="0" w:color="auto"/>
            </w:tcBorders>
            <w:vAlign w:val="center"/>
          </w:tcPr>
          <w:p w:rsidR="003A5515" w:rsidRDefault="000F50FD" w:rsidP="003A5515">
            <w:pPr>
              <w:pStyle w:val="texto"/>
              <w:spacing w:after="0"/>
              <w:jc w:val="right"/>
              <w:rPr>
                <w:rFonts w:ascii="Arial Narrow" w:hAnsi="Arial Narrow" w:cs="Arial"/>
                <w:sz w:val="20"/>
                <w:szCs w:val="20"/>
              </w:rPr>
            </w:pPr>
            <w:r>
              <w:rPr>
                <w:rFonts w:ascii="Arial Narrow" w:hAnsi="Arial Narrow" w:cs="Arial"/>
                <w:sz w:val="20"/>
                <w:szCs w:val="20"/>
              </w:rPr>
              <w:t>366</w:t>
            </w:r>
            <w:r w:rsidR="003A5515">
              <w:rPr>
                <w:rFonts w:ascii="Arial Narrow" w:hAnsi="Arial Narrow" w:cs="Arial"/>
                <w:sz w:val="20"/>
                <w:szCs w:val="20"/>
              </w:rPr>
              <w:t>€</w:t>
            </w:r>
          </w:p>
        </w:tc>
      </w:tr>
      <w:tr w:rsidR="003A5515" w:rsidRPr="00092AE3" w:rsidTr="003A5515">
        <w:trPr>
          <w:trHeight w:val="255"/>
        </w:trPr>
        <w:tc>
          <w:tcPr>
            <w:tcW w:w="5812" w:type="dxa"/>
            <w:tcBorders>
              <w:top w:val="single" w:sz="2" w:space="0" w:color="auto"/>
            </w:tcBorders>
            <w:shd w:val="clear" w:color="auto" w:fill="auto"/>
            <w:noWrap/>
            <w:vAlign w:val="center"/>
          </w:tcPr>
          <w:p w:rsidR="003A5515" w:rsidRDefault="003A5515" w:rsidP="003A5515">
            <w:pPr>
              <w:pStyle w:val="texto"/>
              <w:spacing w:after="0"/>
              <w:ind w:left="-142" w:firstLine="142"/>
              <w:jc w:val="left"/>
              <w:rPr>
                <w:rFonts w:ascii="Arial Narrow" w:hAnsi="Arial Narrow" w:cs="Arial"/>
                <w:sz w:val="20"/>
                <w:szCs w:val="20"/>
              </w:rPr>
            </w:pPr>
            <w:r>
              <w:rPr>
                <w:rFonts w:ascii="Arial Narrow" w:hAnsi="Arial Narrow" w:cs="Arial"/>
                <w:sz w:val="20"/>
                <w:szCs w:val="20"/>
              </w:rPr>
              <w:t>Remanente tesorería</w:t>
            </w:r>
            <w:r w:rsidR="000F50FD">
              <w:rPr>
                <w:rFonts w:ascii="Arial Narrow" w:hAnsi="Arial Narrow" w:cs="Arial"/>
                <w:sz w:val="20"/>
                <w:szCs w:val="20"/>
              </w:rPr>
              <w:t xml:space="preserve"> para gastos generales</w:t>
            </w:r>
          </w:p>
        </w:tc>
        <w:tc>
          <w:tcPr>
            <w:tcW w:w="1418" w:type="dxa"/>
            <w:tcBorders>
              <w:top w:val="single" w:sz="2" w:space="0" w:color="auto"/>
            </w:tcBorders>
            <w:vAlign w:val="center"/>
          </w:tcPr>
          <w:p w:rsidR="003A5515" w:rsidRDefault="000F50FD" w:rsidP="003A5515">
            <w:pPr>
              <w:pStyle w:val="texto"/>
              <w:spacing w:after="0"/>
              <w:jc w:val="right"/>
              <w:rPr>
                <w:rFonts w:ascii="Arial Narrow" w:hAnsi="Arial Narrow" w:cs="Arial"/>
                <w:sz w:val="20"/>
                <w:szCs w:val="20"/>
              </w:rPr>
            </w:pPr>
            <w:r>
              <w:rPr>
                <w:rFonts w:ascii="Arial Narrow" w:hAnsi="Arial Narrow" w:cs="Arial"/>
                <w:sz w:val="20"/>
                <w:szCs w:val="20"/>
              </w:rPr>
              <w:t>628.748</w:t>
            </w:r>
          </w:p>
        </w:tc>
        <w:tc>
          <w:tcPr>
            <w:tcW w:w="1559" w:type="dxa"/>
            <w:tcBorders>
              <w:top w:val="single" w:sz="2" w:space="0" w:color="auto"/>
            </w:tcBorders>
            <w:vAlign w:val="center"/>
          </w:tcPr>
          <w:p w:rsidR="003A5515" w:rsidRDefault="009D50ED" w:rsidP="003A5515">
            <w:pPr>
              <w:pStyle w:val="texto"/>
              <w:spacing w:after="0"/>
              <w:jc w:val="right"/>
              <w:rPr>
                <w:rFonts w:ascii="Arial Narrow" w:hAnsi="Arial Narrow" w:cs="Arial"/>
                <w:sz w:val="20"/>
                <w:szCs w:val="20"/>
              </w:rPr>
            </w:pPr>
            <w:r>
              <w:rPr>
                <w:rFonts w:ascii="Arial Narrow" w:hAnsi="Arial Narrow" w:cs="Arial"/>
                <w:sz w:val="20"/>
                <w:szCs w:val="20"/>
              </w:rPr>
              <w:t>4.615.863</w:t>
            </w:r>
          </w:p>
        </w:tc>
      </w:tr>
    </w:tbl>
    <w:p w:rsidR="003A5515" w:rsidRDefault="0009064D" w:rsidP="00817BEB">
      <w:pPr>
        <w:pStyle w:val="texto"/>
        <w:spacing w:before="240" w:after="180"/>
        <w:jc w:val="left"/>
        <w:rPr>
          <w:rFonts w:cs="Arial"/>
        </w:rPr>
      </w:pPr>
      <w:r>
        <w:rPr>
          <w:rFonts w:cs="Arial"/>
        </w:rPr>
        <w:t>Como puede verse la operación de concesión de la parcela ha modificado sustancialmente la situación económica del ayuntamiento.</w:t>
      </w:r>
    </w:p>
    <w:p w:rsidR="00DC4AD5" w:rsidRDefault="00DC4AD5" w:rsidP="004F147A">
      <w:pPr>
        <w:pStyle w:val="atitulo2"/>
        <w:spacing w:before="240"/>
      </w:pPr>
      <w:bookmarkStart w:id="33" w:name="_Toc428879201"/>
      <w:bookmarkStart w:id="34" w:name="_Toc434997024"/>
      <w:r>
        <w:t>IV.4.Cumplimiento de los objetivos de estabilidad presupuestaria y de sostenibilidad financiera</w:t>
      </w:r>
      <w:bookmarkEnd w:id="33"/>
      <w:bookmarkEnd w:id="34"/>
      <w:r>
        <w:t xml:space="preserve"> </w:t>
      </w:r>
    </w:p>
    <w:p w:rsidR="009760D1" w:rsidRPr="0094453B" w:rsidRDefault="009760D1" w:rsidP="0009064D">
      <w:pPr>
        <w:pStyle w:val="texto"/>
        <w:spacing w:after="240"/>
        <w:jc w:val="left"/>
        <w:rPr>
          <w:rFonts w:cs="Arial"/>
        </w:rPr>
      </w:pPr>
      <w:r w:rsidRPr="0094453B">
        <w:rPr>
          <w:rFonts w:cs="Arial"/>
        </w:rPr>
        <w:t>Se ha estimado el cumplimiento del principio de estabilidad presupuestaria aplicando las guías que, al respecto, ha emitido el Gobierno de Navarra en m</w:t>
      </w:r>
      <w:r w:rsidRPr="0094453B">
        <w:rPr>
          <w:rFonts w:cs="Arial"/>
        </w:rPr>
        <w:t>a</w:t>
      </w:r>
      <w:r w:rsidRPr="0094453B">
        <w:rPr>
          <w:rFonts w:cs="Arial"/>
        </w:rPr>
        <w:t>yo  y octubre de 2014, cuyo resultado se muestra en el cuadro siguiente:</w:t>
      </w:r>
    </w:p>
    <w:tbl>
      <w:tblPr>
        <w:tblW w:w="8763" w:type="dxa"/>
        <w:tblInd w:w="70" w:type="dxa"/>
        <w:tblCellMar>
          <w:left w:w="70" w:type="dxa"/>
          <w:right w:w="70" w:type="dxa"/>
        </w:tblCellMar>
        <w:tblLook w:val="04A0" w:firstRow="1" w:lastRow="0" w:firstColumn="1" w:lastColumn="0" w:noHBand="0" w:noVBand="1"/>
      </w:tblPr>
      <w:tblGrid>
        <w:gridCol w:w="7181"/>
        <w:gridCol w:w="1582"/>
      </w:tblGrid>
      <w:tr w:rsidR="009760D1" w:rsidRPr="009647EC" w:rsidTr="009B6013">
        <w:trPr>
          <w:trHeight w:val="312"/>
        </w:trPr>
        <w:tc>
          <w:tcPr>
            <w:tcW w:w="7181" w:type="dxa"/>
            <w:tcBorders>
              <w:top w:val="single" w:sz="4" w:space="0" w:color="auto"/>
              <w:left w:val="nil"/>
              <w:bottom w:val="single" w:sz="4" w:space="0" w:color="auto"/>
              <w:right w:val="nil"/>
            </w:tcBorders>
            <w:shd w:val="clear" w:color="auto" w:fill="FABF8F" w:themeFill="accent6" w:themeFillTint="99"/>
            <w:vAlign w:val="center"/>
            <w:hideMark/>
          </w:tcPr>
          <w:p w:rsidR="009760D1" w:rsidRPr="00C516DF" w:rsidRDefault="009760D1" w:rsidP="00C516DF">
            <w:pPr>
              <w:pStyle w:val="cuadroCabe"/>
              <w:jc w:val="left"/>
            </w:pPr>
            <w:r w:rsidRPr="00C516DF">
              <w:t>Concepto</w:t>
            </w:r>
          </w:p>
        </w:tc>
        <w:tc>
          <w:tcPr>
            <w:tcW w:w="1582" w:type="dxa"/>
            <w:tcBorders>
              <w:top w:val="single" w:sz="4" w:space="0" w:color="auto"/>
              <w:left w:val="nil"/>
              <w:bottom w:val="single" w:sz="4" w:space="0" w:color="auto"/>
              <w:right w:val="nil"/>
            </w:tcBorders>
            <w:shd w:val="clear" w:color="auto" w:fill="FABF8F" w:themeFill="accent6" w:themeFillTint="99"/>
            <w:vAlign w:val="center"/>
            <w:hideMark/>
          </w:tcPr>
          <w:p w:rsidR="009760D1" w:rsidRPr="00C516DF" w:rsidRDefault="009760D1" w:rsidP="00863D02">
            <w:pPr>
              <w:pStyle w:val="cuadroCabe"/>
              <w:jc w:val="right"/>
            </w:pPr>
            <w:r w:rsidRPr="00C516DF">
              <w:t>Importe</w:t>
            </w:r>
          </w:p>
        </w:tc>
      </w:tr>
      <w:tr w:rsidR="009760D1" w:rsidRPr="009647EC" w:rsidTr="009B6013">
        <w:trPr>
          <w:trHeight w:val="265"/>
        </w:trPr>
        <w:tc>
          <w:tcPr>
            <w:tcW w:w="7181" w:type="dxa"/>
            <w:tcBorders>
              <w:top w:val="single" w:sz="4" w:space="0" w:color="auto"/>
              <w:left w:val="nil"/>
              <w:bottom w:val="single" w:sz="2" w:space="0" w:color="auto"/>
              <w:right w:val="nil"/>
            </w:tcBorders>
            <w:shd w:val="clear" w:color="auto" w:fill="auto"/>
            <w:vAlign w:val="center"/>
            <w:hideMark/>
          </w:tcPr>
          <w:p w:rsidR="009760D1" w:rsidRPr="00264FA1" w:rsidRDefault="009760D1" w:rsidP="00264FA1">
            <w:pPr>
              <w:pStyle w:val="cuatexto"/>
              <w:jc w:val="left"/>
            </w:pPr>
            <w:r w:rsidRPr="00264FA1">
              <w:t>Saldo presupuestario no financiero</w:t>
            </w:r>
          </w:p>
        </w:tc>
        <w:tc>
          <w:tcPr>
            <w:tcW w:w="1582" w:type="dxa"/>
            <w:tcBorders>
              <w:top w:val="single" w:sz="4" w:space="0" w:color="auto"/>
              <w:left w:val="nil"/>
              <w:bottom w:val="single" w:sz="2" w:space="0" w:color="auto"/>
              <w:right w:val="nil"/>
            </w:tcBorders>
            <w:shd w:val="clear" w:color="auto" w:fill="auto"/>
            <w:vAlign w:val="center"/>
            <w:hideMark/>
          </w:tcPr>
          <w:p w:rsidR="009760D1" w:rsidRPr="00264FA1" w:rsidRDefault="009760D1" w:rsidP="00863D02">
            <w:pPr>
              <w:pStyle w:val="cuatexto"/>
              <w:jc w:val="right"/>
            </w:pPr>
            <w:r w:rsidRPr="00264FA1">
              <w:t>3.611.239</w:t>
            </w:r>
          </w:p>
        </w:tc>
      </w:tr>
      <w:tr w:rsidR="009760D1" w:rsidRPr="009647EC" w:rsidTr="009B6013">
        <w:trPr>
          <w:trHeight w:val="265"/>
        </w:trPr>
        <w:tc>
          <w:tcPr>
            <w:tcW w:w="7181" w:type="dxa"/>
            <w:tcBorders>
              <w:top w:val="single" w:sz="2" w:space="0" w:color="auto"/>
              <w:left w:val="nil"/>
              <w:bottom w:val="single" w:sz="4" w:space="0" w:color="auto"/>
              <w:right w:val="nil"/>
            </w:tcBorders>
            <w:shd w:val="clear" w:color="auto" w:fill="auto"/>
            <w:vAlign w:val="center"/>
            <w:hideMark/>
          </w:tcPr>
          <w:p w:rsidR="009760D1" w:rsidRPr="00264FA1" w:rsidRDefault="009760D1" w:rsidP="00264FA1">
            <w:pPr>
              <w:pStyle w:val="cuatexto"/>
              <w:jc w:val="left"/>
            </w:pPr>
            <w:r w:rsidRPr="00264FA1">
              <w:t xml:space="preserve">Ajuste </w:t>
            </w:r>
            <w:r w:rsidR="00FD5B3A">
              <w:t>por impuestos</w:t>
            </w:r>
          </w:p>
        </w:tc>
        <w:tc>
          <w:tcPr>
            <w:tcW w:w="1582" w:type="dxa"/>
            <w:tcBorders>
              <w:top w:val="single" w:sz="2" w:space="0" w:color="auto"/>
              <w:left w:val="nil"/>
              <w:bottom w:val="single" w:sz="4" w:space="0" w:color="auto"/>
              <w:right w:val="nil"/>
            </w:tcBorders>
            <w:shd w:val="clear" w:color="auto" w:fill="auto"/>
            <w:vAlign w:val="center"/>
            <w:hideMark/>
          </w:tcPr>
          <w:p w:rsidR="009760D1" w:rsidRPr="00264FA1" w:rsidRDefault="009760D1" w:rsidP="00863D02">
            <w:pPr>
              <w:pStyle w:val="cuatexto"/>
              <w:jc w:val="right"/>
            </w:pPr>
            <w:r w:rsidRPr="00264FA1">
              <w:t>-114.751</w:t>
            </w:r>
          </w:p>
        </w:tc>
      </w:tr>
      <w:tr w:rsidR="009760D1" w:rsidRPr="009647EC" w:rsidTr="009B6013">
        <w:trPr>
          <w:trHeight w:val="265"/>
        </w:trPr>
        <w:tc>
          <w:tcPr>
            <w:tcW w:w="7181" w:type="dxa"/>
            <w:tcBorders>
              <w:top w:val="single" w:sz="4" w:space="0" w:color="auto"/>
              <w:left w:val="nil"/>
              <w:bottom w:val="single" w:sz="4" w:space="0" w:color="auto"/>
              <w:right w:val="nil"/>
            </w:tcBorders>
            <w:shd w:val="clear" w:color="auto" w:fill="FABF8F" w:themeFill="accent6" w:themeFillTint="99"/>
            <w:vAlign w:val="center"/>
            <w:hideMark/>
          </w:tcPr>
          <w:p w:rsidR="009760D1" w:rsidRPr="00C516DF" w:rsidRDefault="009760D1" w:rsidP="00C516DF">
            <w:pPr>
              <w:pStyle w:val="cuadroCabe"/>
              <w:jc w:val="left"/>
            </w:pPr>
            <w:r w:rsidRPr="00C516DF">
              <w:t>Capacidad de financiación</w:t>
            </w:r>
          </w:p>
        </w:tc>
        <w:tc>
          <w:tcPr>
            <w:tcW w:w="1582" w:type="dxa"/>
            <w:tcBorders>
              <w:top w:val="single" w:sz="4" w:space="0" w:color="auto"/>
              <w:left w:val="nil"/>
              <w:bottom w:val="single" w:sz="4" w:space="0" w:color="auto"/>
              <w:right w:val="nil"/>
            </w:tcBorders>
            <w:shd w:val="clear" w:color="auto" w:fill="FABF8F" w:themeFill="accent6" w:themeFillTint="99"/>
            <w:vAlign w:val="center"/>
            <w:hideMark/>
          </w:tcPr>
          <w:p w:rsidR="009760D1" w:rsidRPr="00C516DF" w:rsidRDefault="009760D1" w:rsidP="00863D02">
            <w:pPr>
              <w:pStyle w:val="cuadroCabe"/>
              <w:jc w:val="right"/>
            </w:pPr>
            <w:r w:rsidRPr="00C516DF">
              <w:t>3.496.488</w:t>
            </w:r>
          </w:p>
        </w:tc>
      </w:tr>
    </w:tbl>
    <w:p w:rsidR="009760D1" w:rsidRPr="00D226BF" w:rsidRDefault="009760D1" w:rsidP="004F147A">
      <w:pPr>
        <w:pStyle w:val="texto"/>
        <w:spacing w:before="240"/>
        <w:rPr>
          <w:rFonts w:cs="Arial"/>
          <w:spacing w:val="4"/>
        </w:rPr>
      </w:pPr>
      <w:r w:rsidRPr="00D226BF">
        <w:rPr>
          <w:rFonts w:cs="Arial"/>
          <w:spacing w:val="4"/>
        </w:rPr>
        <w:t>Se observa que el Ayuntamiento de Barañáin cumple tanto con los requisitos de estabilidad presupuestaria como con la regla de gasto, ya que el gasto comp</w:t>
      </w:r>
      <w:r w:rsidRPr="00D226BF">
        <w:rPr>
          <w:rFonts w:cs="Arial"/>
          <w:spacing w:val="4"/>
        </w:rPr>
        <w:t>u</w:t>
      </w:r>
      <w:r w:rsidRPr="00D226BF">
        <w:rPr>
          <w:rFonts w:cs="Arial"/>
          <w:spacing w:val="4"/>
        </w:rPr>
        <w:t xml:space="preserve">table es inferior al límite establecido (el del año 2013 incrementado en el 1,5 por ciento). </w:t>
      </w:r>
    </w:p>
    <w:p w:rsidR="009760D1" w:rsidRPr="0094453B" w:rsidRDefault="009760D1" w:rsidP="004F147A">
      <w:pPr>
        <w:pStyle w:val="texto"/>
        <w:rPr>
          <w:rFonts w:cs="Arial"/>
        </w:rPr>
      </w:pPr>
      <w:r w:rsidRPr="0094453B">
        <w:rPr>
          <w:rFonts w:cs="Arial"/>
        </w:rPr>
        <w:t>Asimismo, el Ayuntamiento cumple con el principio de sostenibilidad fina</w:t>
      </w:r>
      <w:r w:rsidRPr="0094453B">
        <w:rPr>
          <w:rFonts w:cs="Arial"/>
        </w:rPr>
        <w:t>n</w:t>
      </w:r>
      <w:r w:rsidRPr="0094453B">
        <w:rPr>
          <w:rFonts w:cs="Arial"/>
        </w:rPr>
        <w:t>ciera al ser la deuda inferior al límite establecido</w:t>
      </w:r>
      <w:r w:rsidR="00FD5B3A">
        <w:rPr>
          <w:rFonts w:cs="Arial"/>
        </w:rPr>
        <w:t xml:space="preserve"> del 110 por ciento de los i</w:t>
      </w:r>
      <w:r w:rsidR="00FD5B3A">
        <w:rPr>
          <w:rFonts w:cs="Arial"/>
        </w:rPr>
        <w:t>n</w:t>
      </w:r>
      <w:r w:rsidR="00FD5B3A">
        <w:rPr>
          <w:rFonts w:cs="Arial"/>
        </w:rPr>
        <w:t>gresos corrientes</w:t>
      </w:r>
      <w:r w:rsidRPr="0094453B">
        <w:rPr>
          <w:rFonts w:cs="Arial"/>
        </w:rPr>
        <w:t>.</w:t>
      </w:r>
    </w:p>
    <w:p w:rsidR="00DC4AD5" w:rsidRDefault="00DC4AD5" w:rsidP="004F147A">
      <w:pPr>
        <w:pStyle w:val="texto"/>
        <w:spacing w:after="500"/>
      </w:pPr>
      <w:r>
        <w:t>Con carácter general, el ayuntamiento cumple con los plazos marcados en la legislación vigente para efectuar el pago a los proveedores.</w:t>
      </w:r>
    </w:p>
    <w:p w:rsidR="00DC4AD5" w:rsidRPr="00D226BF" w:rsidRDefault="009760D1" w:rsidP="00817BEB">
      <w:pPr>
        <w:pStyle w:val="texto"/>
        <w:spacing w:after="180"/>
        <w:rPr>
          <w:rFonts w:cs="Arial"/>
          <w:spacing w:val="4"/>
        </w:rPr>
      </w:pPr>
      <w:r w:rsidRPr="00D226BF">
        <w:rPr>
          <w:rFonts w:cs="Arial"/>
          <w:spacing w:val="4"/>
        </w:rPr>
        <w:t>Sin que afecte a la opinión de la fiscalización, esta Cámara de Comptos quiere poner de manifiesto la situación derivada de los riesgos de la actual crisis ec</w:t>
      </w:r>
      <w:r w:rsidRPr="00D226BF">
        <w:rPr>
          <w:rFonts w:cs="Arial"/>
          <w:spacing w:val="4"/>
        </w:rPr>
        <w:t>o</w:t>
      </w:r>
      <w:r w:rsidRPr="00D226BF">
        <w:rPr>
          <w:rFonts w:cs="Arial"/>
          <w:spacing w:val="4"/>
        </w:rPr>
        <w:t>nómica, sus efectos financieros sobre las cuentas públicas municipales y las ex</w:t>
      </w:r>
      <w:r w:rsidRPr="00D226BF">
        <w:rPr>
          <w:rFonts w:cs="Arial"/>
          <w:spacing w:val="4"/>
        </w:rPr>
        <w:t>i</w:t>
      </w:r>
      <w:r w:rsidRPr="00D226BF">
        <w:rPr>
          <w:rFonts w:cs="Arial"/>
          <w:spacing w:val="4"/>
        </w:rPr>
        <w:t xml:space="preserve">gencias presupuestarias derivadas de la normativa de estabilidad presupuestaria. </w:t>
      </w:r>
    </w:p>
    <w:p w:rsidR="009760D1" w:rsidRPr="0094453B" w:rsidRDefault="009760D1" w:rsidP="00817BEB">
      <w:pPr>
        <w:pStyle w:val="texto"/>
        <w:spacing w:after="180"/>
        <w:rPr>
          <w:rFonts w:cs="Arial"/>
        </w:rPr>
      </w:pPr>
      <w:r w:rsidRPr="0094453B">
        <w:rPr>
          <w:rFonts w:cs="Arial"/>
        </w:rPr>
        <w:t>En este contexto, el rigor en la planificación y ejecución de los presupuestos, la austeridad y la transparencia en la utilización de los fondos públicos debe constituir la premisa básica de una gestión pública acorde con las necesidades básicas de sus ciudadanos.</w:t>
      </w:r>
    </w:p>
    <w:p w:rsidR="008E20F2" w:rsidRPr="00AF7706" w:rsidRDefault="008E20F2" w:rsidP="00B015CA">
      <w:pPr>
        <w:pStyle w:val="atitulo2"/>
        <w:spacing w:before="240"/>
      </w:pPr>
      <w:bookmarkStart w:id="35" w:name="_Toc394503031"/>
      <w:bookmarkStart w:id="36" w:name="_Toc434997025"/>
      <w:r w:rsidRPr="00AF7706">
        <w:lastRenderedPageBreak/>
        <w:t>IV.</w:t>
      </w:r>
      <w:r w:rsidR="003621DA">
        <w:t>5</w:t>
      </w:r>
      <w:r w:rsidRPr="00AF7706">
        <w:t>. Cumplimiento de las recomendaciones emitidas por la Cámara de Comptos en informes anteriores</w:t>
      </w:r>
      <w:bookmarkEnd w:id="35"/>
      <w:bookmarkEnd w:id="36"/>
    </w:p>
    <w:p w:rsidR="008E20F2" w:rsidRPr="0094453B" w:rsidRDefault="008E20F2" w:rsidP="0094453B">
      <w:pPr>
        <w:pStyle w:val="texto"/>
        <w:rPr>
          <w:rFonts w:cs="Arial"/>
        </w:rPr>
      </w:pPr>
      <w:r w:rsidRPr="0094453B">
        <w:rPr>
          <w:rFonts w:cs="Arial"/>
        </w:rPr>
        <w:t>Con relación al anterior informe de esta Cámara correspondiente al ejercicio 2013 y publicado en octubre de 2014, se observa un esfuerzo en la contención de los gastos excepto en inversiones reales, aunque siguen pendientes las s</w:t>
      </w:r>
      <w:r w:rsidRPr="0094453B">
        <w:rPr>
          <w:rFonts w:cs="Arial"/>
        </w:rPr>
        <w:t>i</w:t>
      </w:r>
      <w:r w:rsidRPr="0094453B">
        <w:rPr>
          <w:rFonts w:cs="Arial"/>
        </w:rPr>
        <w:t>guientes recomendaciones relevantes:</w:t>
      </w:r>
    </w:p>
    <w:p w:rsidR="008E20F2" w:rsidRPr="00330CAA"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w w:val="98"/>
        </w:rPr>
      </w:pPr>
      <w:r w:rsidRPr="00330CAA">
        <w:rPr>
          <w:rFonts w:cs="Arial"/>
          <w:i/>
          <w:w w:val="98"/>
        </w:rPr>
        <w:t>Todo acto de los organismos autónomos del que se deriven obligaciones o derechos debe estar sujeto al correspondiente control interno legal y económico.</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94453B">
        <w:rPr>
          <w:rFonts w:cs="Arial"/>
          <w:i/>
        </w:rPr>
        <w:t>Aprobar el inventario municipal y establecer un sistema de control, arch</w:t>
      </w:r>
      <w:r w:rsidRPr="0094453B">
        <w:rPr>
          <w:rFonts w:cs="Arial"/>
          <w:i/>
        </w:rPr>
        <w:t>i</w:t>
      </w:r>
      <w:r w:rsidRPr="0094453B">
        <w:rPr>
          <w:rFonts w:cs="Arial"/>
          <w:i/>
        </w:rPr>
        <w:t>vo de la documentación y seguimiento de altas y bajas de inventario que as</w:t>
      </w:r>
      <w:r w:rsidRPr="0094453B">
        <w:rPr>
          <w:rFonts w:cs="Arial"/>
          <w:i/>
        </w:rPr>
        <w:t>e</w:t>
      </w:r>
      <w:r w:rsidRPr="0094453B">
        <w:rPr>
          <w:rFonts w:cs="Arial"/>
          <w:i/>
        </w:rPr>
        <w:t>gure y facilite su permanente actualización y su conciliación con el inmoviliz</w:t>
      </w:r>
      <w:r w:rsidRPr="0094453B">
        <w:rPr>
          <w:rFonts w:cs="Arial"/>
          <w:i/>
        </w:rPr>
        <w:t>a</w:t>
      </w:r>
      <w:r w:rsidRPr="0094453B">
        <w:rPr>
          <w:rFonts w:cs="Arial"/>
          <w:i/>
        </w:rPr>
        <w:t>do en la contabilidad.</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bookmarkStart w:id="37" w:name="_Toc330377781"/>
      <w:r w:rsidRPr="0094453B">
        <w:rPr>
          <w:rFonts w:cs="Arial"/>
          <w:i/>
        </w:rPr>
        <w:t>Incorporar, al menos como anexo, las cuentas anuales de la fundación en la cuenta general del Ayuntamiento.</w:t>
      </w:r>
      <w:bookmarkEnd w:id="37"/>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94453B">
        <w:rPr>
          <w:rFonts w:cs="Arial"/>
          <w:i/>
        </w:rPr>
        <w:t>Analizar la razonabilidad de los puestos contenidos en la plantilla con los efectivamente ocupados, al objeto de verificar la adecuación de aquélla a las necesidades reales.</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94453B">
        <w:rPr>
          <w:rFonts w:cs="Arial"/>
          <w:i/>
        </w:rPr>
        <w:t>Revisar la ponencia de valoración en el marco de las previsiones de la Ley Foral 12/2006, de 21 de noviembre, del registro de la riqueza territorial y de los catastros de Navarra.</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94453B">
        <w:rPr>
          <w:rFonts w:cs="Arial"/>
          <w:i/>
        </w:rPr>
        <w:t>Adaptar el planeamiento urbanístico a las especificaciones de la LFOTU.</w:t>
      </w:r>
    </w:p>
    <w:p w:rsidR="008E20F2" w:rsidRDefault="008E20F2" w:rsidP="008E20F2">
      <w:pPr>
        <w:pStyle w:val="atitulo1"/>
      </w:pPr>
      <w:bookmarkStart w:id="38" w:name="_Toc394503032"/>
      <w:r>
        <w:br w:type="page"/>
      </w:r>
    </w:p>
    <w:p w:rsidR="008E20F2" w:rsidRPr="00AF7706" w:rsidRDefault="008E20F2" w:rsidP="008E20F2">
      <w:pPr>
        <w:pStyle w:val="atitulo1"/>
      </w:pPr>
      <w:bookmarkStart w:id="39" w:name="_Toc434997026"/>
      <w:r w:rsidRPr="00AF7706">
        <w:lastRenderedPageBreak/>
        <w:t xml:space="preserve">V. Resumen de la Cuenta General del Ayuntamiento de </w:t>
      </w:r>
      <w:r>
        <w:t>2014</w:t>
      </w:r>
      <w:bookmarkEnd w:id="38"/>
      <w:bookmarkEnd w:id="39"/>
      <w:r w:rsidRPr="00AF7706">
        <w:t xml:space="preserve"> </w:t>
      </w:r>
    </w:p>
    <w:p w:rsidR="008E20F2" w:rsidRPr="0094453B" w:rsidRDefault="008E20F2" w:rsidP="00242849">
      <w:pPr>
        <w:pStyle w:val="texto"/>
        <w:spacing w:after="440"/>
        <w:rPr>
          <w:rFonts w:cs="Arial"/>
        </w:rPr>
      </w:pPr>
      <w:bookmarkStart w:id="40" w:name="_Toc309383720"/>
      <w:r w:rsidRPr="0094453B">
        <w:rPr>
          <w:rFonts w:cs="Arial"/>
        </w:rPr>
        <w:t>A continuación se muestran los estados contables consolidados (Ayunt</w:t>
      </w:r>
      <w:r w:rsidRPr="0094453B">
        <w:rPr>
          <w:rFonts w:cs="Arial"/>
        </w:rPr>
        <w:t>a</w:t>
      </w:r>
      <w:r w:rsidRPr="0094453B">
        <w:rPr>
          <w:rFonts w:cs="Arial"/>
        </w:rPr>
        <w:t>miento más organismos autónomos) más relevantes del ejercicio 2014.</w:t>
      </w:r>
    </w:p>
    <w:p w:rsidR="008E20F2" w:rsidRPr="006C373F" w:rsidRDefault="008E20F2" w:rsidP="00242849">
      <w:pPr>
        <w:pStyle w:val="atitulo2"/>
        <w:spacing w:before="240" w:after="360"/>
      </w:pPr>
      <w:bookmarkStart w:id="41" w:name="_Toc394503033"/>
      <w:bookmarkStart w:id="42" w:name="_Toc434997027"/>
      <w:r w:rsidRPr="00AF7706">
        <w:t xml:space="preserve">V.1. </w:t>
      </w:r>
      <w:r w:rsidRPr="006C373F">
        <w:t xml:space="preserve">Estado de ejecución del presupuesto consolidado del ejercicio </w:t>
      </w:r>
      <w:bookmarkEnd w:id="40"/>
      <w:r w:rsidRPr="006C373F">
        <w:t>2014</w:t>
      </w:r>
      <w:bookmarkEnd w:id="41"/>
      <w:bookmarkEnd w:id="42"/>
      <w:r w:rsidRPr="006C373F">
        <w:t xml:space="preserve"> </w:t>
      </w:r>
    </w:p>
    <w:p w:rsidR="008E20F2" w:rsidRPr="005B7979" w:rsidRDefault="008E20F2" w:rsidP="00242849">
      <w:pPr>
        <w:spacing w:before="240" w:after="0"/>
        <w:jc w:val="center"/>
        <w:rPr>
          <w:rFonts w:ascii="Arial" w:hAnsi="Arial" w:cs="Arial"/>
          <w:spacing w:val="6"/>
        </w:rPr>
      </w:pPr>
      <w:r>
        <w:rPr>
          <w:rFonts w:ascii="Arial" w:hAnsi="Arial" w:cs="Arial"/>
          <w:spacing w:val="6"/>
        </w:rPr>
        <w:t>Ingresos por capí</w:t>
      </w:r>
      <w:r w:rsidRPr="006C373F">
        <w:rPr>
          <w:rFonts w:ascii="Arial" w:hAnsi="Arial" w:cs="Arial"/>
          <w:spacing w:val="6"/>
        </w:rPr>
        <w:t>tulo económico</w:t>
      </w:r>
    </w:p>
    <w:p w:rsidR="008E20F2" w:rsidRDefault="008E20F2" w:rsidP="008E20F2">
      <w:pPr>
        <w:spacing w:after="0"/>
        <w:ind w:right="-811"/>
        <w:jc w:val="right"/>
        <w:rPr>
          <w:rFonts w:ascii="Arial" w:hAnsi="Arial" w:cs="Arial"/>
          <w:spacing w:val="6"/>
        </w:rPr>
      </w:pPr>
    </w:p>
    <w:p w:rsidR="008E20F2" w:rsidRPr="00242849" w:rsidRDefault="008E20F2" w:rsidP="009742ED">
      <w:pPr>
        <w:spacing w:after="80"/>
        <w:ind w:left="7200" w:right="-811" w:firstLine="720"/>
        <w:jc w:val="center"/>
        <w:rPr>
          <w:rFonts w:ascii="Arial" w:hAnsi="Arial" w:cs="Arial"/>
          <w:spacing w:val="6"/>
          <w:sz w:val="18"/>
          <w:szCs w:val="18"/>
        </w:rPr>
      </w:pPr>
      <w:r w:rsidRPr="00242849">
        <w:rPr>
          <w:rFonts w:ascii="Arial" w:hAnsi="Arial" w:cs="Arial"/>
          <w:spacing w:val="6"/>
          <w:sz w:val="18"/>
          <w:szCs w:val="18"/>
        </w:rPr>
        <w:t>(</w:t>
      </w:r>
      <w:proofErr w:type="gramStart"/>
      <w:r w:rsidR="00242849">
        <w:rPr>
          <w:rFonts w:ascii="Arial" w:hAnsi="Arial" w:cs="Arial"/>
          <w:spacing w:val="6"/>
          <w:sz w:val="18"/>
          <w:szCs w:val="18"/>
        </w:rPr>
        <w:t>e</w:t>
      </w:r>
      <w:r w:rsidRPr="00242849">
        <w:rPr>
          <w:rFonts w:ascii="Arial" w:hAnsi="Arial" w:cs="Arial"/>
          <w:spacing w:val="6"/>
          <w:sz w:val="18"/>
          <w:szCs w:val="18"/>
        </w:rPr>
        <w:t>n</w:t>
      </w:r>
      <w:proofErr w:type="gramEnd"/>
      <w:r w:rsidRPr="00242849">
        <w:rPr>
          <w:rFonts w:ascii="Arial" w:hAnsi="Arial" w:cs="Arial"/>
          <w:spacing w:val="6"/>
          <w:sz w:val="18"/>
          <w:szCs w:val="18"/>
        </w:rPr>
        <w:t xml:space="preserve"> euros)</w:t>
      </w:r>
      <w:r>
        <w:rPr>
          <w:sz w:val="18"/>
          <w:szCs w:val="18"/>
        </w:rPr>
        <w:fldChar w:fldCharType="begin"/>
      </w:r>
      <w:r w:rsidRPr="00242849">
        <w:rPr>
          <w:sz w:val="18"/>
          <w:szCs w:val="18"/>
        </w:rPr>
        <w:instrText xml:space="preserve"> LINK Excel.Sheet.12 "C:\\Users\\maite\\Dropbox\\05- OFICINA NORTE\\01- AY BARAÑAIN\\18. Informes\\02- Informe de Auditoria\\2014\\Cuadros 2014 Informe Auditoria.xlsx" "Inf hoja 15!F3C2:F14C10" \a \f 4 \h  \* MERGEFORMAT </w:instrText>
      </w:r>
      <w:r>
        <w:rPr>
          <w:sz w:val="18"/>
          <w:szCs w:val="18"/>
        </w:rPr>
        <w:fldChar w:fldCharType="separate"/>
      </w:r>
    </w:p>
    <w:tbl>
      <w:tblPr>
        <w:tblW w:w="9697" w:type="dxa"/>
        <w:jc w:val="center"/>
        <w:tblInd w:w="70" w:type="dxa"/>
        <w:tblCellMar>
          <w:left w:w="70" w:type="dxa"/>
          <w:right w:w="70" w:type="dxa"/>
        </w:tblCellMar>
        <w:tblLook w:val="04A0" w:firstRow="1" w:lastRow="0" w:firstColumn="1" w:lastColumn="0" w:noHBand="0" w:noVBand="1"/>
      </w:tblPr>
      <w:tblGrid>
        <w:gridCol w:w="1949"/>
        <w:gridCol w:w="1041"/>
        <w:gridCol w:w="1191"/>
        <w:gridCol w:w="1041"/>
        <w:gridCol w:w="1041"/>
        <w:gridCol w:w="1041"/>
        <w:gridCol w:w="951"/>
        <w:gridCol w:w="731"/>
        <w:gridCol w:w="711"/>
      </w:tblGrid>
      <w:tr w:rsidR="00863D02" w:rsidRPr="00242849" w:rsidTr="00242849">
        <w:trPr>
          <w:trHeight w:val="305"/>
          <w:jc w:val="center"/>
        </w:trPr>
        <w:tc>
          <w:tcPr>
            <w:tcW w:w="1949" w:type="dxa"/>
            <w:tcBorders>
              <w:top w:val="single" w:sz="4" w:space="0" w:color="auto"/>
              <w:left w:val="nil"/>
              <w:bottom w:val="single" w:sz="4" w:space="0" w:color="auto"/>
              <w:right w:val="nil"/>
            </w:tcBorders>
            <w:shd w:val="clear" w:color="auto" w:fill="FABF8F" w:themeFill="accent6" w:themeFillTint="99"/>
            <w:noWrap/>
            <w:vAlign w:val="center"/>
          </w:tcPr>
          <w:p w:rsidR="00863D02" w:rsidRPr="00242849" w:rsidRDefault="00863D02" w:rsidP="00863D02">
            <w:pPr>
              <w:spacing w:after="0"/>
              <w:ind w:firstLine="0"/>
              <w:jc w:val="left"/>
              <w:rPr>
                <w:rFonts w:ascii="Arial" w:hAnsi="Arial" w:cs="Arial"/>
                <w:color w:val="000000"/>
                <w:sz w:val="18"/>
                <w:szCs w:val="18"/>
                <w:lang w:val="es-ES" w:eastAsia="es-ES"/>
              </w:rPr>
            </w:pPr>
            <w:r w:rsidRPr="00242849">
              <w:rPr>
                <w:rFonts w:ascii="Arial" w:hAnsi="Arial" w:cs="Arial"/>
                <w:color w:val="000000"/>
                <w:sz w:val="18"/>
                <w:szCs w:val="18"/>
                <w:lang w:val="es-ES" w:eastAsia="es-ES"/>
              </w:rPr>
              <w:t>Descripción</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863D02" w:rsidRPr="00242849" w:rsidRDefault="00863D02" w:rsidP="00242849">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inicial</w:t>
            </w:r>
          </w:p>
        </w:tc>
        <w:tc>
          <w:tcPr>
            <w:tcW w:w="1191" w:type="dxa"/>
            <w:tcBorders>
              <w:top w:val="single" w:sz="4" w:space="0" w:color="auto"/>
              <w:left w:val="nil"/>
              <w:bottom w:val="single" w:sz="4" w:space="0" w:color="auto"/>
              <w:right w:val="nil"/>
            </w:tcBorders>
            <w:shd w:val="clear" w:color="auto" w:fill="FABF8F" w:themeFill="accent6" w:themeFillTint="99"/>
            <w:noWrap/>
            <w:vAlign w:val="center"/>
          </w:tcPr>
          <w:p w:rsidR="00863D02" w:rsidRPr="00242849" w:rsidRDefault="00863D02" w:rsidP="00242849">
            <w:pPr>
              <w:spacing w:after="0"/>
              <w:ind w:firstLine="0"/>
              <w:jc w:val="right"/>
              <w:rPr>
                <w:rFonts w:ascii="Arial" w:hAnsi="Arial" w:cs="Arial"/>
                <w:color w:val="000000"/>
                <w:sz w:val="18"/>
                <w:szCs w:val="18"/>
                <w:lang w:val="es-ES" w:eastAsia="es-ES"/>
              </w:rPr>
            </w:pPr>
            <w:proofErr w:type="spellStart"/>
            <w:r w:rsidRPr="00242849">
              <w:rPr>
                <w:rFonts w:ascii="Arial" w:hAnsi="Arial" w:cs="Arial"/>
                <w:color w:val="000000"/>
                <w:sz w:val="18"/>
                <w:szCs w:val="18"/>
                <w:lang w:val="es-ES" w:eastAsia="es-ES"/>
              </w:rPr>
              <w:t>Modific</w:t>
            </w:r>
            <w:proofErr w:type="spellEnd"/>
            <w:r w:rsidRPr="00242849">
              <w:rPr>
                <w:rFonts w:ascii="Arial" w:hAnsi="Arial" w:cs="Arial"/>
                <w:color w:val="000000"/>
                <w:sz w:val="18"/>
                <w:szCs w:val="18"/>
                <w:lang w:val="es-ES" w:eastAsia="es-ES"/>
              </w:rPr>
              <w:t>.</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863D02" w:rsidRPr="00242849" w:rsidRDefault="00863D02" w:rsidP="00242849">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definitiva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863D02" w:rsidRPr="00242849" w:rsidRDefault="00863D02" w:rsidP="00242849">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Derecho </w:t>
            </w:r>
            <w:proofErr w:type="spellStart"/>
            <w:r w:rsidRPr="00242849">
              <w:rPr>
                <w:rFonts w:ascii="Arial" w:hAnsi="Arial" w:cs="Arial"/>
                <w:color w:val="000000"/>
                <w:sz w:val="18"/>
                <w:szCs w:val="18"/>
                <w:lang w:val="es-ES" w:eastAsia="es-ES"/>
              </w:rPr>
              <w:t>reconoc</w:t>
            </w:r>
            <w:proofErr w:type="spellEnd"/>
            <w:r w:rsidRPr="00242849">
              <w:rPr>
                <w:rFonts w:ascii="Arial" w:hAnsi="Arial" w:cs="Arial"/>
                <w:color w:val="000000"/>
                <w:sz w:val="18"/>
                <w:szCs w:val="18"/>
                <w:lang w:val="es-ES" w:eastAsia="es-ES"/>
              </w:rPr>
              <w:t>.</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863D02" w:rsidRPr="00242849" w:rsidRDefault="00863D02" w:rsidP="00242849">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Cobros</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863D02" w:rsidRPr="00242849" w:rsidRDefault="00863D02" w:rsidP="00242849">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Pendiente de cobro</w:t>
            </w:r>
          </w:p>
        </w:tc>
        <w:tc>
          <w:tcPr>
            <w:tcW w:w="731" w:type="dxa"/>
            <w:tcBorders>
              <w:top w:val="single" w:sz="4" w:space="0" w:color="auto"/>
              <w:left w:val="nil"/>
              <w:bottom w:val="single" w:sz="4" w:space="0" w:color="auto"/>
              <w:right w:val="nil"/>
            </w:tcBorders>
            <w:shd w:val="clear" w:color="auto" w:fill="FABF8F" w:themeFill="accent6" w:themeFillTint="99"/>
            <w:noWrap/>
            <w:vAlign w:val="center"/>
          </w:tcPr>
          <w:p w:rsidR="00863D02" w:rsidRPr="00242849" w:rsidRDefault="00242849" w:rsidP="00242849">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 de </w:t>
            </w:r>
            <w:proofErr w:type="spellStart"/>
            <w:r w:rsidRPr="00242849">
              <w:rPr>
                <w:rFonts w:ascii="Arial" w:hAnsi="Arial" w:cs="Arial"/>
                <w:color w:val="000000"/>
                <w:sz w:val="18"/>
                <w:szCs w:val="18"/>
                <w:lang w:val="es-ES" w:eastAsia="es-ES"/>
              </w:rPr>
              <w:t>ejecuc</w:t>
            </w:r>
            <w:proofErr w:type="spellEnd"/>
            <w:r w:rsidRPr="00242849">
              <w:rPr>
                <w:rFonts w:ascii="Arial" w:hAnsi="Arial" w:cs="Arial"/>
                <w:color w:val="000000"/>
                <w:sz w:val="18"/>
                <w:szCs w:val="18"/>
                <w:lang w:val="es-ES" w:eastAsia="es-ES"/>
              </w:rPr>
              <w:t>.</w:t>
            </w:r>
          </w:p>
        </w:tc>
        <w:tc>
          <w:tcPr>
            <w:tcW w:w="711" w:type="dxa"/>
            <w:tcBorders>
              <w:top w:val="single" w:sz="4" w:space="0" w:color="auto"/>
              <w:left w:val="nil"/>
              <w:bottom w:val="single" w:sz="4" w:space="0" w:color="auto"/>
              <w:right w:val="nil"/>
            </w:tcBorders>
            <w:shd w:val="clear" w:color="auto" w:fill="FABF8F" w:themeFill="accent6" w:themeFillTint="99"/>
            <w:noWrap/>
            <w:vAlign w:val="center"/>
          </w:tcPr>
          <w:p w:rsidR="00863D02" w:rsidRPr="00242849" w:rsidRDefault="00242849" w:rsidP="00242849">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 S/ </w:t>
            </w:r>
            <w:proofErr w:type="spellStart"/>
            <w:r w:rsidRPr="00242849">
              <w:rPr>
                <w:rFonts w:ascii="Arial" w:hAnsi="Arial" w:cs="Arial"/>
                <w:color w:val="000000"/>
                <w:sz w:val="18"/>
                <w:szCs w:val="18"/>
                <w:lang w:val="es-ES" w:eastAsia="es-ES"/>
              </w:rPr>
              <w:t>recon</w:t>
            </w:r>
            <w:proofErr w:type="spellEnd"/>
            <w:r w:rsidRPr="00242849">
              <w:rPr>
                <w:rFonts w:ascii="Arial" w:hAnsi="Arial" w:cs="Arial"/>
                <w:color w:val="000000"/>
                <w:sz w:val="18"/>
                <w:szCs w:val="18"/>
                <w:lang w:val="es-ES" w:eastAsia="es-ES"/>
              </w:rPr>
              <w:t>.</w:t>
            </w:r>
          </w:p>
        </w:tc>
      </w:tr>
      <w:tr w:rsidR="008E20F2" w:rsidRPr="00863D02" w:rsidTr="00242849">
        <w:trPr>
          <w:trHeight w:val="255"/>
          <w:jc w:val="center"/>
        </w:trPr>
        <w:tc>
          <w:tcPr>
            <w:tcW w:w="1949" w:type="dxa"/>
            <w:tcBorders>
              <w:top w:val="single" w:sz="4"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1. Impuestos </w:t>
            </w:r>
            <w:r w:rsidR="00F56EAA" w:rsidRPr="00863D02">
              <w:rPr>
                <w:rFonts w:ascii="Arial Narrow" w:hAnsi="Arial Narrow"/>
                <w:color w:val="000000"/>
                <w:sz w:val="19"/>
                <w:szCs w:val="19"/>
                <w:lang w:val="es-ES" w:eastAsia="es-ES"/>
              </w:rPr>
              <w:t>directos</w:t>
            </w:r>
          </w:p>
        </w:tc>
        <w:tc>
          <w:tcPr>
            <w:tcW w:w="1041" w:type="dxa"/>
            <w:tcBorders>
              <w:top w:val="single" w:sz="4"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3.715.000</w:t>
            </w:r>
          </w:p>
        </w:tc>
        <w:tc>
          <w:tcPr>
            <w:tcW w:w="1191" w:type="dxa"/>
            <w:tcBorders>
              <w:top w:val="single" w:sz="4"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4"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3.715.000</w:t>
            </w:r>
          </w:p>
        </w:tc>
        <w:tc>
          <w:tcPr>
            <w:tcW w:w="1041" w:type="dxa"/>
            <w:tcBorders>
              <w:top w:val="single" w:sz="4"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3.843.671</w:t>
            </w:r>
          </w:p>
        </w:tc>
        <w:tc>
          <w:tcPr>
            <w:tcW w:w="1041" w:type="dxa"/>
            <w:tcBorders>
              <w:top w:val="single" w:sz="4"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3.659.217</w:t>
            </w:r>
          </w:p>
        </w:tc>
        <w:tc>
          <w:tcPr>
            <w:tcW w:w="951" w:type="dxa"/>
            <w:tcBorders>
              <w:top w:val="single" w:sz="4"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184.454</w:t>
            </w:r>
          </w:p>
        </w:tc>
        <w:tc>
          <w:tcPr>
            <w:tcW w:w="731" w:type="dxa"/>
            <w:tcBorders>
              <w:top w:val="single" w:sz="4"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103</w:t>
            </w:r>
          </w:p>
        </w:tc>
        <w:tc>
          <w:tcPr>
            <w:tcW w:w="711" w:type="dxa"/>
            <w:tcBorders>
              <w:top w:val="single" w:sz="4"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21</w:t>
            </w:r>
          </w:p>
        </w:tc>
      </w:tr>
      <w:tr w:rsidR="008E20F2" w:rsidRPr="00863D02" w:rsidTr="00242849">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2. Impuestos </w:t>
            </w:r>
            <w:r w:rsidR="00F56EAA" w:rsidRPr="00863D02">
              <w:rPr>
                <w:rFonts w:ascii="Arial Narrow" w:hAnsi="Arial Narrow"/>
                <w:color w:val="000000"/>
                <w:sz w:val="19"/>
                <w:szCs w:val="19"/>
                <w:lang w:val="es-ES" w:eastAsia="es-ES"/>
              </w:rPr>
              <w:t>indirectos</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80.000</w:t>
            </w:r>
          </w:p>
        </w:tc>
        <w:tc>
          <w:tcPr>
            <w:tcW w:w="119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80.000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235.787</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220.849</w:t>
            </w:r>
          </w:p>
        </w:tc>
        <w:tc>
          <w:tcPr>
            <w:tcW w:w="95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14.938</w:t>
            </w:r>
          </w:p>
        </w:tc>
        <w:tc>
          <w:tcPr>
            <w:tcW w:w="73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295</w:t>
            </w:r>
          </w:p>
        </w:tc>
        <w:tc>
          <w:tcPr>
            <w:tcW w:w="71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w:t>
            </w:r>
          </w:p>
        </w:tc>
      </w:tr>
      <w:tr w:rsidR="008E20F2" w:rsidRPr="00863D02" w:rsidTr="00242849">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3. Tasas y </w:t>
            </w:r>
            <w:r w:rsidR="00F56EAA" w:rsidRPr="00863D02">
              <w:rPr>
                <w:rFonts w:ascii="Arial Narrow" w:hAnsi="Arial Narrow"/>
                <w:color w:val="000000"/>
                <w:sz w:val="19"/>
                <w:szCs w:val="19"/>
                <w:lang w:val="es-ES" w:eastAsia="es-ES"/>
              </w:rPr>
              <w:t>otros ing</w:t>
            </w:r>
            <w:r w:rsidRPr="00863D02">
              <w:rPr>
                <w:rFonts w:ascii="Arial Narrow" w:hAnsi="Arial Narrow"/>
                <w:color w:val="000000"/>
                <w:sz w:val="19"/>
                <w:szCs w:val="19"/>
                <w:lang w:val="es-ES" w:eastAsia="es-ES"/>
              </w:rPr>
              <w:t>.</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3.541.700</w:t>
            </w:r>
          </w:p>
        </w:tc>
        <w:tc>
          <w:tcPr>
            <w:tcW w:w="119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3.541.700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3.413.486</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3.273.970</w:t>
            </w:r>
          </w:p>
        </w:tc>
        <w:tc>
          <w:tcPr>
            <w:tcW w:w="95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139.516</w:t>
            </w:r>
          </w:p>
        </w:tc>
        <w:tc>
          <w:tcPr>
            <w:tcW w:w="73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96</w:t>
            </w:r>
          </w:p>
        </w:tc>
        <w:tc>
          <w:tcPr>
            <w:tcW w:w="71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18</w:t>
            </w:r>
          </w:p>
        </w:tc>
      </w:tr>
      <w:tr w:rsidR="008E20F2" w:rsidRPr="00863D02" w:rsidTr="00242849">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4. </w:t>
            </w:r>
            <w:proofErr w:type="spellStart"/>
            <w:r w:rsidRPr="00863D02">
              <w:rPr>
                <w:rFonts w:ascii="Arial Narrow" w:hAnsi="Arial Narrow"/>
                <w:color w:val="000000"/>
                <w:sz w:val="19"/>
                <w:szCs w:val="19"/>
                <w:lang w:val="es-ES" w:eastAsia="es-ES"/>
              </w:rPr>
              <w:t>Transf</w:t>
            </w:r>
            <w:proofErr w:type="spellEnd"/>
            <w:r w:rsidRPr="00863D02">
              <w:rPr>
                <w:rFonts w:ascii="Arial Narrow" w:hAnsi="Arial Narrow"/>
                <w:color w:val="000000"/>
                <w:sz w:val="19"/>
                <w:szCs w:val="19"/>
                <w:lang w:val="es-ES" w:eastAsia="es-ES"/>
              </w:rPr>
              <w:t xml:space="preserve">. </w:t>
            </w:r>
            <w:r w:rsidR="00F56EAA" w:rsidRPr="00863D02">
              <w:rPr>
                <w:rFonts w:ascii="Arial Narrow" w:hAnsi="Arial Narrow"/>
                <w:color w:val="000000"/>
                <w:sz w:val="19"/>
                <w:szCs w:val="19"/>
                <w:lang w:val="es-ES" w:eastAsia="es-ES"/>
              </w:rPr>
              <w:t>corrientes</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6.825.750</w:t>
            </w:r>
          </w:p>
        </w:tc>
        <w:tc>
          <w:tcPr>
            <w:tcW w:w="119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5.000,00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6.830.750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6.785.403</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6.601.877</w:t>
            </w:r>
          </w:p>
        </w:tc>
        <w:tc>
          <w:tcPr>
            <w:tcW w:w="95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183.526</w:t>
            </w:r>
          </w:p>
        </w:tc>
        <w:tc>
          <w:tcPr>
            <w:tcW w:w="73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99</w:t>
            </w:r>
          </w:p>
        </w:tc>
        <w:tc>
          <w:tcPr>
            <w:tcW w:w="71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37</w:t>
            </w:r>
          </w:p>
        </w:tc>
      </w:tr>
      <w:tr w:rsidR="008E20F2" w:rsidRPr="00863D02" w:rsidTr="00242849">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5. Ingresos </w:t>
            </w:r>
            <w:r w:rsidR="00F56EAA" w:rsidRPr="00863D02">
              <w:rPr>
                <w:rFonts w:ascii="Arial Narrow" w:hAnsi="Arial Narrow"/>
                <w:color w:val="000000"/>
                <w:sz w:val="19"/>
                <w:szCs w:val="19"/>
                <w:lang w:val="es-ES" w:eastAsia="es-ES"/>
              </w:rPr>
              <w:t>patrimonial</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453.665</w:t>
            </w:r>
          </w:p>
        </w:tc>
        <w:tc>
          <w:tcPr>
            <w:tcW w:w="119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952.000,00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1.405.665</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4.163.275</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4.162.057</w:t>
            </w:r>
          </w:p>
        </w:tc>
        <w:tc>
          <w:tcPr>
            <w:tcW w:w="95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1.218</w:t>
            </w:r>
          </w:p>
        </w:tc>
        <w:tc>
          <w:tcPr>
            <w:tcW w:w="73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296</w:t>
            </w:r>
          </w:p>
        </w:tc>
        <w:tc>
          <w:tcPr>
            <w:tcW w:w="71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23</w:t>
            </w:r>
          </w:p>
        </w:tc>
      </w:tr>
      <w:tr w:rsidR="008E20F2" w:rsidRPr="00863D02" w:rsidTr="00242849">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6. </w:t>
            </w:r>
            <w:proofErr w:type="spellStart"/>
            <w:r w:rsidRPr="00863D02">
              <w:rPr>
                <w:rFonts w:ascii="Arial Narrow" w:hAnsi="Arial Narrow"/>
                <w:color w:val="000000"/>
                <w:sz w:val="19"/>
                <w:szCs w:val="19"/>
                <w:lang w:val="es-ES" w:eastAsia="es-ES"/>
              </w:rPr>
              <w:t>Enajenac</w:t>
            </w:r>
            <w:proofErr w:type="spellEnd"/>
            <w:r w:rsidRPr="00863D02">
              <w:rPr>
                <w:rFonts w:ascii="Arial Narrow" w:hAnsi="Arial Narrow"/>
                <w:color w:val="000000"/>
                <w:sz w:val="19"/>
                <w:szCs w:val="19"/>
                <w:lang w:val="es-ES" w:eastAsia="es-ES"/>
              </w:rPr>
              <w:t xml:space="preserve">. </w:t>
            </w:r>
            <w:r w:rsidR="00F56EAA" w:rsidRPr="00863D02">
              <w:rPr>
                <w:rFonts w:ascii="Arial Narrow" w:hAnsi="Arial Narrow"/>
                <w:color w:val="000000"/>
                <w:sz w:val="19"/>
                <w:szCs w:val="19"/>
                <w:lang w:val="es-ES" w:eastAsia="es-ES"/>
              </w:rPr>
              <w:t>inv</w:t>
            </w:r>
            <w:r w:rsidRPr="00863D02">
              <w:rPr>
                <w:rFonts w:ascii="Arial Narrow" w:hAnsi="Arial Narrow"/>
                <w:color w:val="000000"/>
                <w:sz w:val="19"/>
                <w:szCs w:val="19"/>
                <w:lang w:val="es-ES" w:eastAsia="es-ES"/>
              </w:rPr>
              <w:t xml:space="preserve">. </w:t>
            </w:r>
            <w:r w:rsidR="00F56EAA" w:rsidRPr="00863D02">
              <w:rPr>
                <w:rFonts w:ascii="Arial Narrow" w:hAnsi="Arial Narrow"/>
                <w:color w:val="000000"/>
                <w:sz w:val="19"/>
                <w:szCs w:val="19"/>
                <w:lang w:val="es-ES" w:eastAsia="es-ES"/>
              </w:rPr>
              <w:t>reales</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661.000</w:t>
            </w:r>
          </w:p>
        </w:tc>
        <w:tc>
          <w:tcPr>
            <w:tcW w:w="119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661.000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95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73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1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8E20F2" w:rsidRPr="00863D02" w:rsidTr="00242849">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7. </w:t>
            </w:r>
            <w:proofErr w:type="spellStart"/>
            <w:r w:rsidRPr="00863D02">
              <w:rPr>
                <w:rFonts w:ascii="Arial Narrow" w:hAnsi="Arial Narrow"/>
                <w:color w:val="000000"/>
                <w:sz w:val="19"/>
                <w:szCs w:val="19"/>
                <w:lang w:val="es-ES" w:eastAsia="es-ES"/>
              </w:rPr>
              <w:t>Transf</w:t>
            </w:r>
            <w:proofErr w:type="spellEnd"/>
            <w:r w:rsidRPr="00863D02">
              <w:rPr>
                <w:rFonts w:ascii="Arial Narrow" w:hAnsi="Arial Narrow"/>
                <w:color w:val="000000"/>
                <w:sz w:val="19"/>
                <w:szCs w:val="19"/>
                <w:lang w:val="es-ES" w:eastAsia="es-ES"/>
              </w:rPr>
              <w:t xml:space="preserve">, de </w:t>
            </w:r>
            <w:r w:rsidR="00F56EAA" w:rsidRPr="00863D02">
              <w:rPr>
                <w:rFonts w:ascii="Arial Narrow" w:hAnsi="Arial Narrow"/>
                <w:color w:val="000000"/>
                <w:sz w:val="19"/>
                <w:szCs w:val="19"/>
                <w:lang w:val="es-ES" w:eastAsia="es-ES"/>
              </w:rPr>
              <w:t>capital</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119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10.775</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10.775</w:t>
            </w:r>
          </w:p>
        </w:tc>
        <w:tc>
          <w:tcPr>
            <w:tcW w:w="95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73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1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8E20F2" w:rsidRPr="00863D02" w:rsidTr="00242849">
        <w:trPr>
          <w:trHeight w:val="255"/>
          <w:jc w:val="center"/>
        </w:trPr>
        <w:tc>
          <w:tcPr>
            <w:tcW w:w="1949"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8. Activos </w:t>
            </w:r>
            <w:r w:rsidR="00F56EAA" w:rsidRPr="00863D02">
              <w:rPr>
                <w:rFonts w:ascii="Arial Narrow" w:hAnsi="Arial Narrow"/>
                <w:color w:val="000000"/>
                <w:sz w:val="19"/>
                <w:szCs w:val="19"/>
                <w:lang w:val="es-ES" w:eastAsia="es-ES"/>
              </w:rPr>
              <w:t>financieros</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19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388.000,00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388.000,00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951"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73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11" w:type="dxa"/>
            <w:tcBorders>
              <w:top w:val="single" w:sz="2" w:space="0" w:color="auto"/>
              <w:left w:val="nil"/>
              <w:bottom w:val="single" w:sz="2"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8E20F2" w:rsidRPr="00863D02" w:rsidTr="00242849">
        <w:trPr>
          <w:trHeight w:val="255"/>
          <w:jc w:val="center"/>
        </w:trPr>
        <w:tc>
          <w:tcPr>
            <w:tcW w:w="1949" w:type="dxa"/>
            <w:tcBorders>
              <w:top w:val="single" w:sz="2" w:space="0" w:color="auto"/>
              <w:left w:val="nil"/>
              <w:bottom w:val="single" w:sz="4"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9. </w:t>
            </w:r>
            <w:proofErr w:type="spellStart"/>
            <w:r w:rsidRPr="00863D02">
              <w:rPr>
                <w:rFonts w:ascii="Arial Narrow" w:hAnsi="Arial Narrow"/>
                <w:color w:val="000000"/>
                <w:sz w:val="19"/>
                <w:szCs w:val="19"/>
                <w:lang w:val="es-ES" w:eastAsia="es-ES"/>
              </w:rPr>
              <w:t>Variac</w:t>
            </w:r>
            <w:proofErr w:type="spellEnd"/>
            <w:r w:rsidRPr="00863D02">
              <w:rPr>
                <w:rFonts w:ascii="Arial Narrow" w:hAnsi="Arial Narrow"/>
                <w:color w:val="000000"/>
                <w:sz w:val="19"/>
                <w:szCs w:val="19"/>
                <w:lang w:val="es-ES" w:eastAsia="es-ES"/>
              </w:rPr>
              <w:t xml:space="preserve">. </w:t>
            </w:r>
            <w:r w:rsidR="00F56EAA" w:rsidRPr="00863D02">
              <w:rPr>
                <w:rFonts w:ascii="Arial Narrow" w:hAnsi="Arial Narrow"/>
                <w:color w:val="000000"/>
                <w:sz w:val="19"/>
                <w:szCs w:val="19"/>
                <w:lang w:val="es-ES" w:eastAsia="es-ES"/>
              </w:rPr>
              <w:t xml:space="preserve">pasivos </w:t>
            </w:r>
            <w:proofErr w:type="spellStart"/>
            <w:r w:rsidR="00F56EAA" w:rsidRPr="00863D02">
              <w:rPr>
                <w:rFonts w:ascii="Arial Narrow" w:hAnsi="Arial Narrow"/>
                <w:color w:val="000000"/>
                <w:sz w:val="19"/>
                <w:szCs w:val="19"/>
                <w:lang w:val="es-ES" w:eastAsia="es-ES"/>
              </w:rPr>
              <w:t>financ</w:t>
            </w:r>
            <w:proofErr w:type="spellEnd"/>
          </w:p>
        </w:tc>
        <w:tc>
          <w:tcPr>
            <w:tcW w:w="1041" w:type="dxa"/>
            <w:tcBorders>
              <w:top w:val="single" w:sz="2" w:space="0" w:color="auto"/>
              <w:left w:val="nil"/>
              <w:bottom w:val="single" w:sz="4"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191" w:type="dxa"/>
            <w:tcBorders>
              <w:top w:val="single" w:sz="2" w:space="0" w:color="auto"/>
              <w:left w:val="nil"/>
              <w:bottom w:val="single" w:sz="4"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2" w:space="0" w:color="auto"/>
              <w:left w:val="nil"/>
              <w:bottom w:val="single" w:sz="4"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2" w:space="0" w:color="auto"/>
              <w:left w:val="nil"/>
              <w:bottom w:val="single" w:sz="4"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tcBorders>
              <w:top w:val="single" w:sz="2" w:space="0" w:color="auto"/>
              <w:left w:val="nil"/>
              <w:bottom w:val="single" w:sz="4"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951" w:type="dxa"/>
            <w:tcBorders>
              <w:top w:val="single" w:sz="2" w:space="0" w:color="auto"/>
              <w:left w:val="nil"/>
              <w:bottom w:val="single" w:sz="4"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731" w:type="dxa"/>
            <w:tcBorders>
              <w:top w:val="single" w:sz="2" w:space="0" w:color="auto"/>
              <w:left w:val="nil"/>
              <w:bottom w:val="single" w:sz="4"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11" w:type="dxa"/>
            <w:tcBorders>
              <w:top w:val="single" w:sz="2" w:space="0" w:color="auto"/>
              <w:left w:val="nil"/>
              <w:bottom w:val="single" w:sz="4" w:space="0" w:color="auto"/>
              <w:right w:val="nil"/>
            </w:tcBorders>
            <w:shd w:val="clear" w:color="auto" w:fill="auto"/>
            <w:noWrap/>
            <w:vAlign w:val="center"/>
            <w:hideMark/>
          </w:tcPr>
          <w:p w:rsidR="008E20F2" w:rsidRPr="00863D02" w:rsidRDefault="00242849" w:rsidP="00242849">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8E20F2" w:rsidRPr="00C75F34" w:rsidTr="00580198">
        <w:trPr>
          <w:trHeight w:val="284"/>
          <w:jc w:val="center"/>
        </w:trPr>
        <w:tc>
          <w:tcPr>
            <w:tcW w:w="194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863D02">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Total</w:t>
            </w:r>
          </w:p>
        </w:tc>
        <w:tc>
          <w:tcPr>
            <w:tcW w:w="104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242849">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15.277.115</w:t>
            </w:r>
          </w:p>
        </w:tc>
        <w:tc>
          <w:tcPr>
            <w:tcW w:w="119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242849">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1.345.000,00</w:t>
            </w:r>
          </w:p>
        </w:tc>
        <w:tc>
          <w:tcPr>
            <w:tcW w:w="104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242849">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16.622.115</w:t>
            </w:r>
          </w:p>
        </w:tc>
        <w:tc>
          <w:tcPr>
            <w:tcW w:w="104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242849">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18.452.397</w:t>
            </w:r>
          </w:p>
        </w:tc>
        <w:tc>
          <w:tcPr>
            <w:tcW w:w="104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242849">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17.928.745</w:t>
            </w:r>
          </w:p>
        </w:tc>
        <w:tc>
          <w:tcPr>
            <w:tcW w:w="95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242849">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523.652</w:t>
            </w:r>
          </w:p>
        </w:tc>
        <w:tc>
          <w:tcPr>
            <w:tcW w:w="73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242849" w:rsidP="0024284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111</w:t>
            </w:r>
          </w:p>
        </w:tc>
        <w:tc>
          <w:tcPr>
            <w:tcW w:w="71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242849" w:rsidP="0024284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100</w:t>
            </w:r>
          </w:p>
        </w:tc>
      </w:tr>
    </w:tbl>
    <w:p w:rsidR="008E20F2" w:rsidRDefault="008E20F2" w:rsidP="008E20F2">
      <w:pPr>
        <w:ind w:firstLine="0"/>
      </w:pPr>
      <w:r>
        <w:fldChar w:fldCharType="end"/>
      </w:r>
    </w:p>
    <w:p w:rsidR="00C43032" w:rsidRPr="00863D02" w:rsidRDefault="00C43032" w:rsidP="008E20F2">
      <w:pPr>
        <w:ind w:firstLine="0"/>
        <w:rPr>
          <w:sz w:val="8"/>
          <w:szCs w:val="8"/>
        </w:rPr>
      </w:pPr>
    </w:p>
    <w:p w:rsidR="008E20F2" w:rsidRPr="005B7979" w:rsidRDefault="008E20F2" w:rsidP="00C43032">
      <w:pPr>
        <w:spacing w:before="240" w:after="0"/>
        <w:jc w:val="center"/>
        <w:rPr>
          <w:rFonts w:ascii="Arial" w:hAnsi="Arial" w:cs="Arial"/>
          <w:spacing w:val="6"/>
        </w:rPr>
      </w:pPr>
      <w:r w:rsidRPr="005B7979">
        <w:rPr>
          <w:rFonts w:ascii="Arial" w:hAnsi="Arial" w:cs="Arial"/>
          <w:spacing w:val="6"/>
        </w:rPr>
        <w:t>Gastos por cap</w:t>
      </w:r>
      <w:r>
        <w:rPr>
          <w:rFonts w:ascii="Arial" w:hAnsi="Arial" w:cs="Arial"/>
          <w:spacing w:val="6"/>
        </w:rPr>
        <w:t>í</w:t>
      </w:r>
      <w:r w:rsidRPr="005B7979">
        <w:rPr>
          <w:rFonts w:ascii="Arial" w:hAnsi="Arial" w:cs="Arial"/>
          <w:spacing w:val="6"/>
        </w:rPr>
        <w:t>tulo económico</w:t>
      </w:r>
    </w:p>
    <w:p w:rsidR="008E20F2" w:rsidRDefault="008E20F2" w:rsidP="008E20F2">
      <w:pPr>
        <w:spacing w:after="120"/>
        <w:ind w:firstLine="0"/>
        <w:rPr>
          <w:lang w:val="es-ES" w:eastAsia="es-ES"/>
        </w:rPr>
      </w:pPr>
      <w:r>
        <w:t xml:space="preserve">                                                                                                               </w:t>
      </w:r>
      <w:r>
        <w:fldChar w:fldCharType="begin"/>
      </w:r>
      <w:r>
        <w:instrText xml:space="preserve"> LINK Excel.Sheet.12 "C:\\Users\\maite\\Dropbox\\05- OFICINA NORTE\\01- AY BARAÑAIN\\18. Informes\\02- Informe de Auditoria\\2014\\Cuadros 2014 Informe Auditoria.xlsx" "Inf hoja 15!F18C2:F28C10" \a \f 4 \h  \* MERGEFORMAT </w:instrText>
      </w:r>
      <w:r>
        <w:fldChar w:fldCharType="separate"/>
      </w:r>
    </w:p>
    <w:tbl>
      <w:tblPr>
        <w:tblW w:w="9730" w:type="dxa"/>
        <w:jc w:val="center"/>
        <w:tblInd w:w="70" w:type="dxa"/>
        <w:tblCellMar>
          <w:left w:w="70" w:type="dxa"/>
          <w:right w:w="70" w:type="dxa"/>
        </w:tblCellMar>
        <w:tblLook w:val="04A0" w:firstRow="1" w:lastRow="0" w:firstColumn="1" w:lastColumn="0" w:noHBand="0" w:noVBand="1"/>
      </w:tblPr>
      <w:tblGrid>
        <w:gridCol w:w="1949"/>
        <w:gridCol w:w="91"/>
        <w:gridCol w:w="950"/>
        <w:gridCol w:w="91"/>
        <w:gridCol w:w="1103"/>
        <w:gridCol w:w="1041"/>
        <w:gridCol w:w="7"/>
        <w:gridCol w:w="1034"/>
        <w:gridCol w:w="7"/>
        <w:gridCol w:w="1034"/>
        <w:gridCol w:w="7"/>
        <w:gridCol w:w="944"/>
        <w:gridCol w:w="30"/>
        <w:gridCol w:w="701"/>
        <w:gridCol w:w="30"/>
        <w:gridCol w:w="681"/>
        <w:gridCol w:w="30"/>
      </w:tblGrid>
      <w:tr w:rsidR="00242849" w:rsidRPr="00242849" w:rsidTr="00242849">
        <w:trPr>
          <w:gridAfter w:val="1"/>
          <w:wAfter w:w="30" w:type="dxa"/>
          <w:trHeight w:val="305"/>
          <w:jc w:val="center"/>
        </w:trPr>
        <w:tc>
          <w:tcPr>
            <w:tcW w:w="1949" w:type="dxa"/>
            <w:tcBorders>
              <w:top w:val="single" w:sz="4" w:space="0" w:color="auto"/>
              <w:left w:val="nil"/>
              <w:bottom w:val="single" w:sz="4" w:space="0" w:color="auto"/>
              <w:right w:val="nil"/>
            </w:tcBorders>
            <w:shd w:val="clear" w:color="auto" w:fill="FABF8F" w:themeFill="accent6" w:themeFillTint="99"/>
            <w:noWrap/>
            <w:vAlign w:val="center"/>
          </w:tcPr>
          <w:p w:rsidR="00242849" w:rsidRPr="00242849" w:rsidRDefault="00242849" w:rsidP="00206807">
            <w:pPr>
              <w:spacing w:after="0"/>
              <w:ind w:firstLine="0"/>
              <w:jc w:val="left"/>
              <w:rPr>
                <w:rFonts w:ascii="Arial" w:hAnsi="Arial" w:cs="Arial"/>
                <w:color w:val="000000"/>
                <w:sz w:val="18"/>
                <w:szCs w:val="18"/>
                <w:lang w:val="es-ES" w:eastAsia="es-ES"/>
              </w:rPr>
            </w:pPr>
            <w:r w:rsidRPr="00242849">
              <w:rPr>
                <w:rFonts w:ascii="Arial" w:hAnsi="Arial" w:cs="Arial"/>
                <w:color w:val="000000"/>
                <w:sz w:val="18"/>
                <w:szCs w:val="18"/>
                <w:lang w:val="es-ES" w:eastAsia="es-ES"/>
              </w:rPr>
              <w:t>Descripción</w:t>
            </w:r>
          </w:p>
        </w:tc>
        <w:tc>
          <w:tcPr>
            <w:tcW w:w="1041" w:type="dxa"/>
            <w:gridSpan w:val="2"/>
            <w:tcBorders>
              <w:top w:val="single" w:sz="4" w:space="0" w:color="auto"/>
              <w:left w:val="nil"/>
              <w:bottom w:val="single" w:sz="4" w:space="0" w:color="auto"/>
              <w:right w:val="nil"/>
            </w:tcBorders>
            <w:shd w:val="clear" w:color="auto" w:fill="FABF8F" w:themeFill="accent6" w:themeFillTint="99"/>
            <w:noWrap/>
            <w:vAlign w:val="center"/>
          </w:tcPr>
          <w:p w:rsidR="00242849" w:rsidRPr="00242849" w:rsidRDefault="00242849" w:rsidP="00206807">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inicial</w:t>
            </w:r>
          </w:p>
        </w:tc>
        <w:tc>
          <w:tcPr>
            <w:tcW w:w="1194" w:type="dxa"/>
            <w:gridSpan w:val="2"/>
            <w:tcBorders>
              <w:top w:val="single" w:sz="4" w:space="0" w:color="auto"/>
              <w:left w:val="nil"/>
              <w:bottom w:val="single" w:sz="4" w:space="0" w:color="auto"/>
              <w:right w:val="nil"/>
            </w:tcBorders>
            <w:shd w:val="clear" w:color="auto" w:fill="FABF8F" w:themeFill="accent6" w:themeFillTint="99"/>
            <w:noWrap/>
            <w:vAlign w:val="center"/>
          </w:tcPr>
          <w:p w:rsidR="00242849" w:rsidRPr="00242849" w:rsidRDefault="00242849" w:rsidP="00206807">
            <w:pPr>
              <w:spacing w:after="0"/>
              <w:ind w:firstLine="0"/>
              <w:jc w:val="right"/>
              <w:rPr>
                <w:rFonts w:ascii="Arial" w:hAnsi="Arial" w:cs="Arial"/>
                <w:color w:val="000000"/>
                <w:sz w:val="18"/>
                <w:szCs w:val="18"/>
                <w:lang w:val="es-ES" w:eastAsia="es-ES"/>
              </w:rPr>
            </w:pPr>
            <w:proofErr w:type="spellStart"/>
            <w:r w:rsidRPr="00242849">
              <w:rPr>
                <w:rFonts w:ascii="Arial" w:hAnsi="Arial" w:cs="Arial"/>
                <w:color w:val="000000"/>
                <w:sz w:val="18"/>
                <w:szCs w:val="18"/>
                <w:lang w:val="es-ES" w:eastAsia="es-ES"/>
              </w:rPr>
              <w:t>Modific</w:t>
            </w:r>
            <w:proofErr w:type="spellEnd"/>
            <w:r w:rsidRPr="00242849">
              <w:rPr>
                <w:rFonts w:ascii="Arial" w:hAnsi="Arial" w:cs="Arial"/>
                <w:color w:val="000000"/>
                <w:sz w:val="18"/>
                <w:szCs w:val="18"/>
                <w:lang w:val="es-ES" w:eastAsia="es-ES"/>
              </w:rPr>
              <w:t>.</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242849" w:rsidRPr="00242849" w:rsidRDefault="00242849" w:rsidP="00206807">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Previsión definitiva</w:t>
            </w:r>
          </w:p>
        </w:tc>
        <w:tc>
          <w:tcPr>
            <w:tcW w:w="1041" w:type="dxa"/>
            <w:gridSpan w:val="2"/>
            <w:tcBorders>
              <w:top w:val="single" w:sz="4" w:space="0" w:color="auto"/>
              <w:left w:val="nil"/>
              <w:bottom w:val="single" w:sz="4" w:space="0" w:color="auto"/>
              <w:right w:val="nil"/>
            </w:tcBorders>
            <w:shd w:val="clear" w:color="auto" w:fill="FABF8F" w:themeFill="accent6" w:themeFillTint="99"/>
            <w:noWrap/>
            <w:vAlign w:val="center"/>
          </w:tcPr>
          <w:p w:rsidR="00242849" w:rsidRPr="00242849" w:rsidRDefault="00242849" w:rsidP="00206807">
            <w:pPr>
              <w:spacing w:after="0"/>
              <w:ind w:firstLine="0"/>
              <w:jc w:val="right"/>
              <w:rPr>
                <w:rFonts w:ascii="Arial" w:hAnsi="Arial" w:cs="Arial"/>
                <w:color w:val="000000"/>
                <w:sz w:val="18"/>
                <w:szCs w:val="18"/>
                <w:lang w:val="es-ES" w:eastAsia="es-ES"/>
              </w:rPr>
            </w:pPr>
            <w:proofErr w:type="spellStart"/>
            <w:r>
              <w:rPr>
                <w:rFonts w:ascii="Arial" w:hAnsi="Arial" w:cs="Arial"/>
                <w:color w:val="000000"/>
                <w:sz w:val="18"/>
                <w:szCs w:val="18"/>
                <w:lang w:val="es-ES" w:eastAsia="es-ES"/>
              </w:rPr>
              <w:t>Obligac</w:t>
            </w:r>
            <w:proofErr w:type="spellEnd"/>
            <w:r>
              <w:rPr>
                <w:rFonts w:ascii="Arial" w:hAnsi="Arial" w:cs="Arial"/>
                <w:color w:val="000000"/>
                <w:sz w:val="18"/>
                <w:szCs w:val="18"/>
                <w:lang w:val="es-ES" w:eastAsia="es-ES"/>
              </w:rPr>
              <w:t>.</w:t>
            </w:r>
            <w:r w:rsidRPr="00242849">
              <w:rPr>
                <w:rFonts w:ascii="Arial" w:hAnsi="Arial" w:cs="Arial"/>
                <w:color w:val="000000"/>
                <w:sz w:val="18"/>
                <w:szCs w:val="18"/>
                <w:lang w:val="es-ES" w:eastAsia="es-ES"/>
              </w:rPr>
              <w:t xml:space="preserve"> </w:t>
            </w:r>
            <w:proofErr w:type="spellStart"/>
            <w:proofErr w:type="gramStart"/>
            <w:r w:rsidRPr="00242849">
              <w:rPr>
                <w:rFonts w:ascii="Arial" w:hAnsi="Arial" w:cs="Arial"/>
                <w:color w:val="000000"/>
                <w:sz w:val="18"/>
                <w:szCs w:val="18"/>
                <w:lang w:val="es-ES" w:eastAsia="es-ES"/>
              </w:rPr>
              <w:t>reconoc</w:t>
            </w:r>
            <w:proofErr w:type="spellEnd"/>
            <w:proofErr w:type="gramEnd"/>
            <w:r w:rsidRPr="00242849">
              <w:rPr>
                <w:rFonts w:ascii="Arial" w:hAnsi="Arial" w:cs="Arial"/>
                <w:color w:val="000000"/>
                <w:sz w:val="18"/>
                <w:szCs w:val="18"/>
                <w:lang w:val="es-ES" w:eastAsia="es-ES"/>
              </w:rPr>
              <w:t>.</w:t>
            </w:r>
          </w:p>
        </w:tc>
        <w:tc>
          <w:tcPr>
            <w:tcW w:w="1041" w:type="dxa"/>
            <w:gridSpan w:val="2"/>
            <w:tcBorders>
              <w:top w:val="single" w:sz="4" w:space="0" w:color="auto"/>
              <w:left w:val="nil"/>
              <w:bottom w:val="single" w:sz="4" w:space="0" w:color="auto"/>
              <w:right w:val="nil"/>
            </w:tcBorders>
            <w:shd w:val="clear" w:color="auto" w:fill="FABF8F" w:themeFill="accent6" w:themeFillTint="99"/>
            <w:noWrap/>
            <w:vAlign w:val="center"/>
          </w:tcPr>
          <w:p w:rsidR="00242849" w:rsidRPr="00242849" w:rsidRDefault="00242849" w:rsidP="0020680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Pagos</w:t>
            </w:r>
          </w:p>
        </w:tc>
        <w:tc>
          <w:tcPr>
            <w:tcW w:w="951" w:type="dxa"/>
            <w:gridSpan w:val="2"/>
            <w:tcBorders>
              <w:top w:val="single" w:sz="4" w:space="0" w:color="auto"/>
              <w:left w:val="nil"/>
              <w:bottom w:val="single" w:sz="4" w:space="0" w:color="auto"/>
              <w:right w:val="nil"/>
            </w:tcBorders>
            <w:shd w:val="clear" w:color="auto" w:fill="FABF8F" w:themeFill="accent6" w:themeFillTint="99"/>
            <w:noWrap/>
            <w:vAlign w:val="center"/>
          </w:tcPr>
          <w:p w:rsidR="00242849" w:rsidRPr="00242849" w:rsidRDefault="00242849" w:rsidP="00242849">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Pendiente de </w:t>
            </w:r>
            <w:r>
              <w:rPr>
                <w:rFonts w:ascii="Arial" w:hAnsi="Arial" w:cs="Arial"/>
                <w:color w:val="000000"/>
                <w:sz w:val="18"/>
                <w:szCs w:val="18"/>
                <w:lang w:val="es-ES" w:eastAsia="es-ES"/>
              </w:rPr>
              <w:t>pago</w:t>
            </w:r>
          </w:p>
        </w:tc>
        <w:tc>
          <w:tcPr>
            <w:tcW w:w="731" w:type="dxa"/>
            <w:gridSpan w:val="2"/>
            <w:tcBorders>
              <w:top w:val="single" w:sz="4" w:space="0" w:color="auto"/>
              <w:left w:val="nil"/>
              <w:bottom w:val="single" w:sz="4" w:space="0" w:color="auto"/>
              <w:right w:val="nil"/>
            </w:tcBorders>
            <w:shd w:val="clear" w:color="auto" w:fill="FABF8F" w:themeFill="accent6" w:themeFillTint="99"/>
            <w:noWrap/>
            <w:vAlign w:val="center"/>
          </w:tcPr>
          <w:p w:rsidR="00242849" w:rsidRPr="00242849" w:rsidRDefault="00242849" w:rsidP="00206807">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 de </w:t>
            </w:r>
            <w:proofErr w:type="spellStart"/>
            <w:r w:rsidRPr="00242849">
              <w:rPr>
                <w:rFonts w:ascii="Arial" w:hAnsi="Arial" w:cs="Arial"/>
                <w:color w:val="000000"/>
                <w:sz w:val="18"/>
                <w:szCs w:val="18"/>
                <w:lang w:val="es-ES" w:eastAsia="es-ES"/>
              </w:rPr>
              <w:t>ejecuc</w:t>
            </w:r>
            <w:proofErr w:type="spellEnd"/>
            <w:r w:rsidRPr="00242849">
              <w:rPr>
                <w:rFonts w:ascii="Arial" w:hAnsi="Arial" w:cs="Arial"/>
                <w:color w:val="000000"/>
                <w:sz w:val="18"/>
                <w:szCs w:val="18"/>
                <w:lang w:val="es-ES" w:eastAsia="es-ES"/>
              </w:rPr>
              <w:t>.</w:t>
            </w:r>
          </w:p>
        </w:tc>
        <w:tc>
          <w:tcPr>
            <w:tcW w:w="711" w:type="dxa"/>
            <w:gridSpan w:val="2"/>
            <w:tcBorders>
              <w:top w:val="single" w:sz="4" w:space="0" w:color="auto"/>
              <w:left w:val="nil"/>
              <w:bottom w:val="single" w:sz="4" w:space="0" w:color="auto"/>
              <w:right w:val="nil"/>
            </w:tcBorders>
            <w:shd w:val="clear" w:color="auto" w:fill="FABF8F" w:themeFill="accent6" w:themeFillTint="99"/>
            <w:noWrap/>
            <w:vAlign w:val="center"/>
          </w:tcPr>
          <w:p w:rsidR="00242849" w:rsidRPr="00242849" w:rsidRDefault="00242849" w:rsidP="00206807">
            <w:pPr>
              <w:spacing w:after="0"/>
              <w:ind w:firstLine="0"/>
              <w:jc w:val="right"/>
              <w:rPr>
                <w:rFonts w:ascii="Arial" w:hAnsi="Arial" w:cs="Arial"/>
                <w:color w:val="000000"/>
                <w:sz w:val="18"/>
                <w:szCs w:val="18"/>
                <w:lang w:val="es-ES" w:eastAsia="es-ES"/>
              </w:rPr>
            </w:pPr>
            <w:r w:rsidRPr="00242849">
              <w:rPr>
                <w:rFonts w:ascii="Arial" w:hAnsi="Arial" w:cs="Arial"/>
                <w:color w:val="000000"/>
                <w:sz w:val="18"/>
                <w:szCs w:val="18"/>
                <w:lang w:val="es-ES" w:eastAsia="es-ES"/>
              </w:rPr>
              <w:t xml:space="preserve">% S/ </w:t>
            </w:r>
            <w:proofErr w:type="spellStart"/>
            <w:r w:rsidRPr="00242849">
              <w:rPr>
                <w:rFonts w:ascii="Arial" w:hAnsi="Arial" w:cs="Arial"/>
                <w:color w:val="000000"/>
                <w:sz w:val="18"/>
                <w:szCs w:val="18"/>
                <w:lang w:val="es-ES" w:eastAsia="es-ES"/>
              </w:rPr>
              <w:t>recon</w:t>
            </w:r>
            <w:proofErr w:type="spellEnd"/>
            <w:r w:rsidRPr="00242849">
              <w:rPr>
                <w:rFonts w:ascii="Arial" w:hAnsi="Arial" w:cs="Arial"/>
                <w:color w:val="000000"/>
                <w:sz w:val="18"/>
                <w:szCs w:val="18"/>
                <w:lang w:val="es-ES" w:eastAsia="es-ES"/>
              </w:rPr>
              <w:t>.</w:t>
            </w:r>
          </w:p>
        </w:tc>
      </w:tr>
      <w:tr w:rsidR="008E20F2" w:rsidRPr="00863D02" w:rsidTr="00242849">
        <w:trPr>
          <w:trHeight w:val="255"/>
          <w:jc w:val="center"/>
        </w:trPr>
        <w:tc>
          <w:tcPr>
            <w:tcW w:w="2040" w:type="dxa"/>
            <w:gridSpan w:val="2"/>
            <w:tcBorders>
              <w:top w:val="nil"/>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1. Gastos de </w:t>
            </w:r>
            <w:r w:rsidR="00F56EAA" w:rsidRPr="00863D02">
              <w:rPr>
                <w:rFonts w:ascii="Arial Narrow" w:hAnsi="Arial Narrow"/>
                <w:color w:val="000000"/>
                <w:sz w:val="19"/>
                <w:szCs w:val="19"/>
                <w:lang w:val="es-ES" w:eastAsia="es-ES"/>
              </w:rPr>
              <w:t>personal</w:t>
            </w:r>
          </w:p>
        </w:tc>
        <w:tc>
          <w:tcPr>
            <w:tcW w:w="1041" w:type="dxa"/>
            <w:gridSpan w:val="2"/>
            <w:tcBorders>
              <w:top w:val="nil"/>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7.578.880</w:t>
            </w:r>
          </w:p>
        </w:tc>
        <w:tc>
          <w:tcPr>
            <w:tcW w:w="1103" w:type="dxa"/>
            <w:tcBorders>
              <w:top w:val="nil"/>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5.000</w:t>
            </w:r>
          </w:p>
        </w:tc>
        <w:tc>
          <w:tcPr>
            <w:tcW w:w="1048" w:type="dxa"/>
            <w:gridSpan w:val="2"/>
            <w:tcBorders>
              <w:top w:val="nil"/>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7.583.880</w:t>
            </w:r>
          </w:p>
        </w:tc>
        <w:tc>
          <w:tcPr>
            <w:tcW w:w="1041" w:type="dxa"/>
            <w:gridSpan w:val="2"/>
            <w:tcBorders>
              <w:top w:val="nil"/>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7.128.293</w:t>
            </w:r>
          </w:p>
        </w:tc>
        <w:tc>
          <w:tcPr>
            <w:tcW w:w="1041" w:type="dxa"/>
            <w:gridSpan w:val="2"/>
            <w:tcBorders>
              <w:top w:val="nil"/>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6.912.546</w:t>
            </w:r>
          </w:p>
        </w:tc>
        <w:tc>
          <w:tcPr>
            <w:tcW w:w="974" w:type="dxa"/>
            <w:gridSpan w:val="2"/>
            <w:tcBorders>
              <w:top w:val="nil"/>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215.746</w:t>
            </w:r>
          </w:p>
        </w:tc>
        <w:tc>
          <w:tcPr>
            <w:tcW w:w="731" w:type="dxa"/>
            <w:gridSpan w:val="2"/>
            <w:tcBorders>
              <w:top w:val="nil"/>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94</w:t>
            </w:r>
          </w:p>
        </w:tc>
        <w:tc>
          <w:tcPr>
            <w:tcW w:w="711" w:type="dxa"/>
            <w:gridSpan w:val="2"/>
            <w:tcBorders>
              <w:top w:val="nil"/>
              <w:left w:val="nil"/>
              <w:bottom w:val="single" w:sz="2" w:space="0" w:color="auto"/>
              <w:right w:val="nil"/>
            </w:tcBorders>
            <w:shd w:val="clear" w:color="auto" w:fill="auto"/>
            <w:noWrap/>
            <w:vAlign w:val="center"/>
            <w:hideMark/>
          </w:tcPr>
          <w:p w:rsidR="008E20F2" w:rsidRPr="00863D02" w:rsidRDefault="008E20F2" w:rsidP="00242849">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47</w:t>
            </w:r>
          </w:p>
        </w:tc>
      </w:tr>
      <w:tr w:rsidR="008E20F2" w:rsidRPr="00863D02" w:rsidTr="00242849">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2. </w:t>
            </w:r>
            <w:proofErr w:type="spellStart"/>
            <w:r w:rsidRPr="00863D02">
              <w:rPr>
                <w:rFonts w:ascii="Arial Narrow" w:hAnsi="Arial Narrow"/>
                <w:color w:val="000000"/>
                <w:sz w:val="19"/>
                <w:szCs w:val="19"/>
                <w:lang w:val="es-ES" w:eastAsia="es-ES"/>
              </w:rPr>
              <w:t>Gtos</w:t>
            </w:r>
            <w:proofErr w:type="spellEnd"/>
            <w:r w:rsidRPr="00863D02">
              <w:rPr>
                <w:rFonts w:ascii="Arial Narrow" w:hAnsi="Arial Narrow"/>
                <w:color w:val="000000"/>
                <w:sz w:val="19"/>
                <w:szCs w:val="19"/>
                <w:lang w:val="es-ES" w:eastAsia="es-ES"/>
              </w:rPr>
              <w:t xml:space="preserve">. </w:t>
            </w:r>
            <w:proofErr w:type="gramStart"/>
            <w:r w:rsidRPr="00863D02">
              <w:rPr>
                <w:rFonts w:ascii="Arial Narrow" w:hAnsi="Arial Narrow"/>
                <w:color w:val="000000"/>
                <w:sz w:val="19"/>
                <w:szCs w:val="19"/>
                <w:lang w:val="es-ES" w:eastAsia="es-ES"/>
              </w:rPr>
              <w:t>en</w:t>
            </w:r>
            <w:proofErr w:type="gramEnd"/>
            <w:r w:rsidRPr="00863D02">
              <w:rPr>
                <w:rFonts w:ascii="Arial Narrow" w:hAnsi="Arial Narrow"/>
                <w:color w:val="000000"/>
                <w:sz w:val="19"/>
                <w:szCs w:val="19"/>
                <w:lang w:val="es-ES" w:eastAsia="es-ES"/>
              </w:rPr>
              <w:t xml:space="preserve"> B. </w:t>
            </w:r>
            <w:proofErr w:type="spellStart"/>
            <w:r w:rsidR="00F56EAA" w:rsidRPr="00863D02">
              <w:rPr>
                <w:rFonts w:ascii="Arial Narrow" w:hAnsi="Arial Narrow"/>
                <w:color w:val="000000"/>
                <w:sz w:val="19"/>
                <w:szCs w:val="19"/>
                <w:lang w:val="es-ES" w:eastAsia="es-ES"/>
              </w:rPr>
              <w:t>ctes</w:t>
            </w:r>
            <w:proofErr w:type="spellEnd"/>
            <w:r w:rsidR="00F56EAA" w:rsidRPr="00863D02">
              <w:rPr>
                <w:rFonts w:ascii="Arial Narrow" w:hAnsi="Arial Narrow"/>
                <w:color w:val="000000"/>
                <w:sz w:val="19"/>
                <w:szCs w:val="19"/>
                <w:lang w:val="es-ES" w:eastAsia="es-ES"/>
              </w:rPr>
              <w:t xml:space="preserve"> </w:t>
            </w:r>
            <w:proofErr w:type="spellStart"/>
            <w:r w:rsidR="00F56EAA" w:rsidRPr="00863D02">
              <w:rPr>
                <w:rFonts w:ascii="Arial Narrow" w:hAnsi="Arial Narrow"/>
                <w:color w:val="000000"/>
                <w:sz w:val="19"/>
                <w:szCs w:val="19"/>
                <w:lang w:val="es-ES" w:eastAsia="es-ES"/>
              </w:rPr>
              <w:t>serv</w:t>
            </w:r>
            <w:proofErr w:type="spellEnd"/>
            <w:r w:rsidRPr="00863D02">
              <w:rPr>
                <w:rFonts w:ascii="Arial Narrow" w:hAnsi="Arial Narrow"/>
                <w:color w:val="000000"/>
                <w:sz w:val="19"/>
                <w:szCs w:val="19"/>
                <w:lang w:val="es-ES" w:eastAsia="es-ES"/>
              </w:rPr>
              <w:t>.</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5.537.485</w:t>
            </w:r>
          </w:p>
        </w:tc>
        <w:tc>
          <w:tcPr>
            <w:tcW w:w="1103"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-7.600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5.529.885</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5.045.132</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4.435.969</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609.163</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91</w:t>
            </w:r>
          </w:p>
        </w:tc>
        <w:tc>
          <w:tcPr>
            <w:tcW w:w="71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33</w:t>
            </w:r>
          </w:p>
        </w:tc>
      </w:tr>
      <w:tr w:rsidR="008E20F2" w:rsidRPr="00863D02" w:rsidTr="00242849">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3. </w:t>
            </w:r>
            <w:proofErr w:type="spellStart"/>
            <w:r w:rsidRPr="00863D02">
              <w:rPr>
                <w:rFonts w:ascii="Arial Narrow" w:hAnsi="Arial Narrow"/>
                <w:color w:val="000000"/>
                <w:sz w:val="19"/>
                <w:szCs w:val="19"/>
                <w:lang w:val="es-ES" w:eastAsia="es-ES"/>
              </w:rPr>
              <w:t>Gtos</w:t>
            </w:r>
            <w:proofErr w:type="spellEnd"/>
            <w:r w:rsidRPr="00863D02">
              <w:rPr>
                <w:rFonts w:ascii="Arial Narrow" w:hAnsi="Arial Narrow"/>
                <w:color w:val="000000"/>
                <w:sz w:val="19"/>
                <w:szCs w:val="19"/>
                <w:lang w:val="es-ES" w:eastAsia="es-ES"/>
              </w:rPr>
              <w:t xml:space="preserve">. </w:t>
            </w:r>
            <w:r w:rsidR="00F56EAA" w:rsidRPr="00863D02">
              <w:rPr>
                <w:rFonts w:ascii="Arial Narrow" w:hAnsi="Arial Narrow"/>
                <w:color w:val="000000"/>
                <w:sz w:val="19"/>
                <w:szCs w:val="19"/>
                <w:lang w:val="es-ES" w:eastAsia="es-ES"/>
              </w:rPr>
              <w:t>financieros</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45.100</w:t>
            </w:r>
          </w:p>
        </w:tc>
        <w:tc>
          <w:tcPr>
            <w:tcW w:w="1103"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45.100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9.511</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9.511</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21</w:t>
            </w:r>
          </w:p>
        </w:tc>
        <w:tc>
          <w:tcPr>
            <w:tcW w:w="71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8E20F2" w:rsidRPr="00863D02" w:rsidTr="00242849">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4. </w:t>
            </w:r>
            <w:proofErr w:type="spellStart"/>
            <w:r w:rsidRPr="00863D02">
              <w:rPr>
                <w:rFonts w:ascii="Arial Narrow" w:hAnsi="Arial Narrow"/>
                <w:color w:val="000000"/>
                <w:sz w:val="19"/>
                <w:szCs w:val="19"/>
                <w:lang w:val="es-ES" w:eastAsia="es-ES"/>
              </w:rPr>
              <w:t>Transf</w:t>
            </w:r>
            <w:proofErr w:type="spellEnd"/>
            <w:r w:rsidRPr="00863D02">
              <w:rPr>
                <w:rFonts w:ascii="Arial Narrow" w:hAnsi="Arial Narrow"/>
                <w:color w:val="000000"/>
                <w:sz w:val="19"/>
                <w:szCs w:val="19"/>
                <w:lang w:val="es-ES" w:eastAsia="es-ES"/>
              </w:rPr>
              <w:t xml:space="preserve">. </w:t>
            </w:r>
            <w:r w:rsidR="00F56EAA" w:rsidRPr="00863D02">
              <w:rPr>
                <w:rFonts w:ascii="Arial Narrow" w:hAnsi="Arial Narrow"/>
                <w:color w:val="000000"/>
                <w:sz w:val="19"/>
                <w:szCs w:val="19"/>
                <w:lang w:val="es-ES" w:eastAsia="es-ES"/>
              </w:rPr>
              <w:t>corrientes</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979.000</w:t>
            </w:r>
          </w:p>
        </w:tc>
        <w:tc>
          <w:tcPr>
            <w:tcW w:w="1103"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33.100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1.012.100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945.557</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758.535</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187.022</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93</w:t>
            </w:r>
          </w:p>
        </w:tc>
        <w:tc>
          <w:tcPr>
            <w:tcW w:w="71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6</w:t>
            </w:r>
          </w:p>
        </w:tc>
      </w:tr>
      <w:tr w:rsidR="008E20F2" w:rsidRPr="00863D02" w:rsidTr="00242849">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5. Inversiones </w:t>
            </w:r>
            <w:r w:rsidR="00F56EAA" w:rsidRPr="00863D02">
              <w:rPr>
                <w:rFonts w:ascii="Arial Narrow" w:hAnsi="Arial Narrow"/>
                <w:color w:val="000000"/>
                <w:sz w:val="19"/>
                <w:szCs w:val="19"/>
                <w:lang w:val="es-ES" w:eastAsia="es-ES"/>
              </w:rPr>
              <w:t>reales</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818.900,00</w:t>
            </w:r>
          </w:p>
        </w:tc>
        <w:tc>
          <w:tcPr>
            <w:tcW w:w="1103"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1.314.500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2.133.400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1.700.666</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1.220.000</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480.666</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80</w:t>
            </w:r>
          </w:p>
        </w:tc>
        <w:tc>
          <w:tcPr>
            <w:tcW w:w="71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11</w:t>
            </w:r>
          </w:p>
        </w:tc>
      </w:tr>
      <w:tr w:rsidR="008E20F2" w:rsidRPr="00863D02" w:rsidTr="00242849">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6. </w:t>
            </w:r>
            <w:proofErr w:type="spellStart"/>
            <w:r w:rsidRPr="00863D02">
              <w:rPr>
                <w:rFonts w:ascii="Arial Narrow" w:hAnsi="Arial Narrow"/>
                <w:color w:val="000000"/>
                <w:sz w:val="19"/>
                <w:szCs w:val="19"/>
                <w:lang w:val="es-ES" w:eastAsia="es-ES"/>
              </w:rPr>
              <w:t>Transf</w:t>
            </w:r>
            <w:proofErr w:type="spellEnd"/>
            <w:r w:rsidRPr="00863D02">
              <w:rPr>
                <w:rFonts w:ascii="Arial Narrow" w:hAnsi="Arial Narrow"/>
                <w:color w:val="000000"/>
                <w:sz w:val="19"/>
                <w:szCs w:val="19"/>
                <w:lang w:val="es-ES" w:eastAsia="es-ES"/>
              </w:rPr>
              <w:t xml:space="preserve">, de </w:t>
            </w:r>
            <w:r w:rsidR="00F56EAA" w:rsidRPr="00863D02">
              <w:rPr>
                <w:rFonts w:ascii="Arial Narrow" w:hAnsi="Arial Narrow"/>
                <w:color w:val="000000"/>
                <w:sz w:val="19"/>
                <w:szCs w:val="19"/>
                <w:lang w:val="es-ES" w:eastAsia="es-ES"/>
              </w:rPr>
              <w:t>capital</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35.000,00</w:t>
            </w:r>
          </w:p>
        </w:tc>
        <w:tc>
          <w:tcPr>
            <w:tcW w:w="1103"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35.000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12.000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600</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11.400</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34</w:t>
            </w:r>
          </w:p>
        </w:tc>
        <w:tc>
          <w:tcPr>
            <w:tcW w:w="71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8E20F2" w:rsidRPr="00863D02" w:rsidTr="00242849">
        <w:trPr>
          <w:trHeight w:val="255"/>
          <w:jc w:val="center"/>
        </w:trPr>
        <w:tc>
          <w:tcPr>
            <w:tcW w:w="2040"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7. Activos </w:t>
            </w:r>
            <w:r w:rsidR="00F56EAA" w:rsidRPr="00863D02">
              <w:rPr>
                <w:rFonts w:ascii="Arial Narrow" w:hAnsi="Arial Narrow"/>
                <w:color w:val="000000"/>
                <w:sz w:val="19"/>
                <w:szCs w:val="19"/>
                <w:lang w:val="es-ES" w:eastAsia="es-ES"/>
              </w:rPr>
              <w:t>financieros</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103" w:type="dxa"/>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8"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974"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73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c>
          <w:tcPr>
            <w:tcW w:w="711" w:type="dxa"/>
            <w:gridSpan w:val="2"/>
            <w:tcBorders>
              <w:top w:val="single" w:sz="2" w:space="0" w:color="auto"/>
              <w:left w:val="nil"/>
              <w:bottom w:val="single" w:sz="2"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0</w:t>
            </w:r>
          </w:p>
        </w:tc>
      </w:tr>
      <w:tr w:rsidR="008E20F2" w:rsidRPr="00863D02" w:rsidTr="00242849">
        <w:trPr>
          <w:trHeight w:val="255"/>
          <w:jc w:val="center"/>
        </w:trPr>
        <w:tc>
          <w:tcPr>
            <w:tcW w:w="2040" w:type="dxa"/>
            <w:gridSpan w:val="2"/>
            <w:tcBorders>
              <w:top w:val="single" w:sz="2" w:space="0" w:color="auto"/>
              <w:left w:val="nil"/>
              <w:bottom w:val="single" w:sz="4" w:space="0" w:color="auto"/>
              <w:right w:val="nil"/>
            </w:tcBorders>
            <w:shd w:val="clear" w:color="auto" w:fill="auto"/>
            <w:noWrap/>
            <w:vAlign w:val="center"/>
            <w:hideMark/>
          </w:tcPr>
          <w:p w:rsidR="008E20F2" w:rsidRPr="00863D02" w:rsidRDefault="008E20F2" w:rsidP="00863D02">
            <w:pPr>
              <w:spacing w:after="0"/>
              <w:ind w:firstLine="0"/>
              <w:jc w:val="lef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 xml:space="preserve">8. Pasivos </w:t>
            </w:r>
            <w:r w:rsidR="00F56EAA" w:rsidRPr="00863D02">
              <w:rPr>
                <w:rFonts w:ascii="Arial Narrow" w:hAnsi="Arial Narrow"/>
                <w:color w:val="000000"/>
                <w:sz w:val="19"/>
                <w:szCs w:val="19"/>
                <w:lang w:val="es-ES" w:eastAsia="es-ES"/>
              </w:rPr>
              <w:t>financieros</w:t>
            </w:r>
          </w:p>
        </w:tc>
        <w:tc>
          <w:tcPr>
            <w:tcW w:w="1041" w:type="dxa"/>
            <w:gridSpan w:val="2"/>
            <w:tcBorders>
              <w:top w:val="single" w:sz="2" w:space="0" w:color="auto"/>
              <w:left w:val="nil"/>
              <w:bottom w:val="single" w:sz="4"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282.750</w:t>
            </w:r>
          </w:p>
        </w:tc>
        <w:tc>
          <w:tcPr>
            <w:tcW w:w="1103" w:type="dxa"/>
            <w:tcBorders>
              <w:top w:val="single" w:sz="2" w:space="0" w:color="auto"/>
              <w:left w:val="nil"/>
              <w:bottom w:val="single" w:sz="4"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1048" w:type="dxa"/>
            <w:gridSpan w:val="2"/>
            <w:tcBorders>
              <w:top w:val="single" w:sz="2" w:space="0" w:color="auto"/>
              <w:left w:val="nil"/>
              <w:bottom w:val="single" w:sz="4"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282.750</w:t>
            </w:r>
          </w:p>
        </w:tc>
        <w:tc>
          <w:tcPr>
            <w:tcW w:w="1041" w:type="dxa"/>
            <w:gridSpan w:val="2"/>
            <w:tcBorders>
              <w:top w:val="single" w:sz="2" w:space="0" w:color="auto"/>
              <w:left w:val="nil"/>
              <w:bottom w:val="single" w:sz="4"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282.750</w:t>
            </w:r>
          </w:p>
        </w:tc>
        <w:tc>
          <w:tcPr>
            <w:tcW w:w="1041" w:type="dxa"/>
            <w:gridSpan w:val="2"/>
            <w:tcBorders>
              <w:top w:val="single" w:sz="2" w:space="0" w:color="auto"/>
              <w:left w:val="nil"/>
              <w:bottom w:val="single" w:sz="4"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282.750</w:t>
            </w:r>
          </w:p>
        </w:tc>
        <w:tc>
          <w:tcPr>
            <w:tcW w:w="974" w:type="dxa"/>
            <w:gridSpan w:val="2"/>
            <w:tcBorders>
              <w:top w:val="single" w:sz="2" w:space="0" w:color="auto"/>
              <w:left w:val="nil"/>
              <w:bottom w:val="single" w:sz="4" w:space="0" w:color="auto"/>
              <w:right w:val="nil"/>
            </w:tcBorders>
            <w:shd w:val="clear" w:color="auto" w:fill="auto"/>
            <w:noWrap/>
            <w:vAlign w:val="center"/>
            <w:hideMark/>
          </w:tcPr>
          <w:p w:rsidR="008E20F2" w:rsidRPr="00863D02" w:rsidRDefault="008E20F2" w:rsidP="00863D02">
            <w:pPr>
              <w:spacing w:after="0"/>
              <w:ind w:firstLine="0"/>
              <w:jc w:val="right"/>
              <w:rPr>
                <w:rFonts w:ascii="Arial Narrow" w:hAnsi="Arial Narrow"/>
                <w:color w:val="000000"/>
                <w:sz w:val="19"/>
                <w:szCs w:val="19"/>
                <w:lang w:val="es-ES" w:eastAsia="es-ES"/>
              </w:rPr>
            </w:pPr>
            <w:r w:rsidRPr="00863D02">
              <w:rPr>
                <w:rFonts w:ascii="Arial Narrow" w:hAnsi="Arial Narrow"/>
                <w:color w:val="000000"/>
                <w:sz w:val="19"/>
                <w:szCs w:val="19"/>
                <w:lang w:val="es-ES" w:eastAsia="es-ES"/>
              </w:rPr>
              <w:t>0,00</w:t>
            </w:r>
          </w:p>
        </w:tc>
        <w:tc>
          <w:tcPr>
            <w:tcW w:w="731" w:type="dxa"/>
            <w:gridSpan w:val="2"/>
            <w:tcBorders>
              <w:top w:val="single" w:sz="2" w:space="0" w:color="auto"/>
              <w:left w:val="nil"/>
              <w:bottom w:val="single" w:sz="4"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100</w:t>
            </w:r>
          </w:p>
        </w:tc>
        <w:tc>
          <w:tcPr>
            <w:tcW w:w="711" w:type="dxa"/>
            <w:gridSpan w:val="2"/>
            <w:tcBorders>
              <w:top w:val="single" w:sz="2" w:space="0" w:color="auto"/>
              <w:left w:val="nil"/>
              <w:bottom w:val="single" w:sz="4" w:space="0" w:color="auto"/>
              <w:right w:val="nil"/>
            </w:tcBorders>
            <w:shd w:val="clear" w:color="auto" w:fill="auto"/>
            <w:noWrap/>
            <w:vAlign w:val="center"/>
            <w:hideMark/>
          </w:tcPr>
          <w:p w:rsidR="008E20F2" w:rsidRPr="00863D02" w:rsidRDefault="00242849" w:rsidP="00863D02">
            <w:pPr>
              <w:spacing w:after="0"/>
              <w:ind w:firstLine="0"/>
              <w:jc w:val="right"/>
              <w:rPr>
                <w:rFonts w:ascii="Arial Narrow" w:hAnsi="Arial Narrow"/>
                <w:color w:val="000000"/>
                <w:sz w:val="19"/>
                <w:szCs w:val="19"/>
                <w:lang w:val="es-ES" w:eastAsia="es-ES"/>
              </w:rPr>
            </w:pPr>
            <w:r>
              <w:rPr>
                <w:rFonts w:ascii="Arial Narrow" w:hAnsi="Arial Narrow"/>
                <w:color w:val="000000"/>
                <w:sz w:val="19"/>
                <w:szCs w:val="19"/>
                <w:lang w:val="es-ES" w:eastAsia="es-ES"/>
              </w:rPr>
              <w:t>2</w:t>
            </w:r>
          </w:p>
        </w:tc>
      </w:tr>
      <w:tr w:rsidR="008E20F2" w:rsidRPr="00C75F34" w:rsidTr="00242849">
        <w:trPr>
          <w:trHeight w:val="293"/>
          <w:jc w:val="center"/>
        </w:trPr>
        <w:tc>
          <w:tcPr>
            <w:tcW w:w="2040"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863D02">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Total</w:t>
            </w:r>
          </w:p>
        </w:tc>
        <w:tc>
          <w:tcPr>
            <w:tcW w:w="104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863D02">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15.277.115</w:t>
            </w:r>
          </w:p>
        </w:tc>
        <w:tc>
          <w:tcPr>
            <w:tcW w:w="1103"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863D02">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1.345.000</w:t>
            </w:r>
          </w:p>
        </w:tc>
        <w:tc>
          <w:tcPr>
            <w:tcW w:w="1048"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863D02">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16.622.115</w:t>
            </w:r>
          </w:p>
        </w:tc>
        <w:tc>
          <w:tcPr>
            <w:tcW w:w="104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863D02">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15.123.908</w:t>
            </w:r>
          </w:p>
        </w:tc>
        <w:tc>
          <w:tcPr>
            <w:tcW w:w="104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863D02">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13.619.911</w:t>
            </w:r>
          </w:p>
        </w:tc>
        <w:tc>
          <w:tcPr>
            <w:tcW w:w="974"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863D02">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1.503.998</w:t>
            </w:r>
          </w:p>
        </w:tc>
        <w:tc>
          <w:tcPr>
            <w:tcW w:w="73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242849" w:rsidP="00863D0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91</w:t>
            </w:r>
          </w:p>
        </w:tc>
        <w:tc>
          <w:tcPr>
            <w:tcW w:w="71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242849" w:rsidP="00863D0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100</w:t>
            </w:r>
          </w:p>
        </w:tc>
      </w:tr>
    </w:tbl>
    <w:p w:rsidR="008E20F2" w:rsidRDefault="008E20F2" w:rsidP="008E20F2">
      <w:pPr>
        <w:spacing w:after="120"/>
        <w:ind w:firstLine="0"/>
        <w:rPr>
          <w:rFonts w:ascii="Arial" w:hAnsi="Arial" w:cs="Arial"/>
          <w:sz w:val="22"/>
          <w:szCs w:val="22"/>
        </w:rPr>
      </w:pPr>
      <w:r>
        <w:rPr>
          <w:rFonts w:ascii="Arial" w:hAnsi="Arial" w:cs="Arial"/>
          <w:sz w:val="22"/>
          <w:szCs w:val="22"/>
        </w:rPr>
        <w:fldChar w:fldCharType="end"/>
      </w:r>
    </w:p>
    <w:p w:rsidR="008E20F2" w:rsidRPr="00C75F34" w:rsidRDefault="008E20F2" w:rsidP="0052422C">
      <w:pPr>
        <w:pStyle w:val="atitulo2"/>
        <w:spacing w:before="240" w:after="280"/>
      </w:pPr>
      <w:bookmarkStart w:id="43" w:name="_Toc309383721"/>
      <w:r>
        <w:br w:type="page"/>
      </w:r>
      <w:bookmarkStart w:id="44" w:name="_Toc394503034"/>
      <w:bookmarkStart w:id="45" w:name="_Toc434997028"/>
      <w:r w:rsidRPr="00AF7706">
        <w:lastRenderedPageBreak/>
        <w:t xml:space="preserve">V.2. Resultado presupuestario consolidado del ejercicio </w:t>
      </w:r>
      <w:bookmarkEnd w:id="43"/>
      <w:r>
        <w:t>2014</w:t>
      </w:r>
      <w:bookmarkEnd w:id="44"/>
      <w:bookmarkEnd w:id="45"/>
      <w:r w:rsidRPr="00AF7706">
        <w:t xml:space="preserve"> </w:t>
      </w:r>
      <w:r>
        <w:fldChar w:fldCharType="begin"/>
      </w:r>
      <w:r>
        <w:instrText xml:space="preserve"> LINK Excel.Sheet.12 "C:\\Users\\maite\\Dropbox\\05- OFICINA NORTE\\01- AY BARAÑAIN\\18. Informes\\02- Informe de Auditoria\\2014\\Cuadros 2014 Informe Auditoria.xlsx" "Inf hoja 16!F3C2:F12C4" \a \f 4 \h  \* MERGEFORMAT </w:instrText>
      </w:r>
      <w:r>
        <w:fldChar w:fldCharType="separate"/>
      </w:r>
    </w:p>
    <w:tbl>
      <w:tblPr>
        <w:tblW w:w="8860" w:type="dxa"/>
        <w:jc w:val="center"/>
        <w:tblInd w:w="70" w:type="dxa"/>
        <w:tblCellMar>
          <w:left w:w="70" w:type="dxa"/>
          <w:right w:w="70" w:type="dxa"/>
        </w:tblCellMar>
        <w:tblLook w:val="04A0" w:firstRow="1" w:lastRow="0" w:firstColumn="1" w:lastColumn="0" w:noHBand="0" w:noVBand="1"/>
      </w:tblPr>
      <w:tblGrid>
        <w:gridCol w:w="5454"/>
        <w:gridCol w:w="1628"/>
        <w:gridCol w:w="1778"/>
      </w:tblGrid>
      <w:tr w:rsidR="008E20F2" w:rsidRPr="00C75F34" w:rsidTr="0052422C">
        <w:trPr>
          <w:trHeight w:val="275"/>
          <w:jc w:val="center"/>
        </w:trPr>
        <w:tc>
          <w:tcPr>
            <w:tcW w:w="5454" w:type="dxa"/>
            <w:tcBorders>
              <w:top w:val="nil"/>
              <w:left w:val="nil"/>
              <w:bottom w:val="single" w:sz="4" w:space="0" w:color="auto"/>
              <w:right w:val="nil"/>
            </w:tcBorders>
            <w:shd w:val="clear" w:color="auto" w:fill="auto"/>
            <w:noWrap/>
            <w:vAlign w:val="bottom"/>
            <w:hideMark/>
          </w:tcPr>
          <w:p w:rsidR="008E20F2" w:rsidRPr="00C75F34" w:rsidRDefault="008E20F2" w:rsidP="00CB6086">
            <w:pPr>
              <w:spacing w:after="0"/>
              <w:ind w:firstLine="0"/>
              <w:jc w:val="left"/>
              <w:rPr>
                <w:sz w:val="24"/>
                <w:szCs w:val="24"/>
                <w:lang w:val="es-ES" w:eastAsia="es-ES"/>
              </w:rPr>
            </w:pPr>
          </w:p>
        </w:tc>
        <w:tc>
          <w:tcPr>
            <w:tcW w:w="1628" w:type="dxa"/>
            <w:tcBorders>
              <w:top w:val="nil"/>
              <w:left w:val="nil"/>
              <w:bottom w:val="single" w:sz="4" w:space="0" w:color="auto"/>
              <w:right w:val="nil"/>
            </w:tcBorders>
            <w:shd w:val="clear" w:color="auto" w:fill="auto"/>
            <w:noWrap/>
            <w:vAlign w:val="bottom"/>
            <w:hideMark/>
          </w:tcPr>
          <w:p w:rsidR="008E20F2" w:rsidRPr="00C75F34" w:rsidRDefault="0052422C" w:rsidP="00CB6086">
            <w:pPr>
              <w:spacing w:after="0"/>
              <w:ind w:firstLine="0"/>
              <w:jc w:val="left"/>
              <w:rPr>
                <w:lang w:val="es-ES" w:eastAsia="es-ES"/>
              </w:rPr>
            </w:pPr>
            <w:r>
              <w:rPr>
                <w:lang w:val="es-ES" w:eastAsia="es-ES"/>
              </w:rPr>
              <w:t xml:space="preserve">  </w:t>
            </w:r>
          </w:p>
        </w:tc>
        <w:tc>
          <w:tcPr>
            <w:tcW w:w="1778" w:type="dxa"/>
            <w:tcBorders>
              <w:top w:val="nil"/>
              <w:left w:val="nil"/>
              <w:bottom w:val="single" w:sz="4" w:space="0" w:color="auto"/>
              <w:right w:val="nil"/>
            </w:tcBorders>
            <w:shd w:val="clear" w:color="auto" w:fill="auto"/>
            <w:noWrap/>
            <w:vAlign w:val="center"/>
            <w:hideMark/>
          </w:tcPr>
          <w:p w:rsidR="008E20F2" w:rsidRPr="00C75F34" w:rsidRDefault="00B57A84" w:rsidP="00B57A84">
            <w:pPr>
              <w:spacing w:after="80"/>
              <w:ind w:firstLine="0"/>
              <w:jc w:val="right"/>
              <w:rPr>
                <w:rFonts w:ascii="Arial" w:hAnsi="Arial" w:cs="Arial"/>
                <w:color w:val="000000"/>
                <w:lang w:val="es-ES" w:eastAsia="es-ES"/>
              </w:rPr>
            </w:pPr>
            <w:r>
              <w:rPr>
                <w:rFonts w:ascii="Arial" w:hAnsi="Arial" w:cs="Arial"/>
                <w:spacing w:val="6"/>
                <w:sz w:val="18"/>
                <w:szCs w:val="18"/>
              </w:rPr>
              <w:t xml:space="preserve">                                                                                                                          </w:t>
            </w:r>
            <w:r w:rsidR="0052422C">
              <w:rPr>
                <w:rFonts w:ascii="Arial" w:hAnsi="Arial" w:cs="Arial"/>
                <w:spacing w:val="6"/>
                <w:sz w:val="18"/>
                <w:szCs w:val="18"/>
              </w:rPr>
              <w:t xml:space="preserve">  </w:t>
            </w:r>
            <w:r w:rsidRPr="00242849">
              <w:rPr>
                <w:rFonts w:ascii="Arial" w:hAnsi="Arial" w:cs="Arial"/>
                <w:spacing w:val="6"/>
                <w:sz w:val="18"/>
                <w:szCs w:val="18"/>
              </w:rPr>
              <w:t>(</w:t>
            </w:r>
            <w:r>
              <w:rPr>
                <w:rFonts w:ascii="Arial" w:hAnsi="Arial" w:cs="Arial"/>
                <w:spacing w:val="6"/>
                <w:sz w:val="18"/>
                <w:szCs w:val="18"/>
              </w:rPr>
              <w:t>e</w:t>
            </w:r>
            <w:r w:rsidRPr="00242849">
              <w:rPr>
                <w:rFonts w:ascii="Arial" w:hAnsi="Arial" w:cs="Arial"/>
                <w:spacing w:val="6"/>
                <w:sz w:val="18"/>
                <w:szCs w:val="18"/>
              </w:rPr>
              <w:t>n euros)</w:t>
            </w:r>
          </w:p>
        </w:tc>
      </w:tr>
      <w:tr w:rsidR="008E20F2" w:rsidRPr="00C75F34" w:rsidTr="00580198">
        <w:trPr>
          <w:trHeight w:val="312"/>
          <w:jc w:val="center"/>
        </w:trPr>
        <w:tc>
          <w:tcPr>
            <w:tcW w:w="5454"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Concepto </w:t>
            </w:r>
          </w:p>
        </w:tc>
        <w:tc>
          <w:tcPr>
            <w:tcW w:w="1628"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Ejercicio  2014</w:t>
            </w:r>
          </w:p>
        </w:tc>
        <w:tc>
          <w:tcPr>
            <w:tcW w:w="1778"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Ejercicio  2013</w:t>
            </w:r>
          </w:p>
        </w:tc>
      </w:tr>
      <w:tr w:rsidR="008E20F2" w:rsidRPr="00C75F34" w:rsidTr="0052422C">
        <w:trPr>
          <w:trHeight w:val="255"/>
          <w:jc w:val="center"/>
        </w:trPr>
        <w:tc>
          <w:tcPr>
            <w:tcW w:w="5454" w:type="dxa"/>
            <w:tcBorders>
              <w:top w:val="single" w:sz="4"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Derechos reconocidos</w:t>
            </w:r>
          </w:p>
        </w:tc>
        <w:tc>
          <w:tcPr>
            <w:tcW w:w="1628" w:type="dxa"/>
            <w:tcBorders>
              <w:top w:val="single" w:sz="4"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18.452.397</w:t>
            </w:r>
          </w:p>
        </w:tc>
        <w:tc>
          <w:tcPr>
            <w:tcW w:w="1778" w:type="dxa"/>
            <w:tcBorders>
              <w:top w:val="single" w:sz="4"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14.098.219</w:t>
            </w:r>
          </w:p>
        </w:tc>
      </w:tr>
      <w:tr w:rsidR="008E20F2" w:rsidRPr="00C75F34" w:rsidTr="0052422C">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Obligaciones reconocidas</w:t>
            </w:r>
          </w:p>
        </w:tc>
        <w:tc>
          <w:tcPr>
            <w:tcW w:w="1628"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-15.123.908</w:t>
            </w:r>
          </w:p>
        </w:tc>
        <w:tc>
          <w:tcPr>
            <w:tcW w:w="1778"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-13.927.004</w:t>
            </w:r>
          </w:p>
        </w:tc>
      </w:tr>
      <w:tr w:rsidR="008E20F2" w:rsidRPr="00C75F34" w:rsidTr="0052422C">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Resultado presupuestario</w:t>
            </w:r>
          </w:p>
        </w:tc>
        <w:tc>
          <w:tcPr>
            <w:tcW w:w="1628"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3.328.489</w:t>
            </w:r>
          </w:p>
        </w:tc>
        <w:tc>
          <w:tcPr>
            <w:tcW w:w="1778"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171.215</w:t>
            </w:r>
          </w:p>
        </w:tc>
      </w:tr>
      <w:tr w:rsidR="008E20F2" w:rsidRPr="00C75F34" w:rsidTr="0052422C">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Ajustes</w:t>
            </w:r>
          </w:p>
        </w:tc>
        <w:tc>
          <w:tcPr>
            <w:tcW w:w="1628"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778"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r>
      <w:tr w:rsidR="008E20F2" w:rsidRPr="00C75F34" w:rsidTr="0052422C">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Desviaciones positivas de financiación</w:t>
            </w:r>
          </w:p>
        </w:tc>
        <w:tc>
          <w:tcPr>
            <w:tcW w:w="1628"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778"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r>
      <w:tr w:rsidR="008E20F2" w:rsidRPr="00C75F34" w:rsidTr="0052422C">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Desviaciones negativas de financiación</w:t>
            </w:r>
          </w:p>
        </w:tc>
        <w:tc>
          <w:tcPr>
            <w:tcW w:w="1628"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778"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r>
      <w:tr w:rsidR="008E20F2" w:rsidRPr="00C75F34" w:rsidTr="0052422C">
        <w:trPr>
          <w:trHeight w:val="255"/>
          <w:jc w:val="center"/>
        </w:trPr>
        <w:tc>
          <w:tcPr>
            <w:tcW w:w="5454" w:type="dxa"/>
            <w:tcBorders>
              <w:top w:val="single" w:sz="2" w:space="0" w:color="auto"/>
              <w:left w:val="nil"/>
              <w:bottom w:val="single" w:sz="4" w:space="0" w:color="auto"/>
              <w:right w:val="nil"/>
            </w:tcBorders>
            <w:shd w:val="clear" w:color="000000" w:fill="FFFFFF"/>
            <w:noWrap/>
            <w:vAlign w:val="center"/>
            <w:hideMark/>
          </w:tcPr>
          <w:p w:rsidR="008E20F2" w:rsidRPr="00C75F34" w:rsidRDefault="008E20F2" w:rsidP="00CB6086">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Gastos financiados con remanente líquido de tesorería</w:t>
            </w:r>
          </w:p>
        </w:tc>
        <w:tc>
          <w:tcPr>
            <w:tcW w:w="1628" w:type="dxa"/>
            <w:tcBorders>
              <w:top w:val="single" w:sz="2" w:space="0" w:color="auto"/>
              <w:left w:val="nil"/>
              <w:bottom w:val="single" w:sz="4"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131.547</w:t>
            </w:r>
          </w:p>
        </w:tc>
        <w:tc>
          <w:tcPr>
            <w:tcW w:w="1778" w:type="dxa"/>
            <w:tcBorders>
              <w:top w:val="single" w:sz="2" w:space="0" w:color="auto"/>
              <w:left w:val="nil"/>
              <w:bottom w:val="single" w:sz="4"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r>
      <w:tr w:rsidR="008E20F2" w:rsidRPr="00C75F34" w:rsidTr="00580198">
        <w:trPr>
          <w:trHeight w:val="284"/>
          <w:jc w:val="center"/>
        </w:trPr>
        <w:tc>
          <w:tcPr>
            <w:tcW w:w="5454"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 Resultado presupuestario ajustado</w:t>
            </w:r>
          </w:p>
        </w:tc>
        <w:tc>
          <w:tcPr>
            <w:tcW w:w="1628"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3.460.036</w:t>
            </w:r>
          </w:p>
        </w:tc>
        <w:tc>
          <w:tcPr>
            <w:tcW w:w="1778"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171.215</w:t>
            </w:r>
          </w:p>
        </w:tc>
      </w:tr>
    </w:tbl>
    <w:p w:rsidR="008E20F2" w:rsidRPr="0052422C" w:rsidRDefault="008E20F2" w:rsidP="0052422C">
      <w:pPr>
        <w:pStyle w:val="atitulo2"/>
        <w:spacing w:after="520"/>
        <w:rPr>
          <w:sz w:val="36"/>
          <w:szCs w:val="36"/>
        </w:rPr>
      </w:pPr>
      <w:r>
        <w:fldChar w:fldCharType="end"/>
      </w:r>
    </w:p>
    <w:p w:rsidR="008E20F2" w:rsidRPr="00C75F34" w:rsidRDefault="008E20F2" w:rsidP="0052422C">
      <w:pPr>
        <w:pStyle w:val="atitulo2"/>
        <w:spacing w:before="360" w:after="280"/>
      </w:pPr>
      <w:bookmarkStart w:id="46" w:name="_Toc278286750"/>
      <w:bookmarkStart w:id="47" w:name="_Toc305403139"/>
      <w:bookmarkStart w:id="48" w:name="_Toc394503035"/>
      <w:bookmarkStart w:id="49" w:name="_Toc434997029"/>
      <w:r w:rsidRPr="00AF7706">
        <w:t xml:space="preserve">V.3. Estado de remanente de tesorería </w:t>
      </w:r>
      <w:bookmarkEnd w:id="46"/>
      <w:bookmarkEnd w:id="47"/>
      <w:r w:rsidRPr="00AF7706">
        <w:t xml:space="preserve">a 31 de diciembre de </w:t>
      </w:r>
      <w:r>
        <w:t>2014</w:t>
      </w:r>
      <w:bookmarkStart w:id="50" w:name="_Toc309383723"/>
      <w:bookmarkEnd w:id="48"/>
      <w:bookmarkEnd w:id="49"/>
      <w:r>
        <w:fldChar w:fldCharType="begin"/>
      </w:r>
      <w:r>
        <w:instrText xml:space="preserve"> LINK Excel.Sheet.12 "C:\\Users\\maite\\Dropbox\\05- OFICINA NORTE\\01- AY BARAÑAIN\\18. Informes\\02- Informe de Auditoria\\2014\\Cuadros 2014 Informe Auditoria.xlsx" "Inf hoja 16!F3C6:F23C8" \a \f 4 \h  \* MERGEFORMAT </w:instrText>
      </w:r>
      <w:r>
        <w:fldChar w:fldCharType="separate"/>
      </w:r>
    </w:p>
    <w:tbl>
      <w:tblPr>
        <w:tblW w:w="8857" w:type="dxa"/>
        <w:jc w:val="center"/>
        <w:tblInd w:w="70" w:type="dxa"/>
        <w:tblCellMar>
          <w:left w:w="70" w:type="dxa"/>
          <w:right w:w="70" w:type="dxa"/>
        </w:tblCellMar>
        <w:tblLook w:val="04A0" w:firstRow="1" w:lastRow="0" w:firstColumn="1" w:lastColumn="0" w:noHBand="0" w:noVBand="1"/>
      </w:tblPr>
      <w:tblGrid>
        <w:gridCol w:w="5319"/>
        <w:gridCol w:w="1567"/>
        <w:gridCol w:w="1971"/>
      </w:tblGrid>
      <w:tr w:rsidR="008E20F2" w:rsidRPr="00C75F34" w:rsidTr="00840099">
        <w:trPr>
          <w:trHeight w:val="292"/>
          <w:jc w:val="center"/>
        </w:trPr>
        <w:tc>
          <w:tcPr>
            <w:tcW w:w="5319" w:type="dxa"/>
            <w:tcBorders>
              <w:top w:val="nil"/>
              <w:left w:val="nil"/>
              <w:bottom w:val="single" w:sz="4" w:space="0" w:color="auto"/>
              <w:right w:val="nil"/>
            </w:tcBorders>
            <w:shd w:val="clear" w:color="auto" w:fill="auto"/>
            <w:noWrap/>
            <w:vAlign w:val="bottom"/>
            <w:hideMark/>
          </w:tcPr>
          <w:p w:rsidR="008E20F2" w:rsidRPr="00C75F34" w:rsidRDefault="008E20F2" w:rsidP="00CB6086">
            <w:pPr>
              <w:spacing w:after="0"/>
              <w:ind w:firstLine="0"/>
              <w:jc w:val="left"/>
              <w:rPr>
                <w:sz w:val="24"/>
                <w:szCs w:val="24"/>
                <w:lang w:val="es-ES" w:eastAsia="es-ES"/>
              </w:rPr>
            </w:pPr>
          </w:p>
        </w:tc>
        <w:tc>
          <w:tcPr>
            <w:tcW w:w="1567" w:type="dxa"/>
            <w:tcBorders>
              <w:top w:val="nil"/>
              <w:left w:val="nil"/>
              <w:bottom w:val="single" w:sz="4" w:space="0" w:color="auto"/>
              <w:right w:val="nil"/>
            </w:tcBorders>
            <w:shd w:val="clear" w:color="auto" w:fill="auto"/>
            <w:noWrap/>
            <w:vAlign w:val="bottom"/>
            <w:hideMark/>
          </w:tcPr>
          <w:p w:rsidR="008E20F2" w:rsidRPr="00C75F34" w:rsidRDefault="008E20F2" w:rsidP="00CB6086">
            <w:pPr>
              <w:spacing w:after="0"/>
              <w:ind w:firstLine="0"/>
              <w:jc w:val="left"/>
              <w:rPr>
                <w:lang w:val="es-ES" w:eastAsia="es-ES"/>
              </w:rPr>
            </w:pPr>
          </w:p>
        </w:tc>
        <w:tc>
          <w:tcPr>
            <w:tcW w:w="1971" w:type="dxa"/>
            <w:tcBorders>
              <w:top w:val="nil"/>
              <w:left w:val="nil"/>
              <w:bottom w:val="single" w:sz="4" w:space="0" w:color="auto"/>
              <w:right w:val="nil"/>
            </w:tcBorders>
            <w:shd w:val="clear" w:color="auto" w:fill="auto"/>
            <w:noWrap/>
            <w:vAlign w:val="center"/>
            <w:hideMark/>
          </w:tcPr>
          <w:p w:rsidR="008E20F2" w:rsidRPr="00C75F34" w:rsidRDefault="00B57A84" w:rsidP="00B57A84">
            <w:pPr>
              <w:spacing w:after="80"/>
              <w:ind w:firstLine="0"/>
              <w:jc w:val="right"/>
              <w:rPr>
                <w:rFonts w:ascii="Arial" w:hAnsi="Arial" w:cs="Arial"/>
                <w:color w:val="000000"/>
                <w:lang w:val="es-ES" w:eastAsia="es-ES"/>
              </w:rPr>
            </w:pPr>
            <w:r>
              <w:rPr>
                <w:rFonts w:ascii="Arial" w:hAnsi="Arial" w:cs="Arial"/>
                <w:spacing w:val="6"/>
                <w:sz w:val="18"/>
                <w:szCs w:val="18"/>
              </w:rPr>
              <w:t xml:space="preserve">                                                                                                                          </w:t>
            </w:r>
            <w:r w:rsidRPr="00242849">
              <w:rPr>
                <w:rFonts w:ascii="Arial" w:hAnsi="Arial" w:cs="Arial"/>
                <w:spacing w:val="6"/>
                <w:sz w:val="18"/>
                <w:szCs w:val="18"/>
              </w:rPr>
              <w:t>(</w:t>
            </w:r>
            <w:r>
              <w:rPr>
                <w:rFonts w:ascii="Arial" w:hAnsi="Arial" w:cs="Arial"/>
                <w:spacing w:val="6"/>
                <w:sz w:val="18"/>
                <w:szCs w:val="18"/>
              </w:rPr>
              <w:t>e</w:t>
            </w:r>
            <w:r w:rsidRPr="00242849">
              <w:rPr>
                <w:rFonts w:ascii="Arial" w:hAnsi="Arial" w:cs="Arial"/>
                <w:spacing w:val="6"/>
                <w:sz w:val="18"/>
                <w:szCs w:val="18"/>
              </w:rPr>
              <w:t>n euros)</w:t>
            </w:r>
          </w:p>
        </w:tc>
      </w:tr>
      <w:tr w:rsidR="008E20F2" w:rsidRPr="00C75F34" w:rsidTr="00840099">
        <w:trPr>
          <w:trHeight w:val="312"/>
          <w:jc w:val="center"/>
        </w:trPr>
        <w:tc>
          <w:tcPr>
            <w:tcW w:w="531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Concepto</w:t>
            </w:r>
          </w:p>
        </w:tc>
        <w:tc>
          <w:tcPr>
            <w:tcW w:w="1567"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D73C1B">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Ejercicio 2014</w:t>
            </w:r>
          </w:p>
        </w:tc>
        <w:tc>
          <w:tcPr>
            <w:tcW w:w="1971"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D73C1B">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Ejercicio 2013</w:t>
            </w:r>
          </w:p>
        </w:tc>
      </w:tr>
      <w:tr w:rsidR="008E20F2" w:rsidRPr="00C75F34" w:rsidTr="00840099">
        <w:trPr>
          <w:trHeight w:val="255"/>
          <w:jc w:val="center"/>
        </w:trPr>
        <w:tc>
          <w:tcPr>
            <w:tcW w:w="5319" w:type="dxa"/>
            <w:tcBorders>
              <w:top w:val="single" w:sz="4"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Derechos pendientes de cobro</w:t>
            </w:r>
          </w:p>
        </w:tc>
        <w:tc>
          <w:tcPr>
            <w:tcW w:w="1567" w:type="dxa"/>
            <w:tcBorders>
              <w:top w:val="single" w:sz="4"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639.433</w:t>
            </w:r>
          </w:p>
        </w:tc>
        <w:tc>
          <w:tcPr>
            <w:tcW w:w="1971" w:type="dxa"/>
            <w:tcBorders>
              <w:top w:val="single" w:sz="4"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629.248</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xml:space="preserve">+ </w:t>
            </w:r>
            <w:proofErr w:type="spellStart"/>
            <w:r w:rsidRPr="00C75F34">
              <w:rPr>
                <w:rFonts w:ascii="Arial Narrow" w:hAnsi="Arial Narrow"/>
                <w:color w:val="000000"/>
                <w:lang w:val="es-ES" w:eastAsia="es-ES"/>
              </w:rPr>
              <w:t>Ppto</w:t>
            </w:r>
            <w:proofErr w:type="spellEnd"/>
            <w:r w:rsidRPr="00C75F34">
              <w:rPr>
                <w:rFonts w:ascii="Arial Narrow" w:hAnsi="Arial Narrow"/>
                <w:color w:val="000000"/>
                <w:lang w:val="es-ES" w:eastAsia="es-ES"/>
              </w:rPr>
              <w:t>. Ingresos: Ejercicio corriente</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523.652</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497.234</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xml:space="preserve">+ </w:t>
            </w:r>
            <w:proofErr w:type="spellStart"/>
            <w:r w:rsidRPr="00C75F34">
              <w:rPr>
                <w:rFonts w:ascii="Arial Narrow" w:hAnsi="Arial Narrow"/>
                <w:color w:val="000000"/>
                <w:lang w:val="es-ES" w:eastAsia="es-ES"/>
              </w:rPr>
              <w:t>Ppto</w:t>
            </w:r>
            <w:proofErr w:type="spellEnd"/>
            <w:r w:rsidRPr="00C75F34">
              <w:rPr>
                <w:rFonts w:ascii="Arial Narrow" w:hAnsi="Arial Narrow"/>
                <w:color w:val="000000"/>
                <w:lang w:val="es-ES" w:eastAsia="es-ES"/>
              </w:rPr>
              <w:t>. Ingresos: Ejercicios cerrados</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802.201</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731.521</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Ingresos extrapresupuestarios</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44.784</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44.028</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Reintegros de pagos</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right"/>
              <w:rPr>
                <w:rFonts w:ascii="Arial Narrow" w:hAnsi="Arial Narrow"/>
                <w:color w:val="000000"/>
                <w:lang w:val="es-ES" w:eastAsia="es-ES"/>
              </w:rPr>
            </w:pPr>
            <w:r w:rsidRPr="00C75F34">
              <w:rPr>
                <w:rFonts w:ascii="Arial Narrow" w:hAnsi="Arial Narrow"/>
                <w:color w:val="000000"/>
                <w:lang w:val="es-ES" w:eastAsia="es-ES"/>
              </w:rPr>
              <w:t> </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xml:space="preserve"> - Derechos de difícil recaudación</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-731.137</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-643.411</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xml:space="preserve"> - Ingresos pendientes de aplicación</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-66,53</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-124</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Obligaciones pendientes de pago</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1.937.496</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3.309.650</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Presupuesto de Gastos: Ejercicio corriente</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1.503.998</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1.436.123</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Presupuesto de Gastos: Ejercicios cerrados</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17.718</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16.447</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Devoluciones de Ingresos</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Gastos extrapresupuestarios</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415.840</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1.857.140</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Chars="100" w:firstLine="200"/>
              <w:jc w:val="left"/>
              <w:rPr>
                <w:rFonts w:ascii="Arial Narrow" w:hAnsi="Arial Narrow"/>
                <w:color w:val="000000"/>
                <w:lang w:val="es-ES" w:eastAsia="es-ES"/>
              </w:rPr>
            </w:pPr>
            <w:r w:rsidRPr="00C75F34">
              <w:rPr>
                <w:rFonts w:ascii="Arial Narrow" w:hAnsi="Arial Narrow"/>
                <w:color w:val="000000"/>
                <w:lang w:val="es-ES" w:eastAsia="es-ES"/>
              </w:rPr>
              <w:t xml:space="preserve">- Gastos Pendientes de Aplicación </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-60</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-60</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Fondos líquidos de Tesorería</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6.216.040</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4.381.108</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Desviaciones financiación acumuladas negativas</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Remanente de Tesorería Total</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4.917.978</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1.700.706</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Remanente de tesorería por gastos con financiación afectada</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302.115</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302.115</w:t>
            </w:r>
          </w:p>
        </w:tc>
      </w:tr>
      <w:tr w:rsidR="008E20F2" w:rsidRPr="00C75F34" w:rsidTr="00840099">
        <w:trPr>
          <w:trHeight w:val="255"/>
          <w:jc w:val="center"/>
        </w:trPr>
        <w:tc>
          <w:tcPr>
            <w:tcW w:w="5319"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Remanente de tesorería por recursos afectados</w:t>
            </w:r>
          </w:p>
        </w:tc>
        <w:tc>
          <w:tcPr>
            <w:tcW w:w="1567"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971" w:type="dxa"/>
            <w:tcBorders>
              <w:top w:val="single" w:sz="2" w:space="0" w:color="auto"/>
              <w:left w:val="nil"/>
              <w:bottom w:val="single" w:sz="2"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r>
      <w:tr w:rsidR="008E20F2" w:rsidRPr="00C75F34" w:rsidTr="00840099">
        <w:trPr>
          <w:trHeight w:val="255"/>
          <w:jc w:val="center"/>
        </w:trPr>
        <w:tc>
          <w:tcPr>
            <w:tcW w:w="5319" w:type="dxa"/>
            <w:tcBorders>
              <w:top w:val="single" w:sz="2" w:space="0" w:color="auto"/>
              <w:left w:val="nil"/>
              <w:bottom w:val="single" w:sz="4" w:space="0" w:color="auto"/>
              <w:right w:val="nil"/>
            </w:tcBorders>
            <w:shd w:val="clear" w:color="000000" w:fill="FFFFFF"/>
            <w:noWrap/>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Remanente de tesorería para gastos generales</w:t>
            </w:r>
          </w:p>
        </w:tc>
        <w:tc>
          <w:tcPr>
            <w:tcW w:w="1567" w:type="dxa"/>
            <w:tcBorders>
              <w:top w:val="single" w:sz="2" w:space="0" w:color="auto"/>
              <w:left w:val="nil"/>
              <w:bottom w:val="single" w:sz="4"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4.615.863</w:t>
            </w:r>
          </w:p>
        </w:tc>
        <w:tc>
          <w:tcPr>
            <w:tcW w:w="1971" w:type="dxa"/>
            <w:tcBorders>
              <w:top w:val="single" w:sz="2" w:space="0" w:color="auto"/>
              <w:left w:val="nil"/>
              <w:bottom w:val="single" w:sz="4" w:space="0" w:color="auto"/>
              <w:right w:val="nil"/>
            </w:tcBorders>
            <w:shd w:val="clear" w:color="000000" w:fill="FFFFFF"/>
            <w:noWrap/>
            <w:vAlign w:val="center"/>
            <w:hideMark/>
          </w:tcPr>
          <w:p w:rsidR="008E20F2" w:rsidRPr="00C75F34" w:rsidRDefault="008E20F2" w:rsidP="00D73C1B">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1.398.591</w:t>
            </w:r>
          </w:p>
        </w:tc>
      </w:tr>
    </w:tbl>
    <w:p w:rsidR="008E20F2" w:rsidRPr="00EF4D4F" w:rsidRDefault="008E20F2" w:rsidP="008E20F2">
      <w:pPr>
        <w:pStyle w:val="texto"/>
        <w:rPr>
          <w:rFonts w:ascii="Arial" w:hAnsi="Arial" w:cs="Arial"/>
          <w:sz w:val="22"/>
          <w:szCs w:val="22"/>
        </w:rPr>
      </w:pPr>
      <w:r>
        <w:rPr>
          <w:rFonts w:ascii="Arial" w:hAnsi="Arial" w:cs="Arial"/>
          <w:sz w:val="22"/>
          <w:szCs w:val="22"/>
        </w:rPr>
        <w:fldChar w:fldCharType="end"/>
      </w:r>
    </w:p>
    <w:p w:rsidR="008E20F2" w:rsidRPr="00AF7706" w:rsidRDefault="008E20F2" w:rsidP="003C1A68">
      <w:pPr>
        <w:pStyle w:val="atitulo2"/>
        <w:spacing w:before="240" w:after="480"/>
      </w:pPr>
      <w:r w:rsidRPr="00EF4D4F">
        <w:rPr>
          <w:rFonts w:cs="Arial"/>
          <w:sz w:val="22"/>
          <w:szCs w:val="22"/>
        </w:rPr>
        <w:br w:type="page"/>
      </w:r>
      <w:bookmarkStart w:id="51" w:name="_Toc394503036"/>
      <w:bookmarkStart w:id="52" w:name="_Toc434997030"/>
      <w:r w:rsidRPr="00AF7706">
        <w:lastRenderedPageBreak/>
        <w:t xml:space="preserve">V.4. Balance de situación </w:t>
      </w:r>
      <w:bookmarkEnd w:id="50"/>
      <w:r w:rsidRPr="00AF7706">
        <w:t xml:space="preserve">consolidado a 31 de diciembre de </w:t>
      </w:r>
      <w:r>
        <w:t>2014</w:t>
      </w:r>
      <w:bookmarkEnd w:id="51"/>
      <w:bookmarkEnd w:id="52"/>
      <w:r w:rsidRPr="00AF7706">
        <w:t xml:space="preserve"> </w:t>
      </w:r>
    </w:p>
    <w:p w:rsidR="008E20F2" w:rsidRPr="00C75F34" w:rsidRDefault="008E20F2" w:rsidP="008E20F2">
      <w:pPr>
        <w:spacing w:after="0"/>
        <w:jc w:val="center"/>
      </w:pPr>
      <w:r w:rsidRPr="005B7979">
        <w:rPr>
          <w:rFonts w:ascii="Arial" w:hAnsi="Arial" w:cs="Arial"/>
          <w:spacing w:val="6"/>
        </w:rPr>
        <w:t>Activ</w:t>
      </w:r>
      <w:r>
        <w:rPr>
          <w:rFonts w:ascii="Arial" w:hAnsi="Arial" w:cs="Arial"/>
          <w:spacing w:val="6"/>
        </w:rPr>
        <w:t>o</w:t>
      </w:r>
      <w:r>
        <w:fldChar w:fldCharType="begin"/>
      </w:r>
      <w:r>
        <w:instrText xml:space="preserve"> LINK Excel.Sheet.12 "C:\\Users\\maite\\Dropbox\\05- OFICINA NORTE\\01- AY BARAÑAIN\\18. Informes\\02- Informe de Auditoria\\2014\\Cuadros 2014 Informe Auditoria.xlsx" "Inf hoja 17!F3C2:F16C5" \a \f 4 \h  \* MERGEFORMAT </w:instrText>
      </w:r>
      <w:r>
        <w:fldChar w:fldCharType="separate"/>
      </w:r>
    </w:p>
    <w:tbl>
      <w:tblPr>
        <w:tblW w:w="8905" w:type="dxa"/>
        <w:jc w:val="center"/>
        <w:tblCellMar>
          <w:left w:w="70" w:type="dxa"/>
          <w:right w:w="70" w:type="dxa"/>
        </w:tblCellMar>
        <w:tblLook w:val="04A0" w:firstRow="1" w:lastRow="0" w:firstColumn="1" w:lastColumn="0" w:noHBand="0" w:noVBand="1"/>
      </w:tblPr>
      <w:tblGrid>
        <w:gridCol w:w="399"/>
        <w:gridCol w:w="5404"/>
        <w:gridCol w:w="1551"/>
        <w:gridCol w:w="1551"/>
      </w:tblGrid>
      <w:tr w:rsidR="008E20F2" w:rsidRPr="00C75F34" w:rsidTr="003C1A68">
        <w:trPr>
          <w:trHeight w:val="283"/>
          <w:jc w:val="center"/>
        </w:trPr>
        <w:tc>
          <w:tcPr>
            <w:tcW w:w="399" w:type="dxa"/>
            <w:tcBorders>
              <w:top w:val="nil"/>
              <w:left w:val="nil"/>
              <w:bottom w:val="single" w:sz="4" w:space="0" w:color="auto"/>
              <w:right w:val="nil"/>
            </w:tcBorders>
            <w:shd w:val="clear" w:color="000000" w:fill="FFFFFF"/>
            <w:noWrap/>
            <w:vAlign w:val="bottom"/>
            <w:hideMark/>
          </w:tcPr>
          <w:p w:rsidR="008E20F2" w:rsidRPr="00C75F34" w:rsidRDefault="008E20F2" w:rsidP="00CB6086">
            <w:pPr>
              <w:rPr>
                <w:rFonts w:ascii="Calibri" w:hAnsi="Calibri"/>
                <w:color w:val="000000"/>
                <w:sz w:val="22"/>
                <w:szCs w:val="22"/>
                <w:lang w:val="es-ES" w:eastAsia="es-ES"/>
              </w:rPr>
            </w:pPr>
            <w:r w:rsidRPr="00C75F34">
              <w:rPr>
                <w:rFonts w:ascii="Calibri" w:hAnsi="Calibri"/>
                <w:color w:val="000000"/>
                <w:sz w:val="22"/>
                <w:szCs w:val="22"/>
                <w:lang w:val="es-ES" w:eastAsia="es-ES"/>
              </w:rPr>
              <w:t> </w:t>
            </w:r>
          </w:p>
        </w:tc>
        <w:tc>
          <w:tcPr>
            <w:tcW w:w="5404" w:type="dxa"/>
            <w:tcBorders>
              <w:top w:val="nil"/>
              <w:left w:val="nil"/>
              <w:bottom w:val="single" w:sz="4" w:space="0" w:color="auto"/>
              <w:right w:val="nil"/>
            </w:tcBorders>
            <w:shd w:val="clear" w:color="000000" w:fill="FFFFFF"/>
            <w:noWrap/>
            <w:vAlign w:val="bottom"/>
            <w:hideMark/>
          </w:tcPr>
          <w:p w:rsidR="008E20F2" w:rsidRPr="00C75F34" w:rsidRDefault="008E20F2" w:rsidP="00CB6086">
            <w:pPr>
              <w:spacing w:after="0"/>
              <w:ind w:firstLine="0"/>
              <w:jc w:val="left"/>
              <w:rPr>
                <w:rFonts w:ascii="Calibri" w:hAnsi="Calibri"/>
                <w:color w:val="000000"/>
                <w:sz w:val="22"/>
                <w:szCs w:val="22"/>
                <w:lang w:val="es-ES" w:eastAsia="es-ES"/>
              </w:rPr>
            </w:pPr>
            <w:r w:rsidRPr="00C75F34">
              <w:rPr>
                <w:rFonts w:ascii="Calibri" w:hAnsi="Calibri"/>
                <w:color w:val="000000"/>
                <w:sz w:val="22"/>
                <w:szCs w:val="22"/>
                <w:lang w:val="es-ES" w:eastAsia="es-ES"/>
              </w:rPr>
              <w:t> </w:t>
            </w:r>
          </w:p>
        </w:tc>
        <w:tc>
          <w:tcPr>
            <w:tcW w:w="1551" w:type="dxa"/>
            <w:tcBorders>
              <w:top w:val="nil"/>
              <w:left w:val="nil"/>
              <w:bottom w:val="single" w:sz="4" w:space="0" w:color="auto"/>
              <w:right w:val="nil"/>
            </w:tcBorders>
            <w:shd w:val="clear" w:color="000000" w:fill="FFFFFF"/>
            <w:noWrap/>
            <w:vAlign w:val="bottom"/>
            <w:hideMark/>
          </w:tcPr>
          <w:p w:rsidR="008E20F2" w:rsidRPr="00C75F34" w:rsidRDefault="008E20F2" w:rsidP="00CB6086">
            <w:pPr>
              <w:spacing w:after="0"/>
              <w:ind w:firstLine="0"/>
              <w:jc w:val="left"/>
              <w:rPr>
                <w:rFonts w:ascii="Calibri" w:hAnsi="Calibri"/>
                <w:color w:val="000000"/>
                <w:sz w:val="22"/>
                <w:szCs w:val="22"/>
                <w:lang w:val="es-ES" w:eastAsia="es-ES"/>
              </w:rPr>
            </w:pPr>
            <w:r w:rsidRPr="00C75F34">
              <w:rPr>
                <w:rFonts w:ascii="Calibri" w:hAnsi="Calibri"/>
                <w:color w:val="000000"/>
                <w:sz w:val="22"/>
                <w:szCs w:val="22"/>
                <w:lang w:val="es-ES" w:eastAsia="es-ES"/>
              </w:rPr>
              <w:t> </w:t>
            </w:r>
          </w:p>
        </w:tc>
        <w:tc>
          <w:tcPr>
            <w:tcW w:w="1551" w:type="dxa"/>
            <w:tcBorders>
              <w:top w:val="nil"/>
              <w:left w:val="nil"/>
              <w:bottom w:val="single" w:sz="4" w:space="0" w:color="auto"/>
              <w:right w:val="nil"/>
            </w:tcBorders>
            <w:shd w:val="clear" w:color="000000" w:fill="FFFFFF"/>
            <w:noWrap/>
            <w:vAlign w:val="center"/>
            <w:hideMark/>
          </w:tcPr>
          <w:p w:rsidR="008E20F2" w:rsidRPr="00C75F34" w:rsidRDefault="0052422C" w:rsidP="00CB6086">
            <w:pPr>
              <w:spacing w:after="0"/>
              <w:ind w:firstLine="0"/>
              <w:jc w:val="right"/>
              <w:rPr>
                <w:rFonts w:ascii="Arial" w:hAnsi="Arial" w:cs="Arial"/>
                <w:color w:val="000000"/>
                <w:lang w:val="es-ES" w:eastAsia="es-ES"/>
              </w:rPr>
            </w:pPr>
            <w:r w:rsidRPr="00242849">
              <w:rPr>
                <w:rFonts w:ascii="Arial" w:hAnsi="Arial" w:cs="Arial"/>
                <w:spacing w:val="6"/>
                <w:sz w:val="18"/>
                <w:szCs w:val="18"/>
              </w:rPr>
              <w:t>(</w:t>
            </w:r>
            <w:r>
              <w:rPr>
                <w:rFonts w:ascii="Arial" w:hAnsi="Arial" w:cs="Arial"/>
                <w:spacing w:val="6"/>
                <w:sz w:val="18"/>
                <w:szCs w:val="18"/>
              </w:rPr>
              <w:t>e</w:t>
            </w:r>
            <w:r w:rsidRPr="00242849">
              <w:rPr>
                <w:rFonts w:ascii="Arial" w:hAnsi="Arial" w:cs="Arial"/>
                <w:spacing w:val="6"/>
                <w:sz w:val="18"/>
                <w:szCs w:val="18"/>
              </w:rPr>
              <w:t>n euros)</w:t>
            </w:r>
          </w:p>
        </w:tc>
      </w:tr>
      <w:tr w:rsidR="008E20F2" w:rsidRPr="00C75F34" w:rsidTr="00580198">
        <w:trPr>
          <w:trHeight w:val="312"/>
          <w:jc w:val="center"/>
        </w:trPr>
        <w:tc>
          <w:tcPr>
            <w:tcW w:w="399"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 </w:t>
            </w:r>
          </w:p>
        </w:tc>
        <w:tc>
          <w:tcPr>
            <w:tcW w:w="540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Descripción</w:t>
            </w:r>
          </w:p>
        </w:tc>
        <w:tc>
          <w:tcPr>
            <w:tcW w:w="1551"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2014</w:t>
            </w:r>
          </w:p>
        </w:tc>
        <w:tc>
          <w:tcPr>
            <w:tcW w:w="1551"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2013</w:t>
            </w:r>
          </w:p>
        </w:tc>
      </w:tr>
      <w:tr w:rsidR="008E20F2" w:rsidRPr="00C75F34" w:rsidTr="003C1A68">
        <w:trPr>
          <w:trHeight w:val="255"/>
          <w:jc w:val="center"/>
        </w:trPr>
        <w:tc>
          <w:tcPr>
            <w:tcW w:w="399" w:type="dxa"/>
            <w:tcBorders>
              <w:top w:val="single" w:sz="4"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A</w:t>
            </w:r>
          </w:p>
        </w:tc>
        <w:tc>
          <w:tcPr>
            <w:tcW w:w="5404" w:type="dxa"/>
            <w:tcBorders>
              <w:top w:val="single" w:sz="4"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Inmovilizado</w:t>
            </w:r>
          </w:p>
        </w:tc>
        <w:tc>
          <w:tcPr>
            <w:tcW w:w="1551" w:type="dxa"/>
            <w:tcBorders>
              <w:top w:val="single" w:sz="4"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35.939.678</w:t>
            </w:r>
          </w:p>
        </w:tc>
        <w:tc>
          <w:tcPr>
            <w:tcW w:w="1551" w:type="dxa"/>
            <w:tcBorders>
              <w:top w:val="single" w:sz="4"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34.243.971</w:t>
            </w:r>
          </w:p>
        </w:tc>
      </w:tr>
      <w:tr w:rsidR="008E20F2" w:rsidRPr="00C75F34" w:rsidTr="003C1A68">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1</w:t>
            </w:r>
          </w:p>
        </w:tc>
        <w:tc>
          <w:tcPr>
            <w:tcW w:w="540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Inmovilizado material</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25.250.569</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24.570.090</w:t>
            </w:r>
          </w:p>
        </w:tc>
      </w:tr>
      <w:tr w:rsidR="008E20F2" w:rsidRPr="00C75F34" w:rsidTr="003C1A68">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2</w:t>
            </w:r>
          </w:p>
        </w:tc>
        <w:tc>
          <w:tcPr>
            <w:tcW w:w="540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Inmovilizado inmaterial</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408.792</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353.631</w:t>
            </w:r>
          </w:p>
        </w:tc>
      </w:tr>
      <w:tr w:rsidR="008E20F2" w:rsidRPr="00C75F34" w:rsidTr="003C1A68">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3</w:t>
            </w:r>
          </w:p>
        </w:tc>
        <w:tc>
          <w:tcPr>
            <w:tcW w:w="540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Infraestructura y bienes destinados al uso general</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10.280.317</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9.320.250</w:t>
            </w:r>
          </w:p>
        </w:tc>
      </w:tr>
      <w:tr w:rsidR="008E20F2" w:rsidRPr="00C75F34" w:rsidTr="003C1A68">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4</w:t>
            </w:r>
          </w:p>
        </w:tc>
        <w:tc>
          <w:tcPr>
            <w:tcW w:w="540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Bienes comunales</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w:t>
            </w:r>
          </w:p>
        </w:tc>
      </w:tr>
      <w:tr w:rsidR="008E20F2" w:rsidRPr="00C75F34" w:rsidTr="003C1A68">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5</w:t>
            </w:r>
          </w:p>
        </w:tc>
        <w:tc>
          <w:tcPr>
            <w:tcW w:w="540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Inmovilizado financiero</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w:t>
            </w:r>
          </w:p>
        </w:tc>
      </w:tr>
      <w:tr w:rsidR="008E20F2" w:rsidRPr="00C75F34" w:rsidTr="003C1A68">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C</w:t>
            </w:r>
          </w:p>
        </w:tc>
        <w:tc>
          <w:tcPr>
            <w:tcW w:w="540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Circulante</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7.586.737</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5.661.768</w:t>
            </w:r>
          </w:p>
        </w:tc>
      </w:tr>
      <w:tr w:rsidR="008E20F2" w:rsidRPr="00C75F34" w:rsidTr="003C1A68">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7</w:t>
            </w:r>
          </w:p>
        </w:tc>
        <w:tc>
          <w:tcPr>
            <w:tcW w:w="540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Existencias</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w:t>
            </w:r>
          </w:p>
        </w:tc>
      </w:tr>
      <w:tr w:rsidR="008E20F2" w:rsidRPr="00C75F34" w:rsidTr="003C1A68">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8</w:t>
            </w:r>
          </w:p>
        </w:tc>
        <w:tc>
          <w:tcPr>
            <w:tcW w:w="540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Deudores</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1.370.637</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1.272.782</w:t>
            </w:r>
          </w:p>
        </w:tc>
      </w:tr>
      <w:tr w:rsidR="008E20F2" w:rsidRPr="00C75F34" w:rsidTr="003C1A68">
        <w:trPr>
          <w:trHeight w:val="255"/>
          <w:jc w:val="center"/>
        </w:trPr>
        <w:tc>
          <w:tcPr>
            <w:tcW w:w="399"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9</w:t>
            </w:r>
          </w:p>
        </w:tc>
        <w:tc>
          <w:tcPr>
            <w:tcW w:w="540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Cuentas financieras</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6.216.100</w:t>
            </w:r>
          </w:p>
        </w:tc>
        <w:tc>
          <w:tcPr>
            <w:tcW w:w="1551"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4.381.169</w:t>
            </w:r>
          </w:p>
        </w:tc>
      </w:tr>
      <w:tr w:rsidR="008E20F2" w:rsidRPr="00C75F34" w:rsidTr="003C1A68">
        <w:trPr>
          <w:trHeight w:val="255"/>
          <w:jc w:val="center"/>
        </w:trPr>
        <w:tc>
          <w:tcPr>
            <w:tcW w:w="399" w:type="dxa"/>
            <w:tcBorders>
              <w:top w:val="single" w:sz="2" w:space="0" w:color="auto"/>
              <w:left w:val="nil"/>
              <w:bottom w:val="single" w:sz="4"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11</w:t>
            </w:r>
          </w:p>
        </w:tc>
        <w:tc>
          <w:tcPr>
            <w:tcW w:w="5404" w:type="dxa"/>
            <w:tcBorders>
              <w:top w:val="single" w:sz="2" w:space="0" w:color="auto"/>
              <w:left w:val="nil"/>
              <w:bottom w:val="single" w:sz="4"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proofErr w:type="spellStart"/>
            <w:r w:rsidRPr="00C75F34">
              <w:rPr>
                <w:rFonts w:ascii="Arial Narrow" w:hAnsi="Arial Narrow"/>
                <w:color w:val="000000"/>
                <w:lang w:val="es-ES" w:eastAsia="es-ES"/>
              </w:rPr>
              <w:t>Rtdo</w:t>
            </w:r>
            <w:proofErr w:type="spellEnd"/>
            <w:r w:rsidRPr="00C75F34">
              <w:rPr>
                <w:rFonts w:ascii="Arial Narrow" w:hAnsi="Arial Narrow"/>
                <w:color w:val="000000"/>
                <w:lang w:val="es-ES" w:eastAsia="es-ES"/>
              </w:rPr>
              <w:t>. Pendiente aplicación (Pérdida del ejercicio)</w:t>
            </w:r>
          </w:p>
        </w:tc>
        <w:tc>
          <w:tcPr>
            <w:tcW w:w="1551" w:type="dxa"/>
            <w:tcBorders>
              <w:top w:val="single" w:sz="2" w:space="0" w:color="auto"/>
              <w:left w:val="nil"/>
              <w:bottom w:val="single" w:sz="4"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 </w:t>
            </w:r>
          </w:p>
        </w:tc>
        <w:tc>
          <w:tcPr>
            <w:tcW w:w="1551" w:type="dxa"/>
            <w:tcBorders>
              <w:top w:val="single" w:sz="2" w:space="0" w:color="auto"/>
              <w:left w:val="nil"/>
              <w:bottom w:val="single" w:sz="4"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7.817</w:t>
            </w:r>
          </w:p>
        </w:tc>
      </w:tr>
      <w:tr w:rsidR="008E20F2" w:rsidRPr="00C75F34" w:rsidTr="00580198">
        <w:trPr>
          <w:trHeight w:val="283"/>
          <w:jc w:val="center"/>
        </w:trPr>
        <w:tc>
          <w:tcPr>
            <w:tcW w:w="399"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 </w:t>
            </w:r>
          </w:p>
        </w:tc>
        <w:tc>
          <w:tcPr>
            <w:tcW w:w="540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Total Activo</w:t>
            </w:r>
          </w:p>
        </w:tc>
        <w:tc>
          <w:tcPr>
            <w:tcW w:w="1551"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43.526.416</w:t>
            </w:r>
          </w:p>
        </w:tc>
        <w:tc>
          <w:tcPr>
            <w:tcW w:w="1551"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39.905.739</w:t>
            </w:r>
          </w:p>
        </w:tc>
      </w:tr>
    </w:tbl>
    <w:p w:rsidR="008E20F2" w:rsidRPr="00C75F34" w:rsidRDefault="008E20F2" w:rsidP="00D73C1B">
      <w:pPr>
        <w:spacing w:before="500" w:after="0"/>
        <w:ind w:left="3600" w:firstLine="720"/>
        <w:rPr>
          <w:rFonts w:ascii="Arial" w:hAnsi="Arial" w:cs="Arial"/>
          <w:spacing w:val="6"/>
        </w:rPr>
      </w:pPr>
      <w:r>
        <w:fldChar w:fldCharType="end"/>
      </w:r>
      <w:r w:rsidRPr="005B7979">
        <w:rPr>
          <w:rFonts w:ascii="Arial" w:hAnsi="Arial" w:cs="Arial"/>
          <w:spacing w:val="6"/>
        </w:rPr>
        <w:t>Pasivo</w:t>
      </w:r>
      <w:bookmarkStart w:id="53" w:name="_Toc308776683"/>
      <w:r>
        <w:fldChar w:fldCharType="begin"/>
      </w:r>
      <w:r>
        <w:instrText xml:space="preserve"> LINK Excel.Sheet.12 "C:\\Users\\maite\\Dropbox\\05- OFICINA NORTE\\01- AY BARAÑAIN\\18. Informes\\02- Informe de Auditoria\\2014\\Cuadros 2014 Informe Auditoria.xlsx" "Inf hoja 17!F19C2:F30C5" \a \f 4 \h  \* MERGEFORMAT </w:instrText>
      </w:r>
      <w:r>
        <w:fldChar w:fldCharType="separate"/>
      </w:r>
    </w:p>
    <w:tbl>
      <w:tblPr>
        <w:tblW w:w="8946" w:type="dxa"/>
        <w:jc w:val="center"/>
        <w:tblCellMar>
          <w:left w:w="70" w:type="dxa"/>
          <w:right w:w="70" w:type="dxa"/>
        </w:tblCellMar>
        <w:tblLook w:val="04A0" w:firstRow="1" w:lastRow="0" w:firstColumn="1" w:lastColumn="0" w:noHBand="0" w:noVBand="1"/>
      </w:tblPr>
      <w:tblGrid>
        <w:gridCol w:w="400"/>
        <w:gridCol w:w="5434"/>
        <w:gridCol w:w="1556"/>
        <w:gridCol w:w="1556"/>
      </w:tblGrid>
      <w:tr w:rsidR="008E20F2" w:rsidRPr="00C75F34" w:rsidTr="003C1A68">
        <w:trPr>
          <w:trHeight w:val="292"/>
          <w:jc w:val="center"/>
        </w:trPr>
        <w:tc>
          <w:tcPr>
            <w:tcW w:w="400" w:type="dxa"/>
            <w:tcBorders>
              <w:top w:val="nil"/>
              <w:left w:val="nil"/>
              <w:bottom w:val="single" w:sz="4" w:space="0" w:color="auto"/>
              <w:right w:val="nil"/>
            </w:tcBorders>
            <w:shd w:val="clear" w:color="000000" w:fill="FFFFFF"/>
            <w:noWrap/>
            <w:vAlign w:val="bottom"/>
            <w:hideMark/>
          </w:tcPr>
          <w:p w:rsidR="008E20F2" w:rsidRPr="00C75F34" w:rsidRDefault="008E20F2" w:rsidP="00CB6086">
            <w:pPr>
              <w:spacing w:after="0"/>
              <w:ind w:firstLine="0"/>
              <w:jc w:val="left"/>
              <w:rPr>
                <w:rFonts w:ascii="Calibri" w:hAnsi="Calibri"/>
                <w:color w:val="000000"/>
                <w:sz w:val="22"/>
                <w:szCs w:val="22"/>
                <w:lang w:val="es-ES" w:eastAsia="es-ES"/>
              </w:rPr>
            </w:pPr>
            <w:r w:rsidRPr="00C75F34">
              <w:rPr>
                <w:rFonts w:ascii="Calibri" w:hAnsi="Calibri"/>
                <w:color w:val="000000"/>
                <w:sz w:val="22"/>
                <w:szCs w:val="22"/>
                <w:lang w:val="es-ES" w:eastAsia="es-ES"/>
              </w:rPr>
              <w:t> </w:t>
            </w:r>
          </w:p>
        </w:tc>
        <w:tc>
          <w:tcPr>
            <w:tcW w:w="5434" w:type="dxa"/>
            <w:tcBorders>
              <w:top w:val="nil"/>
              <w:left w:val="nil"/>
              <w:bottom w:val="single" w:sz="4" w:space="0" w:color="auto"/>
              <w:right w:val="nil"/>
            </w:tcBorders>
            <w:shd w:val="clear" w:color="000000" w:fill="FFFFFF"/>
            <w:noWrap/>
            <w:vAlign w:val="bottom"/>
            <w:hideMark/>
          </w:tcPr>
          <w:p w:rsidR="008E20F2" w:rsidRPr="00C75F34" w:rsidRDefault="008E20F2" w:rsidP="00CB6086">
            <w:pPr>
              <w:spacing w:after="0"/>
              <w:ind w:firstLine="0"/>
              <w:jc w:val="left"/>
              <w:rPr>
                <w:rFonts w:ascii="Calibri" w:hAnsi="Calibri"/>
                <w:color w:val="000000"/>
                <w:sz w:val="22"/>
                <w:szCs w:val="22"/>
                <w:lang w:val="es-ES" w:eastAsia="es-ES"/>
              </w:rPr>
            </w:pPr>
            <w:r w:rsidRPr="00C75F34">
              <w:rPr>
                <w:rFonts w:ascii="Calibri" w:hAnsi="Calibri"/>
                <w:color w:val="000000"/>
                <w:sz w:val="22"/>
                <w:szCs w:val="22"/>
                <w:lang w:val="es-ES" w:eastAsia="es-ES"/>
              </w:rPr>
              <w:t> </w:t>
            </w:r>
          </w:p>
        </w:tc>
        <w:tc>
          <w:tcPr>
            <w:tcW w:w="1556" w:type="dxa"/>
            <w:tcBorders>
              <w:top w:val="nil"/>
              <w:left w:val="nil"/>
              <w:bottom w:val="single" w:sz="4" w:space="0" w:color="auto"/>
              <w:right w:val="nil"/>
            </w:tcBorders>
            <w:shd w:val="clear" w:color="000000" w:fill="FFFFFF"/>
            <w:noWrap/>
            <w:vAlign w:val="bottom"/>
            <w:hideMark/>
          </w:tcPr>
          <w:p w:rsidR="008E20F2" w:rsidRPr="00C75F34" w:rsidRDefault="008E20F2" w:rsidP="00CB6086">
            <w:pPr>
              <w:spacing w:after="0"/>
              <w:ind w:firstLine="0"/>
              <w:jc w:val="left"/>
              <w:rPr>
                <w:rFonts w:ascii="Calibri" w:hAnsi="Calibri"/>
                <w:color w:val="000000"/>
                <w:sz w:val="22"/>
                <w:szCs w:val="22"/>
                <w:lang w:val="es-ES" w:eastAsia="es-ES"/>
              </w:rPr>
            </w:pPr>
            <w:r w:rsidRPr="00C75F34">
              <w:rPr>
                <w:rFonts w:ascii="Calibri" w:hAnsi="Calibri"/>
                <w:color w:val="000000"/>
                <w:sz w:val="22"/>
                <w:szCs w:val="22"/>
                <w:lang w:val="es-ES" w:eastAsia="es-ES"/>
              </w:rPr>
              <w:t> </w:t>
            </w:r>
          </w:p>
        </w:tc>
        <w:tc>
          <w:tcPr>
            <w:tcW w:w="1556" w:type="dxa"/>
            <w:tcBorders>
              <w:top w:val="nil"/>
              <w:left w:val="nil"/>
              <w:bottom w:val="single" w:sz="4" w:space="0" w:color="auto"/>
              <w:right w:val="nil"/>
            </w:tcBorders>
            <w:shd w:val="clear" w:color="000000" w:fill="FFFFFF"/>
            <w:noWrap/>
            <w:vAlign w:val="center"/>
            <w:hideMark/>
          </w:tcPr>
          <w:p w:rsidR="008E20F2" w:rsidRPr="00C75F34" w:rsidRDefault="0052422C" w:rsidP="003C1A68">
            <w:pPr>
              <w:spacing w:after="120"/>
              <w:ind w:firstLine="0"/>
              <w:jc w:val="right"/>
              <w:rPr>
                <w:rFonts w:ascii="Arial" w:hAnsi="Arial" w:cs="Arial"/>
                <w:color w:val="000000"/>
                <w:lang w:val="es-ES" w:eastAsia="es-ES"/>
              </w:rPr>
            </w:pPr>
            <w:r w:rsidRPr="00242849">
              <w:rPr>
                <w:rFonts w:ascii="Arial" w:hAnsi="Arial" w:cs="Arial"/>
                <w:spacing w:val="6"/>
                <w:sz w:val="18"/>
                <w:szCs w:val="18"/>
              </w:rPr>
              <w:t>(</w:t>
            </w:r>
            <w:r>
              <w:rPr>
                <w:rFonts w:ascii="Arial" w:hAnsi="Arial" w:cs="Arial"/>
                <w:spacing w:val="6"/>
                <w:sz w:val="18"/>
                <w:szCs w:val="18"/>
              </w:rPr>
              <w:t>e</w:t>
            </w:r>
            <w:r w:rsidRPr="00242849">
              <w:rPr>
                <w:rFonts w:ascii="Arial" w:hAnsi="Arial" w:cs="Arial"/>
                <w:spacing w:val="6"/>
                <w:sz w:val="18"/>
                <w:szCs w:val="18"/>
              </w:rPr>
              <w:t>n euros)</w:t>
            </w:r>
          </w:p>
        </w:tc>
      </w:tr>
      <w:tr w:rsidR="008E20F2" w:rsidRPr="00C75F34" w:rsidTr="00580198">
        <w:trPr>
          <w:trHeight w:val="312"/>
          <w:jc w:val="center"/>
        </w:trPr>
        <w:tc>
          <w:tcPr>
            <w:tcW w:w="400"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 </w:t>
            </w:r>
          </w:p>
        </w:tc>
        <w:tc>
          <w:tcPr>
            <w:tcW w:w="543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Descripción</w:t>
            </w:r>
          </w:p>
        </w:tc>
        <w:tc>
          <w:tcPr>
            <w:tcW w:w="155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2014</w:t>
            </w:r>
          </w:p>
        </w:tc>
        <w:tc>
          <w:tcPr>
            <w:tcW w:w="155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2013</w:t>
            </w:r>
          </w:p>
        </w:tc>
      </w:tr>
      <w:tr w:rsidR="008E20F2" w:rsidRPr="00C75F34" w:rsidTr="003C1A68">
        <w:trPr>
          <w:trHeight w:val="255"/>
          <w:jc w:val="center"/>
        </w:trPr>
        <w:tc>
          <w:tcPr>
            <w:tcW w:w="400" w:type="dxa"/>
            <w:tcBorders>
              <w:top w:val="single" w:sz="4"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A</w:t>
            </w:r>
          </w:p>
        </w:tc>
        <w:tc>
          <w:tcPr>
            <w:tcW w:w="5434" w:type="dxa"/>
            <w:tcBorders>
              <w:top w:val="single" w:sz="4"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Fondos Propios</w:t>
            </w:r>
          </w:p>
        </w:tc>
        <w:tc>
          <w:tcPr>
            <w:tcW w:w="1556" w:type="dxa"/>
            <w:tcBorders>
              <w:top w:val="single" w:sz="4"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39.941.565</w:t>
            </w:r>
          </w:p>
        </w:tc>
        <w:tc>
          <w:tcPr>
            <w:tcW w:w="1556" w:type="dxa"/>
            <w:tcBorders>
              <w:top w:val="single" w:sz="4" w:space="0" w:color="auto"/>
              <w:left w:val="nil"/>
              <w:bottom w:val="single" w:sz="2" w:space="0" w:color="auto"/>
              <w:right w:val="nil"/>
            </w:tcBorders>
            <w:shd w:val="clear" w:color="000000" w:fill="FFFFFF"/>
            <w:noWrap/>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34.665.927</w:t>
            </w:r>
          </w:p>
        </w:tc>
      </w:tr>
      <w:tr w:rsidR="008E20F2" w:rsidRPr="00C75F34" w:rsidTr="003C1A68">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1</w:t>
            </w:r>
          </w:p>
        </w:tc>
        <w:tc>
          <w:tcPr>
            <w:tcW w:w="543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Patrimonio y reservas</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19.799.495</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18.964.090</w:t>
            </w:r>
          </w:p>
        </w:tc>
      </w:tr>
      <w:tr w:rsidR="008E20F2" w:rsidRPr="00C75F34" w:rsidTr="003C1A68">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2</w:t>
            </w:r>
          </w:p>
        </w:tc>
        <w:tc>
          <w:tcPr>
            <w:tcW w:w="543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Resultado económico del ejercicio (beneficio)</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5.272.680</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843.222</w:t>
            </w:r>
          </w:p>
        </w:tc>
      </w:tr>
      <w:tr w:rsidR="008E20F2" w:rsidRPr="00C75F34" w:rsidTr="003C1A68">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3</w:t>
            </w:r>
          </w:p>
        </w:tc>
        <w:tc>
          <w:tcPr>
            <w:tcW w:w="543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Subvenciones de capital</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14.869.390</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14.858.615</w:t>
            </w:r>
          </w:p>
        </w:tc>
      </w:tr>
      <w:tr w:rsidR="008E20F2" w:rsidRPr="00C75F34" w:rsidTr="003C1A68">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C</w:t>
            </w:r>
          </w:p>
        </w:tc>
        <w:tc>
          <w:tcPr>
            <w:tcW w:w="543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Acreedores a largo plazo</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1.647.228</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1.929.978</w:t>
            </w:r>
          </w:p>
        </w:tc>
      </w:tr>
      <w:tr w:rsidR="008E20F2" w:rsidRPr="00C75F34" w:rsidTr="003C1A68">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4</w:t>
            </w:r>
          </w:p>
        </w:tc>
        <w:tc>
          <w:tcPr>
            <w:tcW w:w="543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Empréstitos, préstamos y fianzas, depósitos recibidos</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1.647.228</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1.929.978</w:t>
            </w:r>
          </w:p>
        </w:tc>
      </w:tr>
      <w:tr w:rsidR="008E20F2" w:rsidRPr="00C75F34" w:rsidTr="003C1A68">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D</w:t>
            </w:r>
          </w:p>
        </w:tc>
        <w:tc>
          <w:tcPr>
            <w:tcW w:w="543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Acreedores a corto plazo</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1.937.622</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3.309.834</w:t>
            </w:r>
          </w:p>
        </w:tc>
      </w:tr>
      <w:tr w:rsidR="008E20F2" w:rsidRPr="00C75F34" w:rsidTr="003C1A68">
        <w:trPr>
          <w:trHeight w:val="255"/>
          <w:jc w:val="center"/>
        </w:trPr>
        <w:tc>
          <w:tcPr>
            <w:tcW w:w="400"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5</w:t>
            </w:r>
          </w:p>
        </w:tc>
        <w:tc>
          <w:tcPr>
            <w:tcW w:w="5434"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xml:space="preserve">Acreedores de </w:t>
            </w:r>
            <w:proofErr w:type="spellStart"/>
            <w:r w:rsidRPr="00C75F34">
              <w:rPr>
                <w:rFonts w:ascii="Arial Narrow" w:hAnsi="Arial Narrow"/>
                <w:color w:val="000000"/>
                <w:lang w:val="es-ES" w:eastAsia="es-ES"/>
              </w:rPr>
              <w:t>ptos</w:t>
            </w:r>
            <w:proofErr w:type="spellEnd"/>
            <w:r w:rsidRPr="00C75F34">
              <w:rPr>
                <w:rFonts w:ascii="Arial Narrow" w:hAnsi="Arial Narrow"/>
                <w:color w:val="000000"/>
                <w:lang w:val="es-ES" w:eastAsia="es-ES"/>
              </w:rPr>
              <w:t>. cerrados y extrapresupuestarios</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1.937.556</w:t>
            </w:r>
          </w:p>
        </w:tc>
        <w:tc>
          <w:tcPr>
            <w:tcW w:w="1556" w:type="dxa"/>
            <w:tcBorders>
              <w:top w:val="single" w:sz="2" w:space="0" w:color="auto"/>
              <w:left w:val="nil"/>
              <w:bottom w:val="single" w:sz="2"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3.309.710</w:t>
            </w:r>
          </w:p>
        </w:tc>
      </w:tr>
      <w:tr w:rsidR="008E20F2" w:rsidRPr="00C75F34" w:rsidTr="003C1A68">
        <w:trPr>
          <w:trHeight w:val="255"/>
          <w:jc w:val="center"/>
        </w:trPr>
        <w:tc>
          <w:tcPr>
            <w:tcW w:w="400" w:type="dxa"/>
            <w:tcBorders>
              <w:top w:val="single" w:sz="2" w:space="0" w:color="auto"/>
              <w:left w:val="nil"/>
              <w:bottom w:val="single" w:sz="4"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6</w:t>
            </w:r>
          </w:p>
        </w:tc>
        <w:tc>
          <w:tcPr>
            <w:tcW w:w="5434" w:type="dxa"/>
            <w:tcBorders>
              <w:top w:val="single" w:sz="2" w:space="0" w:color="auto"/>
              <w:left w:val="nil"/>
              <w:bottom w:val="single" w:sz="4" w:space="0" w:color="auto"/>
              <w:right w:val="nil"/>
            </w:tcBorders>
            <w:shd w:val="clear" w:color="000000" w:fill="FFFFFF"/>
            <w:vAlign w:val="center"/>
            <w:hideMark/>
          </w:tcPr>
          <w:p w:rsidR="008E20F2" w:rsidRPr="00C75F34" w:rsidRDefault="008E20F2" w:rsidP="00D73C1B">
            <w:pPr>
              <w:spacing w:after="0"/>
              <w:ind w:firstLine="0"/>
              <w:jc w:val="left"/>
              <w:rPr>
                <w:rFonts w:ascii="Arial Narrow" w:hAnsi="Arial Narrow"/>
                <w:color w:val="000000"/>
                <w:lang w:val="es-ES" w:eastAsia="es-ES"/>
              </w:rPr>
            </w:pPr>
            <w:r w:rsidRPr="00C75F34">
              <w:rPr>
                <w:rFonts w:ascii="Arial Narrow" w:hAnsi="Arial Narrow"/>
                <w:color w:val="000000"/>
                <w:lang w:val="es-ES" w:eastAsia="es-ES"/>
              </w:rPr>
              <w:t xml:space="preserve">Partidas pendientes de aplicación y ajustes por </w:t>
            </w:r>
            <w:proofErr w:type="spellStart"/>
            <w:r w:rsidRPr="00C75F34">
              <w:rPr>
                <w:rFonts w:ascii="Arial Narrow" w:hAnsi="Arial Narrow"/>
                <w:color w:val="000000"/>
                <w:lang w:val="es-ES" w:eastAsia="es-ES"/>
              </w:rPr>
              <w:t>periodificación</w:t>
            </w:r>
            <w:proofErr w:type="spellEnd"/>
          </w:p>
        </w:tc>
        <w:tc>
          <w:tcPr>
            <w:tcW w:w="1556" w:type="dxa"/>
            <w:tcBorders>
              <w:top w:val="single" w:sz="2" w:space="0" w:color="auto"/>
              <w:left w:val="nil"/>
              <w:bottom w:val="single" w:sz="4"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67</w:t>
            </w:r>
          </w:p>
        </w:tc>
        <w:tc>
          <w:tcPr>
            <w:tcW w:w="1556" w:type="dxa"/>
            <w:tcBorders>
              <w:top w:val="single" w:sz="2" w:space="0" w:color="auto"/>
              <w:left w:val="nil"/>
              <w:bottom w:val="single" w:sz="4" w:space="0" w:color="auto"/>
              <w:right w:val="nil"/>
            </w:tcBorders>
            <w:shd w:val="clear" w:color="000000" w:fill="FFFFFF"/>
            <w:vAlign w:val="center"/>
            <w:hideMark/>
          </w:tcPr>
          <w:p w:rsidR="008E20F2" w:rsidRPr="00C75F34" w:rsidRDefault="008E20F2" w:rsidP="00CB6086">
            <w:pPr>
              <w:spacing w:after="0"/>
              <w:ind w:firstLine="0"/>
              <w:jc w:val="right"/>
              <w:rPr>
                <w:rFonts w:ascii="Arial Narrow" w:hAnsi="Arial Narrow"/>
                <w:color w:val="000000"/>
                <w:lang w:val="es-ES" w:eastAsia="es-ES"/>
              </w:rPr>
            </w:pPr>
            <w:r w:rsidRPr="00C75F34">
              <w:rPr>
                <w:rFonts w:ascii="Arial Narrow" w:hAnsi="Arial Narrow"/>
                <w:color w:val="000000"/>
                <w:lang w:val="es-ES" w:eastAsia="es-ES"/>
              </w:rPr>
              <w:t>124</w:t>
            </w:r>
          </w:p>
        </w:tc>
      </w:tr>
      <w:tr w:rsidR="008E20F2" w:rsidRPr="00C75F34" w:rsidTr="00580198">
        <w:trPr>
          <w:trHeight w:val="292"/>
          <w:jc w:val="center"/>
        </w:trPr>
        <w:tc>
          <w:tcPr>
            <w:tcW w:w="400"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 </w:t>
            </w:r>
          </w:p>
        </w:tc>
        <w:tc>
          <w:tcPr>
            <w:tcW w:w="543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D73C1B">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Total Pasivo</w:t>
            </w:r>
          </w:p>
        </w:tc>
        <w:tc>
          <w:tcPr>
            <w:tcW w:w="155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43.526.416</w:t>
            </w:r>
          </w:p>
        </w:tc>
        <w:tc>
          <w:tcPr>
            <w:tcW w:w="155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39.905.739</w:t>
            </w:r>
          </w:p>
        </w:tc>
      </w:tr>
    </w:tbl>
    <w:p w:rsidR="008E20F2" w:rsidRDefault="008E20F2" w:rsidP="008E20F2">
      <w:pPr>
        <w:pStyle w:val="atitulo2"/>
      </w:pPr>
      <w:r>
        <w:fldChar w:fldCharType="end"/>
      </w:r>
    </w:p>
    <w:p w:rsidR="008E20F2" w:rsidRPr="006C373F" w:rsidRDefault="008E20F2" w:rsidP="00472F83">
      <w:pPr>
        <w:pStyle w:val="atitulo2"/>
        <w:spacing w:before="360" w:after="520"/>
      </w:pPr>
      <w:r>
        <w:br w:type="page"/>
      </w:r>
      <w:bookmarkStart w:id="54" w:name="_Toc434997031"/>
      <w:bookmarkStart w:id="55" w:name="_Toc394503037"/>
      <w:r>
        <w:lastRenderedPageBreak/>
        <w:t>V.5. Cuenta de Pérdidas y Ganancias consolidada a 31  diciembre</w:t>
      </w:r>
      <w:r w:rsidRPr="006C373F">
        <w:t xml:space="preserve"> 2014</w:t>
      </w:r>
      <w:bookmarkEnd w:id="54"/>
      <w:r w:rsidRPr="006C373F">
        <w:t xml:space="preserve"> </w:t>
      </w:r>
    </w:p>
    <w:bookmarkEnd w:id="53"/>
    <w:bookmarkEnd w:id="55"/>
    <w:p w:rsidR="008E20F2" w:rsidRDefault="008E20F2" w:rsidP="008E20F2">
      <w:pPr>
        <w:spacing w:before="360" w:after="0"/>
        <w:jc w:val="center"/>
        <w:rPr>
          <w:rFonts w:ascii="Arial" w:hAnsi="Arial" w:cs="Arial"/>
          <w:spacing w:val="6"/>
        </w:rPr>
      </w:pPr>
      <w:r w:rsidRPr="005B7979">
        <w:rPr>
          <w:rFonts w:ascii="Arial" w:hAnsi="Arial" w:cs="Arial"/>
          <w:spacing w:val="6"/>
        </w:rPr>
        <w:t>Resultados corrientes del ejercicio</w:t>
      </w:r>
      <w:bookmarkStart w:id="56" w:name="OLE_LINK5"/>
      <w:bookmarkStart w:id="57" w:name="OLE_LINK6"/>
    </w:p>
    <w:p w:rsidR="008E20F2" w:rsidRPr="00C43032" w:rsidRDefault="008E20F2" w:rsidP="00C43032">
      <w:pPr>
        <w:spacing w:before="120" w:after="0"/>
        <w:ind w:right="-692"/>
        <w:jc w:val="right"/>
        <w:rPr>
          <w:rFonts w:ascii="Arial" w:hAnsi="Arial" w:cs="Arial"/>
          <w:spacing w:val="6"/>
          <w:sz w:val="10"/>
          <w:szCs w:val="10"/>
        </w:rPr>
      </w:pPr>
    </w:p>
    <w:p w:rsidR="008E20F2" w:rsidRDefault="008E20F2" w:rsidP="008E20F2">
      <w:pPr>
        <w:spacing w:after="0"/>
        <w:ind w:right="-692"/>
        <w:rPr>
          <w:lang w:val="es-ES" w:eastAsia="es-ES"/>
        </w:rPr>
      </w:pPr>
      <w:r>
        <w:fldChar w:fldCharType="begin"/>
      </w:r>
      <w:r>
        <w:instrText xml:space="preserve"> LINK Excel.Sheet.12 "C:\\Users\\maite\\Dropbox\\05- OFICINA NORTE\\01- AY BARAÑAIN\\18. Informes\\02- Informe de Auditoria\\2014\\Cuadros 2014 Informe Auditoria.xlsx" "Inf hoja 18!F2C2:F17C9" \a \f 4 \h  \* MERGEFORMAT </w:instrText>
      </w:r>
      <w:r>
        <w:fldChar w:fldCharType="separate"/>
      </w:r>
    </w:p>
    <w:tbl>
      <w:tblPr>
        <w:tblW w:w="9716" w:type="dxa"/>
        <w:jc w:val="center"/>
        <w:tblCellMar>
          <w:left w:w="70" w:type="dxa"/>
          <w:right w:w="70" w:type="dxa"/>
        </w:tblCellMar>
        <w:tblLook w:val="04A0" w:firstRow="1" w:lastRow="0" w:firstColumn="1" w:lastColumn="0" w:noHBand="0" w:noVBand="1"/>
      </w:tblPr>
      <w:tblGrid>
        <w:gridCol w:w="475"/>
        <w:gridCol w:w="2071"/>
        <w:gridCol w:w="1079"/>
        <w:gridCol w:w="1079"/>
        <w:gridCol w:w="475"/>
        <w:gridCol w:w="2379"/>
        <w:gridCol w:w="1079"/>
        <w:gridCol w:w="1079"/>
      </w:tblGrid>
      <w:tr w:rsidR="008E20F2" w:rsidRPr="00C75F34" w:rsidTr="00980FF9">
        <w:trPr>
          <w:trHeight w:val="296"/>
          <w:jc w:val="center"/>
        </w:trPr>
        <w:tc>
          <w:tcPr>
            <w:tcW w:w="475" w:type="dxa"/>
            <w:tcBorders>
              <w:top w:val="nil"/>
              <w:left w:val="nil"/>
              <w:bottom w:val="single" w:sz="4" w:space="0" w:color="auto"/>
              <w:right w:val="nil"/>
            </w:tcBorders>
            <w:shd w:val="clear" w:color="000000" w:fill="FFFFFF"/>
            <w:noWrap/>
            <w:vAlign w:val="center"/>
            <w:hideMark/>
          </w:tcPr>
          <w:p w:rsidR="008E20F2" w:rsidRPr="00C75F34" w:rsidRDefault="008E20F2" w:rsidP="00CB6086">
            <w:pPr>
              <w:spacing w:after="0"/>
              <w:ind w:firstLine="0"/>
              <w:jc w:val="center"/>
              <w:rPr>
                <w:rFonts w:ascii="Arial" w:hAnsi="Arial" w:cs="Arial"/>
                <w:color w:val="000000"/>
                <w:lang w:val="es-ES" w:eastAsia="es-ES"/>
              </w:rPr>
            </w:pPr>
            <w:r w:rsidRPr="00C75F34">
              <w:rPr>
                <w:rFonts w:ascii="Arial" w:hAnsi="Arial" w:cs="Arial"/>
                <w:color w:val="000000"/>
                <w:lang w:val="es-ES" w:eastAsia="es-ES"/>
              </w:rPr>
              <w:t> </w:t>
            </w:r>
          </w:p>
        </w:tc>
        <w:tc>
          <w:tcPr>
            <w:tcW w:w="2071" w:type="dxa"/>
            <w:tcBorders>
              <w:top w:val="nil"/>
              <w:left w:val="nil"/>
              <w:bottom w:val="single" w:sz="4" w:space="0" w:color="auto"/>
              <w:right w:val="nil"/>
            </w:tcBorders>
            <w:shd w:val="clear" w:color="000000" w:fill="FFFFFF"/>
            <w:noWrap/>
            <w:vAlign w:val="center"/>
            <w:hideMark/>
          </w:tcPr>
          <w:p w:rsidR="008E20F2" w:rsidRPr="00C75F34" w:rsidRDefault="008E20F2" w:rsidP="00CB6086">
            <w:pPr>
              <w:spacing w:after="0"/>
              <w:ind w:firstLine="0"/>
              <w:jc w:val="center"/>
              <w:rPr>
                <w:rFonts w:ascii="Arial" w:hAnsi="Arial" w:cs="Arial"/>
                <w:color w:val="000000"/>
                <w:lang w:val="es-ES" w:eastAsia="es-ES"/>
              </w:rPr>
            </w:pPr>
            <w:r w:rsidRPr="00C75F34">
              <w:rPr>
                <w:rFonts w:ascii="Arial" w:hAnsi="Arial" w:cs="Arial"/>
                <w:color w:val="000000"/>
                <w:lang w:val="es-ES" w:eastAsia="es-ES"/>
              </w:rPr>
              <w:t>Debe</w:t>
            </w:r>
          </w:p>
        </w:tc>
        <w:tc>
          <w:tcPr>
            <w:tcW w:w="1079" w:type="dxa"/>
            <w:tcBorders>
              <w:top w:val="nil"/>
              <w:left w:val="nil"/>
              <w:bottom w:val="single" w:sz="4" w:space="0" w:color="auto"/>
              <w:right w:val="nil"/>
            </w:tcBorders>
            <w:shd w:val="clear" w:color="000000" w:fill="FFFFFF"/>
            <w:noWrap/>
            <w:vAlign w:val="center"/>
            <w:hideMark/>
          </w:tcPr>
          <w:p w:rsidR="008E20F2" w:rsidRPr="00C75F34" w:rsidRDefault="008E20F2" w:rsidP="00CB6086">
            <w:pPr>
              <w:spacing w:after="0"/>
              <w:ind w:firstLine="0"/>
              <w:jc w:val="center"/>
              <w:rPr>
                <w:rFonts w:ascii="Arial" w:hAnsi="Arial" w:cs="Arial"/>
                <w:color w:val="000000"/>
                <w:lang w:val="es-ES" w:eastAsia="es-ES"/>
              </w:rPr>
            </w:pPr>
            <w:r w:rsidRPr="00C75F34">
              <w:rPr>
                <w:rFonts w:ascii="Arial" w:hAnsi="Arial" w:cs="Arial"/>
                <w:color w:val="000000"/>
                <w:lang w:val="es-ES" w:eastAsia="es-ES"/>
              </w:rPr>
              <w:t> </w:t>
            </w:r>
          </w:p>
        </w:tc>
        <w:tc>
          <w:tcPr>
            <w:tcW w:w="1079" w:type="dxa"/>
            <w:tcBorders>
              <w:top w:val="nil"/>
              <w:left w:val="nil"/>
              <w:bottom w:val="single" w:sz="4" w:space="0" w:color="auto"/>
              <w:right w:val="nil"/>
            </w:tcBorders>
            <w:shd w:val="clear" w:color="000000" w:fill="FFFFFF"/>
            <w:noWrap/>
            <w:vAlign w:val="center"/>
            <w:hideMark/>
          </w:tcPr>
          <w:p w:rsidR="008E20F2" w:rsidRPr="00C75F34" w:rsidRDefault="008E20F2" w:rsidP="00CB6086">
            <w:pPr>
              <w:spacing w:after="0"/>
              <w:ind w:firstLine="0"/>
              <w:jc w:val="center"/>
              <w:rPr>
                <w:rFonts w:ascii="Arial" w:hAnsi="Arial" w:cs="Arial"/>
                <w:color w:val="000000"/>
                <w:lang w:val="es-ES" w:eastAsia="es-ES"/>
              </w:rPr>
            </w:pPr>
            <w:r w:rsidRPr="00C75F34">
              <w:rPr>
                <w:rFonts w:ascii="Arial" w:hAnsi="Arial" w:cs="Arial"/>
                <w:color w:val="000000"/>
                <w:lang w:val="es-ES" w:eastAsia="es-ES"/>
              </w:rPr>
              <w:t> </w:t>
            </w:r>
          </w:p>
        </w:tc>
        <w:tc>
          <w:tcPr>
            <w:tcW w:w="475" w:type="dxa"/>
            <w:tcBorders>
              <w:top w:val="nil"/>
              <w:left w:val="nil"/>
              <w:bottom w:val="single" w:sz="4" w:space="0" w:color="auto"/>
              <w:right w:val="nil"/>
            </w:tcBorders>
            <w:shd w:val="clear" w:color="000000" w:fill="FFFFFF"/>
            <w:noWrap/>
            <w:vAlign w:val="center"/>
            <w:hideMark/>
          </w:tcPr>
          <w:p w:rsidR="008E20F2" w:rsidRPr="00C75F34" w:rsidRDefault="008E20F2" w:rsidP="00CB6086">
            <w:pPr>
              <w:spacing w:after="0"/>
              <w:ind w:firstLine="0"/>
              <w:jc w:val="center"/>
              <w:rPr>
                <w:rFonts w:ascii="Arial" w:hAnsi="Arial" w:cs="Arial"/>
                <w:color w:val="000000"/>
                <w:lang w:val="es-ES" w:eastAsia="es-ES"/>
              </w:rPr>
            </w:pPr>
            <w:r w:rsidRPr="00C75F34">
              <w:rPr>
                <w:rFonts w:ascii="Arial" w:hAnsi="Arial" w:cs="Arial"/>
                <w:color w:val="000000"/>
                <w:lang w:val="es-ES" w:eastAsia="es-ES"/>
              </w:rPr>
              <w:t> </w:t>
            </w:r>
          </w:p>
        </w:tc>
        <w:tc>
          <w:tcPr>
            <w:tcW w:w="2379" w:type="dxa"/>
            <w:tcBorders>
              <w:top w:val="nil"/>
              <w:left w:val="nil"/>
              <w:bottom w:val="single" w:sz="4" w:space="0" w:color="auto"/>
              <w:right w:val="nil"/>
            </w:tcBorders>
            <w:shd w:val="clear" w:color="000000" w:fill="FFFFFF"/>
            <w:noWrap/>
            <w:vAlign w:val="center"/>
            <w:hideMark/>
          </w:tcPr>
          <w:p w:rsidR="008E20F2" w:rsidRPr="00C75F34" w:rsidRDefault="008E20F2" w:rsidP="00CB6086">
            <w:pPr>
              <w:spacing w:after="0"/>
              <w:ind w:firstLine="0"/>
              <w:jc w:val="center"/>
              <w:rPr>
                <w:rFonts w:ascii="Arial" w:hAnsi="Arial" w:cs="Arial"/>
                <w:color w:val="000000"/>
                <w:lang w:val="es-ES" w:eastAsia="es-ES"/>
              </w:rPr>
            </w:pPr>
            <w:r w:rsidRPr="00C75F34">
              <w:rPr>
                <w:rFonts w:ascii="Arial" w:hAnsi="Arial" w:cs="Arial"/>
                <w:color w:val="000000"/>
                <w:lang w:val="es-ES" w:eastAsia="es-ES"/>
              </w:rPr>
              <w:t>Haber</w:t>
            </w:r>
          </w:p>
        </w:tc>
        <w:tc>
          <w:tcPr>
            <w:tcW w:w="1079" w:type="dxa"/>
            <w:tcBorders>
              <w:top w:val="nil"/>
              <w:left w:val="nil"/>
              <w:bottom w:val="single" w:sz="4" w:space="0" w:color="auto"/>
              <w:right w:val="nil"/>
            </w:tcBorders>
            <w:shd w:val="clear" w:color="000000" w:fill="FFFFFF"/>
            <w:noWrap/>
            <w:vAlign w:val="center"/>
            <w:hideMark/>
          </w:tcPr>
          <w:p w:rsidR="008E20F2" w:rsidRPr="00C75F34" w:rsidRDefault="008E20F2" w:rsidP="00CB6086">
            <w:pPr>
              <w:spacing w:after="0"/>
              <w:ind w:firstLine="0"/>
              <w:jc w:val="center"/>
              <w:rPr>
                <w:rFonts w:ascii="Arial" w:hAnsi="Arial" w:cs="Arial"/>
                <w:color w:val="000000"/>
                <w:lang w:val="es-ES" w:eastAsia="es-ES"/>
              </w:rPr>
            </w:pPr>
            <w:r w:rsidRPr="00C75F34">
              <w:rPr>
                <w:rFonts w:ascii="Arial" w:hAnsi="Arial" w:cs="Arial"/>
                <w:color w:val="000000"/>
                <w:lang w:val="es-ES" w:eastAsia="es-ES"/>
              </w:rPr>
              <w:t> </w:t>
            </w:r>
          </w:p>
        </w:tc>
        <w:tc>
          <w:tcPr>
            <w:tcW w:w="1079" w:type="dxa"/>
            <w:tcBorders>
              <w:top w:val="nil"/>
              <w:left w:val="nil"/>
              <w:bottom w:val="single" w:sz="4" w:space="0" w:color="auto"/>
              <w:right w:val="nil"/>
            </w:tcBorders>
            <w:shd w:val="clear" w:color="000000" w:fill="FFFFFF"/>
            <w:noWrap/>
            <w:vAlign w:val="center"/>
            <w:hideMark/>
          </w:tcPr>
          <w:p w:rsidR="008E20F2" w:rsidRPr="00C75F34" w:rsidRDefault="0052422C" w:rsidP="00CB6086">
            <w:pPr>
              <w:spacing w:after="0"/>
              <w:ind w:firstLine="0"/>
              <w:jc w:val="left"/>
              <w:rPr>
                <w:rFonts w:ascii="Arial" w:hAnsi="Arial" w:cs="Arial"/>
                <w:color w:val="000000"/>
                <w:lang w:val="es-ES" w:eastAsia="es-ES"/>
              </w:rPr>
            </w:pPr>
            <w:r w:rsidRPr="00242849">
              <w:rPr>
                <w:rFonts w:ascii="Arial" w:hAnsi="Arial" w:cs="Arial"/>
                <w:spacing w:val="6"/>
                <w:sz w:val="18"/>
                <w:szCs w:val="18"/>
              </w:rPr>
              <w:t>(</w:t>
            </w:r>
            <w:r>
              <w:rPr>
                <w:rFonts w:ascii="Arial" w:hAnsi="Arial" w:cs="Arial"/>
                <w:spacing w:val="6"/>
                <w:sz w:val="18"/>
                <w:szCs w:val="18"/>
              </w:rPr>
              <w:t>e</w:t>
            </w:r>
            <w:r w:rsidRPr="00242849">
              <w:rPr>
                <w:rFonts w:ascii="Arial" w:hAnsi="Arial" w:cs="Arial"/>
                <w:spacing w:val="6"/>
                <w:sz w:val="18"/>
                <w:szCs w:val="18"/>
              </w:rPr>
              <w:t>n euros)</w:t>
            </w:r>
          </w:p>
        </w:tc>
      </w:tr>
      <w:tr w:rsidR="008E20F2" w:rsidRPr="00C75F34" w:rsidTr="00580198">
        <w:trPr>
          <w:trHeight w:val="296"/>
          <w:jc w:val="center"/>
        </w:trPr>
        <w:tc>
          <w:tcPr>
            <w:tcW w:w="475"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center"/>
              <w:rPr>
                <w:rFonts w:ascii="Arial" w:hAnsi="Arial" w:cs="Arial"/>
                <w:color w:val="000000"/>
                <w:sz w:val="18"/>
                <w:szCs w:val="18"/>
                <w:lang w:val="es-ES" w:eastAsia="es-ES"/>
              </w:rPr>
            </w:pPr>
            <w:r w:rsidRPr="00C75F34">
              <w:rPr>
                <w:rFonts w:ascii="Arial" w:hAnsi="Arial" w:cs="Arial"/>
                <w:color w:val="000000"/>
                <w:sz w:val="18"/>
                <w:szCs w:val="18"/>
                <w:lang w:val="es-ES" w:eastAsia="es-ES"/>
              </w:rPr>
              <w:t> </w:t>
            </w:r>
          </w:p>
        </w:tc>
        <w:tc>
          <w:tcPr>
            <w:tcW w:w="207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Descripción</w:t>
            </w:r>
          </w:p>
        </w:tc>
        <w:tc>
          <w:tcPr>
            <w:tcW w:w="107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2014</w:t>
            </w:r>
          </w:p>
        </w:tc>
        <w:tc>
          <w:tcPr>
            <w:tcW w:w="1079"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2013</w:t>
            </w:r>
          </w:p>
        </w:tc>
        <w:tc>
          <w:tcPr>
            <w:tcW w:w="475" w:type="dxa"/>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center"/>
              <w:rPr>
                <w:rFonts w:ascii="Arial" w:hAnsi="Arial" w:cs="Arial"/>
                <w:color w:val="000000"/>
                <w:sz w:val="18"/>
                <w:szCs w:val="18"/>
                <w:lang w:val="es-ES" w:eastAsia="es-ES"/>
              </w:rPr>
            </w:pPr>
            <w:r w:rsidRPr="00C75F34">
              <w:rPr>
                <w:rFonts w:ascii="Arial" w:hAnsi="Arial" w:cs="Arial"/>
                <w:color w:val="000000"/>
                <w:sz w:val="18"/>
                <w:szCs w:val="18"/>
                <w:lang w:val="es-ES" w:eastAsia="es-ES"/>
              </w:rPr>
              <w:t> </w:t>
            </w:r>
          </w:p>
        </w:tc>
        <w:tc>
          <w:tcPr>
            <w:tcW w:w="237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Descripción</w:t>
            </w:r>
          </w:p>
        </w:tc>
        <w:tc>
          <w:tcPr>
            <w:tcW w:w="107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2014</w:t>
            </w:r>
          </w:p>
        </w:tc>
        <w:tc>
          <w:tcPr>
            <w:tcW w:w="107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2013</w:t>
            </w:r>
          </w:p>
        </w:tc>
      </w:tr>
      <w:tr w:rsidR="008E20F2" w:rsidRPr="00472F83" w:rsidTr="00980FF9">
        <w:trPr>
          <w:trHeight w:val="255"/>
          <w:jc w:val="center"/>
        </w:trPr>
        <w:tc>
          <w:tcPr>
            <w:tcW w:w="475" w:type="dxa"/>
            <w:tcBorders>
              <w:top w:val="single" w:sz="4"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3</w:t>
            </w:r>
          </w:p>
        </w:tc>
        <w:tc>
          <w:tcPr>
            <w:tcW w:w="2071" w:type="dxa"/>
            <w:tcBorders>
              <w:top w:val="single" w:sz="4"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Existencias Iniciales</w:t>
            </w:r>
          </w:p>
        </w:tc>
        <w:tc>
          <w:tcPr>
            <w:tcW w:w="1079" w:type="dxa"/>
            <w:tcBorders>
              <w:top w:val="single" w:sz="4"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4"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475" w:type="dxa"/>
            <w:tcBorders>
              <w:top w:val="single" w:sz="4"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3</w:t>
            </w:r>
          </w:p>
        </w:tc>
        <w:tc>
          <w:tcPr>
            <w:tcW w:w="2379" w:type="dxa"/>
            <w:tcBorders>
              <w:top w:val="single" w:sz="4"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Compras </w:t>
            </w:r>
            <w:r w:rsidR="00980FF9" w:rsidRPr="00472F83">
              <w:rPr>
                <w:rFonts w:ascii="Arial Narrow" w:hAnsi="Arial Narrow"/>
                <w:color w:val="000000"/>
                <w:sz w:val="18"/>
                <w:szCs w:val="18"/>
                <w:lang w:val="es-ES" w:eastAsia="es-ES"/>
              </w:rPr>
              <w:t>finales</w:t>
            </w:r>
          </w:p>
        </w:tc>
        <w:tc>
          <w:tcPr>
            <w:tcW w:w="1079" w:type="dxa"/>
            <w:tcBorders>
              <w:top w:val="single" w:sz="4"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4"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39</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proofErr w:type="spellStart"/>
            <w:r w:rsidRPr="00472F83">
              <w:rPr>
                <w:rFonts w:ascii="Arial Narrow" w:hAnsi="Arial Narrow"/>
                <w:color w:val="000000"/>
                <w:sz w:val="18"/>
                <w:szCs w:val="18"/>
                <w:lang w:val="es-ES" w:eastAsia="es-ES"/>
              </w:rPr>
              <w:t>Provis</w:t>
            </w:r>
            <w:proofErr w:type="spellEnd"/>
            <w:r w:rsidRPr="00472F83">
              <w:rPr>
                <w:rFonts w:ascii="Arial Narrow" w:hAnsi="Arial Narrow"/>
                <w:color w:val="000000"/>
                <w:sz w:val="18"/>
                <w:szCs w:val="18"/>
                <w:lang w:val="es-ES" w:eastAsia="es-ES"/>
              </w:rPr>
              <w:t xml:space="preserve"> </w:t>
            </w:r>
            <w:proofErr w:type="spellStart"/>
            <w:r w:rsidR="00980FF9" w:rsidRPr="00472F83">
              <w:rPr>
                <w:rFonts w:ascii="Arial Narrow" w:hAnsi="Arial Narrow"/>
                <w:color w:val="000000"/>
                <w:sz w:val="18"/>
                <w:szCs w:val="18"/>
                <w:lang w:val="es-ES" w:eastAsia="es-ES"/>
              </w:rPr>
              <w:t>deprec</w:t>
            </w:r>
            <w:proofErr w:type="spellEnd"/>
            <w:r w:rsidR="00980FF9" w:rsidRPr="00472F83">
              <w:rPr>
                <w:rFonts w:ascii="Arial Narrow" w:hAnsi="Arial Narrow"/>
                <w:color w:val="000000"/>
                <w:sz w:val="18"/>
                <w:szCs w:val="18"/>
                <w:lang w:val="es-ES" w:eastAsia="es-ES"/>
              </w:rPr>
              <w:t xml:space="preserve"> existencias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39</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Provisión </w:t>
            </w:r>
            <w:proofErr w:type="spellStart"/>
            <w:r w:rsidR="00980FF9" w:rsidRPr="00472F83">
              <w:rPr>
                <w:rFonts w:ascii="Arial Narrow" w:hAnsi="Arial Narrow"/>
                <w:color w:val="000000"/>
                <w:sz w:val="18"/>
                <w:szCs w:val="18"/>
                <w:lang w:val="es-ES" w:eastAsia="es-ES"/>
              </w:rPr>
              <w:t>depr</w:t>
            </w:r>
            <w:proofErr w:type="spellEnd"/>
            <w:r w:rsidRPr="00472F83">
              <w:rPr>
                <w:rFonts w:ascii="Arial Narrow" w:hAnsi="Arial Narrow"/>
                <w:color w:val="000000"/>
                <w:sz w:val="18"/>
                <w:szCs w:val="18"/>
                <w:lang w:val="es-ES" w:eastAsia="es-ES"/>
              </w:rPr>
              <w:t xml:space="preserve">. </w:t>
            </w:r>
            <w:r w:rsidR="00980FF9" w:rsidRPr="00472F83">
              <w:rPr>
                <w:rFonts w:ascii="Arial Narrow" w:hAnsi="Arial Narrow"/>
                <w:color w:val="000000"/>
                <w:sz w:val="18"/>
                <w:szCs w:val="18"/>
                <w:lang w:val="es-ES" w:eastAsia="es-ES"/>
              </w:rPr>
              <w:t>existencias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60</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Compras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70</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Ventas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2726121,1</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2715470</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61</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Gastos </w:t>
            </w:r>
            <w:r w:rsidR="00980FF9" w:rsidRPr="00472F83">
              <w:rPr>
                <w:rFonts w:ascii="Arial Narrow" w:hAnsi="Arial Narrow"/>
                <w:color w:val="000000"/>
                <w:sz w:val="18"/>
                <w:szCs w:val="18"/>
                <w:lang w:val="es-ES" w:eastAsia="es-ES"/>
              </w:rPr>
              <w:t>personal</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7.130.085</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7.102.263</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71</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Renta </w:t>
            </w:r>
            <w:r w:rsidR="00980FF9" w:rsidRPr="00472F83">
              <w:rPr>
                <w:rFonts w:ascii="Arial Narrow" w:hAnsi="Arial Narrow"/>
                <w:color w:val="000000"/>
                <w:sz w:val="18"/>
                <w:szCs w:val="18"/>
                <w:lang w:val="es-ES" w:eastAsia="es-ES"/>
              </w:rPr>
              <w:t xml:space="preserve">propiedad </w:t>
            </w:r>
            <w:r w:rsidRPr="00472F83">
              <w:rPr>
                <w:rFonts w:ascii="Arial Narrow" w:hAnsi="Arial Narrow"/>
                <w:color w:val="000000"/>
                <w:sz w:val="18"/>
                <w:szCs w:val="18"/>
                <w:lang w:val="es-ES" w:eastAsia="es-ES"/>
              </w:rPr>
              <w:t xml:space="preserve">y </w:t>
            </w:r>
            <w:r w:rsidR="00980FF9" w:rsidRPr="00472F83">
              <w:rPr>
                <w:rFonts w:ascii="Arial Narrow" w:hAnsi="Arial Narrow"/>
                <w:color w:val="000000"/>
                <w:sz w:val="18"/>
                <w:szCs w:val="18"/>
                <w:lang w:val="es-ES" w:eastAsia="es-ES"/>
              </w:rPr>
              <w:t>empresa</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4.719.037</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631.796</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62</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Gastos </w:t>
            </w:r>
            <w:r w:rsidR="00980FF9" w:rsidRPr="00472F83">
              <w:rPr>
                <w:rFonts w:ascii="Arial Narrow" w:hAnsi="Arial Narrow"/>
                <w:color w:val="000000"/>
                <w:sz w:val="18"/>
                <w:szCs w:val="18"/>
                <w:lang w:val="es-ES" w:eastAsia="es-ES"/>
              </w:rPr>
              <w:t>financieros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9.511</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33.370</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72</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Tributos ligad. </w:t>
            </w:r>
            <w:proofErr w:type="spellStart"/>
            <w:proofErr w:type="gramStart"/>
            <w:r w:rsidRPr="00472F83">
              <w:rPr>
                <w:rFonts w:ascii="Arial Narrow" w:hAnsi="Arial Narrow"/>
                <w:color w:val="000000"/>
                <w:sz w:val="18"/>
                <w:szCs w:val="18"/>
                <w:lang w:val="es-ES" w:eastAsia="es-ES"/>
              </w:rPr>
              <w:t>prod</w:t>
            </w:r>
            <w:proofErr w:type="spellEnd"/>
            <w:proofErr w:type="gramEnd"/>
            <w:r w:rsidRPr="00472F83">
              <w:rPr>
                <w:rFonts w:ascii="Arial Narrow" w:hAnsi="Arial Narrow"/>
                <w:color w:val="000000"/>
                <w:sz w:val="18"/>
                <w:szCs w:val="18"/>
                <w:lang w:val="es-ES" w:eastAsia="es-ES"/>
              </w:rPr>
              <w:t xml:space="preserve">. e </w:t>
            </w:r>
            <w:proofErr w:type="spellStart"/>
            <w:r w:rsidRPr="00472F83">
              <w:rPr>
                <w:rFonts w:ascii="Arial Narrow" w:hAnsi="Arial Narrow"/>
                <w:color w:val="000000"/>
                <w:sz w:val="18"/>
                <w:szCs w:val="18"/>
                <w:lang w:val="es-ES" w:eastAsia="es-ES"/>
              </w:rPr>
              <w:t>Impor</w:t>
            </w:r>
            <w:proofErr w:type="spellEnd"/>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2.713.603</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2.504.361</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63</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Tributos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73</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Impuestos </w:t>
            </w:r>
            <w:r w:rsidR="00980FF9" w:rsidRPr="00472F83">
              <w:rPr>
                <w:rFonts w:ascii="Arial Narrow" w:hAnsi="Arial Narrow"/>
                <w:color w:val="000000"/>
                <w:sz w:val="18"/>
                <w:szCs w:val="18"/>
                <w:lang w:val="es-ES" w:eastAsia="es-ES"/>
              </w:rPr>
              <w:t xml:space="preserve">corrientes </w:t>
            </w:r>
            <w:r w:rsidRPr="00472F83">
              <w:rPr>
                <w:rFonts w:ascii="Arial Narrow" w:hAnsi="Arial Narrow"/>
                <w:color w:val="000000"/>
                <w:sz w:val="18"/>
                <w:szCs w:val="18"/>
                <w:lang w:val="es-ES" w:eastAsia="es-ES"/>
              </w:rPr>
              <w:t>s/</w:t>
            </w:r>
            <w:r w:rsidR="00980FF9" w:rsidRPr="00472F83">
              <w:rPr>
                <w:rFonts w:ascii="Arial Narrow" w:hAnsi="Arial Narrow"/>
                <w:color w:val="000000"/>
                <w:sz w:val="18"/>
                <w:szCs w:val="18"/>
                <w:lang w:val="es-ES" w:eastAsia="es-ES"/>
              </w:rPr>
              <w:t>renta</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1.014.473</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1.012.757</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64</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proofErr w:type="spellStart"/>
            <w:r w:rsidRPr="00472F83">
              <w:rPr>
                <w:rFonts w:ascii="Arial Narrow" w:hAnsi="Arial Narrow"/>
                <w:color w:val="000000"/>
                <w:sz w:val="18"/>
                <w:szCs w:val="18"/>
                <w:lang w:val="es-ES" w:eastAsia="es-ES"/>
              </w:rPr>
              <w:t>Trabaj</w:t>
            </w:r>
            <w:proofErr w:type="spellEnd"/>
            <w:r w:rsidRPr="00472F83">
              <w:rPr>
                <w:rFonts w:ascii="Arial Narrow" w:hAnsi="Arial Narrow"/>
                <w:color w:val="000000"/>
                <w:sz w:val="18"/>
                <w:szCs w:val="18"/>
                <w:lang w:val="es-ES" w:eastAsia="es-ES"/>
              </w:rPr>
              <w:t xml:space="preserve"> </w:t>
            </w:r>
            <w:proofErr w:type="spellStart"/>
            <w:r w:rsidRPr="00472F83">
              <w:rPr>
                <w:rFonts w:ascii="Arial Narrow" w:hAnsi="Arial Narrow"/>
                <w:color w:val="000000"/>
                <w:sz w:val="18"/>
                <w:szCs w:val="18"/>
                <w:lang w:val="es-ES" w:eastAsia="es-ES"/>
              </w:rPr>
              <w:t>suminis</w:t>
            </w:r>
            <w:proofErr w:type="spellEnd"/>
            <w:r w:rsidRPr="00472F83">
              <w:rPr>
                <w:rFonts w:ascii="Arial Narrow" w:hAnsi="Arial Narrow"/>
                <w:color w:val="000000"/>
                <w:sz w:val="18"/>
                <w:szCs w:val="18"/>
                <w:lang w:val="es-ES" w:eastAsia="es-ES"/>
              </w:rPr>
              <w:t xml:space="preserve"> </w:t>
            </w:r>
            <w:proofErr w:type="spellStart"/>
            <w:r w:rsidRPr="00472F83">
              <w:rPr>
                <w:rFonts w:ascii="Arial Narrow" w:hAnsi="Arial Narrow"/>
                <w:color w:val="000000"/>
                <w:sz w:val="18"/>
                <w:szCs w:val="18"/>
                <w:lang w:val="es-ES" w:eastAsia="es-ES"/>
              </w:rPr>
              <w:t>Sºs</w:t>
            </w:r>
            <w:proofErr w:type="spellEnd"/>
            <w:r w:rsidRPr="00472F83">
              <w:rPr>
                <w:rFonts w:ascii="Arial Narrow" w:hAnsi="Arial Narrow"/>
                <w:color w:val="000000"/>
                <w:sz w:val="18"/>
                <w:szCs w:val="18"/>
                <w:lang w:val="es-ES" w:eastAsia="es-ES"/>
              </w:rPr>
              <w:t xml:space="preserve"> </w:t>
            </w:r>
            <w:proofErr w:type="spellStart"/>
            <w:r w:rsidRPr="00472F83">
              <w:rPr>
                <w:rFonts w:ascii="Arial Narrow" w:hAnsi="Arial Narrow"/>
                <w:color w:val="000000"/>
                <w:sz w:val="18"/>
                <w:szCs w:val="18"/>
                <w:lang w:val="es-ES" w:eastAsia="es-ES"/>
              </w:rPr>
              <w:t>exter</w:t>
            </w:r>
            <w:proofErr w:type="spellEnd"/>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5.140.716</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5.280.583</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65</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Prestaciones </w:t>
            </w:r>
            <w:r w:rsidR="00980FF9" w:rsidRPr="00472F83">
              <w:rPr>
                <w:rFonts w:ascii="Arial Narrow" w:hAnsi="Arial Narrow"/>
                <w:color w:val="000000"/>
                <w:sz w:val="18"/>
                <w:szCs w:val="18"/>
                <w:lang w:val="es-ES" w:eastAsia="es-ES"/>
              </w:rPr>
              <w:t>sociales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7.582</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9.291</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75</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Subvenciones de </w:t>
            </w:r>
            <w:r w:rsidR="00980FF9" w:rsidRPr="00472F83">
              <w:rPr>
                <w:rFonts w:ascii="Arial Narrow" w:hAnsi="Arial Narrow"/>
                <w:color w:val="000000"/>
                <w:sz w:val="18"/>
                <w:szCs w:val="18"/>
                <w:lang w:val="es-ES" w:eastAsia="es-ES"/>
              </w:rPr>
              <w:t>explotación</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66</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proofErr w:type="spellStart"/>
            <w:r w:rsidRPr="00472F83">
              <w:rPr>
                <w:rFonts w:ascii="Arial Narrow" w:hAnsi="Arial Narrow"/>
                <w:color w:val="000000"/>
                <w:sz w:val="18"/>
                <w:szCs w:val="18"/>
                <w:lang w:val="es-ES" w:eastAsia="es-ES"/>
              </w:rPr>
              <w:t>Subvenc</w:t>
            </w:r>
            <w:proofErr w:type="spellEnd"/>
            <w:r w:rsidRPr="00472F83">
              <w:rPr>
                <w:rFonts w:ascii="Arial Narrow" w:hAnsi="Arial Narrow"/>
                <w:color w:val="000000"/>
                <w:sz w:val="18"/>
                <w:szCs w:val="18"/>
                <w:lang w:val="es-ES" w:eastAsia="es-ES"/>
              </w:rPr>
              <w:t xml:space="preserve"> de </w:t>
            </w:r>
            <w:r w:rsidR="00980FF9" w:rsidRPr="00472F83">
              <w:rPr>
                <w:rFonts w:ascii="Arial Narrow" w:hAnsi="Arial Narrow"/>
                <w:color w:val="000000"/>
                <w:sz w:val="18"/>
                <w:szCs w:val="18"/>
                <w:lang w:val="es-ES" w:eastAsia="es-ES"/>
              </w:rPr>
              <w:t>explotación</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76</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Transferencias </w:t>
            </w:r>
            <w:r w:rsidR="00980FF9" w:rsidRPr="00472F83">
              <w:rPr>
                <w:rFonts w:ascii="Arial Narrow" w:hAnsi="Arial Narrow"/>
                <w:color w:val="000000"/>
                <w:sz w:val="18"/>
                <w:szCs w:val="18"/>
                <w:lang w:val="es-ES" w:eastAsia="es-ES"/>
              </w:rPr>
              <w:t>corrientes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6.785.403</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6.874.959</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67</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Transferencias </w:t>
            </w:r>
            <w:r w:rsidR="00980FF9" w:rsidRPr="00472F83">
              <w:rPr>
                <w:rFonts w:ascii="Arial Narrow" w:hAnsi="Arial Narrow"/>
                <w:color w:val="000000"/>
                <w:sz w:val="18"/>
                <w:szCs w:val="18"/>
                <w:lang w:val="es-ES" w:eastAsia="es-ES"/>
              </w:rPr>
              <w:t>corrientes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845.557</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771.253</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77</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Impuestos s/</w:t>
            </w:r>
            <w:r w:rsidR="00980FF9" w:rsidRPr="00472F83">
              <w:rPr>
                <w:rFonts w:ascii="Arial Narrow" w:hAnsi="Arial Narrow"/>
                <w:color w:val="000000"/>
                <w:sz w:val="18"/>
                <w:szCs w:val="18"/>
                <w:lang w:val="es-ES" w:eastAsia="es-ES"/>
              </w:rPr>
              <w:t>capital</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351.382</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227.060</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68</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Transferencias de </w:t>
            </w:r>
            <w:r w:rsidR="00980FF9" w:rsidRPr="00472F83">
              <w:rPr>
                <w:rFonts w:ascii="Arial Narrow" w:hAnsi="Arial Narrow"/>
                <w:color w:val="000000"/>
                <w:sz w:val="18"/>
                <w:szCs w:val="18"/>
                <w:lang w:val="es-ES" w:eastAsia="es-ES"/>
              </w:rPr>
              <w:t>capital</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12.000</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78</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Otros Ingresos</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131.603</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139.439</w:t>
            </w:r>
          </w:p>
        </w:tc>
      </w:tr>
      <w:tr w:rsidR="008E20F2" w:rsidRPr="00472F83" w:rsidTr="00980FF9">
        <w:trPr>
          <w:trHeight w:val="255"/>
          <w:jc w:val="center"/>
        </w:trPr>
        <w:tc>
          <w:tcPr>
            <w:tcW w:w="475"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69</w:t>
            </w:r>
          </w:p>
        </w:tc>
        <w:tc>
          <w:tcPr>
            <w:tcW w:w="2071"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980FF9">
            <w:pPr>
              <w:spacing w:after="0"/>
              <w:ind w:firstLine="0"/>
              <w:jc w:val="left"/>
              <w:rPr>
                <w:rFonts w:ascii="Arial Narrow" w:hAnsi="Arial Narrow"/>
                <w:color w:val="000000"/>
                <w:sz w:val="18"/>
                <w:szCs w:val="18"/>
                <w:lang w:val="es-ES" w:eastAsia="es-ES"/>
              </w:rPr>
            </w:pPr>
            <w:proofErr w:type="spellStart"/>
            <w:r w:rsidRPr="00472F83">
              <w:rPr>
                <w:rFonts w:ascii="Arial Narrow" w:hAnsi="Arial Narrow"/>
                <w:color w:val="000000"/>
                <w:sz w:val="18"/>
                <w:szCs w:val="18"/>
                <w:lang w:val="es-ES" w:eastAsia="es-ES"/>
              </w:rPr>
              <w:t>Dotac</w:t>
            </w:r>
            <w:proofErr w:type="spellEnd"/>
            <w:r w:rsidRPr="00472F83">
              <w:rPr>
                <w:rFonts w:ascii="Arial Narrow" w:hAnsi="Arial Narrow"/>
                <w:color w:val="000000"/>
                <w:sz w:val="18"/>
                <w:szCs w:val="18"/>
                <w:lang w:val="es-ES" w:eastAsia="es-ES"/>
              </w:rPr>
              <w:t xml:space="preserve"> </w:t>
            </w:r>
            <w:proofErr w:type="spellStart"/>
            <w:r w:rsidR="00980FF9" w:rsidRPr="00472F83">
              <w:rPr>
                <w:rFonts w:ascii="Arial Narrow" w:hAnsi="Arial Narrow"/>
                <w:color w:val="000000"/>
                <w:sz w:val="18"/>
                <w:szCs w:val="18"/>
                <w:lang w:val="es-ES" w:eastAsia="es-ES"/>
              </w:rPr>
              <w:t>amortiz</w:t>
            </w:r>
            <w:proofErr w:type="spellEnd"/>
            <w:r w:rsidRPr="00472F83">
              <w:rPr>
                <w:rFonts w:ascii="Arial Narrow" w:hAnsi="Arial Narrow"/>
                <w:color w:val="000000"/>
                <w:sz w:val="18"/>
                <w:szCs w:val="18"/>
                <w:lang w:val="es-ES" w:eastAsia="es-ES"/>
              </w:rPr>
              <w:t xml:space="preserve">.  </w:t>
            </w:r>
            <w:r w:rsidR="00980FF9" w:rsidRPr="00472F83">
              <w:rPr>
                <w:rFonts w:ascii="Arial Narrow" w:hAnsi="Arial Narrow"/>
                <w:color w:val="000000"/>
                <w:sz w:val="18"/>
                <w:szCs w:val="18"/>
                <w:lang w:val="es-ES" w:eastAsia="es-ES"/>
              </w:rPr>
              <w:t>provisión</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2"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475" w:type="dxa"/>
            <w:tcBorders>
              <w:top w:val="single" w:sz="2" w:space="0" w:color="auto"/>
              <w:left w:val="single" w:sz="2" w:space="0" w:color="auto"/>
              <w:bottom w:val="single" w:sz="2"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79</w:t>
            </w:r>
          </w:p>
        </w:tc>
        <w:tc>
          <w:tcPr>
            <w:tcW w:w="23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Provisión aplica. su finalidad</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2"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r>
      <w:tr w:rsidR="008E20F2" w:rsidRPr="00472F83" w:rsidTr="00980FF9">
        <w:trPr>
          <w:trHeight w:val="255"/>
          <w:jc w:val="center"/>
        </w:trPr>
        <w:tc>
          <w:tcPr>
            <w:tcW w:w="475" w:type="dxa"/>
            <w:tcBorders>
              <w:top w:val="single" w:sz="2" w:space="0" w:color="auto"/>
              <w:left w:val="nil"/>
              <w:bottom w:val="single" w:sz="4"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w:t>
            </w:r>
          </w:p>
        </w:tc>
        <w:tc>
          <w:tcPr>
            <w:tcW w:w="2071" w:type="dxa"/>
            <w:tcBorders>
              <w:top w:val="single" w:sz="2" w:space="0" w:color="auto"/>
              <w:left w:val="nil"/>
              <w:bottom w:val="single" w:sz="4"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Beneficio </w:t>
            </w:r>
            <w:r w:rsidR="00980FF9" w:rsidRPr="00472F83">
              <w:rPr>
                <w:rFonts w:ascii="Arial Narrow" w:hAnsi="Arial Narrow"/>
                <w:color w:val="000000"/>
                <w:sz w:val="18"/>
                <w:szCs w:val="18"/>
                <w:lang w:val="es-ES" w:eastAsia="es-ES"/>
              </w:rPr>
              <w:t>de explotación</w:t>
            </w:r>
          </w:p>
        </w:tc>
        <w:tc>
          <w:tcPr>
            <w:tcW w:w="1079" w:type="dxa"/>
            <w:tcBorders>
              <w:top w:val="single" w:sz="2" w:space="0" w:color="auto"/>
              <w:left w:val="nil"/>
              <w:bottom w:val="single" w:sz="4"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5.296.171</w:t>
            </w:r>
          </w:p>
        </w:tc>
        <w:tc>
          <w:tcPr>
            <w:tcW w:w="1079" w:type="dxa"/>
            <w:tcBorders>
              <w:top w:val="single" w:sz="2" w:space="0" w:color="auto"/>
              <w:left w:val="nil"/>
              <w:bottom w:val="single" w:sz="4" w:space="0" w:color="auto"/>
              <w:right w:val="single" w:sz="2" w:space="0" w:color="auto"/>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909.083</w:t>
            </w:r>
          </w:p>
        </w:tc>
        <w:tc>
          <w:tcPr>
            <w:tcW w:w="475" w:type="dxa"/>
            <w:tcBorders>
              <w:top w:val="single" w:sz="2" w:space="0" w:color="auto"/>
              <w:left w:val="single" w:sz="2" w:space="0" w:color="auto"/>
              <w:bottom w:val="single" w:sz="4" w:space="0" w:color="auto"/>
              <w:right w:val="nil"/>
            </w:tcBorders>
            <w:shd w:val="clear" w:color="auto" w:fill="auto"/>
            <w:noWrap/>
            <w:vAlign w:val="center"/>
            <w:hideMark/>
          </w:tcPr>
          <w:p w:rsidR="008E20F2" w:rsidRPr="00472F83" w:rsidRDefault="008E20F2" w:rsidP="00CB6086">
            <w:pPr>
              <w:spacing w:after="0"/>
              <w:ind w:firstLine="0"/>
              <w:jc w:val="center"/>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w:t>
            </w:r>
          </w:p>
        </w:tc>
        <w:tc>
          <w:tcPr>
            <w:tcW w:w="2379" w:type="dxa"/>
            <w:tcBorders>
              <w:top w:val="single" w:sz="2" w:space="0" w:color="auto"/>
              <w:left w:val="nil"/>
              <w:bottom w:val="single" w:sz="4" w:space="0" w:color="auto"/>
              <w:right w:val="nil"/>
            </w:tcBorders>
            <w:shd w:val="clear" w:color="auto" w:fill="auto"/>
            <w:noWrap/>
            <w:vAlign w:val="center"/>
            <w:hideMark/>
          </w:tcPr>
          <w:p w:rsidR="008E20F2" w:rsidRPr="00472F83" w:rsidRDefault="008E20F2" w:rsidP="00CB6086">
            <w:pPr>
              <w:spacing w:after="0"/>
              <w:ind w:firstLine="0"/>
              <w:jc w:val="lef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 xml:space="preserve">Pérdidas de </w:t>
            </w:r>
            <w:r w:rsidR="000C77FD" w:rsidRPr="00472F83">
              <w:rPr>
                <w:rFonts w:ascii="Arial Narrow" w:hAnsi="Arial Narrow"/>
                <w:color w:val="000000"/>
                <w:sz w:val="18"/>
                <w:szCs w:val="18"/>
                <w:lang w:val="es-ES" w:eastAsia="es-ES"/>
              </w:rPr>
              <w:t>explotación</w:t>
            </w:r>
          </w:p>
        </w:tc>
        <w:tc>
          <w:tcPr>
            <w:tcW w:w="1079" w:type="dxa"/>
            <w:tcBorders>
              <w:top w:val="single" w:sz="2" w:space="0" w:color="auto"/>
              <w:left w:val="nil"/>
              <w:bottom w:val="single" w:sz="4"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c>
          <w:tcPr>
            <w:tcW w:w="1079" w:type="dxa"/>
            <w:tcBorders>
              <w:top w:val="single" w:sz="2" w:space="0" w:color="auto"/>
              <w:left w:val="nil"/>
              <w:bottom w:val="single" w:sz="4" w:space="0" w:color="auto"/>
              <w:right w:val="nil"/>
            </w:tcBorders>
            <w:shd w:val="clear" w:color="auto" w:fill="auto"/>
            <w:noWrap/>
            <w:vAlign w:val="center"/>
            <w:hideMark/>
          </w:tcPr>
          <w:p w:rsidR="008E20F2" w:rsidRPr="00472F83" w:rsidRDefault="008E20F2" w:rsidP="00CB6086">
            <w:pPr>
              <w:spacing w:after="0"/>
              <w:ind w:firstLine="0"/>
              <w:jc w:val="right"/>
              <w:rPr>
                <w:rFonts w:ascii="Arial Narrow" w:hAnsi="Arial Narrow"/>
                <w:color w:val="000000"/>
                <w:sz w:val="18"/>
                <w:szCs w:val="18"/>
                <w:lang w:val="es-ES" w:eastAsia="es-ES"/>
              </w:rPr>
            </w:pPr>
            <w:r w:rsidRPr="00472F83">
              <w:rPr>
                <w:rFonts w:ascii="Arial Narrow" w:hAnsi="Arial Narrow"/>
                <w:color w:val="000000"/>
                <w:sz w:val="18"/>
                <w:szCs w:val="18"/>
                <w:lang w:val="es-ES" w:eastAsia="es-ES"/>
              </w:rPr>
              <w:t>-</w:t>
            </w:r>
          </w:p>
        </w:tc>
      </w:tr>
      <w:tr w:rsidR="008E20F2" w:rsidRPr="00472F83" w:rsidTr="00580198">
        <w:trPr>
          <w:trHeight w:val="296"/>
          <w:jc w:val="center"/>
        </w:trPr>
        <w:tc>
          <w:tcPr>
            <w:tcW w:w="475"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center"/>
              <w:rPr>
                <w:rFonts w:ascii="Arial" w:hAnsi="Arial" w:cs="Arial"/>
                <w:color w:val="000000"/>
                <w:sz w:val="17"/>
                <w:szCs w:val="17"/>
                <w:lang w:val="es-ES" w:eastAsia="es-ES"/>
              </w:rPr>
            </w:pPr>
            <w:r w:rsidRPr="00472F83">
              <w:rPr>
                <w:rFonts w:ascii="Arial" w:hAnsi="Arial" w:cs="Arial"/>
                <w:color w:val="000000"/>
                <w:sz w:val="17"/>
                <w:szCs w:val="17"/>
                <w:lang w:val="es-ES" w:eastAsia="es-ES"/>
              </w:rPr>
              <w:t> </w:t>
            </w:r>
          </w:p>
        </w:tc>
        <w:tc>
          <w:tcPr>
            <w:tcW w:w="207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left"/>
              <w:rPr>
                <w:rFonts w:ascii="Arial" w:hAnsi="Arial" w:cs="Arial"/>
                <w:color w:val="000000"/>
                <w:sz w:val="17"/>
                <w:szCs w:val="17"/>
                <w:lang w:val="es-ES" w:eastAsia="es-ES"/>
              </w:rPr>
            </w:pPr>
            <w:r w:rsidRPr="00472F83">
              <w:rPr>
                <w:rFonts w:ascii="Arial" w:hAnsi="Arial" w:cs="Arial"/>
                <w:color w:val="000000"/>
                <w:sz w:val="17"/>
                <w:szCs w:val="17"/>
                <w:lang w:val="es-ES" w:eastAsia="es-ES"/>
              </w:rPr>
              <w:t>Total</w:t>
            </w:r>
          </w:p>
        </w:tc>
        <w:tc>
          <w:tcPr>
            <w:tcW w:w="107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right"/>
              <w:rPr>
                <w:rFonts w:ascii="Arial" w:hAnsi="Arial" w:cs="Arial"/>
                <w:color w:val="000000"/>
                <w:sz w:val="17"/>
                <w:szCs w:val="17"/>
                <w:lang w:val="es-ES" w:eastAsia="es-ES"/>
              </w:rPr>
            </w:pPr>
            <w:r w:rsidRPr="00472F83">
              <w:rPr>
                <w:rFonts w:ascii="Arial" w:hAnsi="Arial" w:cs="Arial"/>
                <w:color w:val="000000"/>
                <w:sz w:val="17"/>
                <w:szCs w:val="17"/>
                <w:lang w:val="es-ES" w:eastAsia="es-ES"/>
              </w:rPr>
              <w:t>18.441.622</w:t>
            </w:r>
          </w:p>
        </w:tc>
        <w:tc>
          <w:tcPr>
            <w:tcW w:w="1079"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8E20F2" w:rsidRPr="00472F83" w:rsidRDefault="008E20F2" w:rsidP="00CB6086">
            <w:pPr>
              <w:spacing w:after="0"/>
              <w:ind w:firstLine="0"/>
              <w:jc w:val="right"/>
              <w:rPr>
                <w:rFonts w:ascii="Arial" w:hAnsi="Arial" w:cs="Arial"/>
                <w:color w:val="000000"/>
                <w:sz w:val="17"/>
                <w:szCs w:val="17"/>
                <w:lang w:val="es-ES" w:eastAsia="es-ES"/>
              </w:rPr>
            </w:pPr>
            <w:r w:rsidRPr="00472F83">
              <w:rPr>
                <w:rFonts w:ascii="Arial" w:hAnsi="Arial" w:cs="Arial"/>
                <w:color w:val="000000"/>
                <w:sz w:val="17"/>
                <w:szCs w:val="17"/>
                <w:lang w:val="es-ES" w:eastAsia="es-ES"/>
              </w:rPr>
              <w:t>14.105.843</w:t>
            </w:r>
          </w:p>
        </w:tc>
        <w:tc>
          <w:tcPr>
            <w:tcW w:w="475" w:type="dxa"/>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center"/>
              <w:rPr>
                <w:rFonts w:ascii="Arial" w:hAnsi="Arial" w:cs="Arial"/>
                <w:color w:val="000000"/>
                <w:sz w:val="17"/>
                <w:szCs w:val="17"/>
                <w:lang w:val="es-ES" w:eastAsia="es-ES"/>
              </w:rPr>
            </w:pPr>
            <w:r w:rsidRPr="00472F83">
              <w:rPr>
                <w:rFonts w:ascii="Arial" w:hAnsi="Arial" w:cs="Arial"/>
                <w:color w:val="000000"/>
                <w:sz w:val="17"/>
                <w:szCs w:val="17"/>
                <w:lang w:val="es-ES" w:eastAsia="es-ES"/>
              </w:rPr>
              <w:t> </w:t>
            </w:r>
          </w:p>
        </w:tc>
        <w:tc>
          <w:tcPr>
            <w:tcW w:w="237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left"/>
              <w:rPr>
                <w:rFonts w:ascii="Arial" w:hAnsi="Arial" w:cs="Arial"/>
                <w:color w:val="000000"/>
                <w:sz w:val="17"/>
                <w:szCs w:val="17"/>
                <w:lang w:val="es-ES" w:eastAsia="es-ES"/>
              </w:rPr>
            </w:pPr>
            <w:r w:rsidRPr="00472F83">
              <w:rPr>
                <w:rFonts w:ascii="Arial" w:hAnsi="Arial" w:cs="Arial"/>
                <w:color w:val="000000"/>
                <w:sz w:val="17"/>
                <w:szCs w:val="17"/>
                <w:lang w:val="es-ES" w:eastAsia="es-ES"/>
              </w:rPr>
              <w:t>Total</w:t>
            </w:r>
          </w:p>
        </w:tc>
        <w:tc>
          <w:tcPr>
            <w:tcW w:w="107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right"/>
              <w:rPr>
                <w:rFonts w:ascii="Arial" w:hAnsi="Arial" w:cs="Arial"/>
                <w:color w:val="000000"/>
                <w:sz w:val="17"/>
                <w:szCs w:val="17"/>
                <w:lang w:val="es-ES" w:eastAsia="es-ES"/>
              </w:rPr>
            </w:pPr>
            <w:r w:rsidRPr="00472F83">
              <w:rPr>
                <w:rFonts w:ascii="Arial" w:hAnsi="Arial" w:cs="Arial"/>
                <w:color w:val="000000"/>
                <w:sz w:val="17"/>
                <w:szCs w:val="17"/>
                <w:lang w:val="es-ES" w:eastAsia="es-ES"/>
              </w:rPr>
              <w:t>18.441.622</w:t>
            </w:r>
          </w:p>
        </w:tc>
        <w:tc>
          <w:tcPr>
            <w:tcW w:w="107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right"/>
              <w:rPr>
                <w:rFonts w:ascii="Arial" w:hAnsi="Arial" w:cs="Arial"/>
                <w:color w:val="000000"/>
                <w:sz w:val="17"/>
                <w:szCs w:val="17"/>
                <w:lang w:val="es-ES" w:eastAsia="es-ES"/>
              </w:rPr>
            </w:pPr>
            <w:r w:rsidRPr="00472F83">
              <w:rPr>
                <w:rFonts w:ascii="Arial" w:hAnsi="Arial" w:cs="Arial"/>
                <w:color w:val="000000"/>
                <w:sz w:val="17"/>
                <w:szCs w:val="17"/>
                <w:lang w:val="es-ES" w:eastAsia="es-ES"/>
              </w:rPr>
              <w:t>14.105.843</w:t>
            </w:r>
          </w:p>
        </w:tc>
      </w:tr>
    </w:tbl>
    <w:p w:rsidR="008E20F2" w:rsidRPr="005B7979" w:rsidRDefault="008E20F2" w:rsidP="008E20F2">
      <w:pPr>
        <w:spacing w:after="0"/>
        <w:ind w:right="-692"/>
        <w:rPr>
          <w:rFonts w:ascii="Arial" w:hAnsi="Arial" w:cs="Arial"/>
          <w:spacing w:val="6"/>
        </w:rPr>
      </w:pPr>
      <w:r>
        <w:rPr>
          <w:rFonts w:ascii="Arial" w:hAnsi="Arial" w:cs="Arial"/>
          <w:spacing w:val="6"/>
        </w:rPr>
        <w:fldChar w:fldCharType="end"/>
      </w:r>
    </w:p>
    <w:bookmarkEnd w:id="56"/>
    <w:bookmarkEnd w:id="57"/>
    <w:p w:rsidR="008E20F2" w:rsidRDefault="008E20F2" w:rsidP="00472F83">
      <w:pPr>
        <w:spacing w:before="480" w:after="160"/>
        <w:jc w:val="center"/>
        <w:rPr>
          <w:rFonts w:ascii="Arial" w:hAnsi="Arial" w:cs="Arial"/>
          <w:spacing w:val="6"/>
        </w:rPr>
      </w:pPr>
      <w:r w:rsidRPr="005B7979">
        <w:rPr>
          <w:rFonts w:ascii="Arial" w:hAnsi="Arial" w:cs="Arial"/>
          <w:spacing w:val="6"/>
        </w:rPr>
        <w:t>Resultados del ejercicio</w:t>
      </w:r>
    </w:p>
    <w:p w:rsidR="008E20F2" w:rsidRDefault="008E20F2" w:rsidP="008E20F2">
      <w:pPr>
        <w:pStyle w:val="texto"/>
        <w:ind w:firstLine="0"/>
        <w:rPr>
          <w:spacing w:val="0"/>
          <w:sz w:val="20"/>
          <w:szCs w:val="20"/>
          <w:lang w:val="es-ES" w:eastAsia="es-ES"/>
        </w:rPr>
      </w:pPr>
      <w:r>
        <w:fldChar w:fldCharType="begin"/>
      </w:r>
      <w:r>
        <w:instrText xml:space="preserve"> LINK Excel.Sheet.12 "C:\\Users\\maite\\Dropbox\\05- OFICINA NORTE\\01- AY BARAÑAIN\\18. Informes\\02- Informe de Auditoria\\2014\\Cuadros 2014 Informe Auditoria.xlsx" "Inf hoja 18!F21C2:F30C9" \a \f 4 \h  \* MERGEFORMAT </w:instrText>
      </w:r>
      <w:r>
        <w:fldChar w:fldCharType="separate"/>
      </w:r>
    </w:p>
    <w:tbl>
      <w:tblPr>
        <w:tblW w:w="9744" w:type="dxa"/>
        <w:jc w:val="center"/>
        <w:tblInd w:w="-406" w:type="dxa"/>
        <w:tblCellMar>
          <w:left w:w="70" w:type="dxa"/>
          <w:right w:w="70" w:type="dxa"/>
        </w:tblCellMar>
        <w:tblLook w:val="04A0" w:firstRow="1" w:lastRow="0" w:firstColumn="1" w:lastColumn="0" w:noHBand="0" w:noVBand="1"/>
      </w:tblPr>
      <w:tblGrid>
        <w:gridCol w:w="439"/>
        <w:gridCol w:w="2470"/>
        <w:gridCol w:w="997"/>
        <w:gridCol w:w="755"/>
        <w:gridCol w:w="439"/>
        <w:gridCol w:w="2402"/>
        <w:gridCol w:w="997"/>
        <w:gridCol w:w="1245"/>
      </w:tblGrid>
      <w:tr w:rsidR="008E20F2" w:rsidRPr="00C75F34" w:rsidTr="00580198">
        <w:trPr>
          <w:trHeight w:val="307"/>
          <w:jc w:val="center"/>
        </w:trPr>
        <w:tc>
          <w:tcPr>
            <w:tcW w:w="43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rPr>
                <w:rFonts w:ascii="Arial" w:hAnsi="Arial" w:cs="Arial"/>
                <w:color w:val="000000"/>
                <w:sz w:val="18"/>
                <w:szCs w:val="18"/>
                <w:lang w:val="es-ES" w:eastAsia="es-ES"/>
              </w:rPr>
            </w:pPr>
            <w:r w:rsidRPr="00C75F34">
              <w:rPr>
                <w:rFonts w:ascii="Arial" w:hAnsi="Arial" w:cs="Arial"/>
                <w:color w:val="000000"/>
                <w:sz w:val="18"/>
                <w:szCs w:val="18"/>
                <w:lang w:val="es-ES" w:eastAsia="es-ES"/>
              </w:rPr>
              <w:t> </w:t>
            </w:r>
          </w:p>
        </w:tc>
        <w:tc>
          <w:tcPr>
            <w:tcW w:w="2470"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Descripción</w:t>
            </w:r>
          </w:p>
        </w:tc>
        <w:tc>
          <w:tcPr>
            <w:tcW w:w="997"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472F83">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2014</w:t>
            </w:r>
          </w:p>
        </w:tc>
        <w:tc>
          <w:tcPr>
            <w:tcW w:w="755"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8E20F2" w:rsidRPr="00C75F34" w:rsidRDefault="008E20F2" w:rsidP="00472F83">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2013</w:t>
            </w:r>
          </w:p>
        </w:tc>
        <w:tc>
          <w:tcPr>
            <w:tcW w:w="439" w:type="dxa"/>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 </w:t>
            </w:r>
          </w:p>
        </w:tc>
        <w:tc>
          <w:tcPr>
            <w:tcW w:w="2402"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CB6086">
            <w:pPr>
              <w:spacing w:after="0"/>
              <w:ind w:firstLine="0"/>
              <w:jc w:val="left"/>
              <w:rPr>
                <w:rFonts w:ascii="Arial" w:hAnsi="Arial" w:cs="Arial"/>
                <w:color w:val="000000"/>
                <w:sz w:val="18"/>
                <w:szCs w:val="18"/>
                <w:lang w:val="es-ES" w:eastAsia="es-ES"/>
              </w:rPr>
            </w:pPr>
            <w:r w:rsidRPr="00C75F34">
              <w:rPr>
                <w:rFonts w:ascii="Arial" w:hAnsi="Arial" w:cs="Arial"/>
                <w:color w:val="000000"/>
                <w:sz w:val="18"/>
                <w:szCs w:val="18"/>
                <w:lang w:val="es-ES" w:eastAsia="es-ES"/>
              </w:rPr>
              <w:t>Descripción</w:t>
            </w:r>
          </w:p>
        </w:tc>
        <w:tc>
          <w:tcPr>
            <w:tcW w:w="997"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75F34" w:rsidRDefault="008E20F2" w:rsidP="00472F83">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2014</w:t>
            </w:r>
          </w:p>
        </w:tc>
        <w:tc>
          <w:tcPr>
            <w:tcW w:w="1245"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75F34" w:rsidRDefault="008E20F2" w:rsidP="00472F83">
            <w:pPr>
              <w:spacing w:after="0"/>
              <w:ind w:firstLine="0"/>
              <w:jc w:val="right"/>
              <w:rPr>
                <w:rFonts w:ascii="Arial" w:hAnsi="Arial" w:cs="Arial"/>
                <w:color w:val="000000"/>
                <w:sz w:val="18"/>
                <w:szCs w:val="18"/>
                <w:lang w:val="es-ES" w:eastAsia="es-ES"/>
              </w:rPr>
            </w:pPr>
            <w:r w:rsidRPr="00C75F34">
              <w:rPr>
                <w:rFonts w:ascii="Arial" w:hAnsi="Arial" w:cs="Arial"/>
                <w:color w:val="000000"/>
                <w:sz w:val="18"/>
                <w:szCs w:val="18"/>
                <w:lang w:val="es-ES" w:eastAsia="es-ES"/>
              </w:rPr>
              <w:t>2013</w:t>
            </w:r>
          </w:p>
        </w:tc>
      </w:tr>
      <w:tr w:rsidR="008E20F2" w:rsidRPr="00B71ED8" w:rsidTr="00327C1C">
        <w:trPr>
          <w:trHeight w:hRule="exact" w:val="255"/>
          <w:jc w:val="center"/>
        </w:trPr>
        <w:tc>
          <w:tcPr>
            <w:tcW w:w="439" w:type="dxa"/>
            <w:vMerge w:val="restart"/>
            <w:tcBorders>
              <w:top w:val="single" w:sz="4" w:space="0" w:color="auto"/>
              <w:left w:val="nil"/>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80</w:t>
            </w:r>
          </w:p>
        </w:tc>
        <w:tc>
          <w:tcPr>
            <w:tcW w:w="2470" w:type="dxa"/>
            <w:tcBorders>
              <w:top w:val="single" w:sz="4" w:space="0" w:color="auto"/>
            </w:tcBorders>
            <w:shd w:val="clear" w:color="auto" w:fill="auto"/>
            <w:vAlign w:val="center"/>
            <w:hideMark/>
          </w:tcPr>
          <w:p w:rsidR="008E20F2" w:rsidRPr="00B71ED8" w:rsidRDefault="008E20F2" w:rsidP="00980FF9">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Resultados </w:t>
            </w:r>
            <w:proofErr w:type="spellStart"/>
            <w:r w:rsidR="00980FF9" w:rsidRPr="00B71ED8">
              <w:rPr>
                <w:rFonts w:ascii="Arial Narrow" w:hAnsi="Arial Narrow"/>
                <w:color w:val="000000"/>
                <w:sz w:val="16"/>
                <w:szCs w:val="16"/>
                <w:lang w:val="es-ES" w:eastAsia="es-ES"/>
              </w:rPr>
              <w:t>c</w:t>
            </w:r>
            <w:r w:rsidRPr="00B71ED8">
              <w:rPr>
                <w:rFonts w:ascii="Arial Narrow" w:hAnsi="Arial Narrow"/>
                <w:color w:val="000000"/>
                <w:sz w:val="16"/>
                <w:szCs w:val="16"/>
                <w:lang w:val="es-ES" w:eastAsia="es-ES"/>
              </w:rPr>
              <w:t>orr</w:t>
            </w:r>
            <w:proofErr w:type="spellEnd"/>
            <w:r w:rsidRPr="00B71ED8">
              <w:rPr>
                <w:rFonts w:ascii="Arial Narrow" w:hAnsi="Arial Narrow"/>
                <w:color w:val="000000"/>
                <w:sz w:val="16"/>
                <w:szCs w:val="16"/>
                <w:lang w:val="es-ES" w:eastAsia="es-ES"/>
              </w:rPr>
              <w:t xml:space="preserve">. </w:t>
            </w:r>
            <w:r w:rsidR="00980FF9" w:rsidRPr="00B71ED8">
              <w:rPr>
                <w:rFonts w:ascii="Arial Narrow" w:hAnsi="Arial Narrow"/>
                <w:color w:val="000000"/>
                <w:sz w:val="16"/>
                <w:szCs w:val="16"/>
                <w:lang w:val="es-ES" w:eastAsia="es-ES"/>
              </w:rPr>
              <w:t>ejercicio</w:t>
            </w:r>
          </w:p>
        </w:tc>
        <w:tc>
          <w:tcPr>
            <w:tcW w:w="997" w:type="dxa"/>
            <w:vMerge w:val="restart"/>
            <w:tcBorders>
              <w:top w:val="single" w:sz="4"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c>
          <w:tcPr>
            <w:tcW w:w="755" w:type="dxa"/>
            <w:vMerge w:val="restart"/>
            <w:tcBorders>
              <w:top w:val="single" w:sz="4" w:space="0" w:color="auto"/>
              <w:right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c>
          <w:tcPr>
            <w:tcW w:w="439" w:type="dxa"/>
            <w:vMerge w:val="restart"/>
            <w:tcBorders>
              <w:top w:val="single" w:sz="4" w:space="0" w:color="auto"/>
              <w:left w:val="single" w:sz="2" w:space="0" w:color="auto"/>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80</w:t>
            </w:r>
          </w:p>
        </w:tc>
        <w:tc>
          <w:tcPr>
            <w:tcW w:w="2402" w:type="dxa"/>
            <w:tcBorders>
              <w:top w:val="single" w:sz="4" w:space="0" w:color="auto"/>
            </w:tcBorders>
            <w:shd w:val="clear" w:color="auto" w:fill="auto"/>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Resultados </w:t>
            </w:r>
            <w:proofErr w:type="spellStart"/>
            <w:r w:rsidR="00980FF9" w:rsidRPr="00B71ED8">
              <w:rPr>
                <w:rFonts w:ascii="Arial Narrow" w:hAnsi="Arial Narrow"/>
                <w:color w:val="000000"/>
                <w:sz w:val="16"/>
                <w:szCs w:val="16"/>
                <w:lang w:val="es-ES" w:eastAsia="es-ES"/>
              </w:rPr>
              <w:t>corr</w:t>
            </w:r>
            <w:proofErr w:type="spellEnd"/>
            <w:r w:rsidRPr="00B71ED8">
              <w:rPr>
                <w:rFonts w:ascii="Arial Narrow" w:hAnsi="Arial Narrow"/>
                <w:color w:val="000000"/>
                <w:sz w:val="16"/>
                <w:szCs w:val="16"/>
                <w:lang w:val="es-ES" w:eastAsia="es-ES"/>
              </w:rPr>
              <w:t xml:space="preserve">. </w:t>
            </w:r>
            <w:r w:rsidR="000C77FD" w:rsidRPr="00B71ED8">
              <w:rPr>
                <w:rFonts w:ascii="Arial Narrow" w:hAnsi="Arial Narrow"/>
                <w:color w:val="000000"/>
                <w:sz w:val="16"/>
                <w:szCs w:val="16"/>
                <w:lang w:val="es-ES" w:eastAsia="es-ES"/>
              </w:rPr>
              <w:t xml:space="preserve">ejercicio </w:t>
            </w:r>
          </w:p>
        </w:tc>
        <w:tc>
          <w:tcPr>
            <w:tcW w:w="997" w:type="dxa"/>
            <w:vMerge w:val="restart"/>
            <w:tcBorders>
              <w:top w:val="single" w:sz="4"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5.296.171</w:t>
            </w:r>
          </w:p>
        </w:tc>
        <w:tc>
          <w:tcPr>
            <w:tcW w:w="1245" w:type="dxa"/>
            <w:vMerge w:val="restart"/>
            <w:tcBorders>
              <w:top w:val="single" w:sz="4" w:space="0" w:color="auto"/>
              <w:right w:val="nil"/>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909.083</w:t>
            </w:r>
          </w:p>
        </w:tc>
      </w:tr>
      <w:tr w:rsidR="008E20F2" w:rsidRPr="00B71ED8" w:rsidTr="00327C1C">
        <w:trPr>
          <w:trHeight w:hRule="exact" w:val="255"/>
          <w:jc w:val="center"/>
        </w:trPr>
        <w:tc>
          <w:tcPr>
            <w:tcW w:w="439" w:type="dxa"/>
            <w:vMerge/>
            <w:tcBorders>
              <w:left w:val="nil"/>
              <w:bottom w:val="single" w:sz="2" w:space="0" w:color="auto"/>
              <w:right w:val="nil"/>
            </w:tcBorders>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p>
        </w:tc>
        <w:tc>
          <w:tcPr>
            <w:tcW w:w="2470" w:type="dxa"/>
            <w:tcBorders>
              <w:left w:val="nil"/>
              <w:bottom w:val="single" w:sz="2" w:space="0" w:color="auto"/>
              <w:right w:val="nil"/>
            </w:tcBorders>
            <w:shd w:val="clear" w:color="auto" w:fill="auto"/>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deudor</w:t>
            </w:r>
            <w:r w:rsidRPr="00B71ED8">
              <w:rPr>
                <w:rFonts w:ascii="Arial Narrow" w:hAnsi="Arial Narrow"/>
                <w:color w:val="000000"/>
                <w:sz w:val="16"/>
                <w:szCs w:val="16"/>
                <w:lang w:val="es-ES" w:eastAsia="es-ES"/>
              </w:rPr>
              <w:t>)</w:t>
            </w:r>
          </w:p>
        </w:tc>
        <w:tc>
          <w:tcPr>
            <w:tcW w:w="997" w:type="dxa"/>
            <w:vMerge/>
            <w:tcBorders>
              <w:left w:val="nil"/>
              <w:bottom w:val="single" w:sz="2" w:space="0" w:color="auto"/>
              <w:right w:val="nil"/>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c>
          <w:tcPr>
            <w:tcW w:w="755" w:type="dxa"/>
            <w:vMerge/>
            <w:tcBorders>
              <w:left w:val="nil"/>
              <w:bottom w:val="single" w:sz="2" w:space="0" w:color="auto"/>
              <w:right w:val="single" w:sz="2" w:space="0" w:color="auto"/>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c>
          <w:tcPr>
            <w:tcW w:w="439" w:type="dxa"/>
            <w:vMerge/>
            <w:tcBorders>
              <w:left w:val="single" w:sz="2" w:space="0" w:color="auto"/>
              <w:bottom w:val="single" w:sz="2" w:space="0" w:color="auto"/>
              <w:right w:val="nil"/>
            </w:tcBorders>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p>
        </w:tc>
        <w:tc>
          <w:tcPr>
            <w:tcW w:w="2402" w:type="dxa"/>
            <w:tcBorders>
              <w:left w:val="nil"/>
              <w:bottom w:val="single" w:sz="2" w:space="0" w:color="auto"/>
              <w:right w:val="nil"/>
            </w:tcBorders>
            <w:shd w:val="clear" w:color="auto" w:fill="auto"/>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acreedor</w:t>
            </w:r>
            <w:r w:rsidRPr="00B71ED8">
              <w:rPr>
                <w:rFonts w:ascii="Arial Narrow" w:hAnsi="Arial Narrow"/>
                <w:color w:val="000000"/>
                <w:sz w:val="16"/>
                <w:szCs w:val="16"/>
                <w:lang w:val="es-ES" w:eastAsia="es-ES"/>
              </w:rPr>
              <w:t>)</w:t>
            </w:r>
          </w:p>
        </w:tc>
        <w:tc>
          <w:tcPr>
            <w:tcW w:w="997" w:type="dxa"/>
            <w:vMerge/>
            <w:tcBorders>
              <w:left w:val="nil"/>
              <w:bottom w:val="single" w:sz="2" w:space="0" w:color="auto"/>
              <w:right w:val="nil"/>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c>
          <w:tcPr>
            <w:tcW w:w="1245" w:type="dxa"/>
            <w:vMerge/>
            <w:tcBorders>
              <w:left w:val="nil"/>
              <w:bottom w:val="single" w:sz="2" w:space="0" w:color="auto"/>
              <w:right w:val="nil"/>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r>
      <w:tr w:rsidR="008E20F2" w:rsidRPr="00B71ED8" w:rsidTr="00327C1C">
        <w:trPr>
          <w:trHeight w:hRule="exact" w:val="255"/>
          <w:jc w:val="center"/>
        </w:trPr>
        <w:tc>
          <w:tcPr>
            <w:tcW w:w="439" w:type="dxa"/>
            <w:vMerge w:val="restart"/>
            <w:tcBorders>
              <w:top w:val="single" w:sz="2" w:space="0" w:color="auto"/>
              <w:left w:val="nil"/>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82</w:t>
            </w:r>
          </w:p>
        </w:tc>
        <w:tc>
          <w:tcPr>
            <w:tcW w:w="2470" w:type="dxa"/>
            <w:tcBorders>
              <w:top w:val="single" w:sz="2" w:space="0" w:color="auto"/>
            </w:tcBorders>
            <w:shd w:val="clear" w:color="auto" w:fill="auto"/>
            <w:noWrap/>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Resultados </w:t>
            </w:r>
            <w:r w:rsidR="000C77FD" w:rsidRPr="00B71ED8">
              <w:rPr>
                <w:rFonts w:ascii="Arial Narrow" w:hAnsi="Arial Narrow"/>
                <w:color w:val="000000"/>
                <w:sz w:val="16"/>
                <w:szCs w:val="16"/>
                <w:lang w:val="es-ES" w:eastAsia="es-ES"/>
              </w:rPr>
              <w:t xml:space="preserve">extraordinarios </w:t>
            </w:r>
          </w:p>
        </w:tc>
        <w:tc>
          <w:tcPr>
            <w:tcW w:w="997" w:type="dxa"/>
            <w:vMerge w:val="restart"/>
            <w:tcBorders>
              <w:top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c>
          <w:tcPr>
            <w:tcW w:w="755" w:type="dxa"/>
            <w:vMerge w:val="restart"/>
            <w:tcBorders>
              <w:top w:val="single" w:sz="2" w:space="0" w:color="auto"/>
              <w:right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3.795</w:t>
            </w:r>
          </w:p>
        </w:tc>
        <w:tc>
          <w:tcPr>
            <w:tcW w:w="439" w:type="dxa"/>
            <w:vMerge w:val="restart"/>
            <w:tcBorders>
              <w:top w:val="single" w:sz="2" w:space="0" w:color="auto"/>
              <w:left w:val="single" w:sz="2" w:space="0" w:color="auto"/>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82</w:t>
            </w:r>
          </w:p>
        </w:tc>
        <w:tc>
          <w:tcPr>
            <w:tcW w:w="2402" w:type="dxa"/>
            <w:tcBorders>
              <w:top w:val="single" w:sz="2" w:space="0" w:color="auto"/>
            </w:tcBorders>
            <w:shd w:val="clear" w:color="auto" w:fill="auto"/>
            <w:noWrap/>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Resultados </w:t>
            </w:r>
            <w:r w:rsidR="000C77FD" w:rsidRPr="00B71ED8">
              <w:rPr>
                <w:rFonts w:ascii="Arial Narrow" w:hAnsi="Arial Narrow"/>
                <w:color w:val="000000"/>
                <w:sz w:val="16"/>
                <w:szCs w:val="16"/>
                <w:lang w:val="es-ES" w:eastAsia="es-ES"/>
              </w:rPr>
              <w:t xml:space="preserve">extraordinarios </w:t>
            </w:r>
          </w:p>
        </w:tc>
        <w:tc>
          <w:tcPr>
            <w:tcW w:w="997" w:type="dxa"/>
            <w:vMerge w:val="restart"/>
            <w:tcBorders>
              <w:top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237</w:t>
            </w:r>
          </w:p>
        </w:tc>
        <w:tc>
          <w:tcPr>
            <w:tcW w:w="1245" w:type="dxa"/>
            <w:vMerge w:val="restart"/>
            <w:tcBorders>
              <w:top w:val="single" w:sz="2" w:space="0" w:color="auto"/>
              <w:right w:val="nil"/>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r>
      <w:tr w:rsidR="008E20F2" w:rsidRPr="00B71ED8" w:rsidTr="00327C1C">
        <w:trPr>
          <w:trHeight w:hRule="exact" w:val="255"/>
          <w:jc w:val="center"/>
        </w:trPr>
        <w:tc>
          <w:tcPr>
            <w:tcW w:w="439" w:type="dxa"/>
            <w:vMerge/>
            <w:tcBorders>
              <w:left w:val="nil"/>
              <w:bottom w:val="single" w:sz="2" w:space="0" w:color="auto"/>
              <w:right w:val="nil"/>
            </w:tcBorders>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p>
        </w:tc>
        <w:tc>
          <w:tcPr>
            <w:tcW w:w="2470" w:type="dxa"/>
            <w:tcBorders>
              <w:left w:val="nil"/>
              <w:bottom w:val="single" w:sz="2" w:space="0" w:color="auto"/>
              <w:right w:val="nil"/>
            </w:tcBorders>
            <w:shd w:val="clear" w:color="auto" w:fill="auto"/>
            <w:noWrap/>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deudor</w:t>
            </w:r>
            <w:r w:rsidRPr="00B71ED8">
              <w:rPr>
                <w:rFonts w:ascii="Arial Narrow" w:hAnsi="Arial Narrow"/>
                <w:color w:val="000000"/>
                <w:sz w:val="16"/>
                <w:szCs w:val="16"/>
                <w:lang w:val="es-ES" w:eastAsia="es-ES"/>
              </w:rPr>
              <w:t>)</w:t>
            </w:r>
          </w:p>
        </w:tc>
        <w:tc>
          <w:tcPr>
            <w:tcW w:w="997" w:type="dxa"/>
            <w:vMerge/>
            <w:tcBorders>
              <w:left w:val="nil"/>
              <w:bottom w:val="single" w:sz="2" w:space="0" w:color="auto"/>
              <w:right w:val="nil"/>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c>
          <w:tcPr>
            <w:tcW w:w="755" w:type="dxa"/>
            <w:vMerge/>
            <w:tcBorders>
              <w:left w:val="nil"/>
              <w:bottom w:val="single" w:sz="2" w:space="0" w:color="auto"/>
              <w:right w:val="single" w:sz="2" w:space="0" w:color="auto"/>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c>
          <w:tcPr>
            <w:tcW w:w="439" w:type="dxa"/>
            <w:vMerge/>
            <w:tcBorders>
              <w:left w:val="single" w:sz="2" w:space="0" w:color="auto"/>
              <w:bottom w:val="single" w:sz="2" w:space="0" w:color="auto"/>
              <w:right w:val="nil"/>
            </w:tcBorders>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p>
        </w:tc>
        <w:tc>
          <w:tcPr>
            <w:tcW w:w="2402" w:type="dxa"/>
            <w:tcBorders>
              <w:left w:val="nil"/>
              <w:bottom w:val="single" w:sz="2" w:space="0" w:color="auto"/>
              <w:right w:val="nil"/>
            </w:tcBorders>
            <w:shd w:val="clear" w:color="auto" w:fill="auto"/>
            <w:noWrap/>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acreedor</w:t>
            </w:r>
            <w:r w:rsidRPr="00B71ED8">
              <w:rPr>
                <w:rFonts w:ascii="Arial Narrow" w:hAnsi="Arial Narrow"/>
                <w:color w:val="000000"/>
                <w:sz w:val="16"/>
                <w:szCs w:val="16"/>
                <w:lang w:val="es-ES" w:eastAsia="es-ES"/>
              </w:rPr>
              <w:t>)</w:t>
            </w:r>
          </w:p>
        </w:tc>
        <w:tc>
          <w:tcPr>
            <w:tcW w:w="997" w:type="dxa"/>
            <w:vMerge/>
            <w:tcBorders>
              <w:left w:val="nil"/>
              <w:bottom w:val="single" w:sz="2" w:space="0" w:color="auto"/>
              <w:right w:val="nil"/>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c>
          <w:tcPr>
            <w:tcW w:w="1245" w:type="dxa"/>
            <w:vMerge/>
            <w:tcBorders>
              <w:left w:val="nil"/>
              <w:bottom w:val="single" w:sz="2" w:space="0" w:color="auto"/>
              <w:right w:val="nil"/>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r>
      <w:tr w:rsidR="008E20F2" w:rsidRPr="00B71ED8" w:rsidTr="00327C1C">
        <w:trPr>
          <w:trHeight w:hRule="exact" w:val="468"/>
          <w:jc w:val="center"/>
        </w:trPr>
        <w:tc>
          <w:tcPr>
            <w:tcW w:w="439" w:type="dxa"/>
            <w:tcBorders>
              <w:top w:val="single" w:sz="2" w:space="0" w:color="auto"/>
              <w:left w:val="nil"/>
              <w:bottom w:val="single" w:sz="2" w:space="0" w:color="auto"/>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83</w:t>
            </w:r>
          </w:p>
        </w:tc>
        <w:tc>
          <w:tcPr>
            <w:tcW w:w="2470" w:type="dxa"/>
            <w:tcBorders>
              <w:top w:val="single" w:sz="2" w:space="0" w:color="auto"/>
              <w:bottom w:val="single" w:sz="2" w:space="0" w:color="auto"/>
            </w:tcBorders>
            <w:shd w:val="clear" w:color="auto" w:fill="auto"/>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Resultados de la </w:t>
            </w:r>
            <w:r w:rsidR="000C77FD" w:rsidRPr="00B71ED8">
              <w:rPr>
                <w:rFonts w:ascii="Arial Narrow" w:hAnsi="Arial Narrow"/>
                <w:color w:val="000000"/>
                <w:sz w:val="16"/>
                <w:szCs w:val="16"/>
                <w:lang w:val="es-ES" w:eastAsia="es-ES"/>
              </w:rPr>
              <w:t xml:space="preserve">cartera </w:t>
            </w:r>
            <w:r w:rsidRPr="00B71ED8">
              <w:rPr>
                <w:rFonts w:ascii="Arial Narrow" w:hAnsi="Arial Narrow"/>
                <w:color w:val="000000"/>
                <w:sz w:val="16"/>
                <w:szCs w:val="16"/>
                <w:lang w:val="es-ES" w:eastAsia="es-ES"/>
              </w:rPr>
              <w:t xml:space="preserve">de </w:t>
            </w:r>
            <w:r w:rsidR="000C77FD" w:rsidRPr="00B71ED8">
              <w:rPr>
                <w:rFonts w:ascii="Arial Narrow" w:hAnsi="Arial Narrow"/>
                <w:color w:val="000000"/>
                <w:sz w:val="16"/>
                <w:szCs w:val="16"/>
                <w:lang w:val="es-ES" w:eastAsia="es-ES"/>
              </w:rPr>
              <w:t xml:space="preserve">valores </w:t>
            </w: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deudor</w:t>
            </w:r>
            <w:r w:rsidRPr="00B71ED8">
              <w:rPr>
                <w:rFonts w:ascii="Arial Narrow" w:hAnsi="Arial Narrow"/>
                <w:color w:val="000000"/>
                <w:sz w:val="16"/>
                <w:szCs w:val="16"/>
                <w:lang w:val="es-ES" w:eastAsia="es-ES"/>
              </w:rPr>
              <w:t>)</w:t>
            </w:r>
          </w:p>
        </w:tc>
        <w:tc>
          <w:tcPr>
            <w:tcW w:w="997" w:type="dxa"/>
            <w:tcBorders>
              <w:top w:val="single" w:sz="2" w:space="0" w:color="auto"/>
              <w:bottom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c>
          <w:tcPr>
            <w:tcW w:w="755" w:type="dxa"/>
            <w:tcBorders>
              <w:top w:val="single" w:sz="2" w:space="0" w:color="auto"/>
              <w:bottom w:val="single" w:sz="2" w:space="0" w:color="auto"/>
              <w:right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c>
          <w:tcPr>
            <w:tcW w:w="439" w:type="dxa"/>
            <w:tcBorders>
              <w:top w:val="single" w:sz="2" w:space="0" w:color="auto"/>
              <w:left w:val="single" w:sz="2" w:space="0" w:color="auto"/>
              <w:bottom w:val="single" w:sz="2" w:space="0" w:color="auto"/>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83</w:t>
            </w:r>
          </w:p>
        </w:tc>
        <w:tc>
          <w:tcPr>
            <w:tcW w:w="2402" w:type="dxa"/>
            <w:tcBorders>
              <w:top w:val="single" w:sz="2" w:space="0" w:color="auto"/>
              <w:bottom w:val="single" w:sz="2" w:space="0" w:color="auto"/>
            </w:tcBorders>
            <w:shd w:val="clear" w:color="auto" w:fill="auto"/>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Resultados de la </w:t>
            </w:r>
            <w:r w:rsidR="000C77FD" w:rsidRPr="00B71ED8">
              <w:rPr>
                <w:rFonts w:ascii="Arial Narrow" w:hAnsi="Arial Narrow"/>
                <w:color w:val="000000"/>
                <w:sz w:val="16"/>
                <w:szCs w:val="16"/>
                <w:lang w:val="es-ES" w:eastAsia="es-ES"/>
              </w:rPr>
              <w:t xml:space="preserve">cartera </w:t>
            </w:r>
            <w:r w:rsidRPr="00B71ED8">
              <w:rPr>
                <w:rFonts w:ascii="Arial Narrow" w:hAnsi="Arial Narrow"/>
                <w:color w:val="000000"/>
                <w:sz w:val="16"/>
                <w:szCs w:val="16"/>
                <w:lang w:val="es-ES" w:eastAsia="es-ES"/>
              </w:rPr>
              <w:t xml:space="preserve">de </w:t>
            </w:r>
            <w:r w:rsidR="000C77FD" w:rsidRPr="00B71ED8">
              <w:rPr>
                <w:rFonts w:ascii="Arial Narrow" w:hAnsi="Arial Narrow"/>
                <w:color w:val="000000"/>
                <w:sz w:val="16"/>
                <w:szCs w:val="16"/>
                <w:lang w:val="es-ES" w:eastAsia="es-ES"/>
              </w:rPr>
              <w:t xml:space="preserve">valores </w:t>
            </w: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acreedor</w:t>
            </w:r>
            <w:r w:rsidRPr="00B71ED8">
              <w:rPr>
                <w:rFonts w:ascii="Arial Narrow" w:hAnsi="Arial Narrow"/>
                <w:color w:val="000000"/>
                <w:sz w:val="16"/>
                <w:szCs w:val="16"/>
                <w:lang w:val="es-ES" w:eastAsia="es-ES"/>
              </w:rPr>
              <w:t>)</w:t>
            </w:r>
          </w:p>
        </w:tc>
        <w:tc>
          <w:tcPr>
            <w:tcW w:w="997" w:type="dxa"/>
            <w:tcBorders>
              <w:top w:val="single" w:sz="2" w:space="0" w:color="auto"/>
              <w:bottom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c>
          <w:tcPr>
            <w:tcW w:w="1245" w:type="dxa"/>
            <w:tcBorders>
              <w:top w:val="single" w:sz="2" w:space="0" w:color="auto"/>
              <w:bottom w:val="single" w:sz="2" w:space="0" w:color="auto"/>
              <w:right w:val="nil"/>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r>
      <w:tr w:rsidR="008E20F2" w:rsidRPr="00B71ED8" w:rsidTr="00327C1C">
        <w:trPr>
          <w:trHeight w:hRule="exact" w:val="418"/>
          <w:jc w:val="center"/>
        </w:trPr>
        <w:tc>
          <w:tcPr>
            <w:tcW w:w="439" w:type="dxa"/>
            <w:tcBorders>
              <w:top w:val="single" w:sz="2" w:space="0" w:color="auto"/>
              <w:left w:val="nil"/>
              <w:bottom w:val="single" w:sz="2" w:space="0" w:color="auto"/>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84</w:t>
            </w:r>
          </w:p>
        </w:tc>
        <w:tc>
          <w:tcPr>
            <w:tcW w:w="2470" w:type="dxa"/>
            <w:tcBorders>
              <w:top w:val="single" w:sz="2" w:space="0" w:color="auto"/>
              <w:bottom w:val="single" w:sz="2" w:space="0" w:color="auto"/>
            </w:tcBorders>
            <w:shd w:val="clear" w:color="auto" w:fill="auto"/>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proofErr w:type="spellStart"/>
            <w:r w:rsidRPr="00B71ED8">
              <w:rPr>
                <w:rFonts w:ascii="Arial Narrow" w:hAnsi="Arial Narrow"/>
                <w:color w:val="000000"/>
                <w:sz w:val="16"/>
                <w:szCs w:val="16"/>
                <w:lang w:val="es-ES" w:eastAsia="es-ES"/>
              </w:rPr>
              <w:t>Modific</w:t>
            </w:r>
            <w:proofErr w:type="spellEnd"/>
            <w:r w:rsidRPr="00B71ED8">
              <w:rPr>
                <w:rFonts w:ascii="Arial Narrow" w:hAnsi="Arial Narrow"/>
                <w:color w:val="000000"/>
                <w:sz w:val="16"/>
                <w:szCs w:val="16"/>
                <w:lang w:val="es-ES" w:eastAsia="es-ES"/>
              </w:rPr>
              <w:t xml:space="preserve">. </w:t>
            </w:r>
            <w:proofErr w:type="gramStart"/>
            <w:r w:rsidR="000C77FD" w:rsidRPr="00B71ED8">
              <w:rPr>
                <w:rFonts w:ascii="Arial Narrow" w:hAnsi="Arial Narrow"/>
                <w:color w:val="000000"/>
                <w:sz w:val="16"/>
                <w:szCs w:val="16"/>
                <w:lang w:val="es-ES" w:eastAsia="es-ES"/>
              </w:rPr>
              <w:t>derechos</w:t>
            </w:r>
            <w:proofErr w:type="gramEnd"/>
            <w:r w:rsidR="000C77FD" w:rsidRPr="00B71ED8">
              <w:rPr>
                <w:rFonts w:ascii="Arial Narrow" w:hAnsi="Arial Narrow"/>
                <w:color w:val="000000"/>
                <w:sz w:val="16"/>
                <w:szCs w:val="16"/>
                <w:lang w:val="es-ES" w:eastAsia="es-ES"/>
              </w:rPr>
              <w:t xml:space="preserve"> </w:t>
            </w:r>
            <w:r w:rsidRPr="00B71ED8">
              <w:rPr>
                <w:rFonts w:ascii="Arial Narrow" w:hAnsi="Arial Narrow"/>
                <w:color w:val="000000"/>
                <w:sz w:val="16"/>
                <w:szCs w:val="16"/>
                <w:lang w:val="es-ES" w:eastAsia="es-ES"/>
              </w:rPr>
              <w:t xml:space="preserve">y </w:t>
            </w:r>
            <w:r w:rsidR="000C77FD" w:rsidRPr="00B71ED8">
              <w:rPr>
                <w:rFonts w:ascii="Arial Narrow" w:hAnsi="Arial Narrow"/>
                <w:color w:val="000000"/>
                <w:sz w:val="16"/>
                <w:szCs w:val="16"/>
                <w:lang w:val="es-ES" w:eastAsia="es-ES"/>
              </w:rPr>
              <w:t xml:space="preserve">obligaciones </w:t>
            </w:r>
            <w:r w:rsidRPr="00B71ED8">
              <w:rPr>
                <w:rFonts w:ascii="Arial Narrow" w:hAnsi="Arial Narrow"/>
                <w:color w:val="000000"/>
                <w:sz w:val="16"/>
                <w:szCs w:val="16"/>
                <w:lang w:val="es-ES" w:eastAsia="es-ES"/>
              </w:rPr>
              <w:t xml:space="preserve">de </w:t>
            </w:r>
            <w:proofErr w:type="spellStart"/>
            <w:r w:rsidRPr="00B71ED8">
              <w:rPr>
                <w:rFonts w:ascii="Arial Narrow" w:hAnsi="Arial Narrow"/>
                <w:color w:val="000000"/>
                <w:sz w:val="16"/>
                <w:szCs w:val="16"/>
                <w:lang w:val="es-ES" w:eastAsia="es-ES"/>
              </w:rPr>
              <w:t>Pptos</w:t>
            </w:r>
            <w:proofErr w:type="spellEnd"/>
            <w:r w:rsidRPr="00B71ED8">
              <w:rPr>
                <w:rFonts w:ascii="Arial Narrow" w:hAnsi="Arial Narrow"/>
                <w:color w:val="000000"/>
                <w:sz w:val="16"/>
                <w:szCs w:val="16"/>
                <w:lang w:val="es-ES" w:eastAsia="es-ES"/>
              </w:rPr>
              <w:t xml:space="preserve">. </w:t>
            </w:r>
            <w:r w:rsidR="000C77FD" w:rsidRPr="00B71ED8">
              <w:rPr>
                <w:rFonts w:ascii="Arial Narrow" w:hAnsi="Arial Narrow"/>
                <w:color w:val="000000"/>
                <w:sz w:val="16"/>
                <w:szCs w:val="16"/>
                <w:lang w:val="es-ES" w:eastAsia="es-ES"/>
              </w:rPr>
              <w:t xml:space="preserve">cerrados </w:t>
            </w: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deudor</w:t>
            </w:r>
            <w:r w:rsidRPr="00B71ED8">
              <w:rPr>
                <w:rFonts w:ascii="Arial Narrow" w:hAnsi="Arial Narrow"/>
                <w:color w:val="000000"/>
                <w:sz w:val="16"/>
                <w:szCs w:val="16"/>
                <w:lang w:val="es-ES" w:eastAsia="es-ES"/>
              </w:rPr>
              <w:t>)</w:t>
            </w:r>
          </w:p>
        </w:tc>
        <w:tc>
          <w:tcPr>
            <w:tcW w:w="997" w:type="dxa"/>
            <w:tcBorders>
              <w:top w:val="single" w:sz="2" w:space="0" w:color="auto"/>
              <w:bottom w:val="single" w:sz="2" w:space="0" w:color="auto"/>
            </w:tcBorders>
            <w:shd w:val="clear" w:color="000000" w:fill="FFFFFF"/>
            <w:noWrap/>
            <w:vAlign w:val="center"/>
            <w:hideMark/>
          </w:tcPr>
          <w:p w:rsidR="008E20F2" w:rsidRPr="00B71ED8" w:rsidRDefault="008E20F2" w:rsidP="00472F83">
            <w:pPr>
              <w:spacing w:after="0"/>
              <w:ind w:firstLine="0"/>
              <w:jc w:val="right"/>
              <w:rPr>
                <w:rFonts w:ascii="Arial Narrow" w:hAnsi="Arial Narrow" w:cs="Arial"/>
                <w:color w:val="000000"/>
                <w:sz w:val="16"/>
                <w:szCs w:val="16"/>
                <w:lang w:val="es-ES" w:eastAsia="es-ES"/>
              </w:rPr>
            </w:pPr>
            <w:r w:rsidRPr="00B71ED8">
              <w:rPr>
                <w:rFonts w:ascii="Arial Narrow" w:hAnsi="Arial Narrow" w:cs="Arial"/>
                <w:color w:val="000000"/>
                <w:sz w:val="16"/>
                <w:szCs w:val="16"/>
                <w:lang w:val="es-ES" w:eastAsia="es-ES"/>
              </w:rPr>
              <w:t>28.469</w:t>
            </w:r>
          </w:p>
        </w:tc>
        <w:tc>
          <w:tcPr>
            <w:tcW w:w="755" w:type="dxa"/>
            <w:tcBorders>
              <w:top w:val="single" w:sz="2" w:space="0" w:color="auto"/>
              <w:bottom w:val="single" w:sz="2" w:space="0" w:color="auto"/>
              <w:right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62.469</w:t>
            </w:r>
          </w:p>
        </w:tc>
        <w:tc>
          <w:tcPr>
            <w:tcW w:w="439" w:type="dxa"/>
            <w:tcBorders>
              <w:top w:val="single" w:sz="2" w:space="0" w:color="auto"/>
              <w:left w:val="single" w:sz="2" w:space="0" w:color="auto"/>
              <w:bottom w:val="single" w:sz="2" w:space="0" w:color="auto"/>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84</w:t>
            </w:r>
          </w:p>
        </w:tc>
        <w:tc>
          <w:tcPr>
            <w:tcW w:w="2402" w:type="dxa"/>
            <w:tcBorders>
              <w:top w:val="single" w:sz="2" w:space="0" w:color="auto"/>
              <w:bottom w:val="single" w:sz="2" w:space="0" w:color="auto"/>
            </w:tcBorders>
            <w:shd w:val="clear" w:color="auto" w:fill="auto"/>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proofErr w:type="spellStart"/>
            <w:r w:rsidRPr="00B71ED8">
              <w:rPr>
                <w:rFonts w:ascii="Arial Narrow" w:hAnsi="Arial Narrow"/>
                <w:color w:val="000000"/>
                <w:sz w:val="16"/>
                <w:szCs w:val="16"/>
                <w:lang w:val="es-ES" w:eastAsia="es-ES"/>
              </w:rPr>
              <w:t>Modific</w:t>
            </w:r>
            <w:proofErr w:type="spellEnd"/>
            <w:r w:rsidRPr="00B71ED8">
              <w:rPr>
                <w:rFonts w:ascii="Arial Narrow" w:hAnsi="Arial Narrow"/>
                <w:color w:val="000000"/>
                <w:sz w:val="16"/>
                <w:szCs w:val="16"/>
                <w:lang w:val="es-ES" w:eastAsia="es-ES"/>
              </w:rPr>
              <w:t xml:space="preserve">. </w:t>
            </w:r>
            <w:proofErr w:type="gramStart"/>
            <w:r w:rsidR="000C77FD" w:rsidRPr="00B71ED8">
              <w:rPr>
                <w:rFonts w:ascii="Arial Narrow" w:hAnsi="Arial Narrow"/>
                <w:color w:val="000000"/>
                <w:sz w:val="16"/>
                <w:szCs w:val="16"/>
                <w:lang w:val="es-ES" w:eastAsia="es-ES"/>
              </w:rPr>
              <w:t>derechos</w:t>
            </w:r>
            <w:proofErr w:type="gramEnd"/>
            <w:r w:rsidR="000C77FD" w:rsidRPr="00B71ED8">
              <w:rPr>
                <w:rFonts w:ascii="Arial Narrow" w:hAnsi="Arial Narrow"/>
                <w:color w:val="000000"/>
                <w:sz w:val="16"/>
                <w:szCs w:val="16"/>
                <w:lang w:val="es-ES" w:eastAsia="es-ES"/>
              </w:rPr>
              <w:t xml:space="preserve"> </w:t>
            </w:r>
            <w:r w:rsidRPr="00B71ED8">
              <w:rPr>
                <w:rFonts w:ascii="Arial Narrow" w:hAnsi="Arial Narrow"/>
                <w:color w:val="000000"/>
                <w:sz w:val="16"/>
                <w:szCs w:val="16"/>
                <w:lang w:val="es-ES" w:eastAsia="es-ES"/>
              </w:rPr>
              <w:t xml:space="preserve">y </w:t>
            </w:r>
            <w:r w:rsidR="000C77FD" w:rsidRPr="00B71ED8">
              <w:rPr>
                <w:rFonts w:ascii="Arial Narrow" w:hAnsi="Arial Narrow"/>
                <w:color w:val="000000"/>
                <w:sz w:val="16"/>
                <w:szCs w:val="16"/>
                <w:lang w:val="es-ES" w:eastAsia="es-ES"/>
              </w:rPr>
              <w:t xml:space="preserve">obligaciones </w:t>
            </w:r>
            <w:r w:rsidRPr="00B71ED8">
              <w:rPr>
                <w:rFonts w:ascii="Arial Narrow" w:hAnsi="Arial Narrow"/>
                <w:color w:val="000000"/>
                <w:sz w:val="16"/>
                <w:szCs w:val="16"/>
                <w:lang w:val="es-ES" w:eastAsia="es-ES"/>
              </w:rPr>
              <w:t xml:space="preserve">de </w:t>
            </w:r>
            <w:proofErr w:type="spellStart"/>
            <w:r w:rsidRPr="00B71ED8">
              <w:rPr>
                <w:rFonts w:ascii="Arial Narrow" w:hAnsi="Arial Narrow"/>
                <w:color w:val="000000"/>
                <w:sz w:val="16"/>
                <w:szCs w:val="16"/>
                <w:lang w:val="es-ES" w:eastAsia="es-ES"/>
              </w:rPr>
              <w:t>Pptos</w:t>
            </w:r>
            <w:proofErr w:type="spellEnd"/>
            <w:r w:rsidRPr="00B71ED8">
              <w:rPr>
                <w:rFonts w:ascii="Arial Narrow" w:hAnsi="Arial Narrow"/>
                <w:color w:val="000000"/>
                <w:sz w:val="16"/>
                <w:szCs w:val="16"/>
                <w:lang w:val="es-ES" w:eastAsia="es-ES"/>
              </w:rPr>
              <w:t xml:space="preserve">. </w:t>
            </w:r>
            <w:r w:rsidR="000C77FD" w:rsidRPr="00B71ED8">
              <w:rPr>
                <w:rFonts w:ascii="Arial Narrow" w:hAnsi="Arial Narrow"/>
                <w:color w:val="000000"/>
                <w:sz w:val="16"/>
                <w:szCs w:val="16"/>
                <w:lang w:val="es-ES" w:eastAsia="es-ES"/>
              </w:rPr>
              <w:t xml:space="preserve">cerrados </w:t>
            </w: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acreedor</w:t>
            </w:r>
            <w:r w:rsidRPr="00B71ED8">
              <w:rPr>
                <w:rFonts w:ascii="Arial Narrow" w:hAnsi="Arial Narrow"/>
                <w:color w:val="000000"/>
                <w:sz w:val="16"/>
                <w:szCs w:val="16"/>
                <w:lang w:val="es-ES" w:eastAsia="es-ES"/>
              </w:rPr>
              <w:t>)</w:t>
            </w:r>
          </w:p>
        </w:tc>
        <w:tc>
          <w:tcPr>
            <w:tcW w:w="997" w:type="dxa"/>
            <w:tcBorders>
              <w:top w:val="single" w:sz="2" w:space="0" w:color="auto"/>
              <w:bottom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4.741</w:t>
            </w:r>
          </w:p>
        </w:tc>
        <w:tc>
          <w:tcPr>
            <w:tcW w:w="1245" w:type="dxa"/>
            <w:tcBorders>
              <w:top w:val="single" w:sz="2" w:space="0" w:color="auto"/>
              <w:bottom w:val="single" w:sz="2" w:space="0" w:color="auto"/>
              <w:right w:val="nil"/>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403</w:t>
            </w:r>
          </w:p>
        </w:tc>
      </w:tr>
      <w:tr w:rsidR="008E20F2" w:rsidRPr="00B71ED8" w:rsidTr="00327C1C">
        <w:trPr>
          <w:trHeight w:hRule="exact" w:val="255"/>
          <w:jc w:val="center"/>
        </w:trPr>
        <w:tc>
          <w:tcPr>
            <w:tcW w:w="439" w:type="dxa"/>
            <w:vMerge w:val="restart"/>
            <w:tcBorders>
              <w:top w:val="single" w:sz="2" w:space="0" w:color="auto"/>
              <w:left w:val="nil"/>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89</w:t>
            </w:r>
          </w:p>
        </w:tc>
        <w:tc>
          <w:tcPr>
            <w:tcW w:w="2470" w:type="dxa"/>
            <w:tcBorders>
              <w:top w:val="single" w:sz="2" w:space="0" w:color="auto"/>
            </w:tcBorders>
            <w:shd w:val="clear" w:color="auto" w:fill="auto"/>
            <w:noWrap/>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Beneficio </w:t>
            </w:r>
            <w:r w:rsidR="000C77FD" w:rsidRPr="00B71ED8">
              <w:rPr>
                <w:rFonts w:ascii="Arial Narrow" w:hAnsi="Arial Narrow"/>
                <w:color w:val="000000"/>
                <w:sz w:val="16"/>
                <w:szCs w:val="16"/>
                <w:lang w:val="es-ES" w:eastAsia="es-ES"/>
              </w:rPr>
              <w:t xml:space="preserve">neto total </w:t>
            </w:r>
          </w:p>
        </w:tc>
        <w:tc>
          <w:tcPr>
            <w:tcW w:w="997" w:type="dxa"/>
            <w:vMerge w:val="restart"/>
            <w:tcBorders>
              <w:top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5.272.680</w:t>
            </w:r>
          </w:p>
        </w:tc>
        <w:tc>
          <w:tcPr>
            <w:tcW w:w="755" w:type="dxa"/>
            <w:vMerge w:val="restart"/>
            <w:tcBorders>
              <w:top w:val="single" w:sz="2" w:space="0" w:color="auto"/>
              <w:right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843.222</w:t>
            </w:r>
          </w:p>
        </w:tc>
        <w:tc>
          <w:tcPr>
            <w:tcW w:w="439" w:type="dxa"/>
            <w:vMerge w:val="restart"/>
            <w:tcBorders>
              <w:top w:val="single" w:sz="2" w:space="0" w:color="auto"/>
              <w:left w:val="single" w:sz="2" w:space="0" w:color="auto"/>
            </w:tcBorders>
            <w:shd w:val="clear" w:color="auto" w:fill="auto"/>
            <w:noWrap/>
            <w:vAlign w:val="center"/>
            <w:hideMark/>
          </w:tcPr>
          <w:p w:rsidR="008E20F2" w:rsidRPr="00B71ED8" w:rsidRDefault="008E20F2" w:rsidP="00CB6086">
            <w:pPr>
              <w:spacing w:after="0"/>
              <w:ind w:firstLine="0"/>
              <w:jc w:val="center"/>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89</w:t>
            </w:r>
          </w:p>
        </w:tc>
        <w:tc>
          <w:tcPr>
            <w:tcW w:w="2402" w:type="dxa"/>
            <w:tcBorders>
              <w:top w:val="single" w:sz="2" w:space="0" w:color="auto"/>
            </w:tcBorders>
            <w:shd w:val="clear" w:color="auto" w:fill="auto"/>
            <w:noWrap/>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Pérdida </w:t>
            </w:r>
            <w:r w:rsidR="000C77FD" w:rsidRPr="00B71ED8">
              <w:rPr>
                <w:rFonts w:ascii="Arial Narrow" w:hAnsi="Arial Narrow"/>
                <w:color w:val="000000"/>
                <w:sz w:val="16"/>
                <w:szCs w:val="16"/>
                <w:lang w:val="es-ES" w:eastAsia="es-ES"/>
              </w:rPr>
              <w:t xml:space="preserve">neta total </w:t>
            </w:r>
          </w:p>
        </w:tc>
        <w:tc>
          <w:tcPr>
            <w:tcW w:w="997" w:type="dxa"/>
            <w:vMerge w:val="restart"/>
            <w:tcBorders>
              <w:top w:val="single" w:sz="2" w:space="0" w:color="auto"/>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c>
          <w:tcPr>
            <w:tcW w:w="1245" w:type="dxa"/>
            <w:vMerge w:val="restart"/>
            <w:tcBorders>
              <w:top w:val="single" w:sz="2" w:space="0" w:color="auto"/>
              <w:right w:val="nil"/>
            </w:tcBorders>
            <w:shd w:val="clear" w:color="auto" w:fill="auto"/>
            <w:noWrap/>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w:t>
            </w:r>
          </w:p>
        </w:tc>
      </w:tr>
      <w:tr w:rsidR="008E20F2" w:rsidRPr="00B71ED8" w:rsidTr="00327C1C">
        <w:trPr>
          <w:trHeight w:hRule="exact" w:val="255"/>
          <w:jc w:val="center"/>
        </w:trPr>
        <w:tc>
          <w:tcPr>
            <w:tcW w:w="439" w:type="dxa"/>
            <w:vMerge/>
            <w:tcBorders>
              <w:left w:val="nil"/>
              <w:bottom w:val="single" w:sz="4" w:space="0" w:color="auto"/>
              <w:right w:val="nil"/>
            </w:tcBorders>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p>
        </w:tc>
        <w:tc>
          <w:tcPr>
            <w:tcW w:w="2470" w:type="dxa"/>
            <w:tcBorders>
              <w:left w:val="nil"/>
              <w:bottom w:val="single" w:sz="4" w:space="0" w:color="auto"/>
              <w:right w:val="nil"/>
            </w:tcBorders>
            <w:shd w:val="clear" w:color="auto" w:fill="auto"/>
            <w:noWrap/>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acreedor</w:t>
            </w:r>
            <w:r w:rsidRPr="00B71ED8">
              <w:rPr>
                <w:rFonts w:ascii="Arial Narrow" w:hAnsi="Arial Narrow"/>
                <w:color w:val="000000"/>
                <w:sz w:val="16"/>
                <w:szCs w:val="16"/>
                <w:lang w:val="es-ES" w:eastAsia="es-ES"/>
              </w:rPr>
              <w:t>)</w:t>
            </w:r>
          </w:p>
        </w:tc>
        <w:tc>
          <w:tcPr>
            <w:tcW w:w="997" w:type="dxa"/>
            <w:vMerge/>
            <w:tcBorders>
              <w:left w:val="nil"/>
              <w:bottom w:val="single" w:sz="4" w:space="0" w:color="auto"/>
              <w:right w:val="nil"/>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c>
          <w:tcPr>
            <w:tcW w:w="755" w:type="dxa"/>
            <w:vMerge/>
            <w:tcBorders>
              <w:left w:val="nil"/>
              <w:bottom w:val="single" w:sz="4" w:space="0" w:color="auto"/>
              <w:right w:val="single" w:sz="2" w:space="0" w:color="auto"/>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c>
          <w:tcPr>
            <w:tcW w:w="439" w:type="dxa"/>
            <w:vMerge/>
            <w:tcBorders>
              <w:left w:val="single" w:sz="2" w:space="0" w:color="auto"/>
              <w:bottom w:val="single" w:sz="4" w:space="0" w:color="auto"/>
              <w:right w:val="nil"/>
            </w:tcBorders>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p>
        </w:tc>
        <w:tc>
          <w:tcPr>
            <w:tcW w:w="2402" w:type="dxa"/>
            <w:tcBorders>
              <w:left w:val="nil"/>
              <w:bottom w:val="single" w:sz="4" w:space="0" w:color="auto"/>
              <w:right w:val="nil"/>
            </w:tcBorders>
            <w:shd w:val="clear" w:color="auto" w:fill="auto"/>
            <w:noWrap/>
            <w:vAlign w:val="center"/>
            <w:hideMark/>
          </w:tcPr>
          <w:p w:rsidR="008E20F2" w:rsidRPr="00B71ED8" w:rsidRDefault="008E20F2" w:rsidP="00CB6086">
            <w:pPr>
              <w:spacing w:after="0"/>
              <w:ind w:firstLine="0"/>
              <w:jc w:val="left"/>
              <w:rPr>
                <w:rFonts w:ascii="Arial Narrow" w:hAnsi="Arial Narrow"/>
                <w:color w:val="000000"/>
                <w:sz w:val="16"/>
                <w:szCs w:val="16"/>
                <w:lang w:val="es-ES" w:eastAsia="es-ES"/>
              </w:rPr>
            </w:pPr>
            <w:r w:rsidRPr="00B71ED8">
              <w:rPr>
                <w:rFonts w:ascii="Arial Narrow" w:hAnsi="Arial Narrow"/>
                <w:color w:val="000000"/>
                <w:sz w:val="16"/>
                <w:szCs w:val="16"/>
                <w:lang w:val="es-ES" w:eastAsia="es-ES"/>
              </w:rPr>
              <w:t xml:space="preserve">(Saldo </w:t>
            </w:r>
            <w:r w:rsidR="000C77FD" w:rsidRPr="00B71ED8">
              <w:rPr>
                <w:rFonts w:ascii="Arial Narrow" w:hAnsi="Arial Narrow"/>
                <w:color w:val="000000"/>
                <w:sz w:val="16"/>
                <w:szCs w:val="16"/>
                <w:lang w:val="es-ES" w:eastAsia="es-ES"/>
              </w:rPr>
              <w:t>deudor</w:t>
            </w:r>
            <w:r w:rsidRPr="00B71ED8">
              <w:rPr>
                <w:rFonts w:ascii="Arial Narrow" w:hAnsi="Arial Narrow"/>
                <w:color w:val="000000"/>
                <w:sz w:val="16"/>
                <w:szCs w:val="16"/>
                <w:lang w:val="es-ES" w:eastAsia="es-ES"/>
              </w:rPr>
              <w:t>)</w:t>
            </w:r>
          </w:p>
        </w:tc>
        <w:tc>
          <w:tcPr>
            <w:tcW w:w="997" w:type="dxa"/>
            <w:vMerge/>
            <w:tcBorders>
              <w:left w:val="nil"/>
              <w:bottom w:val="single" w:sz="4" w:space="0" w:color="auto"/>
              <w:right w:val="nil"/>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c>
          <w:tcPr>
            <w:tcW w:w="1245" w:type="dxa"/>
            <w:vMerge/>
            <w:tcBorders>
              <w:left w:val="nil"/>
              <w:bottom w:val="single" w:sz="4" w:space="0" w:color="auto"/>
              <w:right w:val="nil"/>
            </w:tcBorders>
            <w:vAlign w:val="center"/>
            <w:hideMark/>
          </w:tcPr>
          <w:p w:rsidR="008E20F2" w:rsidRPr="00B71ED8" w:rsidRDefault="008E20F2" w:rsidP="00472F83">
            <w:pPr>
              <w:spacing w:after="0"/>
              <w:ind w:firstLine="0"/>
              <w:jc w:val="right"/>
              <w:rPr>
                <w:rFonts w:ascii="Arial Narrow" w:hAnsi="Arial Narrow"/>
                <w:color w:val="000000"/>
                <w:sz w:val="16"/>
                <w:szCs w:val="16"/>
                <w:lang w:val="es-ES" w:eastAsia="es-ES"/>
              </w:rPr>
            </w:pPr>
          </w:p>
        </w:tc>
      </w:tr>
      <w:tr w:rsidR="008E20F2" w:rsidRPr="00472F83" w:rsidTr="00580198">
        <w:trPr>
          <w:trHeight w:hRule="exact" w:val="307"/>
          <w:jc w:val="center"/>
        </w:trPr>
        <w:tc>
          <w:tcPr>
            <w:tcW w:w="43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left"/>
              <w:rPr>
                <w:rFonts w:ascii="Arial" w:hAnsi="Arial" w:cs="Arial"/>
                <w:color w:val="000000"/>
                <w:sz w:val="17"/>
                <w:szCs w:val="17"/>
                <w:lang w:val="es-ES" w:eastAsia="es-ES"/>
              </w:rPr>
            </w:pPr>
            <w:r w:rsidRPr="00472F83">
              <w:rPr>
                <w:rFonts w:ascii="Arial" w:hAnsi="Arial" w:cs="Arial"/>
                <w:color w:val="000000"/>
                <w:sz w:val="17"/>
                <w:szCs w:val="17"/>
                <w:lang w:val="es-ES" w:eastAsia="es-ES"/>
              </w:rPr>
              <w:t> </w:t>
            </w:r>
          </w:p>
        </w:tc>
        <w:tc>
          <w:tcPr>
            <w:tcW w:w="2470"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left"/>
              <w:rPr>
                <w:rFonts w:ascii="Arial" w:hAnsi="Arial" w:cs="Arial"/>
                <w:color w:val="000000"/>
                <w:sz w:val="17"/>
                <w:szCs w:val="17"/>
                <w:lang w:val="es-ES" w:eastAsia="es-ES"/>
              </w:rPr>
            </w:pPr>
            <w:r w:rsidRPr="00472F83">
              <w:rPr>
                <w:rFonts w:ascii="Arial" w:hAnsi="Arial" w:cs="Arial"/>
                <w:color w:val="000000"/>
                <w:sz w:val="17"/>
                <w:szCs w:val="17"/>
                <w:lang w:val="es-ES" w:eastAsia="es-ES"/>
              </w:rPr>
              <w:t>Total</w:t>
            </w:r>
          </w:p>
        </w:tc>
        <w:tc>
          <w:tcPr>
            <w:tcW w:w="997"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472F83">
            <w:pPr>
              <w:spacing w:after="0"/>
              <w:ind w:firstLine="0"/>
              <w:jc w:val="right"/>
              <w:rPr>
                <w:rFonts w:ascii="Arial" w:hAnsi="Arial" w:cs="Arial"/>
                <w:color w:val="000000"/>
                <w:sz w:val="17"/>
                <w:szCs w:val="17"/>
                <w:lang w:val="es-ES" w:eastAsia="es-ES"/>
              </w:rPr>
            </w:pPr>
            <w:r w:rsidRPr="00472F83">
              <w:rPr>
                <w:rFonts w:ascii="Arial" w:hAnsi="Arial" w:cs="Arial"/>
                <w:color w:val="000000"/>
                <w:sz w:val="17"/>
                <w:szCs w:val="17"/>
                <w:lang w:val="es-ES" w:eastAsia="es-ES"/>
              </w:rPr>
              <w:t>5.301.149</w:t>
            </w:r>
          </w:p>
        </w:tc>
        <w:tc>
          <w:tcPr>
            <w:tcW w:w="755"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8E20F2" w:rsidRPr="00472F83" w:rsidRDefault="008E20F2" w:rsidP="00472F83">
            <w:pPr>
              <w:spacing w:after="0"/>
              <w:ind w:firstLine="0"/>
              <w:jc w:val="right"/>
              <w:rPr>
                <w:rFonts w:ascii="Arial" w:hAnsi="Arial" w:cs="Arial"/>
                <w:color w:val="000000"/>
                <w:sz w:val="17"/>
                <w:szCs w:val="17"/>
                <w:lang w:val="es-ES" w:eastAsia="es-ES"/>
              </w:rPr>
            </w:pPr>
            <w:r w:rsidRPr="00472F83">
              <w:rPr>
                <w:rFonts w:ascii="Arial" w:hAnsi="Arial" w:cs="Arial"/>
                <w:color w:val="000000"/>
                <w:sz w:val="17"/>
                <w:szCs w:val="17"/>
                <w:lang w:val="es-ES" w:eastAsia="es-ES"/>
              </w:rPr>
              <w:t>909.486</w:t>
            </w:r>
          </w:p>
        </w:tc>
        <w:tc>
          <w:tcPr>
            <w:tcW w:w="439" w:type="dxa"/>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right"/>
              <w:rPr>
                <w:rFonts w:ascii="Arial" w:hAnsi="Arial" w:cs="Arial"/>
                <w:color w:val="000000"/>
                <w:sz w:val="17"/>
                <w:szCs w:val="17"/>
                <w:lang w:val="es-ES" w:eastAsia="es-ES"/>
              </w:rPr>
            </w:pPr>
            <w:r w:rsidRPr="00472F83">
              <w:rPr>
                <w:rFonts w:ascii="Arial" w:hAnsi="Arial" w:cs="Arial"/>
                <w:color w:val="000000"/>
                <w:sz w:val="17"/>
                <w:szCs w:val="17"/>
                <w:lang w:val="es-ES" w:eastAsia="es-ES"/>
              </w:rPr>
              <w:t> </w:t>
            </w:r>
          </w:p>
        </w:tc>
        <w:tc>
          <w:tcPr>
            <w:tcW w:w="2402"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CB6086">
            <w:pPr>
              <w:spacing w:after="0"/>
              <w:ind w:firstLine="0"/>
              <w:jc w:val="left"/>
              <w:rPr>
                <w:rFonts w:ascii="Arial" w:hAnsi="Arial" w:cs="Arial"/>
                <w:color w:val="000000"/>
                <w:sz w:val="17"/>
                <w:szCs w:val="17"/>
                <w:lang w:val="es-ES" w:eastAsia="es-ES"/>
              </w:rPr>
            </w:pPr>
            <w:r w:rsidRPr="00472F83">
              <w:rPr>
                <w:rFonts w:ascii="Arial" w:hAnsi="Arial" w:cs="Arial"/>
                <w:color w:val="000000"/>
                <w:sz w:val="17"/>
                <w:szCs w:val="17"/>
                <w:lang w:val="es-ES" w:eastAsia="es-ES"/>
              </w:rPr>
              <w:t>Total</w:t>
            </w:r>
          </w:p>
        </w:tc>
        <w:tc>
          <w:tcPr>
            <w:tcW w:w="997"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472F83">
            <w:pPr>
              <w:spacing w:after="0"/>
              <w:ind w:firstLine="0"/>
              <w:jc w:val="right"/>
              <w:rPr>
                <w:rFonts w:ascii="Arial" w:hAnsi="Arial" w:cs="Arial"/>
                <w:color w:val="000000"/>
                <w:sz w:val="17"/>
                <w:szCs w:val="17"/>
                <w:lang w:val="es-ES" w:eastAsia="es-ES"/>
              </w:rPr>
            </w:pPr>
            <w:r w:rsidRPr="00472F83">
              <w:rPr>
                <w:rFonts w:ascii="Arial" w:hAnsi="Arial" w:cs="Arial"/>
                <w:color w:val="000000"/>
                <w:sz w:val="17"/>
                <w:szCs w:val="17"/>
                <w:lang w:val="es-ES" w:eastAsia="es-ES"/>
              </w:rPr>
              <w:t>5.301.149</w:t>
            </w:r>
          </w:p>
        </w:tc>
        <w:tc>
          <w:tcPr>
            <w:tcW w:w="1245"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472F83" w:rsidRDefault="008E20F2" w:rsidP="00472F83">
            <w:pPr>
              <w:spacing w:after="0"/>
              <w:ind w:firstLine="0"/>
              <w:jc w:val="right"/>
              <w:rPr>
                <w:rFonts w:ascii="Arial" w:hAnsi="Arial" w:cs="Arial"/>
                <w:color w:val="000000"/>
                <w:sz w:val="17"/>
                <w:szCs w:val="17"/>
                <w:lang w:val="es-ES" w:eastAsia="es-ES"/>
              </w:rPr>
            </w:pPr>
            <w:r w:rsidRPr="00472F83">
              <w:rPr>
                <w:rFonts w:ascii="Arial" w:hAnsi="Arial" w:cs="Arial"/>
                <w:color w:val="000000"/>
                <w:sz w:val="17"/>
                <w:szCs w:val="17"/>
                <w:lang w:val="es-ES" w:eastAsia="es-ES"/>
              </w:rPr>
              <w:t>909.486</w:t>
            </w:r>
          </w:p>
        </w:tc>
      </w:tr>
    </w:tbl>
    <w:p w:rsidR="008E20F2" w:rsidRDefault="008E20F2" w:rsidP="008E20F2">
      <w:pPr>
        <w:pStyle w:val="texto"/>
        <w:rPr>
          <w:rFonts w:ascii="Arial" w:hAnsi="Arial" w:cs="Arial"/>
          <w:sz w:val="22"/>
          <w:szCs w:val="22"/>
        </w:rPr>
      </w:pPr>
      <w:r>
        <w:rPr>
          <w:rFonts w:ascii="Arial" w:hAnsi="Arial" w:cs="Arial"/>
          <w:sz w:val="22"/>
          <w:szCs w:val="22"/>
        </w:rPr>
        <w:fldChar w:fldCharType="end"/>
      </w:r>
    </w:p>
    <w:p w:rsidR="008E20F2" w:rsidRPr="00454D06" w:rsidRDefault="008E20F2" w:rsidP="008E20F2">
      <w:pPr>
        <w:pStyle w:val="atitulo1"/>
      </w:pPr>
      <w:r>
        <w:rPr>
          <w:rFonts w:cs="Arial"/>
          <w:sz w:val="22"/>
          <w:szCs w:val="22"/>
        </w:rPr>
        <w:br w:type="page"/>
      </w:r>
      <w:bookmarkStart w:id="58" w:name="_Toc394503038"/>
      <w:bookmarkStart w:id="59" w:name="_Toc434997032"/>
      <w:r w:rsidRPr="00454D06">
        <w:lastRenderedPageBreak/>
        <w:t>VI. Comentarios, conclusiones y recomendaciones sobre el Ayuntamie</w:t>
      </w:r>
      <w:r w:rsidRPr="00454D06">
        <w:t>n</w:t>
      </w:r>
      <w:r w:rsidRPr="00454D06">
        <w:t>to y sus entes dependientes</w:t>
      </w:r>
      <w:bookmarkEnd w:id="58"/>
      <w:bookmarkEnd w:id="59"/>
    </w:p>
    <w:p w:rsidR="008E20F2" w:rsidRPr="0094453B" w:rsidRDefault="008E20F2" w:rsidP="00C43032">
      <w:pPr>
        <w:pStyle w:val="texto"/>
        <w:spacing w:after="360"/>
        <w:rPr>
          <w:rFonts w:cs="Arial"/>
        </w:rPr>
      </w:pPr>
      <w:r w:rsidRPr="0094453B">
        <w:rPr>
          <w:rFonts w:cs="Arial"/>
        </w:rPr>
        <w:t>A continuación, y para cada una de las áreas de gestión más significativas, se exponen las principales conclusiones, comentarios y recomendaciones que, en opinión de esta Cámara, debe adoptar el Ayuntamiento y sus entes dependie</w:t>
      </w:r>
      <w:r w:rsidRPr="0094453B">
        <w:rPr>
          <w:rFonts w:cs="Arial"/>
        </w:rPr>
        <w:t>n</w:t>
      </w:r>
      <w:r w:rsidRPr="0094453B">
        <w:rPr>
          <w:rFonts w:cs="Arial"/>
        </w:rPr>
        <w:t>tes al objeto de mejorar sus sistemas de organización, procedimientos, contab</w:t>
      </w:r>
      <w:r w:rsidRPr="0094453B">
        <w:rPr>
          <w:rFonts w:cs="Arial"/>
        </w:rPr>
        <w:t>i</w:t>
      </w:r>
      <w:r w:rsidRPr="0094453B">
        <w:rPr>
          <w:rFonts w:cs="Arial"/>
        </w:rPr>
        <w:t>lidad y control interno.</w:t>
      </w:r>
    </w:p>
    <w:p w:rsidR="008E20F2" w:rsidRPr="00454D06" w:rsidRDefault="008E20F2" w:rsidP="00B015CA">
      <w:pPr>
        <w:pStyle w:val="atitulo2"/>
        <w:spacing w:before="240"/>
      </w:pPr>
      <w:bookmarkStart w:id="60" w:name="_Toc309383726"/>
      <w:bookmarkStart w:id="61" w:name="_Toc394503039"/>
      <w:bookmarkStart w:id="62" w:name="_Toc434997033"/>
      <w:r w:rsidRPr="00454D06">
        <w:t>VI.1. Aspectos generales</w:t>
      </w:r>
      <w:bookmarkEnd w:id="60"/>
      <w:bookmarkEnd w:id="61"/>
      <w:bookmarkEnd w:id="62"/>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bookmarkStart w:id="63" w:name="_Toc309383727"/>
      <w:r w:rsidRPr="0094453B">
        <w:rPr>
          <w:rFonts w:cs="Arial"/>
        </w:rPr>
        <w:t>El inventario de bienes del ayuntamiento data de 1992. Este inventario no fue formalmente aprobado ni se ha ido actualizando.</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bookmarkStart w:id="64" w:name="_Toc330377792"/>
      <w:r w:rsidRPr="0094453B">
        <w:rPr>
          <w:rFonts w:cs="Arial"/>
        </w:rPr>
        <w:t>El ayuntamiento tenía concertado en los últimos ejercicios un crédito a co</w:t>
      </w:r>
      <w:r w:rsidRPr="0094453B">
        <w:rPr>
          <w:rFonts w:cs="Arial"/>
        </w:rPr>
        <w:t>r</w:t>
      </w:r>
      <w:r w:rsidRPr="0094453B">
        <w:rPr>
          <w:rFonts w:cs="Arial"/>
        </w:rPr>
        <w:t>to plazo de tesorería por importe máximo de 1,4 millones para hacer frente a sus necesidades puntuales de pago. El 20 de febrero de 2014 se ha cancelado.</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sidRPr="0094453B">
        <w:rPr>
          <w:rFonts w:cs="Arial"/>
        </w:rPr>
        <w:t>No se han detectado facturas del ejercicio 2014 por importes significativos imputadas al presupuesto de 2015.</w:t>
      </w:r>
      <w:bookmarkEnd w:id="64"/>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rPr>
      </w:pPr>
      <w:r w:rsidRPr="0094453B">
        <w:rPr>
          <w:rFonts w:cs="Arial"/>
        </w:rPr>
        <w:t>La gestión administrativa y contable de los organismos autónomos se efe</w:t>
      </w:r>
      <w:r w:rsidRPr="0094453B">
        <w:rPr>
          <w:rFonts w:cs="Arial"/>
        </w:rPr>
        <w:t>c</w:t>
      </w:r>
      <w:r w:rsidRPr="0094453B">
        <w:rPr>
          <w:rFonts w:cs="Arial"/>
        </w:rPr>
        <w:t>túa de manera descentralizada, sin que los actos sean intervenidos por los órg</w:t>
      </w:r>
      <w:r w:rsidRPr="0094453B">
        <w:rPr>
          <w:rFonts w:cs="Arial"/>
        </w:rPr>
        <w:t>a</w:t>
      </w:r>
      <w:r w:rsidRPr="0094453B">
        <w:rPr>
          <w:rFonts w:cs="Arial"/>
        </w:rPr>
        <w:t>nos municipales de control interno. La actuación de estos se realiza a posteriori y se centra fundamentalmente en la revisión del expediente del presupuesto y de su liquidación.</w:t>
      </w:r>
    </w:p>
    <w:p w:rsidR="008E20F2" w:rsidRPr="0094453B" w:rsidRDefault="008E20F2" w:rsidP="004C6AC3">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rPr>
      </w:pPr>
      <w:r w:rsidRPr="0094453B">
        <w:rPr>
          <w:rFonts w:cs="Arial"/>
        </w:rPr>
        <w:t>El calendario de amortizaciones de su deuda a largo plazo a 31 de dicie</w:t>
      </w:r>
      <w:r w:rsidRPr="0094453B">
        <w:rPr>
          <w:rFonts w:cs="Arial"/>
        </w:rPr>
        <w:t>m</w:t>
      </w:r>
      <w:r w:rsidRPr="0094453B">
        <w:rPr>
          <w:rFonts w:cs="Arial"/>
        </w:rPr>
        <w:t>bre de 2014, se indica en el cuadro siguiente:</w:t>
      </w:r>
    </w:p>
    <w:p w:rsidR="008E20F2" w:rsidRPr="002119AF" w:rsidRDefault="002119AF" w:rsidP="004C6AC3">
      <w:pPr>
        <w:pStyle w:val="texto"/>
        <w:tabs>
          <w:tab w:val="num" w:pos="720"/>
        </w:tabs>
        <w:spacing w:before="120" w:after="80"/>
        <w:ind w:firstLine="0"/>
        <w:jc w:val="right"/>
        <w:rPr>
          <w:rFonts w:ascii="Arial" w:hAnsi="Arial" w:cs="Arial"/>
          <w:i/>
          <w:sz w:val="18"/>
          <w:szCs w:val="18"/>
        </w:rPr>
      </w:pPr>
      <w:bookmarkStart w:id="65" w:name="_Toc330377791"/>
      <w:bookmarkStart w:id="66" w:name="_Toc330377793"/>
      <w:r w:rsidRPr="00242849">
        <w:rPr>
          <w:rFonts w:ascii="Arial" w:hAnsi="Arial" w:cs="Arial"/>
          <w:sz w:val="18"/>
          <w:szCs w:val="18"/>
        </w:rPr>
        <w:t>(</w:t>
      </w:r>
      <w:proofErr w:type="gramStart"/>
      <w:r>
        <w:rPr>
          <w:rFonts w:ascii="Arial" w:hAnsi="Arial" w:cs="Arial"/>
          <w:sz w:val="18"/>
          <w:szCs w:val="18"/>
        </w:rPr>
        <w:t>e</w:t>
      </w:r>
      <w:r w:rsidRPr="00242849">
        <w:rPr>
          <w:rFonts w:ascii="Arial" w:hAnsi="Arial" w:cs="Arial"/>
          <w:sz w:val="18"/>
          <w:szCs w:val="18"/>
        </w:rPr>
        <w:t>n</w:t>
      </w:r>
      <w:proofErr w:type="gramEnd"/>
      <w:r w:rsidRPr="00242849">
        <w:rPr>
          <w:rFonts w:ascii="Arial" w:hAnsi="Arial" w:cs="Arial"/>
          <w:sz w:val="18"/>
          <w:szCs w:val="18"/>
        </w:rPr>
        <w:t xml:space="preserve"> euros)</w:t>
      </w:r>
      <w:r w:rsidR="008E20F2" w:rsidRPr="002119AF">
        <w:rPr>
          <w:rFonts w:ascii="Arial" w:hAnsi="Arial" w:cs="Arial"/>
          <w:i/>
          <w:sz w:val="18"/>
          <w:szCs w:val="18"/>
        </w:rPr>
        <w:fldChar w:fldCharType="begin"/>
      </w:r>
      <w:r w:rsidR="008E20F2" w:rsidRPr="002119AF">
        <w:rPr>
          <w:rFonts w:ascii="Arial" w:hAnsi="Arial" w:cs="Arial"/>
          <w:i/>
          <w:sz w:val="18"/>
          <w:szCs w:val="18"/>
        </w:rPr>
        <w:instrText xml:space="preserve"> LINK Excel.Sheet.12 "C:\\Users\\C\\Dropbox\\05- OFICINA NORTE\\01- AY BARAÑAIN\\18. Informes\\02- Informe de Auditoria\\2014\\Cuadros 2014 Informe Auditoria Barañain.xlsx" "Inf hoja 19!F3C2:F9C5" \a \f 4 \h  \* MERGEFORMAT </w:instrText>
      </w:r>
      <w:r w:rsidR="008E20F2" w:rsidRPr="002119AF">
        <w:rPr>
          <w:rFonts w:ascii="Arial" w:hAnsi="Arial" w:cs="Arial"/>
          <w:i/>
          <w:sz w:val="18"/>
          <w:szCs w:val="18"/>
        </w:rPr>
        <w:fldChar w:fldCharType="separate"/>
      </w:r>
    </w:p>
    <w:tbl>
      <w:tblPr>
        <w:tblW w:w="8758" w:type="dxa"/>
        <w:jc w:val="center"/>
        <w:tblInd w:w="70" w:type="dxa"/>
        <w:tblCellMar>
          <w:left w:w="70" w:type="dxa"/>
          <w:right w:w="70" w:type="dxa"/>
        </w:tblCellMar>
        <w:tblLook w:val="04A0" w:firstRow="1" w:lastRow="0" w:firstColumn="1" w:lastColumn="0" w:noHBand="0" w:noVBand="1"/>
      </w:tblPr>
      <w:tblGrid>
        <w:gridCol w:w="3931"/>
        <w:gridCol w:w="1609"/>
        <w:gridCol w:w="1609"/>
        <w:gridCol w:w="1609"/>
      </w:tblGrid>
      <w:tr w:rsidR="008E20F2" w:rsidRPr="002119AF" w:rsidTr="00985661">
        <w:trPr>
          <w:trHeight w:val="312"/>
          <w:jc w:val="center"/>
        </w:trPr>
        <w:tc>
          <w:tcPr>
            <w:tcW w:w="393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2119AF" w:rsidRDefault="008E20F2" w:rsidP="00C516DF">
            <w:pPr>
              <w:pStyle w:val="cuadroCabe"/>
              <w:jc w:val="left"/>
              <w:rPr>
                <w:rFonts w:cs="Arial"/>
                <w:szCs w:val="18"/>
              </w:rPr>
            </w:pPr>
            <w:r w:rsidRPr="002119AF">
              <w:rPr>
                <w:rFonts w:cs="Arial"/>
                <w:szCs w:val="18"/>
              </w:rPr>
              <w:t>Ejercicio</w:t>
            </w:r>
          </w:p>
        </w:tc>
        <w:tc>
          <w:tcPr>
            <w:tcW w:w="160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2119AF" w:rsidRDefault="008E20F2" w:rsidP="002119AF">
            <w:pPr>
              <w:pStyle w:val="cuadroCabe"/>
              <w:jc w:val="right"/>
              <w:rPr>
                <w:rFonts w:cs="Arial"/>
                <w:szCs w:val="18"/>
              </w:rPr>
            </w:pPr>
            <w:r w:rsidRPr="002119AF">
              <w:rPr>
                <w:rFonts w:cs="Arial"/>
                <w:szCs w:val="18"/>
              </w:rPr>
              <w:t>Amortización</w:t>
            </w:r>
          </w:p>
        </w:tc>
        <w:tc>
          <w:tcPr>
            <w:tcW w:w="160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2119AF" w:rsidRDefault="001E3CFF" w:rsidP="001E3CFF">
            <w:pPr>
              <w:pStyle w:val="cuadroCabe"/>
              <w:ind w:right="-33"/>
              <w:jc w:val="right"/>
              <w:rPr>
                <w:rFonts w:cs="Arial"/>
                <w:szCs w:val="18"/>
              </w:rPr>
            </w:pPr>
            <w:r>
              <w:rPr>
                <w:rFonts w:cs="Arial"/>
                <w:szCs w:val="18"/>
              </w:rPr>
              <w:t xml:space="preserve">   Porcentaje</w:t>
            </w:r>
          </w:p>
        </w:tc>
        <w:tc>
          <w:tcPr>
            <w:tcW w:w="160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2119AF" w:rsidRDefault="008E20F2" w:rsidP="001E3CFF">
            <w:pPr>
              <w:pStyle w:val="cuadroCabe"/>
              <w:jc w:val="right"/>
              <w:rPr>
                <w:rFonts w:cs="Arial"/>
                <w:szCs w:val="18"/>
              </w:rPr>
            </w:pPr>
            <w:r w:rsidRPr="002119AF">
              <w:rPr>
                <w:rFonts w:cs="Arial"/>
                <w:szCs w:val="18"/>
              </w:rPr>
              <w:t>% acumulado</w:t>
            </w:r>
          </w:p>
        </w:tc>
      </w:tr>
      <w:tr w:rsidR="008E20F2" w:rsidRPr="002119AF" w:rsidTr="00985661">
        <w:trPr>
          <w:trHeight w:val="255"/>
          <w:jc w:val="center"/>
        </w:trPr>
        <w:tc>
          <w:tcPr>
            <w:tcW w:w="3931" w:type="dxa"/>
            <w:tcBorders>
              <w:top w:val="single" w:sz="4" w:space="0" w:color="auto"/>
              <w:left w:val="nil"/>
              <w:bottom w:val="single" w:sz="2" w:space="0" w:color="auto"/>
              <w:right w:val="nil"/>
            </w:tcBorders>
            <w:shd w:val="clear" w:color="auto" w:fill="auto"/>
            <w:noWrap/>
            <w:vAlign w:val="center"/>
            <w:hideMark/>
          </w:tcPr>
          <w:p w:rsidR="008E20F2" w:rsidRPr="002119AF" w:rsidRDefault="008E20F2" w:rsidP="00264FA1">
            <w:pPr>
              <w:pStyle w:val="cuatexto"/>
              <w:jc w:val="left"/>
              <w:rPr>
                <w:rFonts w:cs="Arial"/>
                <w:szCs w:val="20"/>
              </w:rPr>
            </w:pPr>
            <w:r w:rsidRPr="002119AF">
              <w:rPr>
                <w:rFonts w:cs="Arial"/>
                <w:szCs w:val="20"/>
              </w:rPr>
              <w:t>2015</w:t>
            </w:r>
          </w:p>
        </w:tc>
        <w:tc>
          <w:tcPr>
            <w:tcW w:w="1609" w:type="dxa"/>
            <w:tcBorders>
              <w:top w:val="single" w:sz="4" w:space="0" w:color="auto"/>
              <w:left w:val="nil"/>
              <w:bottom w:val="single" w:sz="2" w:space="0" w:color="auto"/>
              <w:right w:val="nil"/>
            </w:tcBorders>
            <w:shd w:val="clear" w:color="auto" w:fill="auto"/>
            <w:noWrap/>
            <w:vAlign w:val="center"/>
            <w:hideMark/>
          </w:tcPr>
          <w:p w:rsidR="008E20F2" w:rsidRPr="002119AF" w:rsidRDefault="008E20F2" w:rsidP="002119AF">
            <w:pPr>
              <w:pStyle w:val="cuatexto"/>
              <w:jc w:val="right"/>
              <w:rPr>
                <w:rFonts w:cs="Arial"/>
                <w:szCs w:val="20"/>
              </w:rPr>
            </w:pPr>
            <w:r w:rsidRPr="002119AF">
              <w:rPr>
                <w:rFonts w:cs="Arial"/>
                <w:szCs w:val="20"/>
              </w:rPr>
              <w:t>282.750</w:t>
            </w:r>
          </w:p>
        </w:tc>
        <w:tc>
          <w:tcPr>
            <w:tcW w:w="1609" w:type="dxa"/>
            <w:tcBorders>
              <w:top w:val="single" w:sz="4" w:space="0" w:color="auto"/>
              <w:left w:val="nil"/>
              <w:bottom w:val="single" w:sz="2" w:space="0" w:color="auto"/>
              <w:right w:val="nil"/>
            </w:tcBorders>
            <w:shd w:val="clear" w:color="auto" w:fill="auto"/>
            <w:noWrap/>
            <w:vAlign w:val="center"/>
            <w:hideMark/>
          </w:tcPr>
          <w:p w:rsidR="008E20F2" w:rsidRPr="002119AF" w:rsidRDefault="008E20F2" w:rsidP="001E3CFF">
            <w:pPr>
              <w:pStyle w:val="cuatexto"/>
              <w:jc w:val="right"/>
              <w:rPr>
                <w:rFonts w:cs="Arial"/>
                <w:szCs w:val="20"/>
              </w:rPr>
            </w:pPr>
            <w:r w:rsidRPr="002119AF">
              <w:rPr>
                <w:rFonts w:cs="Arial"/>
                <w:szCs w:val="20"/>
              </w:rPr>
              <w:t>17,22</w:t>
            </w:r>
          </w:p>
        </w:tc>
        <w:tc>
          <w:tcPr>
            <w:tcW w:w="1609" w:type="dxa"/>
            <w:tcBorders>
              <w:top w:val="single" w:sz="4" w:space="0" w:color="auto"/>
              <w:left w:val="nil"/>
              <w:bottom w:val="single" w:sz="2" w:space="0" w:color="auto"/>
              <w:right w:val="nil"/>
            </w:tcBorders>
            <w:shd w:val="clear" w:color="auto" w:fill="auto"/>
            <w:noWrap/>
            <w:vAlign w:val="center"/>
            <w:hideMark/>
          </w:tcPr>
          <w:p w:rsidR="008E20F2" w:rsidRPr="002119AF" w:rsidRDefault="002119AF" w:rsidP="001E3CFF">
            <w:pPr>
              <w:pStyle w:val="cuatexto"/>
              <w:jc w:val="right"/>
              <w:rPr>
                <w:rFonts w:cs="Arial"/>
                <w:szCs w:val="20"/>
              </w:rPr>
            </w:pPr>
            <w:r>
              <w:rPr>
                <w:rFonts w:cs="Arial"/>
                <w:szCs w:val="20"/>
              </w:rPr>
              <w:t>17,22</w:t>
            </w:r>
          </w:p>
        </w:tc>
      </w:tr>
      <w:tr w:rsidR="008E20F2" w:rsidRPr="002119AF" w:rsidTr="00985661">
        <w:trPr>
          <w:trHeight w:val="255"/>
          <w:jc w:val="center"/>
        </w:trPr>
        <w:tc>
          <w:tcPr>
            <w:tcW w:w="3931" w:type="dxa"/>
            <w:tcBorders>
              <w:top w:val="single" w:sz="2" w:space="0" w:color="auto"/>
              <w:left w:val="nil"/>
              <w:bottom w:val="single" w:sz="2" w:space="0" w:color="auto"/>
              <w:right w:val="nil"/>
            </w:tcBorders>
            <w:shd w:val="clear" w:color="auto" w:fill="auto"/>
            <w:noWrap/>
            <w:vAlign w:val="center"/>
            <w:hideMark/>
          </w:tcPr>
          <w:p w:rsidR="008E20F2" w:rsidRPr="002119AF" w:rsidRDefault="008E20F2" w:rsidP="00264FA1">
            <w:pPr>
              <w:pStyle w:val="cuatexto"/>
              <w:jc w:val="left"/>
              <w:rPr>
                <w:rFonts w:cs="Arial"/>
                <w:szCs w:val="20"/>
              </w:rPr>
            </w:pPr>
            <w:r w:rsidRPr="002119AF">
              <w:rPr>
                <w:rFonts w:cs="Arial"/>
                <w:szCs w:val="20"/>
              </w:rPr>
              <w:t>2016</w:t>
            </w:r>
          </w:p>
        </w:tc>
        <w:tc>
          <w:tcPr>
            <w:tcW w:w="1609" w:type="dxa"/>
            <w:tcBorders>
              <w:top w:val="single" w:sz="2" w:space="0" w:color="auto"/>
              <w:left w:val="nil"/>
              <w:bottom w:val="single" w:sz="2" w:space="0" w:color="auto"/>
              <w:right w:val="nil"/>
            </w:tcBorders>
            <w:shd w:val="clear" w:color="auto" w:fill="auto"/>
            <w:noWrap/>
            <w:vAlign w:val="center"/>
            <w:hideMark/>
          </w:tcPr>
          <w:p w:rsidR="008E20F2" w:rsidRPr="002119AF" w:rsidRDefault="008E20F2" w:rsidP="002119AF">
            <w:pPr>
              <w:pStyle w:val="cuatexto"/>
              <w:jc w:val="right"/>
              <w:rPr>
                <w:rFonts w:cs="Arial"/>
                <w:szCs w:val="20"/>
              </w:rPr>
            </w:pPr>
            <w:r w:rsidRPr="002119AF">
              <w:rPr>
                <w:rFonts w:cs="Arial"/>
                <w:szCs w:val="20"/>
              </w:rPr>
              <w:t>282.750</w:t>
            </w:r>
          </w:p>
        </w:tc>
        <w:tc>
          <w:tcPr>
            <w:tcW w:w="1609" w:type="dxa"/>
            <w:tcBorders>
              <w:top w:val="single" w:sz="2" w:space="0" w:color="auto"/>
              <w:left w:val="nil"/>
              <w:bottom w:val="single" w:sz="2" w:space="0" w:color="auto"/>
              <w:right w:val="nil"/>
            </w:tcBorders>
            <w:shd w:val="clear" w:color="auto" w:fill="auto"/>
            <w:noWrap/>
            <w:vAlign w:val="center"/>
            <w:hideMark/>
          </w:tcPr>
          <w:p w:rsidR="008E20F2" w:rsidRPr="002119AF" w:rsidRDefault="008E20F2" w:rsidP="001E3CFF">
            <w:pPr>
              <w:pStyle w:val="cuatexto"/>
              <w:jc w:val="right"/>
              <w:rPr>
                <w:rFonts w:cs="Arial"/>
                <w:szCs w:val="20"/>
              </w:rPr>
            </w:pPr>
            <w:r w:rsidRPr="002119AF">
              <w:rPr>
                <w:rFonts w:cs="Arial"/>
                <w:szCs w:val="20"/>
              </w:rPr>
              <w:t>17,22</w:t>
            </w:r>
          </w:p>
        </w:tc>
        <w:tc>
          <w:tcPr>
            <w:tcW w:w="1609" w:type="dxa"/>
            <w:tcBorders>
              <w:top w:val="single" w:sz="2" w:space="0" w:color="auto"/>
              <w:left w:val="nil"/>
              <w:bottom w:val="single" w:sz="2" w:space="0" w:color="auto"/>
              <w:right w:val="nil"/>
            </w:tcBorders>
            <w:shd w:val="clear" w:color="auto" w:fill="auto"/>
            <w:noWrap/>
            <w:vAlign w:val="center"/>
            <w:hideMark/>
          </w:tcPr>
          <w:p w:rsidR="008E20F2" w:rsidRPr="002119AF" w:rsidRDefault="002119AF" w:rsidP="001E3CFF">
            <w:pPr>
              <w:pStyle w:val="cuatexto"/>
              <w:jc w:val="right"/>
              <w:rPr>
                <w:rFonts w:cs="Arial"/>
                <w:szCs w:val="20"/>
              </w:rPr>
            </w:pPr>
            <w:r>
              <w:rPr>
                <w:rFonts w:cs="Arial"/>
                <w:szCs w:val="20"/>
              </w:rPr>
              <w:t>34,44</w:t>
            </w:r>
          </w:p>
        </w:tc>
      </w:tr>
      <w:tr w:rsidR="008E20F2" w:rsidRPr="002119AF" w:rsidTr="00985661">
        <w:trPr>
          <w:trHeight w:val="255"/>
          <w:jc w:val="center"/>
        </w:trPr>
        <w:tc>
          <w:tcPr>
            <w:tcW w:w="3931" w:type="dxa"/>
            <w:tcBorders>
              <w:top w:val="single" w:sz="2" w:space="0" w:color="auto"/>
              <w:left w:val="nil"/>
              <w:bottom w:val="single" w:sz="2" w:space="0" w:color="auto"/>
              <w:right w:val="nil"/>
            </w:tcBorders>
            <w:shd w:val="clear" w:color="auto" w:fill="auto"/>
            <w:noWrap/>
            <w:vAlign w:val="center"/>
            <w:hideMark/>
          </w:tcPr>
          <w:p w:rsidR="008E20F2" w:rsidRPr="002119AF" w:rsidRDefault="008E20F2" w:rsidP="00264FA1">
            <w:pPr>
              <w:pStyle w:val="cuatexto"/>
              <w:jc w:val="left"/>
              <w:rPr>
                <w:rFonts w:cs="Arial"/>
                <w:szCs w:val="20"/>
              </w:rPr>
            </w:pPr>
            <w:r w:rsidRPr="002119AF">
              <w:rPr>
                <w:rFonts w:cs="Arial"/>
                <w:szCs w:val="20"/>
              </w:rPr>
              <w:t>2017</w:t>
            </w:r>
          </w:p>
        </w:tc>
        <w:tc>
          <w:tcPr>
            <w:tcW w:w="1609" w:type="dxa"/>
            <w:tcBorders>
              <w:top w:val="single" w:sz="2" w:space="0" w:color="auto"/>
              <w:left w:val="nil"/>
              <w:bottom w:val="single" w:sz="2" w:space="0" w:color="auto"/>
              <w:right w:val="nil"/>
            </w:tcBorders>
            <w:shd w:val="clear" w:color="auto" w:fill="auto"/>
            <w:noWrap/>
            <w:vAlign w:val="center"/>
            <w:hideMark/>
          </w:tcPr>
          <w:p w:rsidR="008E20F2" w:rsidRPr="002119AF" w:rsidRDefault="008E20F2" w:rsidP="002119AF">
            <w:pPr>
              <w:pStyle w:val="cuatexto"/>
              <w:jc w:val="right"/>
              <w:rPr>
                <w:rFonts w:cs="Arial"/>
                <w:szCs w:val="20"/>
              </w:rPr>
            </w:pPr>
            <w:r w:rsidRPr="002119AF">
              <w:rPr>
                <w:rFonts w:cs="Arial"/>
                <w:szCs w:val="20"/>
              </w:rPr>
              <w:t>282.750</w:t>
            </w:r>
          </w:p>
        </w:tc>
        <w:tc>
          <w:tcPr>
            <w:tcW w:w="1609" w:type="dxa"/>
            <w:tcBorders>
              <w:top w:val="single" w:sz="2" w:space="0" w:color="auto"/>
              <w:left w:val="nil"/>
              <w:bottom w:val="single" w:sz="2" w:space="0" w:color="auto"/>
              <w:right w:val="nil"/>
            </w:tcBorders>
            <w:shd w:val="clear" w:color="auto" w:fill="auto"/>
            <w:noWrap/>
            <w:vAlign w:val="center"/>
            <w:hideMark/>
          </w:tcPr>
          <w:p w:rsidR="008E20F2" w:rsidRPr="002119AF" w:rsidRDefault="008E20F2" w:rsidP="001E3CFF">
            <w:pPr>
              <w:pStyle w:val="cuatexto"/>
              <w:jc w:val="right"/>
              <w:rPr>
                <w:rFonts w:cs="Arial"/>
                <w:szCs w:val="20"/>
              </w:rPr>
            </w:pPr>
            <w:r w:rsidRPr="002119AF">
              <w:rPr>
                <w:rFonts w:cs="Arial"/>
                <w:szCs w:val="20"/>
              </w:rPr>
              <w:t>17,22</w:t>
            </w:r>
          </w:p>
        </w:tc>
        <w:tc>
          <w:tcPr>
            <w:tcW w:w="1609" w:type="dxa"/>
            <w:tcBorders>
              <w:top w:val="single" w:sz="2" w:space="0" w:color="auto"/>
              <w:left w:val="nil"/>
              <w:bottom w:val="single" w:sz="2" w:space="0" w:color="auto"/>
              <w:right w:val="nil"/>
            </w:tcBorders>
            <w:shd w:val="clear" w:color="auto" w:fill="auto"/>
            <w:noWrap/>
            <w:vAlign w:val="center"/>
            <w:hideMark/>
          </w:tcPr>
          <w:p w:rsidR="008E20F2" w:rsidRPr="002119AF" w:rsidRDefault="002119AF" w:rsidP="001E3CFF">
            <w:pPr>
              <w:pStyle w:val="cuatexto"/>
              <w:jc w:val="right"/>
              <w:rPr>
                <w:rFonts w:cs="Arial"/>
                <w:szCs w:val="20"/>
              </w:rPr>
            </w:pPr>
            <w:r>
              <w:rPr>
                <w:rFonts w:cs="Arial"/>
                <w:szCs w:val="20"/>
              </w:rPr>
              <w:t>51,66</w:t>
            </w:r>
          </w:p>
        </w:tc>
      </w:tr>
      <w:tr w:rsidR="008E20F2" w:rsidRPr="002119AF" w:rsidTr="00985661">
        <w:trPr>
          <w:trHeight w:val="255"/>
          <w:jc w:val="center"/>
        </w:trPr>
        <w:tc>
          <w:tcPr>
            <w:tcW w:w="3931" w:type="dxa"/>
            <w:tcBorders>
              <w:top w:val="single" w:sz="2" w:space="0" w:color="auto"/>
              <w:left w:val="nil"/>
              <w:bottom w:val="single" w:sz="2" w:space="0" w:color="auto"/>
              <w:right w:val="nil"/>
            </w:tcBorders>
            <w:shd w:val="clear" w:color="auto" w:fill="auto"/>
            <w:noWrap/>
            <w:vAlign w:val="center"/>
            <w:hideMark/>
          </w:tcPr>
          <w:p w:rsidR="008E20F2" w:rsidRPr="002119AF" w:rsidRDefault="008E20F2" w:rsidP="00264FA1">
            <w:pPr>
              <w:pStyle w:val="cuatexto"/>
              <w:jc w:val="left"/>
              <w:rPr>
                <w:rFonts w:cs="Arial"/>
                <w:szCs w:val="20"/>
              </w:rPr>
            </w:pPr>
            <w:r w:rsidRPr="002119AF">
              <w:rPr>
                <w:rFonts w:cs="Arial"/>
                <w:szCs w:val="20"/>
              </w:rPr>
              <w:t>2018</w:t>
            </w:r>
          </w:p>
        </w:tc>
        <w:tc>
          <w:tcPr>
            <w:tcW w:w="1609" w:type="dxa"/>
            <w:tcBorders>
              <w:top w:val="single" w:sz="2" w:space="0" w:color="auto"/>
              <w:left w:val="nil"/>
              <w:bottom w:val="single" w:sz="2" w:space="0" w:color="auto"/>
              <w:right w:val="nil"/>
            </w:tcBorders>
            <w:shd w:val="clear" w:color="auto" w:fill="auto"/>
            <w:noWrap/>
            <w:vAlign w:val="center"/>
            <w:hideMark/>
          </w:tcPr>
          <w:p w:rsidR="008E20F2" w:rsidRPr="002119AF" w:rsidRDefault="008E20F2" w:rsidP="002119AF">
            <w:pPr>
              <w:pStyle w:val="cuatexto"/>
              <w:jc w:val="right"/>
              <w:rPr>
                <w:rFonts w:cs="Arial"/>
                <w:szCs w:val="20"/>
              </w:rPr>
            </w:pPr>
            <w:r w:rsidRPr="002119AF">
              <w:rPr>
                <w:rFonts w:cs="Arial"/>
                <w:szCs w:val="20"/>
              </w:rPr>
              <w:t>282.750</w:t>
            </w:r>
          </w:p>
        </w:tc>
        <w:tc>
          <w:tcPr>
            <w:tcW w:w="1609" w:type="dxa"/>
            <w:tcBorders>
              <w:top w:val="single" w:sz="2" w:space="0" w:color="auto"/>
              <w:left w:val="nil"/>
              <w:bottom w:val="single" w:sz="2" w:space="0" w:color="auto"/>
              <w:right w:val="nil"/>
            </w:tcBorders>
            <w:shd w:val="clear" w:color="auto" w:fill="auto"/>
            <w:noWrap/>
            <w:vAlign w:val="center"/>
            <w:hideMark/>
          </w:tcPr>
          <w:p w:rsidR="008E20F2" w:rsidRPr="002119AF" w:rsidRDefault="008E20F2" w:rsidP="001E3CFF">
            <w:pPr>
              <w:pStyle w:val="cuatexto"/>
              <w:jc w:val="right"/>
              <w:rPr>
                <w:rFonts w:cs="Arial"/>
                <w:szCs w:val="20"/>
              </w:rPr>
            </w:pPr>
            <w:r w:rsidRPr="002119AF">
              <w:rPr>
                <w:rFonts w:cs="Arial"/>
                <w:szCs w:val="20"/>
              </w:rPr>
              <w:t>17,22</w:t>
            </w:r>
          </w:p>
        </w:tc>
        <w:tc>
          <w:tcPr>
            <w:tcW w:w="1609" w:type="dxa"/>
            <w:tcBorders>
              <w:top w:val="single" w:sz="2" w:space="0" w:color="auto"/>
              <w:left w:val="nil"/>
              <w:bottom w:val="single" w:sz="2" w:space="0" w:color="auto"/>
              <w:right w:val="nil"/>
            </w:tcBorders>
            <w:shd w:val="clear" w:color="auto" w:fill="auto"/>
            <w:noWrap/>
            <w:vAlign w:val="center"/>
            <w:hideMark/>
          </w:tcPr>
          <w:p w:rsidR="008E20F2" w:rsidRPr="002119AF" w:rsidRDefault="002119AF" w:rsidP="001E3CFF">
            <w:pPr>
              <w:pStyle w:val="cuatexto"/>
              <w:jc w:val="right"/>
              <w:rPr>
                <w:rFonts w:cs="Arial"/>
                <w:szCs w:val="20"/>
              </w:rPr>
            </w:pPr>
            <w:r>
              <w:rPr>
                <w:rFonts w:cs="Arial"/>
                <w:szCs w:val="20"/>
              </w:rPr>
              <w:t>68,88</w:t>
            </w:r>
          </w:p>
        </w:tc>
      </w:tr>
      <w:tr w:rsidR="008E20F2" w:rsidRPr="002119AF" w:rsidTr="00985661">
        <w:trPr>
          <w:trHeight w:val="255"/>
          <w:jc w:val="center"/>
        </w:trPr>
        <w:tc>
          <w:tcPr>
            <w:tcW w:w="3931" w:type="dxa"/>
            <w:tcBorders>
              <w:top w:val="single" w:sz="2" w:space="0" w:color="auto"/>
              <w:left w:val="nil"/>
              <w:bottom w:val="single" w:sz="4" w:space="0" w:color="auto"/>
              <w:right w:val="nil"/>
            </w:tcBorders>
            <w:shd w:val="clear" w:color="auto" w:fill="auto"/>
            <w:noWrap/>
            <w:vAlign w:val="center"/>
            <w:hideMark/>
          </w:tcPr>
          <w:p w:rsidR="008E20F2" w:rsidRPr="002119AF" w:rsidRDefault="008E20F2" w:rsidP="00264FA1">
            <w:pPr>
              <w:pStyle w:val="cuatexto"/>
              <w:jc w:val="left"/>
              <w:rPr>
                <w:rFonts w:cs="Arial"/>
                <w:szCs w:val="20"/>
              </w:rPr>
            </w:pPr>
            <w:r w:rsidRPr="002119AF">
              <w:rPr>
                <w:rFonts w:cs="Arial"/>
                <w:szCs w:val="20"/>
              </w:rPr>
              <w:t>2019-2023</w:t>
            </w:r>
          </w:p>
        </w:tc>
        <w:tc>
          <w:tcPr>
            <w:tcW w:w="1609" w:type="dxa"/>
            <w:tcBorders>
              <w:top w:val="single" w:sz="2" w:space="0" w:color="auto"/>
              <w:left w:val="nil"/>
              <w:bottom w:val="single" w:sz="4" w:space="0" w:color="auto"/>
              <w:right w:val="nil"/>
            </w:tcBorders>
            <w:shd w:val="clear" w:color="auto" w:fill="auto"/>
            <w:noWrap/>
            <w:vAlign w:val="center"/>
            <w:hideMark/>
          </w:tcPr>
          <w:p w:rsidR="008E20F2" w:rsidRPr="002119AF" w:rsidRDefault="008E20F2" w:rsidP="002119AF">
            <w:pPr>
              <w:pStyle w:val="cuatexto"/>
              <w:jc w:val="right"/>
              <w:rPr>
                <w:rFonts w:cs="Arial"/>
                <w:szCs w:val="20"/>
              </w:rPr>
            </w:pPr>
            <w:r w:rsidRPr="002119AF">
              <w:rPr>
                <w:rFonts w:cs="Arial"/>
                <w:szCs w:val="20"/>
              </w:rPr>
              <w:t>511.000</w:t>
            </w:r>
          </w:p>
        </w:tc>
        <w:tc>
          <w:tcPr>
            <w:tcW w:w="1609" w:type="dxa"/>
            <w:tcBorders>
              <w:top w:val="single" w:sz="2" w:space="0" w:color="auto"/>
              <w:left w:val="nil"/>
              <w:bottom w:val="single" w:sz="4" w:space="0" w:color="auto"/>
              <w:right w:val="nil"/>
            </w:tcBorders>
            <w:shd w:val="clear" w:color="auto" w:fill="auto"/>
            <w:noWrap/>
            <w:vAlign w:val="center"/>
            <w:hideMark/>
          </w:tcPr>
          <w:p w:rsidR="008E20F2" w:rsidRPr="002119AF" w:rsidRDefault="002119AF" w:rsidP="001E3CFF">
            <w:pPr>
              <w:pStyle w:val="cuatexto"/>
              <w:jc w:val="right"/>
              <w:rPr>
                <w:rFonts w:cs="Arial"/>
                <w:szCs w:val="20"/>
              </w:rPr>
            </w:pPr>
            <w:r>
              <w:rPr>
                <w:rFonts w:cs="Arial"/>
                <w:szCs w:val="20"/>
              </w:rPr>
              <w:t>31,12</w:t>
            </w:r>
          </w:p>
        </w:tc>
        <w:tc>
          <w:tcPr>
            <w:tcW w:w="1609" w:type="dxa"/>
            <w:tcBorders>
              <w:top w:val="single" w:sz="2" w:space="0" w:color="auto"/>
              <w:left w:val="nil"/>
              <w:bottom w:val="single" w:sz="4" w:space="0" w:color="auto"/>
              <w:right w:val="nil"/>
            </w:tcBorders>
            <w:shd w:val="clear" w:color="auto" w:fill="auto"/>
            <w:noWrap/>
            <w:vAlign w:val="center"/>
            <w:hideMark/>
          </w:tcPr>
          <w:p w:rsidR="008E20F2" w:rsidRPr="002119AF" w:rsidRDefault="002119AF" w:rsidP="001E3CFF">
            <w:pPr>
              <w:pStyle w:val="cuatexto"/>
              <w:jc w:val="right"/>
              <w:rPr>
                <w:rFonts w:cs="Arial"/>
                <w:szCs w:val="20"/>
              </w:rPr>
            </w:pPr>
            <w:r>
              <w:rPr>
                <w:rFonts w:cs="Arial"/>
                <w:szCs w:val="20"/>
              </w:rPr>
              <w:t>100,00</w:t>
            </w:r>
          </w:p>
        </w:tc>
      </w:tr>
      <w:tr w:rsidR="008E20F2" w:rsidRPr="002119AF" w:rsidTr="00580198">
        <w:trPr>
          <w:trHeight w:val="295"/>
          <w:jc w:val="center"/>
        </w:trPr>
        <w:tc>
          <w:tcPr>
            <w:tcW w:w="393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2119AF" w:rsidRDefault="008E20F2" w:rsidP="00C516DF">
            <w:pPr>
              <w:pStyle w:val="cuadroCabe"/>
              <w:jc w:val="left"/>
              <w:rPr>
                <w:rFonts w:cs="Arial"/>
                <w:szCs w:val="18"/>
              </w:rPr>
            </w:pPr>
            <w:r w:rsidRPr="002119AF">
              <w:rPr>
                <w:rFonts w:cs="Arial"/>
                <w:szCs w:val="18"/>
              </w:rPr>
              <w:t>Total</w:t>
            </w:r>
          </w:p>
        </w:tc>
        <w:tc>
          <w:tcPr>
            <w:tcW w:w="160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2119AF" w:rsidRDefault="008E20F2" w:rsidP="002119AF">
            <w:pPr>
              <w:pStyle w:val="cuadroCabe"/>
              <w:jc w:val="right"/>
              <w:rPr>
                <w:rFonts w:cs="Arial"/>
                <w:szCs w:val="18"/>
              </w:rPr>
            </w:pPr>
            <w:r w:rsidRPr="002119AF">
              <w:rPr>
                <w:rFonts w:cs="Arial"/>
                <w:szCs w:val="18"/>
              </w:rPr>
              <w:t>1.642.000</w:t>
            </w:r>
          </w:p>
        </w:tc>
        <w:tc>
          <w:tcPr>
            <w:tcW w:w="160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2119AF" w:rsidRDefault="002119AF" w:rsidP="001E3CFF">
            <w:pPr>
              <w:pStyle w:val="cuadroCabe"/>
              <w:jc w:val="right"/>
              <w:rPr>
                <w:rFonts w:cs="Arial"/>
                <w:szCs w:val="18"/>
              </w:rPr>
            </w:pPr>
            <w:r>
              <w:rPr>
                <w:rFonts w:cs="Arial"/>
                <w:szCs w:val="18"/>
              </w:rPr>
              <w:t>100</w:t>
            </w:r>
          </w:p>
        </w:tc>
        <w:tc>
          <w:tcPr>
            <w:tcW w:w="160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2119AF" w:rsidRDefault="008E20F2" w:rsidP="001E3CFF">
            <w:pPr>
              <w:pStyle w:val="cuadroCabe"/>
              <w:jc w:val="right"/>
              <w:rPr>
                <w:rFonts w:cs="Arial"/>
                <w:szCs w:val="18"/>
              </w:rPr>
            </w:pPr>
            <w:r w:rsidRPr="002119AF">
              <w:rPr>
                <w:rFonts w:cs="Arial"/>
                <w:szCs w:val="18"/>
              </w:rPr>
              <w:t>100</w:t>
            </w:r>
          </w:p>
        </w:tc>
      </w:tr>
    </w:tbl>
    <w:p w:rsidR="008E20F2" w:rsidRPr="002119AF" w:rsidRDefault="008E20F2" w:rsidP="00C43032">
      <w:pPr>
        <w:pStyle w:val="texto"/>
        <w:spacing w:after="0"/>
        <w:ind w:left="720" w:firstLine="0"/>
        <w:rPr>
          <w:rFonts w:ascii="Arial" w:hAnsi="Arial" w:cs="Arial"/>
          <w:sz w:val="18"/>
          <w:szCs w:val="18"/>
        </w:rPr>
      </w:pPr>
      <w:r w:rsidRPr="002119AF">
        <w:rPr>
          <w:rFonts w:ascii="Arial" w:hAnsi="Arial" w:cs="Arial"/>
          <w:i/>
          <w:sz w:val="18"/>
          <w:szCs w:val="18"/>
        </w:rPr>
        <w:fldChar w:fldCharType="end"/>
      </w:r>
      <w:bookmarkEnd w:id="65"/>
    </w:p>
    <w:p w:rsidR="008E20F2" w:rsidRPr="0094453B" w:rsidRDefault="008E20F2" w:rsidP="004C6AC3">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before="80"/>
        <w:ind w:left="0" w:firstLine="289"/>
        <w:rPr>
          <w:rFonts w:cs="Arial"/>
        </w:rPr>
      </w:pPr>
      <w:r w:rsidRPr="0094453B">
        <w:rPr>
          <w:rFonts w:cs="Arial"/>
        </w:rPr>
        <w:t>El Ayuntamiento se encuentra incurso, por actos del 2014 o derivados de ejercicios anteriores, en diversos procedimientos judiciales</w:t>
      </w:r>
      <w:r w:rsidR="00ED0D54">
        <w:rPr>
          <w:rFonts w:cs="Arial"/>
        </w:rPr>
        <w:t>.</w:t>
      </w:r>
      <w:r w:rsidRPr="0094453B">
        <w:rPr>
          <w:rFonts w:cs="Arial"/>
        </w:rPr>
        <w:t xml:space="preserve"> </w:t>
      </w:r>
      <w:r w:rsidR="00ED0D54" w:rsidRPr="0094453B">
        <w:rPr>
          <w:rFonts w:cs="Arial"/>
        </w:rPr>
        <w:t xml:space="preserve">Del </w:t>
      </w:r>
      <w:r w:rsidRPr="0094453B">
        <w:rPr>
          <w:rFonts w:cs="Arial"/>
        </w:rPr>
        <w:t>informe de la asesoría jurídica</w:t>
      </w:r>
      <w:r w:rsidR="00ED0D54">
        <w:rPr>
          <w:rFonts w:cs="Arial"/>
        </w:rPr>
        <w:t xml:space="preserve"> municipal</w:t>
      </w:r>
      <w:r w:rsidRPr="0094453B">
        <w:rPr>
          <w:rFonts w:cs="Arial"/>
        </w:rPr>
        <w:t>, los más significativos por su cuantificación ec</w:t>
      </w:r>
      <w:r w:rsidRPr="0094453B">
        <w:rPr>
          <w:rFonts w:cs="Arial"/>
        </w:rPr>
        <w:t>o</w:t>
      </w:r>
      <w:r w:rsidRPr="0094453B">
        <w:rPr>
          <w:rFonts w:cs="Arial"/>
        </w:rPr>
        <w:t>nómica son los siguientes:</w:t>
      </w:r>
    </w:p>
    <w:p w:rsidR="008E20F2" w:rsidRDefault="00ED0D54" w:rsidP="008E20F2">
      <w:pPr>
        <w:pStyle w:val="texto"/>
        <w:suppressAutoHyphens/>
        <w:rPr>
          <w:szCs w:val="26"/>
        </w:rPr>
      </w:pPr>
      <w:r>
        <w:rPr>
          <w:szCs w:val="26"/>
        </w:rPr>
        <w:t>a</w:t>
      </w:r>
      <w:r w:rsidR="008E20F2" w:rsidRPr="00CB4F8C">
        <w:rPr>
          <w:szCs w:val="26"/>
        </w:rPr>
        <w:t xml:space="preserve">) </w:t>
      </w:r>
      <w:r w:rsidR="008E20F2">
        <w:rPr>
          <w:szCs w:val="26"/>
        </w:rPr>
        <w:t>También se incluía en el informe del ejercicio 2013 el p</w:t>
      </w:r>
      <w:r w:rsidR="008E20F2" w:rsidRPr="00040FEB">
        <w:rPr>
          <w:szCs w:val="26"/>
        </w:rPr>
        <w:t xml:space="preserve">rocedimiento de nulidad de despido de una empleada del Ayuntamiento ante el Juzgado de lo Social nº1 de Pamplona.  El 1 de abril de 2014 el Tribunal Superior de Justicia </w:t>
      </w:r>
      <w:r w:rsidR="008E20F2" w:rsidRPr="00040FEB">
        <w:rPr>
          <w:szCs w:val="26"/>
        </w:rPr>
        <w:lastRenderedPageBreak/>
        <w:t xml:space="preserve">de Navarra dictó sentencia frente a la cual el Ayuntamiento tiene interpuesto un Recurso de Casación. </w:t>
      </w:r>
      <w:r w:rsidR="00EE780C">
        <w:rPr>
          <w:szCs w:val="26"/>
        </w:rPr>
        <w:t>El recurso no ha sido admitido por lo que en 2015 se han tenido que abonar 39.829 euros.</w:t>
      </w:r>
    </w:p>
    <w:p w:rsidR="008E20F2" w:rsidRPr="00CB4F8C" w:rsidRDefault="00ED0D54" w:rsidP="00993FB0">
      <w:pPr>
        <w:pStyle w:val="texto"/>
        <w:suppressAutoHyphens/>
        <w:spacing w:after="360"/>
        <w:ind w:firstLine="357"/>
        <w:rPr>
          <w:szCs w:val="26"/>
        </w:rPr>
      </w:pPr>
      <w:r>
        <w:rPr>
          <w:szCs w:val="26"/>
        </w:rPr>
        <w:t>b</w:t>
      </w:r>
      <w:r w:rsidR="008E20F2">
        <w:rPr>
          <w:szCs w:val="26"/>
        </w:rPr>
        <w:t>) Recurso r</w:t>
      </w:r>
      <w:r w:rsidR="008E20F2" w:rsidRPr="00692F1C">
        <w:t>elativo a la convocatoria para la provisión, mediante oposición, de dos plazas de oficial administrativo con conocimiento de euskera al servicio del Ayuntamiento de Barañáin</w:t>
      </w:r>
      <w:r w:rsidR="008E20F2">
        <w:rPr>
          <w:szCs w:val="26"/>
        </w:rPr>
        <w:t xml:space="preserve"> que según</w:t>
      </w:r>
      <w:r w:rsidR="008E20F2" w:rsidRPr="00CB4F8C">
        <w:rPr>
          <w:szCs w:val="26"/>
        </w:rPr>
        <w:t xml:space="preserve"> estimación de la asesoría jurídica del </w:t>
      </w:r>
      <w:r w:rsidR="008E20F2">
        <w:rPr>
          <w:szCs w:val="26"/>
        </w:rPr>
        <w:t>Ayuntamiento. La vista está fijada para marzo de 2016. En caso de producirse sente</w:t>
      </w:r>
      <w:r w:rsidR="008E20F2" w:rsidRPr="00CB4F8C">
        <w:rPr>
          <w:szCs w:val="26"/>
        </w:rPr>
        <w:t>ncia contraria</w:t>
      </w:r>
      <w:r w:rsidR="008E20F2">
        <w:rPr>
          <w:szCs w:val="26"/>
        </w:rPr>
        <w:t>s</w:t>
      </w:r>
      <w:r w:rsidR="008E20F2" w:rsidRPr="00CB4F8C">
        <w:rPr>
          <w:szCs w:val="26"/>
        </w:rPr>
        <w:t xml:space="preserve"> al </w:t>
      </w:r>
      <w:r w:rsidR="008E20F2">
        <w:rPr>
          <w:szCs w:val="26"/>
        </w:rPr>
        <w:t>A</w:t>
      </w:r>
      <w:r w:rsidR="008E20F2" w:rsidRPr="00CB4F8C">
        <w:rPr>
          <w:szCs w:val="26"/>
        </w:rPr>
        <w:t>yuntamiento</w:t>
      </w:r>
      <w:r w:rsidR="008E20F2">
        <w:rPr>
          <w:szCs w:val="26"/>
        </w:rPr>
        <w:t xml:space="preserve"> podrían suponer un coste de unos 50.000 euros. </w:t>
      </w:r>
    </w:p>
    <w:p w:rsidR="008E20F2" w:rsidRPr="0094453B" w:rsidRDefault="008E20F2" w:rsidP="0094453B">
      <w:pPr>
        <w:pStyle w:val="texto"/>
        <w:rPr>
          <w:rFonts w:cs="Arial"/>
        </w:rPr>
      </w:pPr>
      <w:r w:rsidRPr="0094453B">
        <w:rPr>
          <w:rFonts w:cs="Arial"/>
        </w:rPr>
        <w:t>Recomendamos:</w:t>
      </w:r>
      <w:bookmarkEnd w:id="66"/>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bookmarkStart w:id="67" w:name="_Toc330377794"/>
      <w:r w:rsidRPr="0094453B">
        <w:rPr>
          <w:rFonts w:cs="Arial"/>
          <w:i/>
        </w:rPr>
        <w:t>Aprobar el inventario municipal y establecer un sistema de control, arch</w:t>
      </w:r>
      <w:r w:rsidRPr="0094453B">
        <w:rPr>
          <w:rFonts w:cs="Arial"/>
          <w:i/>
        </w:rPr>
        <w:t>i</w:t>
      </w:r>
      <w:r w:rsidRPr="0094453B">
        <w:rPr>
          <w:rFonts w:cs="Arial"/>
          <w:i/>
        </w:rPr>
        <w:t>vo de la documentación y seguimiento de altas y bajas de inventario que as</w:t>
      </w:r>
      <w:r w:rsidRPr="0094453B">
        <w:rPr>
          <w:rFonts w:cs="Arial"/>
          <w:i/>
        </w:rPr>
        <w:t>e</w:t>
      </w:r>
      <w:r w:rsidRPr="0094453B">
        <w:rPr>
          <w:rFonts w:cs="Arial"/>
          <w:i/>
        </w:rPr>
        <w:t>gure y facilite su permanente actualización y su conciliación con el inmoviliz</w:t>
      </w:r>
      <w:r w:rsidRPr="0094453B">
        <w:rPr>
          <w:rFonts w:cs="Arial"/>
          <w:i/>
        </w:rPr>
        <w:t>a</w:t>
      </w:r>
      <w:r w:rsidRPr="0094453B">
        <w:rPr>
          <w:rFonts w:cs="Arial"/>
          <w:i/>
        </w:rPr>
        <w:t>do de la contabilidad.</w:t>
      </w:r>
      <w:bookmarkEnd w:id="67"/>
    </w:p>
    <w:p w:rsidR="008E20F2" w:rsidRDefault="00B56C4C"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bookmarkStart w:id="68" w:name="_Toc330377797"/>
      <w:r>
        <w:rPr>
          <w:rFonts w:cs="Arial"/>
          <w:i/>
        </w:rPr>
        <w:t xml:space="preserve">Analizar si la doble dependencia en la </w:t>
      </w:r>
      <w:r w:rsidR="008E20F2" w:rsidRPr="0094453B">
        <w:rPr>
          <w:rFonts w:cs="Arial"/>
          <w:i/>
        </w:rPr>
        <w:t>gestión del programa municipal de deportes</w:t>
      </w:r>
      <w:r>
        <w:rPr>
          <w:rFonts w:cs="Arial"/>
          <w:i/>
        </w:rPr>
        <w:t xml:space="preserve"> favorece la</w:t>
      </w:r>
      <w:r w:rsidR="008E20F2" w:rsidRPr="0094453B">
        <w:rPr>
          <w:rFonts w:cs="Arial"/>
          <w:i/>
        </w:rPr>
        <w:t xml:space="preserve"> mejor organización, coordinación y control </w:t>
      </w:r>
      <w:r>
        <w:rPr>
          <w:rFonts w:cs="Arial"/>
          <w:i/>
        </w:rPr>
        <w:t>para</w:t>
      </w:r>
      <w:r w:rsidR="008E20F2" w:rsidRPr="0094453B">
        <w:rPr>
          <w:rFonts w:cs="Arial"/>
          <w:i/>
        </w:rPr>
        <w:t xml:space="preserve"> </w:t>
      </w:r>
      <w:r w:rsidR="004140A8">
        <w:rPr>
          <w:rFonts w:cs="Arial"/>
          <w:i/>
        </w:rPr>
        <w:t>optim</w:t>
      </w:r>
      <w:r w:rsidR="004140A8">
        <w:rPr>
          <w:rFonts w:cs="Arial"/>
          <w:i/>
        </w:rPr>
        <w:t>i</w:t>
      </w:r>
      <w:r w:rsidR="004140A8">
        <w:rPr>
          <w:rFonts w:cs="Arial"/>
          <w:i/>
        </w:rPr>
        <w:t>zar</w:t>
      </w:r>
      <w:r w:rsidR="008E20F2" w:rsidRPr="0094453B">
        <w:rPr>
          <w:rFonts w:cs="Arial"/>
          <w:i/>
        </w:rPr>
        <w:t xml:space="preserve"> los recursos públicos destinados al deporte.</w:t>
      </w:r>
    </w:p>
    <w:p w:rsidR="008E20F2" w:rsidRPr="00454D06" w:rsidRDefault="008E20F2" w:rsidP="00B015CA">
      <w:pPr>
        <w:pStyle w:val="atitulo2"/>
        <w:spacing w:before="240"/>
      </w:pPr>
      <w:bookmarkStart w:id="69" w:name="_Toc394503040"/>
      <w:bookmarkStart w:id="70" w:name="_Toc434997034"/>
      <w:bookmarkEnd w:id="68"/>
      <w:r w:rsidRPr="00454D06">
        <w:t>VI.2. Personal</w:t>
      </w:r>
      <w:bookmarkEnd w:id="63"/>
      <w:bookmarkEnd w:id="69"/>
      <w:bookmarkEnd w:id="70"/>
    </w:p>
    <w:p w:rsidR="008E20F2" w:rsidRPr="0094453B" w:rsidRDefault="008E20F2" w:rsidP="0094453B">
      <w:pPr>
        <w:pStyle w:val="texto"/>
        <w:rPr>
          <w:rFonts w:cs="Arial"/>
        </w:rPr>
      </w:pPr>
      <w:r w:rsidRPr="0094453B">
        <w:rPr>
          <w:rFonts w:cs="Arial"/>
        </w:rPr>
        <w:t>El gasto de personal consolidado asciende a 7,1 millones de euros, lo que r</w:t>
      </w:r>
      <w:r w:rsidRPr="0094453B">
        <w:rPr>
          <w:rFonts w:cs="Arial"/>
        </w:rPr>
        <w:t>e</w:t>
      </w:r>
      <w:r w:rsidRPr="0094453B">
        <w:rPr>
          <w:rFonts w:cs="Arial"/>
        </w:rPr>
        <w:t xml:space="preserve">presenta el 47,13 por ciento del total de los gastos devengados en 2014 y el 54,30 por ciento de los gastos corrientes. </w:t>
      </w:r>
    </w:p>
    <w:p w:rsidR="008E20F2" w:rsidRPr="0094453B" w:rsidRDefault="008E20F2" w:rsidP="00936D68">
      <w:pPr>
        <w:pStyle w:val="texto"/>
        <w:spacing w:after="100"/>
        <w:rPr>
          <w:rFonts w:cs="Arial"/>
        </w:rPr>
      </w:pPr>
      <w:r w:rsidRPr="0094453B">
        <w:rPr>
          <w:rFonts w:cs="Arial"/>
        </w:rPr>
        <w:t xml:space="preserve">Con respecto al ejercicio 2013, este capítulo se ha incrementado en un 0,32 por ciento, de acuerdo con el siguiente detalle: </w:t>
      </w:r>
    </w:p>
    <w:p w:rsidR="008E20F2" w:rsidRPr="00C22A83" w:rsidRDefault="00EF237E" w:rsidP="00EF237E">
      <w:pPr>
        <w:pStyle w:val="texto"/>
        <w:spacing w:after="80"/>
        <w:ind w:right="28"/>
        <w:jc w:val="right"/>
        <w:rPr>
          <w:rFonts w:ascii="Arial" w:hAnsi="Arial" w:cs="Arial"/>
          <w:sz w:val="20"/>
          <w:szCs w:val="20"/>
        </w:rPr>
      </w:pPr>
      <w:r w:rsidRPr="00242849">
        <w:rPr>
          <w:rFonts w:ascii="Arial" w:hAnsi="Arial" w:cs="Arial"/>
          <w:sz w:val="18"/>
          <w:szCs w:val="18"/>
        </w:rPr>
        <w:t>(</w:t>
      </w:r>
      <w:proofErr w:type="gramStart"/>
      <w:r>
        <w:rPr>
          <w:rFonts w:ascii="Arial" w:hAnsi="Arial" w:cs="Arial"/>
          <w:sz w:val="18"/>
          <w:szCs w:val="18"/>
        </w:rPr>
        <w:t>e</w:t>
      </w:r>
      <w:r w:rsidRPr="00242849">
        <w:rPr>
          <w:rFonts w:ascii="Arial" w:hAnsi="Arial" w:cs="Arial"/>
          <w:sz w:val="18"/>
          <w:szCs w:val="18"/>
        </w:rPr>
        <w:t>n</w:t>
      </w:r>
      <w:proofErr w:type="gramEnd"/>
      <w:r w:rsidRPr="00242849">
        <w:rPr>
          <w:rFonts w:ascii="Arial" w:hAnsi="Arial" w:cs="Arial"/>
          <w:sz w:val="18"/>
          <w:szCs w:val="18"/>
        </w:rPr>
        <w:t xml:space="preserve"> euros)</w:t>
      </w:r>
      <w:r w:rsidR="008E20F2">
        <w:fldChar w:fldCharType="begin"/>
      </w:r>
      <w:r w:rsidR="008E20F2">
        <w:instrText xml:space="preserve"> LINK Excel.Sheet.12 "C:\\Users\\C\\Dropbox\\05- OFICINA NORTE\\01- AY BARAÑAIN\\18. Informes\\02- Informe de Auditoria\\2014\\Cuadros 2014 Informe Auditoria Barañain.xlsx" "inf hoja 21 (1)!F4C2:F11C5" \a \f 4 \h  \* MERGEFORMAT </w:instrText>
      </w:r>
      <w:r w:rsidR="008E20F2">
        <w:fldChar w:fldCharType="separate"/>
      </w:r>
    </w:p>
    <w:tbl>
      <w:tblPr>
        <w:tblW w:w="8773" w:type="dxa"/>
        <w:jc w:val="center"/>
        <w:tblInd w:w="70" w:type="dxa"/>
        <w:tblCellMar>
          <w:left w:w="70" w:type="dxa"/>
          <w:right w:w="70" w:type="dxa"/>
        </w:tblCellMar>
        <w:tblLook w:val="04A0" w:firstRow="1" w:lastRow="0" w:firstColumn="1" w:lastColumn="0" w:noHBand="0" w:noVBand="1"/>
      </w:tblPr>
      <w:tblGrid>
        <w:gridCol w:w="4169"/>
        <w:gridCol w:w="1724"/>
        <w:gridCol w:w="1440"/>
        <w:gridCol w:w="1440"/>
      </w:tblGrid>
      <w:tr w:rsidR="008E20F2" w:rsidRPr="00C22A83" w:rsidTr="00401036">
        <w:trPr>
          <w:trHeight w:val="312"/>
          <w:jc w:val="center"/>
        </w:trPr>
        <w:tc>
          <w:tcPr>
            <w:tcW w:w="4169"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C516DF">
            <w:pPr>
              <w:pStyle w:val="cuadroCabe"/>
              <w:jc w:val="left"/>
            </w:pPr>
            <w:r w:rsidRPr="00C516DF">
              <w:t>Capítulo 1 </w:t>
            </w:r>
          </w:p>
        </w:tc>
        <w:tc>
          <w:tcPr>
            <w:tcW w:w="172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EF237E">
            <w:pPr>
              <w:pStyle w:val="cuadroCabe"/>
              <w:jc w:val="right"/>
            </w:pPr>
            <w:r w:rsidRPr="00C516DF">
              <w:t>2014</w:t>
            </w:r>
          </w:p>
        </w:tc>
        <w:tc>
          <w:tcPr>
            <w:tcW w:w="1440"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EF237E">
            <w:pPr>
              <w:pStyle w:val="cuadroCabe"/>
              <w:jc w:val="right"/>
            </w:pPr>
            <w:r w:rsidRPr="00C516DF">
              <w:t>2013</w:t>
            </w:r>
          </w:p>
        </w:tc>
        <w:tc>
          <w:tcPr>
            <w:tcW w:w="1440"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EF237E">
            <w:pPr>
              <w:pStyle w:val="cuadroCabe"/>
              <w:jc w:val="right"/>
            </w:pPr>
            <w:r w:rsidRPr="00C516DF">
              <w:t xml:space="preserve">% </w:t>
            </w:r>
            <w:r w:rsidR="00BF779C" w:rsidRPr="00C516DF">
              <w:t>Var</w:t>
            </w:r>
            <w:r w:rsidRPr="00C516DF">
              <w:t>.</w:t>
            </w:r>
          </w:p>
        </w:tc>
      </w:tr>
      <w:tr w:rsidR="008E20F2" w:rsidRPr="00C22A83" w:rsidTr="00401036">
        <w:trPr>
          <w:trHeight w:val="249"/>
          <w:jc w:val="center"/>
        </w:trPr>
        <w:tc>
          <w:tcPr>
            <w:tcW w:w="4169" w:type="dxa"/>
            <w:tcBorders>
              <w:top w:val="single" w:sz="4" w:space="0" w:color="auto"/>
              <w:left w:val="nil"/>
              <w:bottom w:val="single" w:sz="2" w:space="0" w:color="auto"/>
              <w:right w:val="nil"/>
            </w:tcBorders>
            <w:shd w:val="clear" w:color="000000" w:fill="FFFFFF"/>
            <w:vAlign w:val="center"/>
            <w:hideMark/>
          </w:tcPr>
          <w:p w:rsidR="008E20F2" w:rsidRPr="00264FA1" w:rsidRDefault="008E20F2" w:rsidP="00264FA1">
            <w:pPr>
              <w:pStyle w:val="cuatexto"/>
              <w:jc w:val="left"/>
            </w:pPr>
            <w:r w:rsidRPr="00264FA1">
              <w:t>Altos cargos</w:t>
            </w:r>
          </w:p>
        </w:tc>
        <w:tc>
          <w:tcPr>
            <w:tcW w:w="1724" w:type="dxa"/>
            <w:tcBorders>
              <w:top w:val="single" w:sz="4"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137.104</w:t>
            </w:r>
          </w:p>
        </w:tc>
        <w:tc>
          <w:tcPr>
            <w:tcW w:w="1440" w:type="dxa"/>
            <w:tcBorders>
              <w:top w:val="single" w:sz="4"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149.097</w:t>
            </w:r>
          </w:p>
        </w:tc>
        <w:tc>
          <w:tcPr>
            <w:tcW w:w="1440" w:type="dxa"/>
            <w:tcBorders>
              <w:top w:val="single" w:sz="4" w:space="0" w:color="auto"/>
              <w:left w:val="nil"/>
              <w:bottom w:val="single" w:sz="2" w:space="0" w:color="auto"/>
              <w:right w:val="nil"/>
            </w:tcBorders>
            <w:shd w:val="clear" w:color="000000" w:fill="FFFFFF"/>
            <w:vAlign w:val="center"/>
            <w:hideMark/>
          </w:tcPr>
          <w:p w:rsidR="008E20F2" w:rsidRPr="00264FA1" w:rsidRDefault="008E20F2" w:rsidP="00AE357B">
            <w:pPr>
              <w:pStyle w:val="cuatexto"/>
              <w:ind w:right="60"/>
              <w:jc w:val="right"/>
            </w:pPr>
            <w:r w:rsidRPr="00264FA1">
              <w:t>-8,04</w:t>
            </w:r>
          </w:p>
        </w:tc>
      </w:tr>
      <w:tr w:rsidR="008E20F2" w:rsidRPr="00C22A83" w:rsidTr="00401036">
        <w:trPr>
          <w:trHeight w:val="249"/>
          <w:jc w:val="center"/>
        </w:trPr>
        <w:tc>
          <w:tcPr>
            <w:tcW w:w="4169"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264FA1">
            <w:pPr>
              <w:pStyle w:val="cuatexto"/>
              <w:jc w:val="left"/>
            </w:pPr>
            <w:r w:rsidRPr="00264FA1">
              <w:t>Personal eventual gabinetes</w:t>
            </w:r>
          </w:p>
        </w:tc>
        <w:tc>
          <w:tcPr>
            <w:tcW w:w="1724"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139.479</w:t>
            </w:r>
          </w:p>
        </w:tc>
        <w:tc>
          <w:tcPr>
            <w:tcW w:w="1440"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142.820</w:t>
            </w:r>
          </w:p>
        </w:tc>
        <w:tc>
          <w:tcPr>
            <w:tcW w:w="1440" w:type="dxa"/>
            <w:tcBorders>
              <w:top w:val="single" w:sz="2" w:space="0" w:color="auto"/>
              <w:left w:val="nil"/>
              <w:bottom w:val="single" w:sz="2" w:space="0" w:color="auto"/>
              <w:right w:val="nil"/>
            </w:tcBorders>
            <w:shd w:val="clear" w:color="000000" w:fill="FFFFFF"/>
            <w:vAlign w:val="center"/>
            <w:hideMark/>
          </w:tcPr>
          <w:p w:rsidR="008E20F2" w:rsidRPr="00264FA1" w:rsidRDefault="00617A58" w:rsidP="00AE357B">
            <w:pPr>
              <w:pStyle w:val="cuatexto"/>
              <w:ind w:right="60"/>
              <w:jc w:val="right"/>
            </w:pPr>
            <w:r>
              <w:t>-2,34</w:t>
            </w:r>
          </w:p>
        </w:tc>
      </w:tr>
      <w:tr w:rsidR="008E20F2" w:rsidRPr="00C22A83" w:rsidTr="00401036">
        <w:trPr>
          <w:trHeight w:val="249"/>
          <w:jc w:val="center"/>
        </w:trPr>
        <w:tc>
          <w:tcPr>
            <w:tcW w:w="4169"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264FA1">
            <w:pPr>
              <w:pStyle w:val="cuatexto"/>
              <w:jc w:val="left"/>
            </w:pPr>
            <w:r w:rsidRPr="00264FA1">
              <w:t>Personal funcionario</w:t>
            </w:r>
          </w:p>
        </w:tc>
        <w:tc>
          <w:tcPr>
            <w:tcW w:w="1724"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1.225.442</w:t>
            </w:r>
          </w:p>
        </w:tc>
        <w:tc>
          <w:tcPr>
            <w:tcW w:w="1440"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1.205.328</w:t>
            </w:r>
          </w:p>
        </w:tc>
        <w:tc>
          <w:tcPr>
            <w:tcW w:w="1440" w:type="dxa"/>
            <w:tcBorders>
              <w:top w:val="single" w:sz="2" w:space="0" w:color="auto"/>
              <w:left w:val="nil"/>
              <w:bottom w:val="single" w:sz="2" w:space="0" w:color="auto"/>
              <w:right w:val="nil"/>
            </w:tcBorders>
            <w:shd w:val="clear" w:color="000000" w:fill="FFFFFF"/>
            <w:vAlign w:val="center"/>
            <w:hideMark/>
          </w:tcPr>
          <w:p w:rsidR="008E20F2" w:rsidRPr="00264FA1" w:rsidRDefault="00617A58" w:rsidP="00AE357B">
            <w:pPr>
              <w:pStyle w:val="cuatexto"/>
              <w:ind w:right="60"/>
              <w:jc w:val="right"/>
            </w:pPr>
            <w:r>
              <w:t>1,67</w:t>
            </w:r>
          </w:p>
        </w:tc>
      </w:tr>
      <w:tr w:rsidR="008E20F2" w:rsidRPr="00C22A83" w:rsidTr="00401036">
        <w:trPr>
          <w:trHeight w:val="249"/>
          <w:jc w:val="center"/>
        </w:trPr>
        <w:tc>
          <w:tcPr>
            <w:tcW w:w="4169"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264FA1">
            <w:pPr>
              <w:pStyle w:val="cuatexto"/>
              <w:jc w:val="left"/>
            </w:pPr>
            <w:r w:rsidRPr="00264FA1">
              <w:t>Laboral fijo</w:t>
            </w:r>
          </w:p>
        </w:tc>
        <w:tc>
          <w:tcPr>
            <w:tcW w:w="1724"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2.349.053</w:t>
            </w:r>
          </w:p>
        </w:tc>
        <w:tc>
          <w:tcPr>
            <w:tcW w:w="1440"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2.372.143</w:t>
            </w:r>
          </w:p>
        </w:tc>
        <w:tc>
          <w:tcPr>
            <w:tcW w:w="1440" w:type="dxa"/>
            <w:tcBorders>
              <w:top w:val="single" w:sz="2" w:space="0" w:color="auto"/>
              <w:left w:val="nil"/>
              <w:bottom w:val="single" w:sz="2" w:space="0" w:color="auto"/>
              <w:right w:val="nil"/>
            </w:tcBorders>
            <w:shd w:val="clear" w:color="000000" w:fill="FFFFFF"/>
            <w:vAlign w:val="center"/>
            <w:hideMark/>
          </w:tcPr>
          <w:p w:rsidR="008E20F2" w:rsidRPr="00264FA1" w:rsidRDefault="00617A58" w:rsidP="00AE357B">
            <w:pPr>
              <w:pStyle w:val="cuatexto"/>
              <w:ind w:right="60"/>
              <w:jc w:val="right"/>
            </w:pPr>
            <w:r>
              <w:t>-0,97</w:t>
            </w:r>
          </w:p>
        </w:tc>
      </w:tr>
      <w:tr w:rsidR="008E20F2" w:rsidRPr="00C22A83" w:rsidTr="00401036">
        <w:trPr>
          <w:trHeight w:val="249"/>
          <w:jc w:val="center"/>
        </w:trPr>
        <w:tc>
          <w:tcPr>
            <w:tcW w:w="4169"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264FA1">
            <w:pPr>
              <w:pStyle w:val="cuatexto"/>
              <w:jc w:val="left"/>
            </w:pPr>
            <w:r w:rsidRPr="00264FA1">
              <w:t>Laboral temporal</w:t>
            </w:r>
          </w:p>
        </w:tc>
        <w:tc>
          <w:tcPr>
            <w:tcW w:w="1724"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828.897</w:t>
            </w:r>
          </w:p>
        </w:tc>
        <w:tc>
          <w:tcPr>
            <w:tcW w:w="1440" w:type="dxa"/>
            <w:tcBorders>
              <w:top w:val="single" w:sz="2" w:space="0" w:color="auto"/>
              <w:left w:val="nil"/>
              <w:bottom w:val="single" w:sz="2" w:space="0" w:color="auto"/>
              <w:right w:val="nil"/>
            </w:tcBorders>
            <w:shd w:val="clear" w:color="000000" w:fill="FFFFFF"/>
            <w:vAlign w:val="center"/>
            <w:hideMark/>
          </w:tcPr>
          <w:p w:rsidR="008E20F2" w:rsidRPr="00264FA1" w:rsidRDefault="008E20F2" w:rsidP="00EF237E">
            <w:pPr>
              <w:pStyle w:val="cuatexto"/>
              <w:jc w:val="right"/>
            </w:pPr>
            <w:r w:rsidRPr="00264FA1">
              <w:t>848.643</w:t>
            </w:r>
          </w:p>
        </w:tc>
        <w:tc>
          <w:tcPr>
            <w:tcW w:w="1440" w:type="dxa"/>
            <w:tcBorders>
              <w:top w:val="single" w:sz="2" w:space="0" w:color="auto"/>
              <w:left w:val="nil"/>
              <w:bottom w:val="single" w:sz="2" w:space="0" w:color="auto"/>
              <w:right w:val="nil"/>
            </w:tcBorders>
            <w:shd w:val="clear" w:color="000000" w:fill="FFFFFF"/>
            <w:vAlign w:val="center"/>
            <w:hideMark/>
          </w:tcPr>
          <w:p w:rsidR="008E20F2" w:rsidRPr="00264FA1" w:rsidRDefault="00617A58" w:rsidP="00AE357B">
            <w:pPr>
              <w:pStyle w:val="cuatexto"/>
              <w:ind w:right="60"/>
              <w:jc w:val="right"/>
            </w:pPr>
            <w:r>
              <w:t>-2,33</w:t>
            </w:r>
          </w:p>
        </w:tc>
      </w:tr>
      <w:tr w:rsidR="008E20F2" w:rsidRPr="00C22A83" w:rsidTr="00401036">
        <w:trPr>
          <w:trHeight w:val="249"/>
          <w:jc w:val="center"/>
        </w:trPr>
        <w:tc>
          <w:tcPr>
            <w:tcW w:w="4169" w:type="dxa"/>
            <w:tcBorders>
              <w:top w:val="single" w:sz="2" w:space="0" w:color="auto"/>
              <w:left w:val="nil"/>
              <w:bottom w:val="single" w:sz="4" w:space="0" w:color="auto"/>
              <w:right w:val="nil"/>
            </w:tcBorders>
            <w:shd w:val="clear" w:color="000000" w:fill="FFFFFF"/>
            <w:vAlign w:val="center"/>
            <w:hideMark/>
          </w:tcPr>
          <w:p w:rsidR="008E20F2" w:rsidRPr="00264FA1" w:rsidRDefault="008E20F2" w:rsidP="00264FA1">
            <w:pPr>
              <w:pStyle w:val="cuatexto"/>
              <w:jc w:val="left"/>
            </w:pPr>
            <w:r w:rsidRPr="00264FA1">
              <w:t>Cargas sociales</w:t>
            </w:r>
          </w:p>
        </w:tc>
        <w:tc>
          <w:tcPr>
            <w:tcW w:w="1724" w:type="dxa"/>
            <w:tcBorders>
              <w:top w:val="single" w:sz="2" w:space="0" w:color="auto"/>
              <w:left w:val="nil"/>
              <w:bottom w:val="single" w:sz="4" w:space="0" w:color="auto"/>
              <w:right w:val="nil"/>
            </w:tcBorders>
            <w:shd w:val="clear" w:color="000000" w:fill="FFFFFF"/>
            <w:vAlign w:val="center"/>
            <w:hideMark/>
          </w:tcPr>
          <w:p w:rsidR="008E20F2" w:rsidRPr="00264FA1" w:rsidRDefault="008E20F2" w:rsidP="00EF237E">
            <w:pPr>
              <w:pStyle w:val="cuatexto"/>
              <w:jc w:val="right"/>
            </w:pPr>
            <w:r w:rsidRPr="00264FA1">
              <w:t>2.448.319</w:t>
            </w:r>
          </w:p>
        </w:tc>
        <w:tc>
          <w:tcPr>
            <w:tcW w:w="1440" w:type="dxa"/>
            <w:tcBorders>
              <w:top w:val="single" w:sz="2" w:space="0" w:color="auto"/>
              <w:left w:val="nil"/>
              <w:bottom w:val="single" w:sz="4" w:space="0" w:color="auto"/>
              <w:right w:val="nil"/>
            </w:tcBorders>
            <w:shd w:val="clear" w:color="000000" w:fill="FFFFFF"/>
            <w:vAlign w:val="center"/>
            <w:hideMark/>
          </w:tcPr>
          <w:p w:rsidR="008E20F2" w:rsidRPr="00264FA1" w:rsidRDefault="008E20F2" w:rsidP="00EF237E">
            <w:pPr>
              <w:pStyle w:val="cuatexto"/>
              <w:jc w:val="right"/>
            </w:pPr>
            <w:r w:rsidRPr="00264FA1">
              <w:t>2.387.185</w:t>
            </w:r>
          </w:p>
        </w:tc>
        <w:tc>
          <w:tcPr>
            <w:tcW w:w="1440" w:type="dxa"/>
            <w:tcBorders>
              <w:top w:val="single" w:sz="2" w:space="0" w:color="auto"/>
              <w:left w:val="nil"/>
              <w:bottom w:val="single" w:sz="4" w:space="0" w:color="auto"/>
              <w:right w:val="nil"/>
            </w:tcBorders>
            <w:shd w:val="clear" w:color="000000" w:fill="FFFFFF"/>
            <w:vAlign w:val="center"/>
            <w:hideMark/>
          </w:tcPr>
          <w:p w:rsidR="008E20F2" w:rsidRPr="00264FA1" w:rsidRDefault="00617A58" w:rsidP="00AE357B">
            <w:pPr>
              <w:pStyle w:val="cuatexto"/>
              <w:ind w:right="60"/>
              <w:jc w:val="right"/>
            </w:pPr>
            <w:r>
              <w:t>2,56</w:t>
            </w:r>
          </w:p>
        </w:tc>
      </w:tr>
      <w:tr w:rsidR="008E20F2" w:rsidRPr="00C22A83" w:rsidTr="00401036">
        <w:trPr>
          <w:trHeight w:val="284"/>
          <w:jc w:val="center"/>
        </w:trPr>
        <w:tc>
          <w:tcPr>
            <w:tcW w:w="4169"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C516DF">
            <w:pPr>
              <w:pStyle w:val="cuadroCabe"/>
              <w:jc w:val="left"/>
            </w:pPr>
            <w:r w:rsidRPr="00C516DF">
              <w:t>Total capítulo 1</w:t>
            </w:r>
          </w:p>
        </w:tc>
        <w:tc>
          <w:tcPr>
            <w:tcW w:w="172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EF237E">
            <w:pPr>
              <w:pStyle w:val="cuadroCabe"/>
              <w:jc w:val="right"/>
            </w:pPr>
            <w:r w:rsidRPr="00C516DF">
              <w:t>7.128.293</w:t>
            </w:r>
          </w:p>
        </w:tc>
        <w:tc>
          <w:tcPr>
            <w:tcW w:w="1440"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EF237E">
            <w:pPr>
              <w:pStyle w:val="cuadroCabe"/>
              <w:jc w:val="right"/>
            </w:pPr>
            <w:r w:rsidRPr="00C516DF">
              <w:t>7.105.216</w:t>
            </w:r>
          </w:p>
        </w:tc>
        <w:tc>
          <w:tcPr>
            <w:tcW w:w="1440"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617A58" w:rsidP="00AE357B">
            <w:pPr>
              <w:pStyle w:val="cuadroCabe"/>
              <w:ind w:right="60"/>
              <w:jc w:val="right"/>
            </w:pPr>
            <w:r>
              <w:t>0,32</w:t>
            </w:r>
          </w:p>
        </w:tc>
      </w:tr>
    </w:tbl>
    <w:p w:rsidR="008E20F2" w:rsidRPr="00CB4F8C" w:rsidRDefault="008E20F2" w:rsidP="008E20F2">
      <w:pPr>
        <w:pStyle w:val="texto"/>
        <w:spacing w:after="0"/>
        <w:ind w:right="29"/>
        <w:rPr>
          <w:rFonts w:ascii="Arial" w:hAnsi="Arial" w:cs="Arial"/>
          <w:sz w:val="20"/>
          <w:szCs w:val="20"/>
        </w:rPr>
      </w:pPr>
      <w:r>
        <w:rPr>
          <w:rFonts w:ascii="Arial" w:hAnsi="Arial" w:cs="Arial"/>
          <w:sz w:val="20"/>
          <w:szCs w:val="20"/>
        </w:rPr>
        <w:fldChar w:fldCharType="end"/>
      </w:r>
    </w:p>
    <w:p w:rsidR="008E20F2" w:rsidRPr="0094453B" w:rsidRDefault="008E20F2" w:rsidP="00936D68">
      <w:pPr>
        <w:pStyle w:val="texto"/>
        <w:spacing w:before="20"/>
        <w:rPr>
          <w:rFonts w:cs="Arial"/>
        </w:rPr>
      </w:pPr>
      <w:r w:rsidRPr="0094453B">
        <w:rPr>
          <w:rFonts w:cs="Arial"/>
        </w:rPr>
        <w:t xml:space="preserve">El Pleno del Ayuntamiento de </w:t>
      </w:r>
      <w:r w:rsidR="00D37820" w:rsidRPr="0094453B">
        <w:rPr>
          <w:rFonts w:cs="Arial"/>
        </w:rPr>
        <w:t>Barañáin</w:t>
      </w:r>
      <w:r w:rsidRPr="0094453B">
        <w:rPr>
          <w:rFonts w:cs="Arial"/>
        </w:rPr>
        <w:t xml:space="preserve"> aprobó la plantilla orgánica inicia</w:t>
      </w:r>
      <w:r w:rsidRPr="0094453B">
        <w:rPr>
          <w:rFonts w:cs="Arial"/>
        </w:rPr>
        <w:t>l</w:t>
      </w:r>
      <w:r w:rsidRPr="0094453B">
        <w:rPr>
          <w:rFonts w:cs="Arial"/>
        </w:rPr>
        <w:t xml:space="preserve">mente en sesión de Pleno de 27 de diciembre de 2013 y definitivamente el 28 de febrero de 2014. La plantilla orgánica comprende tanto la plantilla de la propia entidad local como de sus organismos autónomos, Escuela de Música y el Servicio Municipal </w:t>
      </w:r>
      <w:proofErr w:type="spellStart"/>
      <w:r w:rsidRPr="0094453B">
        <w:rPr>
          <w:rFonts w:cs="Arial"/>
        </w:rPr>
        <w:t>Lagunak</w:t>
      </w:r>
      <w:proofErr w:type="spellEnd"/>
      <w:r w:rsidRPr="0094453B">
        <w:rPr>
          <w:rFonts w:cs="Arial"/>
        </w:rPr>
        <w:t xml:space="preserve">. </w:t>
      </w:r>
    </w:p>
    <w:p w:rsidR="008E20F2" w:rsidRPr="0094453B" w:rsidRDefault="008E20F2" w:rsidP="00C43032">
      <w:pPr>
        <w:pStyle w:val="texto"/>
        <w:spacing w:after="240"/>
        <w:rPr>
          <w:rFonts w:cs="Arial"/>
        </w:rPr>
      </w:pPr>
      <w:r w:rsidRPr="0094453B">
        <w:rPr>
          <w:rFonts w:cs="Arial"/>
        </w:rPr>
        <w:lastRenderedPageBreak/>
        <w:t>La plantilla propia del ayuntamiento cuenta con un total de 116 puestos, e</w:t>
      </w:r>
      <w:r w:rsidRPr="0094453B">
        <w:rPr>
          <w:rFonts w:cs="Arial"/>
        </w:rPr>
        <w:t>s</w:t>
      </w:r>
      <w:r w:rsidRPr="0094453B">
        <w:rPr>
          <w:rFonts w:cs="Arial"/>
        </w:rPr>
        <w:t>tando vacantes un total de 33 plazas, como puede verse en los siguientes cu</w:t>
      </w:r>
      <w:r w:rsidRPr="0094453B">
        <w:rPr>
          <w:rFonts w:cs="Arial"/>
        </w:rPr>
        <w:t>a</w:t>
      </w:r>
      <w:r w:rsidRPr="0094453B">
        <w:rPr>
          <w:rFonts w:cs="Arial"/>
        </w:rPr>
        <w:t xml:space="preserve">dros: </w:t>
      </w:r>
    </w:p>
    <w:tbl>
      <w:tblPr>
        <w:tblW w:w="8706" w:type="dxa"/>
        <w:jc w:val="center"/>
        <w:tblCellMar>
          <w:left w:w="70" w:type="dxa"/>
          <w:right w:w="70" w:type="dxa"/>
        </w:tblCellMar>
        <w:tblLook w:val="04A0" w:firstRow="1" w:lastRow="0" w:firstColumn="1" w:lastColumn="0" w:noHBand="0" w:noVBand="1"/>
      </w:tblPr>
      <w:tblGrid>
        <w:gridCol w:w="3871"/>
        <w:gridCol w:w="1993"/>
        <w:gridCol w:w="1668"/>
        <w:gridCol w:w="1174"/>
      </w:tblGrid>
      <w:tr w:rsidR="008E20F2" w:rsidRPr="00CB4F8C" w:rsidTr="00DD7F1A">
        <w:trPr>
          <w:trHeight w:val="312"/>
          <w:jc w:val="center"/>
        </w:trPr>
        <w:tc>
          <w:tcPr>
            <w:tcW w:w="3871"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DD7F1A">
            <w:pPr>
              <w:pStyle w:val="cuadroCabe"/>
              <w:jc w:val="left"/>
            </w:pPr>
            <w:r w:rsidRPr="00C516DF">
              <w:t> </w:t>
            </w:r>
          </w:p>
        </w:tc>
        <w:tc>
          <w:tcPr>
            <w:tcW w:w="1993"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DD7F1A">
            <w:pPr>
              <w:pStyle w:val="cuadroCabe"/>
              <w:jc w:val="right"/>
            </w:pPr>
            <w:r w:rsidRPr="00C516DF">
              <w:t>Puestos</w:t>
            </w:r>
          </w:p>
        </w:tc>
        <w:tc>
          <w:tcPr>
            <w:tcW w:w="1668"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DD7F1A">
            <w:pPr>
              <w:pStyle w:val="cuadroCabe"/>
              <w:jc w:val="right"/>
            </w:pPr>
            <w:r w:rsidRPr="00C516DF">
              <w:t>Activo</w:t>
            </w:r>
          </w:p>
        </w:tc>
        <w:tc>
          <w:tcPr>
            <w:tcW w:w="1174"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DD7F1A">
            <w:pPr>
              <w:pStyle w:val="cuadroCabe"/>
              <w:jc w:val="right"/>
            </w:pPr>
            <w:r w:rsidRPr="00C516DF">
              <w:t>Vacantes</w:t>
            </w:r>
          </w:p>
        </w:tc>
      </w:tr>
      <w:tr w:rsidR="008E20F2" w:rsidRPr="00CB4F8C" w:rsidTr="00DD7F1A">
        <w:trPr>
          <w:trHeight w:val="255"/>
          <w:jc w:val="center"/>
        </w:trPr>
        <w:tc>
          <w:tcPr>
            <w:tcW w:w="3871" w:type="dxa"/>
            <w:tcBorders>
              <w:top w:val="single" w:sz="4" w:space="0" w:color="auto"/>
              <w:bottom w:val="single" w:sz="2" w:space="0" w:color="auto"/>
            </w:tcBorders>
            <w:shd w:val="clear" w:color="000000" w:fill="FFFFFF"/>
            <w:noWrap/>
            <w:vAlign w:val="center"/>
          </w:tcPr>
          <w:p w:rsidR="008E20F2" w:rsidRPr="00264FA1" w:rsidRDefault="008E20F2" w:rsidP="00DD7F1A">
            <w:pPr>
              <w:pStyle w:val="cuatexto"/>
              <w:jc w:val="left"/>
            </w:pPr>
            <w:r w:rsidRPr="00264FA1">
              <w:t>Libre designación</w:t>
            </w:r>
          </w:p>
        </w:tc>
        <w:tc>
          <w:tcPr>
            <w:tcW w:w="1993" w:type="dxa"/>
            <w:tcBorders>
              <w:top w:val="single" w:sz="4" w:space="0" w:color="auto"/>
              <w:bottom w:val="single" w:sz="2" w:space="0" w:color="auto"/>
            </w:tcBorders>
            <w:shd w:val="clear" w:color="000000" w:fill="FFFFFF"/>
            <w:noWrap/>
            <w:vAlign w:val="center"/>
          </w:tcPr>
          <w:p w:rsidR="008E20F2" w:rsidRPr="00264FA1" w:rsidRDefault="008E20F2" w:rsidP="00DD7F1A">
            <w:pPr>
              <w:pStyle w:val="cuatexto"/>
              <w:jc w:val="right"/>
            </w:pPr>
            <w:r w:rsidRPr="00264FA1">
              <w:t>4</w:t>
            </w:r>
          </w:p>
        </w:tc>
        <w:tc>
          <w:tcPr>
            <w:tcW w:w="1668" w:type="dxa"/>
            <w:tcBorders>
              <w:top w:val="single" w:sz="4" w:space="0" w:color="auto"/>
              <w:bottom w:val="single" w:sz="2" w:space="0" w:color="auto"/>
            </w:tcBorders>
            <w:shd w:val="clear" w:color="000000" w:fill="FFFFFF"/>
            <w:noWrap/>
            <w:vAlign w:val="center"/>
          </w:tcPr>
          <w:p w:rsidR="008E20F2" w:rsidRPr="00264FA1" w:rsidRDefault="008E20F2" w:rsidP="00DD7F1A">
            <w:pPr>
              <w:pStyle w:val="cuatexto"/>
              <w:jc w:val="right"/>
            </w:pPr>
            <w:r w:rsidRPr="00264FA1">
              <w:t>4</w:t>
            </w:r>
          </w:p>
        </w:tc>
        <w:tc>
          <w:tcPr>
            <w:tcW w:w="1174" w:type="dxa"/>
            <w:tcBorders>
              <w:top w:val="single" w:sz="4" w:space="0" w:color="auto"/>
              <w:bottom w:val="single" w:sz="2" w:space="0" w:color="auto"/>
            </w:tcBorders>
            <w:shd w:val="clear" w:color="000000" w:fill="FFFFFF"/>
            <w:noWrap/>
            <w:vAlign w:val="center"/>
          </w:tcPr>
          <w:p w:rsidR="008E20F2" w:rsidRPr="00264FA1" w:rsidRDefault="008E20F2" w:rsidP="00AE357B">
            <w:pPr>
              <w:pStyle w:val="cuatexto"/>
              <w:ind w:right="26"/>
              <w:jc w:val="right"/>
            </w:pPr>
            <w:r w:rsidRPr="00264FA1">
              <w:t>-</w:t>
            </w:r>
          </w:p>
        </w:tc>
      </w:tr>
      <w:tr w:rsidR="008E20F2" w:rsidRPr="00CB4F8C" w:rsidTr="00DD7F1A">
        <w:trPr>
          <w:trHeight w:val="255"/>
          <w:jc w:val="center"/>
        </w:trPr>
        <w:tc>
          <w:tcPr>
            <w:tcW w:w="3871" w:type="dxa"/>
            <w:tcBorders>
              <w:top w:val="single" w:sz="2" w:space="0" w:color="auto"/>
              <w:bottom w:val="single" w:sz="2" w:space="0" w:color="auto"/>
            </w:tcBorders>
            <w:shd w:val="clear" w:color="000000" w:fill="FFFFFF"/>
            <w:noWrap/>
            <w:vAlign w:val="center"/>
          </w:tcPr>
          <w:p w:rsidR="008E20F2" w:rsidRPr="00264FA1" w:rsidRDefault="008E20F2" w:rsidP="00DD7F1A">
            <w:pPr>
              <w:pStyle w:val="cuatexto"/>
              <w:jc w:val="left"/>
            </w:pPr>
            <w:r w:rsidRPr="00264FA1">
              <w:t>Funcionarios</w:t>
            </w:r>
          </w:p>
        </w:tc>
        <w:tc>
          <w:tcPr>
            <w:tcW w:w="1993" w:type="dxa"/>
            <w:tcBorders>
              <w:top w:val="single" w:sz="2" w:space="0" w:color="auto"/>
              <w:bottom w:val="single" w:sz="2" w:space="0" w:color="auto"/>
            </w:tcBorders>
            <w:shd w:val="clear" w:color="000000" w:fill="FFFFFF"/>
            <w:noWrap/>
            <w:vAlign w:val="center"/>
          </w:tcPr>
          <w:p w:rsidR="008E20F2" w:rsidRPr="00264FA1" w:rsidRDefault="008E20F2" w:rsidP="00DD7F1A">
            <w:pPr>
              <w:pStyle w:val="cuatexto"/>
              <w:jc w:val="right"/>
            </w:pPr>
            <w:r w:rsidRPr="00264FA1">
              <w:t>56</w:t>
            </w:r>
          </w:p>
        </w:tc>
        <w:tc>
          <w:tcPr>
            <w:tcW w:w="1668" w:type="dxa"/>
            <w:tcBorders>
              <w:top w:val="single" w:sz="2" w:space="0" w:color="auto"/>
              <w:bottom w:val="single" w:sz="2" w:space="0" w:color="auto"/>
            </w:tcBorders>
            <w:shd w:val="clear" w:color="000000" w:fill="FFFFFF"/>
            <w:noWrap/>
            <w:vAlign w:val="center"/>
          </w:tcPr>
          <w:p w:rsidR="008E20F2" w:rsidRPr="00264FA1" w:rsidRDefault="008E20F2" w:rsidP="00DD7F1A">
            <w:pPr>
              <w:pStyle w:val="cuatexto"/>
              <w:jc w:val="right"/>
            </w:pPr>
            <w:r w:rsidRPr="00264FA1">
              <w:t>26</w:t>
            </w:r>
          </w:p>
        </w:tc>
        <w:tc>
          <w:tcPr>
            <w:tcW w:w="1174" w:type="dxa"/>
            <w:tcBorders>
              <w:top w:val="single" w:sz="2" w:space="0" w:color="auto"/>
              <w:bottom w:val="single" w:sz="2" w:space="0" w:color="auto"/>
            </w:tcBorders>
            <w:shd w:val="clear" w:color="000000" w:fill="FFFFFF"/>
            <w:noWrap/>
            <w:vAlign w:val="center"/>
          </w:tcPr>
          <w:p w:rsidR="008E20F2" w:rsidRPr="00264FA1" w:rsidRDefault="008E20F2" w:rsidP="00AE357B">
            <w:pPr>
              <w:pStyle w:val="cuatexto"/>
              <w:ind w:right="26"/>
              <w:jc w:val="right"/>
            </w:pPr>
            <w:r w:rsidRPr="00264FA1">
              <w:t>30</w:t>
            </w:r>
          </w:p>
        </w:tc>
      </w:tr>
      <w:tr w:rsidR="008E20F2" w:rsidRPr="00CB4F8C" w:rsidTr="00DD7F1A">
        <w:trPr>
          <w:trHeight w:val="255"/>
          <w:jc w:val="center"/>
        </w:trPr>
        <w:tc>
          <w:tcPr>
            <w:tcW w:w="3871" w:type="dxa"/>
            <w:tcBorders>
              <w:top w:val="single" w:sz="2" w:space="0" w:color="auto"/>
              <w:bottom w:val="single" w:sz="4" w:space="0" w:color="auto"/>
            </w:tcBorders>
            <w:shd w:val="clear" w:color="000000" w:fill="FFFFFF"/>
            <w:noWrap/>
            <w:vAlign w:val="center"/>
          </w:tcPr>
          <w:p w:rsidR="008E20F2" w:rsidRPr="00264FA1" w:rsidRDefault="008E20F2" w:rsidP="00DD7F1A">
            <w:pPr>
              <w:pStyle w:val="cuatexto"/>
              <w:jc w:val="left"/>
            </w:pPr>
            <w:r w:rsidRPr="00264FA1">
              <w:t xml:space="preserve">Laboral </w:t>
            </w:r>
          </w:p>
        </w:tc>
        <w:tc>
          <w:tcPr>
            <w:tcW w:w="1993" w:type="dxa"/>
            <w:tcBorders>
              <w:top w:val="single" w:sz="2" w:space="0" w:color="auto"/>
              <w:bottom w:val="single" w:sz="4" w:space="0" w:color="auto"/>
            </w:tcBorders>
            <w:shd w:val="clear" w:color="000000" w:fill="FFFFFF"/>
            <w:noWrap/>
            <w:vAlign w:val="center"/>
          </w:tcPr>
          <w:p w:rsidR="008E20F2" w:rsidRPr="00264FA1" w:rsidRDefault="008E20F2" w:rsidP="00DD7F1A">
            <w:pPr>
              <w:pStyle w:val="cuatexto"/>
              <w:jc w:val="right"/>
            </w:pPr>
            <w:r w:rsidRPr="00264FA1">
              <w:t>56</w:t>
            </w:r>
          </w:p>
        </w:tc>
        <w:tc>
          <w:tcPr>
            <w:tcW w:w="1668" w:type="dxa"/>
            <w:tcBorders>
              <w:top w:val="single" w:sz="2" w:space="0" w:color="auto"/>
              <w:bottom w:val="single" w:sz="4" w:space="0" w:color="auto"/>
            </w:tcBorders>
            <w:shd w:val="clear" w:color="000000" w:fill="FFFFFF"/>
            <w:noWrap/>
            <w:vAlign w:val="center"/>
          </w:tcPr>
          <w:p w:rsidR="008E20F2" w:rsidRPr="00264FA1" w:rsidRDefault="008E20F2" w:rsidP="00DD7F1A">
            <w:pPr>
              <w:pStyle w:val="cuatexto"/>
              <w:jc w:val="right"/>
            </w:pPr>
            <w:r w:rsidRPr="00264FA1">
              <w:t>53</w:t>
            </w:r>
          </w:p>
        </w:tc>
        <w:tc>
          <w:tcPr>
            <w:tcW w:w="1174" w:type="dxa"/>
            <w:tcBorders>
              <w:top w:val="single" w:sz="2" w:space="0" w:color="auto"/>
              <w:bottom w:val="single" w:sz="4" w:space="0" w:color="auto"/>
            </w:tcBorders>
            <w:shd w:val="clear" w:color="000000" w:fill="FFFFFF"/>
            <w:noWrap/>
            <w:vAlign w:val="center"/>
          </w:tcPr>
          <w:p w:rsidR="008E20F2" w:rsidRPr="00264FA1" w:rsidRDefault="008E20F2" w:rsidP="00AE357B">
            <w:pPr>
              <w:pStyle w:val="cuatexto"/>
              <w:ind w:right="26"/>
              <w:jc w:val="right"/>
            </w:pPr>
            <w:r w:rsidRPr="00264FA1">
              <w:t>3</w:t>
            </w:r>
          </w:p>
        </w:tc>
      </w:tr>
      <w:tr w:rsidR="008E20F2" w:rsidRPr="00CB4F8C" w:rsidTr="00DD7F1A">
        <w:trPr>
          <w:trHeight w:val="312"/>
          <w:jc w:val="center"/>
        </w:trPr>
        <w:tc>
          <w:tcPr>
            <w:tcW w:w="3871"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DD7F1A">
            <w:pPr>
              <w:pStyle w:val="cuadroCabe"/>
              <w:jc w:val="left"/>
            </w:pPr>
            <w:r w:rsidRPr="00C516DF">
              <w:t xml:space="preserve">Total </w:t>
            </w:r>
          </w:p>
        </w:tc>
        <w:tc>
          <w:tcPr>
            <w:tcW w:w="1993"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DD7F1A">
            <w:pPr>
              <w:pStyle w:val="cuadroCabe"/>
              <w:jc w:val="right"/>
            </w:pPr>
            <w:r w:rsidRPr="00C516DF">
              <w:t>116</w:t>
            </w:r>
          </w:p>
        </w:tc>
        <w:tc>
          <w:tcPr>
            <w:tcW w:w="1668"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DD7F1A">
            <w:pPr>
              <w:pStyle w:val="cuadroCabe"/>
              <w:jc w:val="right"/>
            </w:pPr>
            <w:r w:rsidRPr="00C516DF">
              <w:t>83</w:t>
            </w:r>
          </w:p>
        </w:tc>
        <w:tc>
          <w:tcPr>
            <w:tcW w:w="1174"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AE357B">
            <w:pPr>
              <w:pStyle w:val="cuadroCabe"/>
              <w:ind w:right="26"/>
              <w:jc w:val="right"/>
            </w:pPr>
            <w:r w:rsidRPr="00C516DF">
              <w:t>33</w:t>
            </w:r>
          </w:p>
        </w:tc>
      </w:tr>
    </w:tbl>
    <w:p w:rsidR="008E20F2" w:rsidRPr="0094453B" w:rsidRDefault="008E20F2" w:rsidP="00C43032">
      <w:pPr>
        <w:pStyle w:val="texto"/>
        <w:spacing w:before="280" w:after="280"/>
        <w:rPr>
          <w:rFonts w:cs="Arial"/>
        </w:rPr>
      </w:pPr>
      <w:r w:rsidRPr="0094453B">
        <w:rPr>
          <w:rFonts w:cs="Arial"/>
        </w:rPr>
        <w:t>El personal específico del Ayuntamiento se adscribe a las siguientes áreas:</w:t>
      </w:r>
    </w:p>
    <w:tbl>
      <w:tblPr>
        <w:tblW w:w="8742" w:type="dxa"/>
        <w:jc w:val="center"/>
        <w:tblCellMar>
          <w:left w:w="70" w:type="dxa"/>
          <w:right w:w="70" w:type="dxa"/>
        </w:tblCellMar>
        <w:tblLook w:val="0000" w:firstRow="0" w:lastRow="0" w:firstColumn="0" w:lastColumn="0" w:noHBand="0" w:noVBand="0"/>
      </w:tblPr>
      <w:tblGrid>
        <w:gridCol w:w="4542"/>
        <w:gridCol w:w="4200"/>
      </w:tblGrid>
      <w:tr w:rsidR="008E20F2" w:rsidRPr="00A8472E" w:rsidTr="00AE357B">
        <w:trPr>
          <w:trHeight w:val="312"/>
          <w:jc w:val="center"/>
        </w:trPr>
        <w:tc>
          <w:tcPr>
            <w:tcW w:w="4542"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C516DF">
            <w:pPr>
              <w:pStyle w:val="cuadroCabe"/>
              <w:jc w:val="left"/>
            </w:pPr>
            <w:r w:rsidRPr="00C516DF">
              <w:t>Áreas</w:t>
            </w:r>
          </w:p>
        </w:tc>
        <w:tc>
          <w:tcPr>
            <w:tcW w:w="4200"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401036">
            <w:pPr>
              <w:pStyle w:val="cuadroCabe"/>
              <w:jc w:val="right"/>
            </w:pPr>
            <w:r w:rsidRPr="00C516DF">
              <w:t>Número</w:t>
            </w:r>
          </w:p>
        </w:tc>
      </w:tr>
      <w:tr w:rsidR="008E20F2" w:rsidRPr="00A8472E" w:rsidTr="00AE357B">
        <w:trPr>
          <w:trHeight w:val="255"/>
          <w:jc w:val="center"/>
        </w:trPr>
        <w:tc>
          <w:tcPr>
            <w:tcW w:w="4542" w:type="dxa"/>
            <w:tcBorders>
              <w:top w:val="single" w:sz="4" w:space="0" w:color="auto"/>
              <w:bottom w:val="single" w:sz="2" w:space="0" w:color="auto"/>
            </w:tcBorders>
            <w:shd w:val="clear" w:color="auto" w:fill="auto"/>
            <w:noWrap/>
            <w:vAlign w:val="center"/>
          </w:tcPr>
          <w:p w:rsidR="008E20F2" w:rsidRPr="00264FA1" w:rsidRDefault="008E20F2" w:rsidP="00264FA1">
            <w:pPr>
              <w:pStyle w:val="cuatexto"/>
              <w:jc w:val="left"/>
            </w:pPr>
            <w:r w:rsidRPr="00264FA1">
              <w:t>Servicios generales</w:t>
            </w:r>
          </w:p>
        </w:tc>
        <w:tc>
          <w:tcPr>
            <w:tcW w:w="4198" w:type="dxa"/>
            <w:tcBorders>
              <w:top w:val="single" w:sz="4" w:space="0" w:color="auto"/>
              <w:bottom w:val="single" w:sz="2" w:space="0" w:color="auto"/>
            </w:tcBorders>
            <w:shd w:val="clear" w:color="auto" w:fill="auto"/>
            <w:noWrap/>
            <w:vAlign w:val="center"/>
          </w:tcPr>
          <w:p w:rsidR="008E20F2" w:rsidRPr="00264FA1" w:rsidRDefault="008E20F2" w:rsidP="00BD3AEE">
            <w:pPr>
              <w:pStyle w:val="cuatexto"/>
              <w:tabs>
                <w:tab w:val="clear" w:pos="3969"/>
                <w:tab w:val="right" w:pos="4002"/>
              </w:tabs>
              <w:jc w:val="right"/>
            </w:pPr>
            <w:r w:rsidRPr="00264FA1">
              <w:t>18</w:t>
            </w:r>
          </w:p>
        </w:tc>
      </w:tr>
      <w:tr w:rsidR="008E20F2" w:rsidRPr="00A8472E" w:rsidTr="00AE357B">
        <w:trPr>
          <w:trHeight w:val="255"/>
          <w:jc w:val="center"/>
        </w:trPr>
        <w:tc>
          <w:tcPr>
            <w:tcW w:w="4542" w:type="dxa"/>
            <w:tcBorders>
              <w:top w:val="single" w:sz="2" w:space="0" w:color="auto"/>
              <w:bottom w:val="single" w:sz="2" w:space="0" w:color="auto"/>
            </w:tcBorders>
            <w:shd w:val="clear" w:color="auto" w:fill="auto"/>
            <w:noWrap/>
            <w:vAlign w:val="center"/>
          </w:tcPr>
          <w:p w:rsidR="008E20F2" w:rsidRPr="00264FA1" w:rsidRDefault="008E20F2" w:rsidP="00264FA1">
            <w:pPr>
              <w:pStyle w:val="cuatexto"/>
              <w:jc w:val="left"/>
            </w:pPr>
            <w:r w:rsidRPr="00264FA1">
              <w:t>Policía</w:t>
            </w:r>
          </w:p>
        </w:tc>
        <w:tc>
          <w:tcPr>
            <w:tcW w:w="4198" w:type="dxa"/>
            <w:tcBorders>
              <w:top w:val="single" w:sz="2" w:space="0" w:color="auto"/>
              <w:bottom w:val="single" w:sz="2" w:space="0" w:color="auto"/>
            </w:tcBorders>
            <w:shd w:val="clear" w:color="auto" w:fill="auto"/>
            <w:noWrap/>
            <w:vAlign w:val="center"/>
          </w:tcPr>
          <w:p w:rsidR="008E20F2" w:rsidRPr="00264FA1" w:rsidRDefault="008E20F2" w:rsidP="00BD3AEE">
            <w:pPr>
              <w:pStyle w:val="cuatexto"/>
              <w:tabs>
                <w:tab w:val="clear" w:pos="3969"/>
                <w:tab w:val="right" w:pos="4002"/>
              </w:tabs>
              <w:jc w:val="right"/>
            </w:pPr>
            <w:r w:rsidRPr="00264FA1">
              <w:t>26</w:t>
            </w:r>
          </w:p>
        </w:tc>
      </w:tr>
      <w:tr w:rsidR="008E20F2" w:rsidRPr="00A8472E" w:rsidTr="00AE357B">
        <w:trPr>
          <w:trHeight w:val="255"/>
          <w:jc w:val="center"/>
        </w:trPr>
        <w:tc>
          <w:tcPr>
            <w:tcW w:w="4542" w:type="dxa"/>
            <w:tcBorders>
              <w:top w:val="single" w:sz="2" w:space="0" w:color="auto"/>
              <w:bottom w:val="single" w:sz="2" w:space="0" w:color="auto"/>
            </w:tcBorders>
            <w:shd w:val="clear" w:color="auto" w:fill="auto"/>
            <w:noWrap/>
            <w:vAlign w:val="center"/>
          </w:tcPr>
          <w:p w:rsidR="008E20F2" w:rsidRPr="00264FA1" w:rsidRDefault="008E20F2" w:rsidP="00264FA1">
            <w:pPr>
              <w:pStyle w:val="cuatexto"/>
              <w:jc w:val="left"/>
            </w:pPr>
            <w:r w:rsidRPr="00264FA1">
              <w:t>Asuntos económicos y recursos humanos</w:t>
            </w:r>
          </w:p>
        </w:tc>
        <w:tc>
          <w:tcPr>
            <w:tcW w:w="4198" w:type="dxa"/>
            <w:tcBorders>
              <w:top w:val="single" w:sz="2" w:space="0" w:color="auto"/>
              <w:bottom w:val="single" w:sz="2" w:space="0" w:color="auto"/>
            </w:tcBorders>
            <w:shd w:val="clear" w:color="auto" w:fill="auto"/>
            <w:noWrap/>
            <w:vAlign w:val="center"/>
          </w:tcPr>
          <w:p w:rsidR="008E20F2" w:rsidRPr="00264FA1" w:rsidRDefault="008E20F2" w:rsidP="00BD3AEE">
            <w:pPr>
              <w:pStyle w:val="cuatexto"/>
              <w:tabs>
                <w:tab w:val="clear" w:pos="3969"/>
                <w:tab w:val="right" w:pos="4002"/>
              </w:tabs>
              <w:jc w:val="right"/>
            </w:pPr>
            <w:r w:rsidRPr="00264FA1">
              <w:t>9</w:t>
            </w:r>
          </w:p>
        </w:tc>
      </w:tr>
      <w:tr w:rsidR="008E20F2" w:rsidRPr="00A8472E" w:rsidTr="00AE357B">
        <w:trPr>
          <w:trHeight w:val="255"/>
          <w:jc w:val="center"/>
        </w:trPr>
        <w:tc>
          <w:tcPr>
            <w:tcW w:w="4542" w:type="dxa"/>
            <w:tcBorders>
              <w:top w:val="single" w:sz="2" w:space="0" w:color="auto"/>
              <w:bottom w:val="single" w:sz="2" w:space="0" w:color="auto"/>
            </w:tcBorders>
            <w:shd w:val="clear" w:color="auto" w:fill="auto"/>
            <w:noWrap/>
            <w:vAlign w:val="center"/>
          </w:tcPr>
          <w:p w:rsidR="008E20F2" w:rsidRPr="00264FA1" w:rsidRDefault="008E20F2" w:rsidP="00264FA1">
            <w:pPr>
              <w:pStyle w:val="cuatexto"/>
              <w:jc w:val="left"/>
            </w:pPr>
            <w:r w:rsidRPr="00264FA1">
              <w:t>Cultura y euskera</w:t>
            </w:r>
          </w:p>
        </w:tc>
        <w:tc>
          <w:tcPr>
            <w:tcW w:w="4198" w:type="dxa"/>
            <w:tcBorders>
              <w:top w:val="single" w:sz="2" w:space="0" w:color="auto"/>
              <w:bottom w:val="single" w:sz="2" w:space="0" w:color="auto"/>
            </w:tcBorders>
            <w:shd w:val="clear" w:color="auto" w:fill="auto"/>
            <w:noWrap/>
            <w:vAlign w:val="center"/>
          </w:tcPr>
          <w:p w:rsidR="008E20F2" w:rsidRPr="00264FA1" w:rsidRDefault="008E20F2" w:rsidP="00BD3AEE">
            <w:pPr>
              <w:pStyle w:val="cuatexto"/>
              <w:tabs>
                <w:tab w:val="clear" w:pos="3969"/>
                <w:tab w:val="right" w:pos="4002"/>
              </w:tabs>
              <w:jc w:val="right"/>
            </w:pPr>
            <w:r w:rsidRPr="00264FA1">
              <w:t>7</w:t>
            </w:r>
          </w:p>
        </w:tc>
      </w:tr>
      <w:tr w:rsidR="008E20F2" w:rsidRPr="00A8472E" w:rsidTr="00AE357B">
        <w:trPr>
          <w:trHeight w:val="255"/>
          <w:jc w:val="center"/>
        </w:trPr>
        <w:tc>
          <w:tcPr>
            <w:tcW w:w="4542" w:type="dxa"/>
            <w:tcBorders>
              <w:top w:val="single" w:sz="2" w:space="0" w:color="auto"/>
              <w:bottom w:val="single" w:sz="2" w:space="0" w:color="auto"/>
            </w:tcBorders>
            <w:shd w:val="clear" w:color="auto" w:fill="auto"/>
            <w:noWrap/>
            <w:vAlign w:val="center"/>
          </w:tcPr>
          <w:p w:rsidR="008E20F2" w:rsidRPr="00264FA1" w:rsidRDefault="008E20F2" w:rsidP="00264FA1">
            <w:pPr>
              <w:pStyle w:val="cuatexto"/>
              <w:jc w:val="left"/>
            </w:pPr>
            <w:r w:rsidRPr="00264FA1">
              <w:t>Deporte</w:t>
            </w:r>
          </w:p>
        </w:tc>
        <w:tc>
          <w:tcPr>
            <w:tcW w:w="4198" w:type="dxa"/>
            <w:tcBorders>
              <w:top w:val="single" w:sz="2" w:space="0" w:color="auto"/>
              <w:bottom w:val="single" w:sz="2" w:space="0" w:color="auto"/>
            </w:tcBorders>
            <w:shd w:val="clear" w:color="auto" w:fill="auto"/>
            <w:noWrap/>
            <w:vAlign w:val="center"/>
          </w:tcPr>
          <w:p w:rsidR="008E20F2" w:rsidRPr="00264FA1" w:rsidRDefault="008E20F2" w:rsidP="00BD3AEE">
            <w:pPr>
              <w:pStyle w:val="cuatexto"/>
              <w:tabs>
                <w:tab w:val="clear" w:pos="3969"/>
                <w:tab w:val="right" w:pos="4002"/>
              </w:tabs>
              <w:jc w:val="right"/>
            </w:pPr>
            <w:r w:rsidRPr="00264FA1">
              <w:t>1</w:t>
            </w:r>
          </w:p>
        </w:tc>
      </w:tr>
      <w:tr w:rsidR="008E20F2" w:rsidRPr="00A8472E" w:rsidTr="00AE357B">
        <w:trPr>
          <w:trHeight w:val="255"/>
          <w:jc w:val="center"/>
        </w:trPr>
        <w:tc>
          <w:tcPr>
            <w:tcW w:w="4542" w:type="dxa"/>
            <w:tcBorders>
              <w:top w:val="single" w:sz="2" w:space="0" w:color="auto"/>
              <w:bottom w:val="single" w:sz="2" w:space="0" w:color="auto"/>
            </w:tcBorders>
            <w:shd w:val="clear" w:color="auto" w:fill="auto"/>
            <w:noWrap/>
            <w:vAlign w:val="center"/>
          </w:tcPr>
          <w:p w:rsidR="008E20F2" w:rsidRPr="00264FA1" w:rsidRDefault="008E20F2" w:rsidP="00264FA1">
            <w:pPr>
              <w:pStyle w:val="cuatexto"/>
              <w:jc w:val="left"/>
            </w:pPr>
            <w:r w:rsidRPr="00264FA1">
              <w:t>Bienestar social e igualdad</w:t>
            </w:r>
          </w:p>
        </w:tc>
        <w:tc>
          <w:tcPr>
            <w:tcW w:w="4198" w:type="dxa"/>
            <w:tcBorders>
              <w:top w:val="single" w:sz="2" w:space="0" w:color="auto"/>
              <w:bottom w:val="single" w:sz="2" w:space="0" w:color="auto"/>
            </w:tcBorders>
            <w:shd w:val="clear" w:color="auto" w:fill="auto"/>
            <w:noWrap/>
            <w:vAlign w:val="center"/>
          </w:tcPr>
          <w:p w:rsidR="008E20F2" w:rsidRPr="00264FA1" w:rsidRDefault="008E20F2" w:rsidP="00BD3AEE">
            <w:pPr>
              <w:pStyle w:val="cuatexto"/>
              <w:tabs>
                <w:tab w:val="clear" w:pos="3969"/>
                <w:tab w:val="right" w:pos="4002"/>
              </w:tabs>
              <w:jc w:val="right"/>
            </w:pPr>
            <w:r w:rsidRPr="00264FA1">
              <w:t>7</w:t>
            </w:r>
          </w:p>
        </w:tc>
      </w:tr>
      <w:tr w:rsidR="008E20F2" w:rsidRPr="00A8472E" w:rsidTr="00AE357B">
        <w:trPr>
          <w:trHeight w:val="255"/>
          <w:jc w:val="center"/>
        </w:trPr>
        <w:tc>
          <w:tcPr>
            <w:tcW w:w="4542" w:type="dxa"/>
            <w:tcBorders>
              <w:top w:val="single" w:sz="2" w:space="0" w:color="auto"/>
              <w:bottom w:val="single" w:sz="2" w:space="0" w:color="auto"/>
            </w:tcBorders>
            <w:shd w:val="clear" w:color="auto" w:fill="auto"/>
            <w:noWrap/>
            <w:vAlign w:val="center"/>
          </w:tcPr>
          <w:p w:rsidR="008E20F2" w:rsidRPr="00264FA1" w:rsidRDefault="008E20F2" w:rsidP="00264FA1">
            <w:pPr>
              <w:pStyle w:val="cuatexto"/>
              <w:jc w:val="left"/>
            </w:pPr>
            <w:r w:rsidRPr="00264FA1">
              <w:t>Urbanismo y medio ambiente</w:t>
            </w:r>
          </w:p>
        </w:tc>
        <w:tc>
          <w:tcPr>
            <w:tcW w:w="4198" w:type="dxa"/>
            <w:tcBorders>
              <w:top w:val="single" w:sz="2" w:space="0" w:color="auto"/>
              <w:bottom w:val="single" w:sz="2" w:space="0" w:color="auto"/>
            </w:tcBorders>
            <w:shd w:val="clear" w:color="auto" w:fill="auto"/>
            <w:noWrap/>
            <w:vAlign w:val="center"/>
          </w:tcPr>
          <w:p w:rsidR="008E20F2" w:rsidRPr="00264FA1" w:rsidRDefault="008E20F2" w:rsidP="00BD3AEE">
            <w:pPr>
              <w:pStyle w:val="cuatexto"/>
              <w:tabs>
                <w:tab w:val="clear" w:pos="3969"/>
                <w:tab w:val="right" w:pos="4002"/>
              </w:tabs>
              <w:jc w:val="right"/>
            </w:pPr>
            <w:r w:rsidRPr="00264FA1">
              <w:t>22</w:t>
            </w:r>
          </w:p>
        </w:tc>
      </w:tr>
      <w:tr w:rsidR="008E20F2" w:rsidRPr="00A8472E" w:rsidTr="00AE357B">
        <w:trPr>
          <w:trHeight w:val="255"/>
          <w:jc w:val="center"/>
        </w:trPr>
        <w:tc>
          <w:tcPr>
            <w:tcW w:w="4542" w:type="dxa"/>
            <w:tcBorders>
              <w:top w:val="single" w:sz="2" w:space="0" w:color="auto"/>
              <w:bottom w:val="single" w:sz="4" w:space="0" w:color="auto"/>
            </w:tcBorders>
            <w:shd w:val="clear" w:color="auto" w:fill="auto"/>
            <w:noWrap/>
            <w:vAlign w:val="center"/>
          </w:tcPr>
          <w:p w:rsidR="008E20F2" w:rsidRPr="00264FA1" w:rsidRDefault="008E20F2" w:rsidP="00264FA1">
            <w:pPr>
              <w:pStyle w:val="cuatexto"/>
              <w:jc w:val="left"/>
            </w:pPr>
            <w:r w:rsidRPr="00264FA1">
              <w:t>Educación</w:t>
            </w:r>
          </w:p>
        </w:tc>
        <w:tc>
          <w:tcPr>
            <w:tcW w:w="4198" w:type="dxa"/>
            <w:tcBorders>
              <w:top w:val="single" w:sz="2" w:space="0" w:color="auto"/>
              <w:bottom w:val="single" w:sz="4" w:space="0" w:color="auto"/>
            </w:tcBorders>
            <w:shd w:val="clear" w:color="auto" w:fill="auto"/>
            <w:noWrap/>
            <w:vAlign w:val="center"/>
          </w:tcPr>
          <w:p w:rsidR="008E20F2" w:rsidRPr="00264FA1" w:rsidRDefault="008E20F2" w:rsidP="00BD3AEE">
            <w:pPr>
              <w:pStyle w:val="cuatexto"/>
              <w:tabs>
                <w:tab w:val="clear" w:pos="3969"/>
                <w:tab w:val="right" w:pos="4002"/>
              </w:tabs>
              <w:jc w:val="right"/>
            </w:pPr>
            <w:r w:rsidRPr="00264FA1">
              <w:t>26</w:t>
            </w:r>
          </w:p>
        </w:tc>
      </w:tr>
      <w:tr w:rsidR="008E20F2" w:rsidRPr="00A8472E" w:rsidTr="00AE357B">
        <w:trPr>
          <w:trHeight w:val="312"/>
          <w:jc w:val="center"/>
        </w:trPr>
        <w:tc>
          <w:tcPr>
            <w:tcW w:w="4542"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C516DF">
            <w:pPr>
              <w:pStyle w:val="cuadroCabe"/>
              <w:jc w:val="left"/>
            </w:pPr>
            <w:r w:rsidRPr="00C516DF">
              <w:t>Total</w:t>
            </w:r>
          </w:p>
        </w:tc>
        <w:tc>
          <w:tcPr>
            <w:tcW w:w="4200" w:type="dxa"/>
            <w:tcBorders>
              <w:top w:val="single" w:sz="4" w:space="0" w:color="auto"/>
              <w:bottom w:val="single" w:sz="4" w:space="0" w:color="auto"/>
            </w:tcBorders>
            <w:shd w:val="clear" w:color="auto" w:fill="FABF8F" w:themeFill="accent6" w:themeFillTint="99"/>
            <w:noWrap/>
            <w:vAlign w:val="center"/>
          </w:tcPr>
          <w:p w:rsidR="008E20F2" w:rsidRPr="00C516DF" w:rsidRDefault="008E20F2" w:rsidP="00BD3AEE">
            <w:pPr>
              <w:pStyle w:val="cuadroCabe"/>
              <w:tabs>
                <w:tab w:val="clear" w:pos="3969"/>
                <w:tab w:val="right" w:pos="4002"/>
              </w:tabs>
              <w:jc w:val="right"/>
            </w:pPr>
            <w:r w:rsidRPr="00C516DF">
              <w:t>116</w:t>
            </w:r>
          </w:p>
        </w:tc>
      </w:tr>
    </w:tbl>
    <w:p w:rsidR="008E20F2" w:rsidRPr="00C22A83" w:rsidRDefault="008E20F2" w:rsidP="00635709">
      <w:pPr>
        <w:pStyle w:val="texto"/>
        <w:tabs>
          <w:tab w:val="left" w:pos="600"/>
        </w:tabs>
        <w:spacing w:before="300" w:after="260"/>
        <w:rPr>
          <w:szCs w:val="26"/>
        </w:rPr>
      </w:pPr>
      <w:r w:rsidRPr="0094453B">
        <w:rPr>
          <w:rFonts w:cs="Arial"/>
        </w:rPr>
        <w:t>A 31 de diciembre de 2014, prestan sus servicios en el Ayuntamiento y sus organismos autónomos un total de 154 personas, 2 más que en 2013, de acue</w:t>
      </w:r>
      <w:r w:rsidRPr="0094453B">
        <w:rPr>
          <w:rFonts w:cs="Arial"/>
        </w:rPr>
        <w:t>r</w:t>
      </w:r>
      <w:r w:rsidRPr="00B574E4">
        <w:rPr>
          <w:szCs w:val="26"/>
        </w:rPr>
        <w:t>do con el siguiente detalle</w:t>
      </w:r>
      <w:r>
        <w:rPr>
          <w:szCs w:val="26"/>
        </w:rPr>
        <w:t>:</w:t>
      </w:r>
      <w:r>
        <w:fldChar w:fldCharType="begin"/>
      </w:r>
      <w:r>
        <w:instrText xml:space="preserve"> LINK Excel.Sheet.12 "C:\\Users\\C\\Dropbox\\05- OFICINA NORTE\\01- AY BARAÑAIN\\18. Informes\\02- Informe de Auditoria\\2014\\Cuadros 2014 Informe Auditoria Barañain.xlsx" "Inf hoja 21 (3)!F4C2:F12C6" \a \f 4 \h  \* MERGEFORMAT </w:instrText>
      </w:r>
      <w:r>
        <w:fldChar w:fldCharType="separate"/>
      </w:r>
    </w:p>
    <w:tbl>
      <w:tblPr>
        <w:tblW w:w="8758" w:type="dxa"/>
        <w:jc w:val="center"/>
        <w:tblCellMar>
          <w:left w:w="70" w:type="dxa"/>
          <w:right w:w="70" w:type="dxa"/>
        </w:tblCellMar>
        <w:tblLook w:val="04A0" w:firstRow="1" w:lastRow="0" w:firstColumn="1" w:lastColumn="0" w:noHBand="0" w:noVBand="1"/>
      </w:tblPr>
      <w:tblGrid>
        <w:gridCol w:w="3331"/>
        <w:gridCol w:w="1425"/>
        <w:gridCol w:w="1486"/>
        <w:gridCol w:w="1812"/>
        <w:gridCol w:w="704"/>
      </w:tblGrid>
      <w:tr w:rsidR="008E20F2" w:rsidRPr="00C22A83" w:rsidTr="00997CF0">
        <w:trPr>
          <w:trHeight w:val="312"/>
          <w:jc w:val="center"/>
        </w:trPr>
        <w:tc>
          <w:tcPr>
            <w:tcW w:w="333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22A83" w:rsidRDefault="008E20F2" w:rsidP="00073ECF">
            <w:pPr>
              <w:spacing w:after="0"/>
              <w:ind w:firstLine="0"/>
              <w:jc w:val="left"/>
              <w:rPr>
                <w:rFonts w:ascii="Arial" w:hAnsi="Arial" w:cs="Arial"/>
                <w:color w:val="000000"/>
                <w:sz w:val="18"/>
                <w:szCs w:val="18"/>
                <w:lang w:val="es-ES" w:eastAsia="es-ES"/>
              </w:rPr>
            </w:pPr>
            <w:r w:rsidRPr="00C22A83">
              <w:rPr>
                <w:rFonts w:ascii="Arial" w:hAnsi="Arial" w:cs="Arial"/>
                <w:color w:val="000000"/>
                <w:sz w:val="18"/>
                <w:szCs w:val="18"/>
                <w:lang w:val="es-ES" w:eastAsia="es-ES"/>
              </w:rPr>
              <w:t>Personal</w:t>
            </w:r>
          </w:p>
        </w:tc>
        <w:tc>
          <w:tcPr>
            <w:tcW w:w="1425"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22A83" w:rsidRDefault="008E20F2" w:rsidP="00073ECF">
            <w:pPr>
              <w:spacing w:after="0"/>
              <w:ind w:firstLine="0"/>
              <w:jc w:val="right"/>
              <w:rPr>
                <w:rFonts w:ascii="Arial" w:hAnsi="Arial" w:cs="Arial"/>
                <w:color w:val="000000"/>
                <w:sz w:val="18"/>
                <w:szCs w:val="18"/>
                <w:lang w:val="es-ES" w:eastAsia="es-ES"/>
              </w:rPr>
            </w:pPr>
            <w:r w:rsidRPr="00C22A83">
              <w:rPr>
                <w:rFonts w:ascii="Arial" w:hAnsi="Arial" w:cs="Arial"/>
                <w:color w:val="000000"/>
                <w:sz w:val="18"/>
                <w:szCs w:val="18"/>
                <w:lang w:val="es-ES" w:eastAsia="es-ES"/>
              </w:rPr>
              <w:t>Ayuntamiento</w:t>
            </w:r>
          </w:p>
        </w:tc>
        <w:tc>
          <w:tcPr>
            <w:tcW w:w="148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22A83" w:rsidRDefault="008E20F2" w:rsidP="00073ECF">
            <w:pPr>
              <w:spacing w:after="0"/>
              <w:ind w:firstLine="0"/>
              <w:jc w:val="right"/>
              <w:rPr>
                <w:rFonts w:ascii="Arial" w:hAnsi="Arial" w:cs="Arial"/>
                <w:color w:val="000000"/>
                <w:sz w:val="18"/>
                <w:szCs w:val="18"/>
                <w:lang w:val="es-ES" w:eastAsia="es-ES"/>
              </w:rPr>
            </w:pPr>
            <w:r w:rsidRPr="00C22A83">
              <w:rPr>
                <w:rFonts w:ascii="Arial" w:hAnsi="Arial" w:cs="Arial"/>
                <w:color w:val="000000"/>
                <w:sz w:val="18"/>
                <w:szCs w:val="18"/>
                <w:lang w:val="es-ES" w:eastAsia="es-ES"/>
              </w:rPr>
              <w:t xml:space="preserve">S.M. </w:t>
            </w:r>
            <w:proofErr w:type="spellStart"/>
            <w:r w:rsidRPr="00C22A83">
              <w:rPr>
                <w:rFonts w:ascii="Arial" w:hAnsi="Arial" w:cs="Arial"/>
                <w:color w:val="000000"/>
                <w:sz w:val="18"/>
                <w:szCs w:val="18"/>
                <w:lang w:val="es-ES" w:eastAsia="es-ES"/>
              </w:rPr>
              <w:t>Lagunak</w:t>
            </w:r>
            <w:proofErr w:type="spellEnd"/>
          </w:p>
        </w:tc>
        <w:tc>
          <w:tcPr>
            <w:tcW w:w="1812"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22A83" w:rsidRDefault="008E20F2" w:rsidP="00073ECF">
            <w:pPr>
              <w:spacing w:after="0"/>
              <w:ind w:firstLine="0"/>
              <w:jc w:val="right"/>
              <w:rPr>
                <w:rFonts w:ascii="Arial" w:hAnsi="Arial" w:cs="Arial"/>
                <w:color w:val="000000"/>
                <w:sz w:val="18"/>
                <w:szCs w:val="18"/>
                <w:lang w:val="es-ES" w:eastAsia="es-ES"/>
              </w:rPr>
            </w:pPr>
            <w:r w:rsidRPr="00C22A83">
              <w:rPr>
                <w:rFonts w:ascii="Arial" w:hAnsi="Arial" w:cs="Arial"/>
                <w:color w:val="000000"/>
                <w:sz w:val="18"/>
                <w:szCs w:val="18"/>
                <w:lang w:val="es-ES" w:eastAsia="es-ES"/>
              </w:rPr>
              <w:t>E.M. Luis Morondo</w:t>
            </w:r>
          </w:p>
        </w:tc>
        <w:tc>
          <w:tcPr>
            <w:tcW w:w="70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22A83" w:rsidRDefault="008E20F2" w:rsidP="00073ECF">
            <w:pPr>
              <w:spacing w:after="0"/>
              <w:ind w:firstLine="0"/>
              <w:jc w:val="right"/>
              <w:rPr>
                <w:rFonts w:ascii="Arial" w:hAnsi="Arial" w:cs="Arial"/>
                <w:color w:val="000000"/>
                <w:sz w:val="18"/>
                <w:szCs w:val="18"/>
                <w:lang w:val="es-ES" w:eastAsia="es-ES"/>
              </w:rPr>
            </w:pPr>
            <w:r w:rsidRPr="00C22A83">
              <w:rPr>
                <w:rFonts w:ascii="Arial" w:hAnsi="Arial" w:cs="Arial"/>
                <w:color w:val="000000"/>
                <w:sz w:val="18"/>
                <w:szCs w:val="18"/>
                <w:lang w:val="es-ES" w:eastAsia="es-ES"/>
              </w:rPr>
              <w:t>Total</w:t>
            </w:r>
          </w:p>
        </w:tc>
      </w:tr>
      <w:tr w:rsidR="008E20F2" w:rsidRPr="00C22A83" w:rsidTr="00997CF0">
        <w:trPr>
          <w:trHeight w:val="255"/>
          <w:jc w:val="center"/>
        </w:trPr>
        <w:tc>
          <w:tcPr>
            <w:tcW w:w="3331" w:type="dxa"/>
            <w:tcBorders>
              <w:top w:val="single" w:sz="4"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left"/>
            </w:pPr>
            <w:r w:rsidRPr="00264FA1">
              <w:t>Corporativos</w:t>
            </w:r>
          </w:p>
        </w:tc>
        <w:tc>
          <w:tcPr>
            <w:tcW w:w="1425" w:type="dxa"/>
            <w:tcBorders>
              <w:top w:val="single" w:sz="4"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right"/>
            </w:pPr>
            <w:r w:rsidRPr="00264FA1">
              <w:t>2</w:t>
            </w:r>
          </w:p>
        </w:tc>
        <w:tc>
          <w:tcPr>
            <w:tcW w:w="1486" w:type="dxa"/>
            <w:tcBorders>
              <w:top w:val="single" w:sz="4"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 </w:t>
            </w:r>
          </w:p>
        </w:tc>
        <w:tc>
          <w:tcPr>
            <w:tcW w:w="1812" w:type="dxa"/>
            <w:tcBorders>
              <w:top w:val="single" w:sz="4"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 </w:t>
            </w:r>
          </w:p>
        </w:tc>
        <w:tc>
          <w:tcPr>
            <w:tcW w:w="704" w:type="dxa"/>
            <w:tcBorders>
              <w:top w:val="single" w:sz="4"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2</w:t>
            </w:r>
          </w:p>
        </w:tc>
      </w:tr>
      <w:tr w:rsidR="008E20F2" w:rsidRPr="00C22A83" w:rsidTr="00997CF0">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left"/>
            </w:pPr>
            <w:r w:rsidRPr="00264FA1">
              <w:t>Libre designación</w:t>
            </w:r>
          </w:p>
        </w:tc>
        <w:tc>
          <w:tcPr>
            <w:tcW w:w="1425"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right"/>
            </w:pPr>
            <w:r w:rsidRPr="00264FA1">
              <w:t>4</w:t>
            </w:r>
          </w:p>
        </w:tc>
        <w:tc>
          <w:tcPr>
            <w:tcW w:w="148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1</w:t>
            </w:r>
          </w:p>
        </w:tc>
        <w:tc>
          <w:tcPr>
            <w:tcW w:w="1812"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 </w:t>
            </w:r>
          </w:p>
        </w:tc>
        <w:tc>
          <w:tcPr>
            <w:tcW w:w="704"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5</w:t>
            </w:r>
          </w:p>
        </w:tc>
      </w:tr>
      <w:tr w:rsidR="008E20F2" w:rsidRPr="00C22A83" w:rsidTr="00997CF0">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left"/>
            </w:pPr>
            <w:r w:rsidRPr="00264FA1">
              <w:t>Funcionarios</w:t>
            </w:r>
          </w:p>
        </w:tc>
        <w:tc>
          <w:tcPr>
            <w:tcW w:w="1425"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right"/>
            </w:pPr>
            <w:r w:rsidRPr="00264FA1">
              <w:t>27</w:t>
            </w:r>
          </w:p>
        </w:tc>
        <w:tc>
          <w:tcPr>
            <w:tcW w:w="148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 </w:t>
            </w:r>
          </w:p>
        </w:tc>
        <w:tc>
          <w:tcPr>
            <w:tcW w:w="1812"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 </w:t>
            </w:r>
          </w:p>
        </w:tc>
        <w:tc>
          <w:tcPr>
            <w:tcW w:w="704"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27</w:t>
            </w:r>
          </w:p>
        </w:tc>
      </w:tr>
      <w:tr w:rsidR="008E20F2" w:rsidRPr="00C22A83" w:rsidTr="00997CF0">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left"/>
            </w:pPr>
            <w:r w:rsidRPr="00264FA1">
              <w:t>Laborales fijos</w:t>
            </w:r>
          </w:p>
        </w:tc>
        <w:tc>
          <w:tcPr>
            <w:tcW w:w="1425"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right"/>
            </w:pPr>
            <w:r w:rsidRPr="00264FA1">
              <w:t>48</w:t>
            </w:r>
          </w:p>
        </w:tc>
        <w:tc>
          <w:tcPr>
            <w:tcW w:w="148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8</w:t>
            </w:r>
          </w:p>
        </w:tc>
        <w:tc>
          <w:tcPr>
            <w:tcW w:w="1812"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15</w:t>
            </w:r>
          </w:p>
        </w:tc>
        <w:tc>
          <w:tcPr>
            <w:tcW w:w="704"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71</w:t>
            </w:r>
          </w:p>
        </w:tc>
      </w:tr>
      <w:tr w:rsidR="008E20F2" w:rsidRPr="00C22A83" w:rsidTr="00997CF0">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left"/>
            </w:pPr>
            <w:r w:rsidRPr="00264FA1">
              <w:t>Contratados temporales</w:t>
            </w:r>
          </w:p>
        </w:tc>
        <w:tc>
          <w:tcPr>
            <w:tcW w:w="1425"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right"/>
            </w:pPr>
            <w:r w:rsidRPr="00264FA1">
              <w:t>25</w:t>
            </w:r>
          </w:p>
        </w:tc>
        <w:tc>
          <w:tcPr>
            <w:tcW w:w="148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6</w:t>
            </w:r>
          </w:p>
        </w:tc>
        <w:tc>
          <w:tcPr>
            <w:tcW w:w="1812"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4</w:t>
            </w:r>
          </w:p>
        </w:tc>
        <w:tc>
          <w:tcPr>
            <w:tcW w:w="704"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35</w:t>
            </w:r>
          </w:p>
        </w:tc>
      </w:tr>
      <w:tr w:rsidR="008E20F2" w:rsidRPr="00C22A83" w:rsidTr="00997CF0">
        <w:trPr>
          <w:trHeight w:val="255"/>
          <w:jc w:val="center"/>
        </w:trPr>
        <w:tc>
          <w:tcPr>
            <w:tcW w:w="3331"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left"/>
            </w:pPr>
            <w:r w:rsidRPr="00264FA1">
              <w:t>Contratos administrativos</w:t>
            </w:r>
          </w:p>
        </w:tc>
        <w:tc>
          <w:tcPr>
            <w:tcW w:w="1425"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073ECF">
            <w:pPr>
              <w:pStyle w:val="cuatexto"/>
              <w:jc w:val="right"/>
            </w:pPr>
            <w:r w:rsidRPr="00264FA1">
              <w:t>7</w:t>
            </w:r>
          </w:p>
        </w:tc>
        <w:tc>
          <w:tcPr>
            <w:tcW w:w="148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 </w:t>
            </w:r>
          </w:p>
        </w:tc>
        <w:tc>
          <w:tcPr>
            <w:tcW w:w="1812"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 </w:t>
            </w:r>
          </w:p>
        </w:tc>
        <w:tc>
          <w:tcPr>
            <w:tcW w:w="704"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073ECF">
            <w:pPr>
              <w:pStyle w:val="cuatexto"/>
              <w:jc w:val="right"/>
            </w:pPr>
            <w:r w:rsidRPr="00264FA1">
              <w:t>7</w:t>
            </w:r>
          </w:p>
        </w:tc>
      </w:tr>
      <w:tr w:rsidR="008E20F2" w:rsidRPr="00C22A83" w:rsidTr="00997CF0">
        <w:trPr>
          <w:trHeight w:val="255"/>
          <w:jc w:val="center"/>
        </w:trPr>
        <w:tc>
          <w:tcPr>
            <w:tcW w:w="3331" w:type="dxa"/>
            <w:tcBorders>
              <w:top w:val="single" w:sz="2" w:space="0" w:color="auto"/>
              <w:left w:val="nil"/>
              <w:bottom w:val="single" w:sz="4" w:space="0" w:color="auto"/>
              <w:right w:val="nil"/>
            </w:tcBorders>
            <w:shd w:val="clear" w:color="auto" w:fill="auto"/>
            <w:noWrap/>
            <w:vAlign w:val="center"/>
            <w:hideMark/>
          </w:tcPr>
          <w:p w:rsidR="008E20F2" w:rsidRPr="00264FA1" w:rsidRDefault="008E20F2" w:rsidP="00073ECF">
            <w:pPr>
              <w:pStyle w:val="cuatexto"/>
              <w:jc w:val="left"/>
            </w:pPr>
            <w:r w:rsidRPr="00264FA1">
              <w:t>Empleo Social Protegido</w:t>
            </w:r>
          </w:p>
        </w:tc>
        <w:tc>
          <w:tcPr>
            <w:tcW w:w="1425" w:type="dxa"/>
            <w:tcBorders>
              <w:top w:val="single" w:sz="2" w:space="0" w:color="auto"/>
              <w:left w:val="nil"/>
              <w:bottom w:val="single" w:sz="4" w:space="0" w:color="auto"/>
              <w:right w:val="nil"/>
            </w:tcBorders>
            <w:shd w:val="clear" w:color="auto" w:fill="auto"/>
            <w:noWrap/>
            <w:vAlign w:val="center"/>
            <w:hideMark/>
          </w:tcPr>
          <w:p w:rsidR="008E20F2" w:rsidRPr="00264FA1" w:rsidRDefault="008E20F2" w:rsidP="00073ECF">
            <w:pPr>
              <w:pStyle w:val="cuatexto"/>
              <w:jc w:val="right"/>
            </w:pPr>
            <w:r w:rsidRPr="00264FA1">
              <w:t>7</w:t>
            </w:r>
          </w:p>
        </w:tc>
        <w:tc>
          <w:tcPr>
            <w:tcW w:w="1486" w:type="dxa"/>
            <w:tcBorders>
              <w:top w:val="single" w:sz="2" w:space="0" w:color="auto"/>
              <w:left w:val="nil"/>
              <w:bottom w:val="single" w:sz="4" w:space="0" w:color="auto"/>
              <w:right w:val="nil"/>
            </w:tcBorders>
            <w:shd w:val="clear" w:color="auto" w:fill="auto"/>
            <w:vAlign w:val="center"/>
            <w:hideMark/>
          </w:tcPr>
          <w:p w:rsidR="008E20F2" w:rsidRPr="00264FA1" w:rsidRDefault="008E20F2" w:rsidP="00073ECF">
            <w:pPr>
              <w:pStyle w:val="cuatexto"/>
              <w:jc w:val="right"/>
            </w:pPr>
            <w:r w:rsidRPr="00264FA1">
              <w:t> </w:t>
            </w:r>
          </w:p>
        </w:tc>
        <w:tc>
          <w:tcPr>
            <w:tcW w:w="1812" w:type="dxa"/>
            <w:tcBorders>
              <w:top w:val="single" w:sz="2" w:space="0" w:color="auto"/>
              <w:left w:val="nil"/>
              <w:bottom w:val="single" w:sz="4" w:space="0" w:color="auto"/>
              <w:right w:val="nil"/>
            </w:tcBorders>
            <w:shd w:val="clear" w:color="auto" w:fill="auto"/>
            <w:vAlign w:val="center"/>
            <w:hideMark/>
          </w:tcPr>
          <w:p w:rsidR="008E20F2" w:rsidRPr="00264FA1" w:rsidRDefault="008E20F2" w:rsidP="00073ECF">
            <w:pPr>
              <w:pStyle w:val="cuatexto"/>
              <w:jc w:val="right"/>
            </w:pPr>
            <w:r w:rsidRPr="00264FA1">
              <w:t> </w:t>
            </w:r>
          </w:p>
        </w:tc>
        <w:tc>
          <w:tcPr>
            <w:tcW w:w="704" w:type="dxa"/>
            <w:tcBorders>
              <w:top w:val="single" w:sz="2" w:space="0" w:color="auto"/>
              <w:left w:val="nil"/>
              <w:bottom w:val="single" w:sz="4" w:space="0" w:color="auto"/>
              <w:right w:val="nil"/>
            </w:tcBorders>
            <w:shd w:val="clear" w:color="auto" w:fill="auto"/>
            <w:vAlign w:val="center"/>
            <w:hideMark/>
          </w:tcPr>
          <w:p w:rsidR="008E20F2" w:rsidRPr="00264FA1" w:rsidRDefault="008E20F2" w:rsidP="00073ECF">
            <w:pPr>
              <w:pStyle w:val="cuatexto"/>
              <w:jc w:val="right"/>
            </w:pPr>
            <w:r w:rsidRPr="00264FA1">
              <w:t>7</w:t>
            </w:r>
          </w:p>
        </w:tc>
      </w:tr>
      <w:tr w:rsidR="008E20F2" w:rsidRPr="00C22A83" w:rsidTr="00997CF0">
        <w:trPr>
          <w:trHeight w:val="306"/>
          <w:jc w:val="center"/>
        </w:trPr>
        <w:tc>
          <w:tcPr>
            <w:tcW w:w="3331"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8E20F2" w:rsidP="00073ECF">
            <w:pPr>
              <w:pStyle w:val="cuadroCabe"/>
              <w:jc w:val="left"/>
            </w:pPr>
            <w:r w:rsidRPr="00C516DF">
              <w:t xml:space="preserve">Total </w:t>
            </w:r>
          </w:p>
        </w:tc>
        <w:tc>
          <w:tcPr>
            <w:tcW w:w="1425"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8E20F2" w:rsidP="00073ECF">
            <w:pPr>
              <w:pStyle w:val="cuadroCabe"/>
              <w:jc w:val="right"/>
            </w:pPr>
            <w:r w:rsidRPr="00C516DF">
              <w:t>120</w:t>
            </w:r>
          </w:p>
        </w:tc>
        <w:tc>
          <w:tcPr>
            <w:tcW w:w="1486"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8E20F2" w:rsidP="00073ECF">
            <w:pPr>
              <w:pStyle w:val="cuadroCabe"/>
              <w:jc w:val="right"/>
            </w:pPr>
            <w:r w:rsidRPr="00C516DF">
              <w:t>15</w:t>
            </w:r>
          </w:p>
        </w:tc>
        <w:tc>
          <w:tcPr>
            <w:tcW w:w="1812"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8E20F2" w:rsidP="00073ECF">
            <w:pPr>
              <w:pStyle w:val="cuadroCabe"/>
              <w:jc w:val="right"/>
            </w:pPr>
            <w:r w:rsidRPr="00C516DF">
              <w:t>19</w:t>
            </w:r>
          </w:p>
        </w:tc>
        <w:tc>
          <w:tcPr>
            <w:tcW w:w="704"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8E20F2" w:rsidP="00073ECF">
            <w:pPr>
              <w:pStyle w:val="cuadroCabe"/>
              <w:jc w:val="right"/>
            </w:pPr>
            <w:r w:rsidRPr="00C516DF">
              <w:t>154</w:t>
            </w:r>
          </w:p>
        </w:tc>
      </w:tr>
    </w:tbl>
    <w:p w:rsidR="008E20F2" w:rsidRPr="0094453B" w:rsidRDefault="008E20F2" w:rsidP="00C43032">
      <w:pPr>
        <w:pStyle w:val="texto"/>
        <w:spacing w:before="240"/>
        <w:rPr>
          <w:rFonts w:cs="Arial"/>
        </w:rPr>
      </w:pPr>
      <w:r>
        <w:rPr>
          <w:szCs w:val="26"/>
        </w:rPr>
        <w:fldChar w:fldCharType="end"/>
      </w:r>
      <w:bookmarkStart w:id="71" w:name="_Toc309383728"/>
      <w:r w:rsidRPr="001F0E13">
        <w:rPr>
          <w:szCs w:val="26"/>
        </w:rPr>
        <w:t>Del examen realizado sobre una muestra de personal se concluye, que en g</w:t>
      </w:r>
      <w:r w:rsidRPr="001F0E13">
        <w:rPr>
          <w:szCs w:val="26"/>
        </w:rPr>
        <w:t>e</w:t>
      </w:r>
      <w:r w:rsidRPr="001F0E13">
        <w:rPr>
          <w:szCs w:val="26"/>
        </w:rPr>
        <w:t xml:space="preserve">neral, estos gastos están correctamente contabilizados, las retribuciones son las previstas para el puesto y categoría de relaciones laborales y las retenciones </w:t>
      </w:r>
      <w:r w:rsidRPr="0094453B">
        <w:rPr>
          <w:rFonts w:cs="Arial"/>
        </w:rPr>
        <w:t>practicadas son las correctas</w:t>
      </w:r>
    </w:p>
    <w:p w:rsidR="008E20F2" w:rsidRPr="0094453B" w:rsidRDefault="008E20F2" w:rsidP="00C43032">
      <w:pPr>
        <w:pStyle w:val="texto"/>
        <w:spacing w:after="280"/>
        <w:rPr>
          <w:rFonts w:cs="Arial"/>
        </w:rPr>
      </w:pPr>
      <w:r w:rsidRPr="0094453B">
        <w:rPr>
          <w:rFonts w:cs="Arial"/>
        </w:rPr>
        <w:t xml:space="preserve">La gestión de personal se realiza con ayuda externalizada en los organismos autónomos, no así en el Ayuntamiento. Se ha verificado, igualmente, que no ha habido incrementos de sueldos en el ejercicio 2014. </w:t>
      </w:r>
    </w:p>
    <w:p w:rsidR="008E20F2" w:rsidRPr="0094453B" w:rsidRDefault="008E20F2" w:rsidP="008E20F2">
      <w:pPr>
        <w:pStyle w:val="texto"/>
        <w:rPr>
          <w:rFonts w:cs="Arial"/>
        </w:rPr>
      </w:pPr>
      <w:bookmarkStart w:id="72" w:name="OLE_LINK3"/>
      <w:bookmarkStart w:id="73" w:name="OLE_LINK4"/>
      <w:r w:rsidRPr="0094453B">
        <w:rPr>
          <w:rFonts w:cs="Arial"/>
        </w:rPr>
        <w:lastRenderedPageBreak/>
        <w:t>Recomendamos:</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94453B">
        <w:rPr>
          <w:rFonts w:cs="Arial"/>
          <w:i/>
        </w:rPr>
        <w:t>Analizar la razonabilidad de los puestos contenidos en la plantilla con los efectivamente ocupados, al objeto de verificar la adecuación de aquélla a las necesidades reales.</w:t>
      </w:r>
    </w:p>
    <w:p w:rsidR="008E20F2" w:rsidRPr="0094453B" w:rsidRDefault="008E20F2" w:rsidP="003F14A5">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440"/>
        <w:ind w:left="0" w:firstLine="289"/>
        <w:rPr>
          <w:rFonts w:cs="Arial"/>
          <w:i/>
        </w:rPr>
      </w:pPr>
      <w:r w:rsidRPr="0094453B">
        <w:rPr>
          <w:rFonts w:cs="Arial"/>
          <w:i/>
        </w:rPr>
        <w:t>En los organismos autónomos, establecer mecanismos que permitan un mejor control y seguimiento de su gasto.</w:t>
      </w:r>
    </w:p>
    <w:p w:rsidR="008E20F2" w:rsidRPr="00454D06" w:rsidRDefault="008E20F2" w:rsidP="00B015CA">
      <w:pPr>
        <w:pStyle w:val="atitulo2"/>
        <w:spacing w:before="240"/>
      </w:pPr>
      <w:bookmarkStart w:id="74" w:name="_Toc394503041"/>
      <w:bookmarkStart w:id="75" w:name="_Toc434997035"/>
      <w:bookmarkEnd w:id="72"/>
      <w:bookmarkEnd w:id="73"/>
      <w:r w:rsidRPr="00454D06">
        <w:t>VI.3. Gastos en bienes corrientes y servicios</w:t>
      </w:r>
      <w:bookmarkEnd w:id="71"/>
      <w:bookmarkEnd w:id="74"/>
      <w:bookmarkEnd w:id="75"/>
    </w:p>
    <w:p w:rsidR="008E20F2" w:rsidRPr="0094453B" w:rsidRDefault="008E20F2" w:rsidP="00E57795">
      <w:pPr>
        <w:pStyle w:val="texto"/>
        <w:spacing w:after="180"/>
        <w:rPr>
          <w:rFonts w:cs="Arial"/>
        </w:rPr>
      </w:pPr>
      <w:bookmarkStart w:id="76" w:name="OLE_LINK1"/>
      <w:bookmarkStart w:id="77" w:name="OLE_LINK2"/>
      <w:r w:rsidRPr="0094453B">
        <w:rPr>
          <w:rFonts w:cs="Arial"/>
        </w:rPr>
        <w:t>Los gastos en bienes corrientes y servicios  se han elevado en el ejercicio 2014 a 5,0 millones de euros, que representa el 33,36 por ciento del total de gastos del ejercicio y el 38,43 por ciento de las operaciones corrientes. Con respecto a 2013, se ha reducido en un 2,45 por ciento.</w:t>
      </w:r>
      <w:bookmarkEnd w:id="76"/>
      <w:bookmarkEnd w:id="77"/>
    </w:p>
    <w:p w:rsidR="008E20F2" w:rsidRPr="0094453B" w:rsidRDefault="008E20F2" w:rsidP="00BB3072">
      <w:pPr>
        <w:pStyle w:val="texto"/>
        <w:spacing w:after="40"/>
        <w:rPr>
          <w:rFonts w:cs="Arial"/>
        </w:rPr>
      </w:pPr>
      <w:r w:rsidRPr="0094453B">
        <w:rPr>
          <w:rFonts w:cs="Arial"/>
        </w:rPr>
        <w:t xml:space="preserve">La ejecución de este capítulo y su comparación con el ejercicio 2013 se muestra en el siguiente cuadro: </w:t>
      </w:r>
    </w:p>
    <w:p w:rsidR="008E20F2" w:rsidRPr="005275E3" w:rsidRDefault="008E20F2" w:rsidP="00C43032">
      <w:pPr>
        <w:pStyle w:val="texto"/>
        <w:spacing w:after="0"/>
        <w:ind w:firstLine="0"/>
        <w:rPr>
          <w:sz w:val="4"/>
          <w:szCs w:val="4"/>
        </w:rPr>
      </w:pPr>
      <w:r>
        <w:fldChar w:fldCharType="begin"/>
      </w:r>
      <w:r>
        <w:instrText xml:space="preserve"> LINK Excel.Sheet.12 "C:\\Users\\C\\Dropbox\\05- OFICINA NORTE\\01- AY BARAÑAIN\\18. Informes\\02- Informe de Auditoria\\2014\\Cuadros 2014 Informe Auditoria Barañain.xlsx" "Inf hoja 23 (1)!F1C2:F13C5" \a \f 4 \h  \* MERGEFORMAT </w:instrText>
      </w:r>
      <w:r>
        <w:fldChar w:fldCharType="separate"/>
      </w:r>
    </w:p>
    <w:tbl>
      <w:tblPr>
        <w:tblW w:w="8892" w:type="dxa"/>
        <w:jc w:val="center"/>
        <w:tblInd w:w="70" w:type="dxa"/>
        <w:tblCellMar>
          <w:left w:w="70" w:type="dxa"/>
          <w:right w:w="70" w:type="dxa"/>
        </w:tblCellMar>
        <w:tblLook w:val="04A0" w:firstRow="1" w:lastRow="0" w:firstColumn="1" w:lastColumn="0" w:noHBand="0" w:noVBand="1"/>
      </w:tblPr>
      <w:tblGrid>
        <w:gridCol w:w="4199"/>
        <w:gridCol w:w="1773"/>
        <w:gridCol w:w="1466"/>
        <w:gridCol w:w="1433"/>
        <w:gridCol w:w="21"/>
      </w:tblGrid>
      <w:tr w:rsidR="008E20F2" w:rsidRPr="00C22A83" w:rsidTr="00BD3AEE">
        <w:trPr>
          <w:gridAfter w:val="1"/>
          <w:wAfter w:w="21" w:type="dxa"/>
          <w:trHeight w:val="250"/>
          <w:jc w:val="center"/>
        </w:trPr>
        <w:tc>
          <w:tcPr>
            <w:tcW w:w="4199" w:type="dxa"/>
            <w:tcBorders>
              <w:top w:val="nil"/>
              <w:left w:val="nil"/>
              <w:bottom w:val="single" w:sz="4" w:space="0" w:color="auto"/>
              <w:right w:val="nil"/>
            </w:tcBorders>
            <w:shd w:val="clear" w:color="000000" w:fill="FFFFFF"/>
            <w:noWrap/>
            <w:vAlign w:val="bottom"/>
            <w:hideMark/>
          </w:tcPr>
          <w:p w:rsidR="008E20F2" w:rsidRPr="00C22A83" w:rsidRDefault="008E20F2" w:rsidP="00C43032">
            <w:pPr>
              <w:spacing w:after="0"/>
              <w:ind w:firstLine="0"/>
              <w:jc w:val="left"/>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1773" w:type="dxa"/>
            <w:tcBorders>
              <w:top w:val="nil"/>
              <w:left w:val="nil"/>
              <w:bottom w:val="single" w:sz="4" w:space="0" w:color="auto"/>
              <w:right w:val="nil"/>
            </w:tcBorders>
            <w:shd w:val="clear" w:color="000000" w:fill="FFFFFF"/>
            <w:noWrap/>
            <w:vAlign w:val="bottom"/>
            <w:hideMark/>
          </w:tcPr>
          <w:p w:rsidR="008E20F2" w:rsidRPr="00C22A83" w:rsidRDefault="008E20F2" w:rsidP="00CB6086">
            <w:pPr>
              <w:spacing w:after="0"/>
              <w:ind w:firstLine="0"/>
              <w:jc w:val="left"/>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1466" w:type="dxa"/>
            <w:tcBorders>
              <w:top w:val="nil"/>
              <w:left w:val="nil"/>
              <w:bottom w:val="single" w:sz="4" w:space="0" w:color="auto"/>
              <w:right w:val="nil"/>
            </w:tcBorders>
            <w:shd w:val="clear" w:color="000000" w:fill="FFFFFF"/>
            <w:noWrap/>
            <w:vAlign w:val="bottom"/>
            <w:hideMark/>
          </w:tcPr>
          <w:p w:rsidR="008E20F2" w:rsidRPr="00C22A83" w:rsidRDefault="008E20F2" w:rsidP="00CB6086">
            <w:pPr>
              <w:spacing w:after="0"/>
              <w:ind w:firstLine="0"/>
              <w:jc w:val="left"/>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1433" w:type="dxa"/>
            <w:tcBorders>
              <w:top w:val="nil"/>
              <w:left w:val="nil"/>
              <w:bottom w:val="single" w:sz="4" w:space="0" w:color="auto"/>
              <w:right w:val="nil"/>
            </w:tcBorders>
            <w:shd w:val="clear" w:color="000000" w:fill="FFFFFF"/>
            <w:noWrap/>
            <w:vAlign w:val="center"/>
            <w:hideMark/>
          </w:tcPr>
          <w:p w:rsidR="008E20F2" w:rsidRPr="00C22A83" w:rsidRDefault="00073ECF" w:rsidP="00073ECF">
            <w:pPr>
              <w:spacing w:after="80"/>
              <w:ind w:firstLine="0"/>
              <w:jc w:val="right"/>
              <w:rPr>
                <w:rFonts w:ascii="Arial" w:hAnsi="Arial" w:cs="Arial"/>
                <w:color w:val="000000"/>
                <w:lang w:val="es-ES" w:eastAsia="es-ES"/>
              </w:rPr>
            </w:pPr>
            <w:r w:rsidRPr="00242849">
              <w:rPr>
                <w:rFonts w:ascii="Arial" w:hAnsi="Arial" w:cs="Arial"/>
                <w:sz w:val="18"/>
                <w:szCs w:val="18"/>
              </w:rPr>
              <w:t>(</w:t>
            </w:r>
            <w:r>
              <w:rPr>
                <w:rFonts w:ascii="Arial" w:hAnsi="Arial" w:cs="Arial"/>
                <w:sz w:val="18"/>
                <w:szCs w:val="18"/>
              </w:rPr>
              <w:t>e</w:t>
            </w:r>
            <w:r w:rsidRPr="00242849">
              <w:rPr>
                <w:rFonts w:ascii="Arial" w:hAnsi="Arial" w:cs="Arial"/>
                <w:sz w:val="18"/>
                <w:szCs w:val="18"/>
              </w:rPr>
              <w:t>n euros)</w:t>
            </w:r>
          </w:p>
        </w:tc>
      </w:tr>
      <w:tr w:rsidR="008E20F2" w:rsidRPr="00C22A83" w:rsidTr="00BD3AEE">
        <w:trPr>
          <w:gridAfter w:val="1"/>
          <w:wAfter w:w="21" w:type="dxa"/>
          <w:trHeight w:val="306"/>
          <w:jc w:val="center"/>
        </w:trPr>
        <w:tc>
          <w:tcPr>
            <w:tcW w:w="419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8E20F2" w:rsidP="00D824F9">
            <w:pPr>
              <w:pStyle w:val="cuadroCabe"/>
              <w:jc w:val="left"/>
            </w:pPr>
            <w:r w:rsidRPr="00C516DF">
              <w:t>Capítulo 2</w:t>
            </w:r>
          </w:p>
        </w:tc>
        <w:tc>
          <w:tcPr>
            <w:tcW w:w="1773"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BD3AEE">
            <w:pPr>
              <w:pStyle w:val="cuadroCabe"/>
              <w:jc w:val="right"/>
            </w:pPr>
            <w:r w:rsidRPr="00C516DF">
              <w:t>2014</w:t>
            </w:r>
          </w:p>
        </w:tc>
        <w:tc>
          <w:tcPr>
            <w:tcW w:w="146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BD3AEE">
            <w:pPr>
              <w:pStyle w:val="cuadroCabe"/>
              <w:jc w:val="right"/>
            </w:pPr>
            <w:r w:rsidRPr="00C516DF">
              <w:t>2013</w:t>
            </w:r>
          </w:p>
        </w:tc>
        <w:tc>
          <w:tcPr>
            <w:tcW w:w="1433"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8E20F2" w:rsidP="00BD3AEE">
            <w:pPr>
              <w:pStyle w:val="cuadroCabe"/>
              <w:jc w:val="right"/>
            </w:pPr>
            <w:r w:rsidRPr="00C516DF">
              <w:t xml:space="preserve">% </w:t>
            </w:r>
            <w:proofErr w:type="spellStart"/>
            <w:r w:rsidRPr="00C516DF">
              <w:t>Variac</w:t>
            </w:r>
            <w:proofErr w:type="spellEnd"/>
            <w:r w:rsidRPr="00C516DF">
              <w:t>.</w:t>
            </w:r>
          </w:p>
        </w:tc>
      </w:tr>
      <w:tr w:rsidR="008E20F2" w:rsidRPr="00C22A83" w:rsidTr="00BD3AEE">
        <w:trPr>
          <w:trHeight w:val="250"/>
          <w:jc w:val="center"/>
        </w:trPr>
        <w:tc>
          <w:tcPr>
            <w:tcW w:w="4199" w:type="dxa"/>
            <w:tcBorders>
              <w:top w:val="single" w:sz="4" w:space="0" w:color="auto"/>
              <w:left w:val="nil"/>
              <w:bottom w:val="single" w:sz="2" w:space="0" w:color="auto"/>
              <w:right w:val="nil"/>
            </w:tcBorders>
            <w:shd w:val="clear" w:color="auto" w:fill="auto"/>
            <w:noWrap/>
            <w:vAlign w:val="center"/>
            <w:hideMark/>
          </w:tcPr>
          <w:p w:rsidR="008E20F2" w:rsidRPr="00264FA1" w:rsidRDefault="008E20F2" w:rsidP="00264FA1">
            <w:pPr>
              <w:pStyle w:val="cuatexto"/>
              <w:jc w:val="left"/>
            </w:pPr>
            <w:r w:rsidRPr="00264FA1">
              <w:t>Arrendamientos</w:t>
            </w:r>
          </w:p>
        </w:tc>
        <w:tc>
          <w:tcPr>
            <w:tcW w:w="1773" w:type="dxa"/>
            <w:tcBorders>
              <w:top w:val="single" w:sz="4"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31.021</w:t>
            </w:r>
          </w:p>
        </w:tc>
        <w:tc>
          <w:tcPr>
            <w:tcW w:w="1466" w:type="dxa"/>
            <w:tcBorders>
              <w:top w:val="single" w:sz="4"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25.816</w:t>
            </w:r>
          </w:p>
        </w:tc>
        <w:tc>
          <w:tcPr>
            <w:tcW w:w="1454" w:type="dxa"/>
            <w:gridSpan w:val="2"/>
            <w:tcBorders>
              <w:top w:val="single" w:sz="4" w:space="0" w:color="auto"/>
              <w:left w:val="nil"/>
              <w:bottom w:val="single" w:sz="2" w:space="0" w:color="auto"/>
              <w:right w:val="nil"/>
            </w:tcBorders>
            <w:shd w:val="clear" w:color="auto" w:fill="auto"/>
            <w:noWrap/>
            <w:vAlign w:val="center"/>
            <w:hideMark/>
          </w:tcPr>
          <w:p w:rsidR="008E20F2" w:rsidRPr="00264FA1" w:rsidRDefault="008E20F2" w:rsidP="00BD3AEE">
            <w:pPr>
              <w:pStyle w:val="cuatexto"/>
              <w:ind w:right="50"/>
              <w:jc w:val="right"/>
            </w:pPr>
            <w:r w:rsidRPr="00264FA1">
              <w:t>20</w:t>
            </w:r>
          </w:p>
        </w:tc>
      </w:tr>
      <w:tr w:rsidR="008E20F2" w:rsidRPr="00C22A83" w:rsidTr="00BD3AEE">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264FA1">
            <w:pPr>
              <w:pStyle w:val="cuatexto"/>
              <w:jc w:val="left"/>
            </w:pPr>
            <w:r w:rsidRPr="00264FA1">
              <w:t>Reparaciones, mantenimiento y conservación</w:t>
            </w:r>
          </w:p>
        </w:tc>
        <w:tc>
          <w:tcPr>
            <w:tcW w:w="1773"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1.156.678</w:t>
            </w:r>
          </w:p>
        </w:tc>
        <w:tc>
          <w:tcPr>
            <w:tcW w:w="146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1.127.890</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8E20F2" w:rsidRPr="00264FA1" w:rsidRDefault="00BD3AEE" w:rsidP="00BD3AEE">
            <w:pPr>
              <w:pStyle w:val="cuatexto"/>
              <w:ind w:right="50"/>
              <w:jc w:val="right"/>
            </w:pPr>
            <w:r>
              <w:t>3</w:t>
            </w:r>
          </w:p>
        </w:tc>
      </w:tr>
      <w:tr w:rsidR="008E20F2" w:rsidRPr="00C22A83" w:rsidTr="00BD3AEE">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264FA1">
            <w:pPr>
              <w:pStyle w:val="cuatexto"/>
              <w:jc w:val="left"/>
            </w:pPr>
            <w:r w:rsidRPr="00264FA1">
              <w:t xml:space="preserve">Material no </w:t>
            </w:r>
            <w:proofErr w:type="spellStart"/>
            <w:r w:rsidRPr="00264FA1">
              <w:t>inventariable</w:t>
            </w:r>
            <w:proofErr w:type="spellEnd"/>
          </w:p>
        </w:tc>
        <w:tc>
          <w:tcPr>
            <w:tcW w:w="1773"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59.674</w:t>
            </w:r>
          </w:p>
        </w:tc>
        <w:tc>
          <w:tcPr>
            <w:tcW w:w="146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61.823</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8E20F2" w:rsidRPr="00264FA1" w:rsidRDefault="00BD3AEE" w:rsidP="00BD3AEE">
            <w:pPr>
              <w:pStyle w:val="cuatexto"/>
              <w:ind w:right="50"/>
              <w:jc w:val="right"/>
            </w:pPr>
            <w:r>
              <w:t>-3</w:t>
            </w:r>
          </w:p>
        </w:tc>
      </w:tr>
      <w:tr w:rsidR="008E20F2" w:rsidRPr="00C22A83" w:rsidTr="00BD3AEE">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264FA1">
            <w:pPr>
              <w:pStyle w:val="cuatexto"/>
              <w:jc w:val="left"/>
            </w:pPr>
            <w:r w:rsidRPr="00264FA1">
              <w:t>Suministros</w:t>
            </w:r>
          </w:p>
        </w:tc>
        <w:tc>
          <w:tcPr>
            <w:tcW w:w="1773"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1.123.509</w:t>
            </w:r>
          </w:p>
        </w:tc>
        <w:tc>
          <w:tcPr>
            <w:tcW w:w="146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1.204.574</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8E20F2" w:rsidRPr="00264FA1" w:rsidRDefault="00BD3AEE" w:rsidP="00BD3AEE">
            <w:pPr>
              <w:pStyle w:val="cuatexto"/>
              <w:ind w:right="50"/>
              <w:jc w:val="right"/>
            </w:pPr>
            <w:r>
              <w:t>-7</w:t>
            </w:r>
          </w:p>
        </w:tc>
      </w:tr>
      <w:tr w:rsidR="008E20F2" w:rsidRPr="00C22A83" w:rsidTr="00BD3AEE">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264FA1">
            <w:pPr>
              <w:pStyle w:val="cuatexto"/>
              <w:jc w:val="left"/>
            </w:pPr>
            <w:r w:rsidRPr="00264FA1">
              <w:t>Comunicaciones</w:t>
            </w:r>
          </w:p>
        </w:tc>
        <w:tc>
          <w:tcPr>
            <w:tcW w:w="1773"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50.359</w:t>
            </w:r>
          </w:p>
        </w:tc>
        <w:tc>
          <w:tcPr>
            <w:tcW w:w="146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49.605</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8E20F2" w:rsidRPr="00264FA1" w:rsidRDefault="00BD3AEE" w:rsidP="00BD3AEE">
            <w:pPr>
              <w:pStyle w:val="cuatexto"/>
              <w:ind w:right="50"/>
              <w:jc w:val="right"/>
            </w:pPr>
            <w:r>
              <w:t>2</w:t>
            </w:r>
          </w:p>
        </w:tc>
      </w:tr>
      <w:tr w:rsidR="008E20F2" w:rsidRPr="00C22A83" w:rsidTr="00BD3AEE">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264FA1">
            <w:pPr>
              <w:pStyle w:val="cuatexto"/>
              <w:jc w:val="left"/>
            </w:pPr>
            <w:r w:rsidRPr="00264FA1">
              <w:t>Transportes y fletes</w:t>
            </w:r>
          </w:p>
        </w:tc>
        <w:tc>
          <w:tcPr>
            <w:tcW w:w="1773"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42.110</w:t>
            </w:r>
          </w:p>
        </w:tc>
        <w:tc>
          <w:tcPr>
            <w:tcW w:w="146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92.033</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8E20F2" w:rsidRPr="00264FA1" w:rsidRDefault="00BD3AEE" w:rsidP="00BD3AEE">
            <w:pPr>
              <w:pStyle w:val="cuatexto"/>
              <w:ind w:right="50"/>
              <w:jc w:val="right"/>
            </w:pPr>
            <w:r>
              <w:t>-54</w:t>
            </w:r>
          </w:p>
        </w:tc>
      </w:tr>
      <w:tr w:rsidR="008E20F2" w:rsidRPr="00C22A83" w:rsidTr="00BD3AEE">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264FA1">
            <w:pPr>
              <w:pStyle w:val="cuatexto"/>
              <w:jc w:val="left"/>
            </w:pPr>
            <w:r w:rsidRPr="00264FA1">
              <w:t>Primas de seguros</w:t>
            </w:r>
          </w:p>
        </w:tc>
        <w:tc>
          <w:tcPr>
            <w:tcW w:w="1773"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78.670</w:t>
            </w:r>
          </w:p>
        </w:tc>
        <w:tc>
          <w:tcPr>
            <w:tcW w:w="146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76.463</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8E20F2" w:rsidRPr="00264FA1" w:rsidRDefault="00BD3AEE" w:rsidP="00BD3AEE">
            <w:pPr>
              <w:pStyle w:val="cuatexto"/>
              <w:ind w:right="50"/>
              <w:jc w:val="right"/>
            </w:pPr>
            <w:r>
              <w:t>3</w:t>
            </w:r>
          </w:p>
        </w:tc>
      </w:tr>
      <w:tr w:rsidR="008E20F2" w:rsidRPr="00C22A83" w:rsidTr="00BD3AEE">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264FA1">
            <w:pPr>
              <w:pStyle w:val="cuatexto"/>
              <w:jc w:val="left"/>
            </w:pPr>
            <w:r w:rsidRPr="00264FA1">
              <w:t>Gastos diversos</w:t>
            </w:r>
          </w:p>
        </w:tc>
        <w:tc>
          <w:tcPr>
            <w:tcW w:w="1773"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386.469</w:t>
            </w:r>
          </w:p>
        </w:tc>
        <w:tc>
          <w:tcPr>
            <w:tcW w:w="146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411.283</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8E20F2" w:rsidRPr="00264FA1" w:rsidRDefault="00BD3AEE" w:rsidP="00BD3AEE">
            <w:pPr>
              <w:pStyle w:val="cuatexto"/>
              <w:ind w:right="50"/>
              <w:jc w:val="right"/>
            </w:pPr>
            <w:r>
              <w:t>-6</w:t>
            </w:r>
          </w:p>
        </w:tc>
      </w:tr>
      <w:tr w:rsidR="008E20F2" w:rsidRPr="00C22A83" w:rsidTr="00BD3AEE">
        <w:trPr>
          <w:trHeight w:val="250"/>
          <w:jc w:val="center"/>
        </w:trPr>
        <w:tc>
          <w:tcPr>
            <w:tcW w:w="4199" w:type="dxa"/>
            <w:tcBorders>
              <w:top w:val="single" w:sz="2" w:space="0" w:color="auto"/>
              <w:left w:val="nil"/>
              <w:bottom w:val="single" w:sz="2" w:space="0" w:color="auto"/>
              <w:right w:val="nil"/>
            </w:tcBorders>
            <w:shd w:val="clear" w:color="auto" w:fill="auto"/>
            <w:noWrap/>
            <w:vAlign w:val="center"/>
            <w:hideMark/>
          </w:tcPr>
          <w:p w:rsidR="008E20F2" w:rsidRPr="00264FA1" w:rsidRDefault="008E20F2" w:rsidP="00264FA1">
            <w:pPr>
              <w:pStyle w:val="cuatexto"/>
              <w:jc w:val="left"/>
            </w:pPr>
            <w:r w:rsidRPr="00264FA1">
              <w:t>Trabajos realizados por otras empresas</w:t>
            </w:r>
          </w:p>
        </w:tc>
        <w:tc>
          <w:tcPr>
            <w:tcW w:w="1773"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2.112.226</w:t>
            </w:r>
          </w:p>
        </w:tc>
        <w:tc>
          <w:tcPr>
            <w:tcW w:w="1466" w:type="dxa"/>
            <w:tcBorders>
              <w:top w:val="single" w:sz="2" w:space="0" w:color="auto"/>
              <w:left w:val="nil"/>
              <w:bottom w:val="single" w:sz="2" w:space="0" w:color="auto"/>
              <w:right w:val="nil"/>
            </w:tcBorders>
            <w:shd w:val="clear" w:color="auto" w:fill="auto"/>
            <w:vAlign w:val="center"/>
            <w:hideMark/>
          </w:tcPr>
          <w:p w:rsidR="008E20F2" w:rsidRPr="00264FA1" w:rsidRDefault="008E20F2" w:rsidP="00BD3AEE">
            <w:pPr>
              <w:pStyle w:val="cuatexto"/>
              <w:jc w:val="right"/>
            </w:pPr>
            <w:r w:rsidRPr="00264FA1">
              <w:t>2.119.564</w:t>
            </w:r>
          </w:p>
        </w:tc>
        <w:tc>
          <w:tcPr>
            <w:tcW w:w="1454" w:type="dxa"/>
            <w:gridSpan w:val="2"/>
            <w:tcBorders>
              <w:top w:val="single" w:sz="2" w:space="0" w:color="auto"/>
              <w:left w:val="nil"/>
              <w:bottom w:val="single" w:sz="2" w:space="0" w:color="auto"/>
              <w:right w:val="nil"/>
            </w:tcBorders>
            <w:shd w:val="clear" w:color="auto" w:fill="auto"/>
            <w:noWrap/>
            <w:vAlign w:val="center"/>
            <w:hideMark/>
          </w:tcPr>
          <w:p w:rsidR="008E20F2" w:rsidRPr="00264FA1" w:rsidRDefault="00BD3AEE" w:rsidP="00BD3AEE">
            <w:pPr>
              <w:pStyle w:val="cuatexto"/>
              <w:ind w:right="50"/>
              <w:jc w:val="right"/>
            </w:pPr>
            <w:r>
              <w:t>0</w:t>
            </w:r>
          </w:p>
        </w:tc>
      </w:tr>
      <w:tr w:rsidR="008E20F2" w:rsidRPr="00C22A83" w:rsidTr="00BD3AEE">
        <w:trPr>
          <w:trHeight w:val="250"/>
          <w:jc w:val="center"/>
        </w:trPr>
        <w:tc>
          <w:tcPr>
            <w:tcW w:w="4199" w:type="dxa"/>
            <w:tcBorders>
              <w:top w:val="single" w:sz="2" w:space="0" w:color="auto"/>
              <w:left w:val="nil"/>
              <w:bottom w:val="single" w:sz="4" w:space="0" w:color="auto"/>
              <w:right w:val="nil"/>
            </w:tcBorders>
            <w:shd w:val="clear" w:color="auto" w:fill="auto"/>
            <w:noWrap/>
            <w:vAlign w:val="center"/>
            <w:hideMark/>
          </w:tcPr>
          <w:p w:rsidR="008E20F2" w:rsidRPr="00264FA1" w:rsidRDefault="008E20F2" w:rsidP="00264FA1">
            <w:pPr>
              <w:pStyle w:val="cuatexto"/>
              <w:jc w:val="left"/>
            </w:pPr>
            <w:r w:rsidRPr="00264FA1">
              <w:t>Indemnizaciones por razón de servicio</w:t>
            </w:r>
          </w:p>
        </w:tc>
        <w:tc>
          <w:tcPr>
            <w:tcW w:w="1773" w:type="dxa"/>
            <w:tcBorders>
              <w:top w:val="single" w:sz="2" w:space="0" w:color="auto"/>
              <w:left w:val="nil"/>
              <w:bottom w:val="single" w:sz="4" w:space="0" w:color="auto"/>
              <w:right w:val="nil"/>
            </w:tcBorders>
            <w:shd w:val="clear" w:color="auto" w:fill="auto"/>
            <w:vAlign w:val="center"/>
            <w:hideMark/>
          </w:tcPr>
          <w:p w:rsidR="008E20F2" w:rsidRPr="00264FA1" w:rsidRDefault="008E20F2" w:rsidP="00BD3AEE">
            <w:pPr>
              <w:pStyle w:val="cuatexto"/>
              <w:jc w:val="right"/>
            </w:pPr>
            <w:r w:rsidRPr="00264FA1">
              <w:t>4.415</w:t>
            </w:r>
          </w:p>
        </w:tc>
        <w:tc>
          <w:tcPr>
            <w:tcW w:w="1466" w:type="dxa"/>
            <w:tcBorders>
              <w:top w:val="single" w:sz="2" w:space="0" w:color="auto"/>
              <w:left w:val="nil"/>
              <w:bottom w:val="single" w:sz="4" w:space="0" w:color="auto"/>
              <w:right w:val="nil"/>
            </w:tcBorders>
            <w:shd w:val="clear" w:color="auto" w:fill="auto"/>
            <w:vAlign w:val="center"/>
            <w:hideMark/>
          </w:tcPr>
          <w:p w:rsidR="008E20F2" w:rsidRPr="00264FA1" w:rsidRDefault="008E20F2" w:rsidP="00BD3AEE">
            <w:pPr>
              <w:pStyle w:val="cuatexto"/>
              <w:jc w:val="right"/>
            </w:pPr>
            <w:r w:rsidRPr="00264FA1">
              <w:t>2.999</w:t>
            </w:r>
          </w:p>
        </w:tc>
        <w:tc>
          <w:tcPr>
            <w:tcW w:w="1454" w:type="dxa"/>
            <w:gridSpan w:val="2"/>
            <w:tcBorders>
              <w:top w:val="single" w:sz="2" w:space="0" w:color="auto"/>
              <w:left w:val="nil"/>
              <w:bottom w:val="single" w:sz="4" w:space="0" w:color="auto"/>
              <w:right w:val="nil"/>
            </w:tcBorders>
            <w:shd w:val="clear" w:color="auto" w:fill="auto"/>
            <w:noWrap/>
            <w:vAlign w:val="center"/>
            <w:hideMark/>
          </w:tcPr>
          <w:p w:rsidR="008E20F2" w:rsidRPr="00264FA1" w:rsidRDefault="00BD3AEE" w:rsidP="00BD3AEE">
            <w:pPr>
              <w:pStyle w:val="cuatexto"/>
              <w:ind w:right="50"/>
              <w:jc w:val="right"/>
            </w:pPr>
            <w:r>
              <w:t>47</w:t>
            </w:r>
          </w:p>
        </w:tc>
      </w:tr>
      <w:tr w:rsidR="008E20F2" w:rsidRPr="00C22A83" w:rsidTr="00BD3AEE">
        <w:trPr>
          <w:trHeight w:val="306"/>
          <w:jc w:val="center"/>
        </w:trPr>
        <w:tc>
          <w:tcPr>
            <w:tcW w:w="419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8E20F2" w:rsidP="00C516DF">
            <w:pPr>
              <w:pStyle w:val="cuadroCabe"/>
              <w:jc w:val="left"/>
            </w:pPr>
            <w:r w:rsidRPr="00C516DF">
              <w:t>Total</w:t>
            </w:r>
          </w:p>
        </w:tc>
        <w:tc>
          <w:tcPr>
            <w:tcW w:w="1773"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BD3AEE">
            <w:pPr>
              <w:pStyle w:val="cuadroCabe"/>
              <w:jc w:val="right"/>
            </w:pPr>
            <w:r w:rsidRPr="00C516DF">
              <w:t>5.045.132</w:t>
            </w:r>
          </w:p>
        </w:tc>
        <w:tc>
          <w:tcPr>
            <w:tcW w:w="1466"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8E20F2" w:rsidP="00BD3AEE">
            <w:pPr>
              <w:pStyle w:val="cuadroCabe"/>
              <w:jc w:val="right"/>
            </w:pPr>
            <w:r w:rsidRPr="00C516DF">
              <w:t>5.172.049</w:t>
            </w:r>
          </w:p>
        </w:tc>
        <w:tc>
          <w:tcPr>
            <w:tcW w:w="1454"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516DF" w:rsidRDefault="00BD3AEE" w:rsidP="00BD3AEE">
            <w:pPr>
              <w:pStyle w:val="cuadroCabe"/>
              <w:ind w:right="50"/>
              <w:jc w:val="right"/>
            </w:pPr>
            <w:r>
              <w:t>-2,45</w:t>
            </w:r>
          </w:p>
        </w:tc>
      </w:tr>
    </w:tbl>
    <w:p w:rsidR="008E20F2" w:rsidRPr="00BB3072" w:rsidRDefault="008E20F2" w:rsidP="008E20F2">
      <w:pPr>
        <w:pStyle w:val="texto"/>
        <w:spacing w:after="0"/>
        <w:rPr>
          <w:rFonts w:ascii="Arial" w:hAnsi="Arial" w:cs="Arial"/>
          <w:sz w:val="20"/>
          <w:szCs w:val="20"/>
        </w:rPr>
      </w:pPr>
      <w:r>
        <w:fldChar w:fldCharType="end"/>
      </w:r>
    </w:p>
    <w:p w:rsidR="008E20F2" w:rsidRPr="0094453B" w:rsidRDefault="008E20F2" w:rsidP="00BD4617">
      <w:pPr>
        <w:pStyle w:val="texto"/>
        <w:spacing w:before="60" w:after="260"/>
        <w:rPr>
          <w:rFonts w:cs="Arial"/>
        </w:rPr>
      </w:pPr>
      <w:r w:rsidRPr="0094453B">
        <w:rPr>
          <w:rFonts w:cs="Arial"/>
        </w:rPr>
        <w:t>Se ha revisado el siguiente expediente de contratación licitado en 2014 imputado a este capítulo (importes en euros, IVA incluido):</w:t>
      </w:r>
    </w:p>
    <w:tbl>
      <w:tblPr>
        <w:tblW w:w="8876" w:type="dxa"/>
        <w:jc w:val="center"/>
        <w:tblCellMar>
          <w:left w:w="70" w:type="dxa"/>
          <w:right w:w="70" w:type="dxa"/>
        </w:tblCellMar>
        <w:tblLook w:val="04A0" w:firstRow="1" w:lastRow="0" w:firstColumn="1" w:lastColumn="0" w:noHBand="0" w:noVBand="1"/>
      </w:tblPr>
      <w:tblGrid>
        <w:gridCol w:w="3082"/>
        <w:gridCol w:w="1096"/>
        <w:gridCol w:w="1469"/>
        <w:gridCol w:w="1158"/>
        <w:gridCol w:w="848"/>
        <w:gridCol w:w="1223"/>
      </w:tblGrid>
      <w:tr w:rsidR="008E20F2" w:rsidRPr="00073ECF" w:rsidTr="00CA77F2">
        <w:trPr>
          <w:trHeight w:val="385"/>
          <w:jc w:val="center"/>
        </w:trPr>
        <w:tc>
          <w:tcPr>
            <w:tcW w:w="3082"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073ECF" w:rsidRDefault="008E20F2" w:rsidP="00CB6086">
            <w:pPr>
              <w:spacing w:after="0"/>
              <w:ind w:firstLine="0"/>
              <w:jc w:val="left"/>
              <w:rPr>
                <w:rFonts w:ascii="Arial" w:hAnsi="Arial" w:cs="Arial"/>
                <w:color w:val="000000"/>
                <w:sz w:val="17"/>
                <w:szCs w:val="17"/>
                <w:lang w:val="es-ES" w:eastAsia="es-ES"/>
              </w:rPr>
            </w:pPr>
            <w:r w:rsidRPr="00073ECF">
              <w:rPr>
                <w:rFonts w:ascii="Arial" w:hAnsi="Arial" w:cs="Arial"/>
                <w:color w:val="000000"/>
                <w:sz w:val="17"/>
                <w:szCs w:val="17"/>
                <w:lang w:val="es-ES" w:eastAsia="es-ES"/>
              </w:rPr>
              <w:t>Descripción</w:t>
            </w:r>
          </w:p>
        </w:tc>
        <w:tc>
          <w:tcPr>
            <w:tcW w:w="1096" w:type="dxa"/>
            <w:tcBorders>
              <w:top w:val="single" w:sz="4" w:space="0" w:color="auto"/>
              <w:left w:val="nil"/>
              <w:bottom w:val="single" w:sz="4" w:space="0" w:color="auto"/>
              <w:right w:val="nil"/>
            </w:tcBorders>
            <w:shd w:val="clear" w:color="auto" w:fill="FABF8F" w:themeFill="accent6" w:themeFillTint="99"/>
            <w:vAlign w:val="center"/>
            <w:hideMark/>
          </w:tcPr>
          <w:p w:rsidR="00073ECF" w:rsidRDefault="008E20F2" w:rsidP="00073ECF">
            <w:pPr>
              <w:spacing w:after="0"/>
              <w:ind w:firstLine="0"/>
              <w:jc w:val="right"/>
              <w:rPr>
                <w:rFonts w:ascii="Arial" w:hAnsi="Arial" w:cs="Arial"/>
                <w:color w:val="000000"/>
                <w:sz w:val="17"/>
                <w:szCs w:val="17"/>
                <w:lang w:val="es-ES" w:eastAsia="es-ES"/>
              </w:rPr>
            </w:pPr>
            <w:r w:rsidRPr="00073ECF">
              <w:rPr>
                <w:rFonts w:ascii="Arial" w:hAnsi="Arial" w:cs="Arial"/>
                <w:color w:val="000000"/>
                <w:sz w:val="17"/>
                <w:szCs w:val="17"/>
                <w:lang w:val="es-ES" w:eastAsia="es-ES"/>
              </w:rPr>
              <w:t>Tipo</w:t>
            </w:r>
          </w:p>
          <w:p w:rsidR="008E20F2" w:rsidRPr="00073ECF" w:rsidRDefault="008E20F2" w:rsidP="00073ECF">
            <w:pPr>
              <w:spacing w:after="0"/>
              <w:ind w:firstLine="0"/>
              <w:jc w:val="right"/>
              <w:rPr>
                <w:rFonts w:ascii="Arial" w:hAnsi="Arial" w:cs="Arial"/>
                <w:color w:val="000000"/>
                <w:sz w:val="17"/>
                <w:szCs w:val="17"/>
                <w:lang w:val="es-ES" w:eastAsia="es-ES"/>
              </w:rPr>
            </w:pPr>
            <w:r w:rsidRPr="00073ECF">
              <w:rPr>
                <w:rFonts w:ascii="Arial" w:hAnsi="Arial" w:cs="Arial"/>
                <w:color w:val="000000"/>
                <w:sz w:val="17"/>
                <w:szCs w:val="17"/>
                <w:lang w:val="es-ES" w:eastAsia="es-ES"/>
              </w:rPr>
              <w:t xml:space="preserve"> contrato</w:t>
            </w:r>
          </w:p>
        </w:tc>
        <w:tc>
          <w:tcPr>
            <w:tcW w:w="1469"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073ECF" w:rsidRDefault="008E20F2" w:rsidP="00073ECF">
            <w:pPr>
              <w:spacing w:after="0"/>
              <w:ind w:firstLine="0"/>
              <w:jc w:val="right"/>
              <w:rPr>
                <w:rFonts w:ascii="Arial" w:hAnsi="Arial" w:cs="Arial"/>
                <w:color w:val="000000"/>
                <w:sz w:val="17"/>
                <w:szCs w:val="17"/>
                <w:lang w:val="es-ES" w:eastAsia="es-ES"/>
              </w:rPr>
            </w:pPr>
            <w:r w:rsidRPr="00073ECF">
              <w:rPr>
                <w:rFonts w:ascii="Arial" w:hAnsi="Arial" w:cs="Arial"/>
                <w:color w:val="000000"/>
                <w:sz w:val="17"/>
                <w:szCs w:val="17"/>
                <w:lang w:val="es-ES" w:eastAsia="es-ES"/>
              </w:rPr>
              <w:t>Procedimiento de adjudicación</w:t>
            </w:r>
          </w:p>
        </w:tc>
        <w:tc>
          <w:tcPr>
            <w:tcW w:w="1158" w:type="dxa"/>
            <w:tcBorders>
              <w:top w:val="single" w:sz="4" w:space="0" w:color="auto"/>
              <w:left w:val="nil"/>
              <w:bottom w:val="single" w:sz="4" w:space="0" w:color="auto"/>
              <w:right w:val="nil"/>
            </w:tcBorders>
            <w:shd w:val="clear" w:color="auto" w:fill="FABF8F" w:themeFill="accent6" w:themeFillTint="99"/>
            <w:vAlign w:val="center"/>
            <w:hideMark/>
          </w:tcPr>
          <w:p w:rsidR="00073ECF" w:rsidRDefault="008E20F2" w:rsidP="00073ECF">
            <w:pPr>
              <w:spacing w:after="0"/>
              <w:ind w:firstLine="0"/>
              <w:jc w:val="right"/>
              <w:rPr>
                <w:rFonts w:ascii="Arial" w:hAnsi="Arial" w:cs="Arial"/>
                <w:color w:val="000000"/>
                <w:sz w:val="17"/>
                <w:szCs w:val="17"/>
                <w:lang w:val="es-ES" w:eastAsia="es-ES"/>
              </w:rPr>
            </w:pPr>
            <w:r w:rsidRPr="00073ECF">
              <w:rPr>
                <w:rFonts w:ascii="Arial" w:hAnsi="Arial" w:cs="Arial"/>
                <w:color w:val="000000"/>
                <w:sz w:val="17"/>
                <w:szCs w:val="17"/>
                <w:lang w:val="es-ES" w:eastAsia="es-ES"/>
              </w:rPr>
              <w:t xml:space="preserve">Importe </w:t>
            </w:r>
          </w:p>
          <w:p w:rsidR="008E20F2" w:rsidRPr="00073ECF" w:rsidRDefault="008E20F2" w:rsidP="00073ECF">
            <w:pPr>
              <w:spacing w:after="0"/>
              <w:ind w:firstLine="0"/>
              <w:jc w:val="right"/>
              <w:rPr>
                <w:rFonts w:ascii="Arial" w:hAnsi="Arial" w:cs="Arial"/>
                <w:color w:val="000000"/>
                <w:sz w:val="17"/>
                <w:szCs w:val="17"/>
                <w:lang w:val="es-ES" w:eastAsia="es-ES"/>
              </w:rPr>
            </w:pPr>
            <w:r w:rsidRPr="00073ECF">
              <w:rPr>
                <w:rFonts w:ascii="Arial" w:hAnsi="Arial" w:cs="Arial"/>
                <w:color w:val="000000"/>
                <w:sz w:val="17"/>
                <w:szCs w:val="17"/>
                <w:lang w:val="es-ES" w:eastAsia="es-ES"/>
              </w:rPr>
              <w:t>licitación</w:t>
            </w:r>
          </w:p>
        </w:tc>
        <w:tc>
          <w:tcPr>
            <w:tcW w:w="848"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073ECF" w:rsidRDefault="008E20F2" w:rsidP="00073ECF">
            <w:pPr>
              <w:spacing w:after="0"/>
              <w:ind w:firstLine="0"/>
              <w:jc w:val="right"/>
              <w:rPr>
                <w:rFonts w:ascii="Arial" w:hAnsi="Arial" w:cs="Arial"/>
                <w:color w:val="000000"/>
                <w:sz w:val="17"/>
                <w:szCs w:val="17"/>
                <w:lang w:val="es-ES" w:eastAsia="es-ES"/>
              </w:rPr>
            </w:pPr>
            <w:r w:rsidRPr="00073ECF">
              <w:rPr>
                <w:rFonts w:ascii="Arial" w:hAnsi="Arial" w:cs="Arial"/>
                <w:color w:val="000000"/>
                <w:sz w:val="17"/>
                <w:szCs w:val="17"/>
                <w:lang w:val="es-ES" w:eastAsia="es-ES"/>
              </w:rPr>
              <w:t>Ofertas</w:t>
            </w:r>
          </w:p>
        </w:tc>
        <w:tc>
          <w:tcPr>
            <w:tcW w:w="1223" w:type="dxa"/>
            <w:tcBorders>
              <w:top w:val="single" w:sz="4" w:space="0" w:color="auto"/>
              <w:left w:val="nil"/>
              <w:bottom w:val="single" w:sz="4" w:space="0" w:color="auto"/>
              <w:right w:val="nil"/>
            </w:tcBorders>
            <w:shd w:val="clear" w:color="auto" w:fill="FABF8F" w:themeFill="accent6" w:themeFillTint="99"/>
            <w:vAlign w:val="center"/>
            <w:hideMark/>
          </w:tcPr>
          <w:p w:rsidR="00073ECF" w:rsidRDefault="008E20F2" w:rsidP="00073ECF">
            <w:pPr>
              <w:spacing w:after="0"/>
              <w:ind w:firstLine="0"/>
              <w:jc w:val="right"/>
              <w:rPr>
                <w:rFonts w:ascii="Arial" w:hAnsi="Arial" w:cs="Arial"/>
                <w:color w:val="000000"/>
                <w:sz w:val="17"/>
                <w:szCs w:val="17"/>
                <w:lang w:val="es-ES" w:eastAsia="es-ES"/>
              </w:rPr>
            </w:pPr>
            <w:r w:rsidRPr="00073ECF">
              <w:rPr>
                <w:rFonts w:ascii="Arial" w:hAnsi="Arial" w:cs="Arial"/>
                <w:color w:val="000000"/>
                <w:sz w:val="17"/>
                <w:szCs w:val="17"/>
                <w:lang w:val="es-ES" w:eastAsia="es-ES"/>
              </w:rPr>
              <w:t xml:space="preserve">Importe </w:t>
            </w:r>
          </w:p>
          <w:p w:rsidR="008E20F2" w:rsidRPr="00073ECF" w:rsidRDefault="008E20F2" w:rsidP="00073ECF">
            <w:pPr>
              <w:spacing w:after="0"/>
              <w:ind w:firstLine="0"/>
              <w:jc w:val="right"/>
              <w:rPr>
                <w:rFonts w:ascii="Arial" w:hAnsi="Arial" w:cs="Arial"/>
                <w:color w:val="000000"/>
                <w:sz w:val="17"/>
                <w:szCs w:val="17"/>
                <w:lang w:val="es-ES" w:eastAsia="es-ES"/>
              </w:rPr>
            </w:pPr>
            <w:r w:rsidRPr="00073ECF">
              <w:rPr>
                <w:rFonts w:ascii="Arial" w:hAnsi="Arial" w:cs="Arial"/>
                <w:color w:val="000000"/>
                <w:sz w:val="17"/>
                <w:szCs w:val="17"/>
                <w:lang w:val="es-ES" w:eastAsia="es-ES"/>
              </w:rPr>
              <w:t>adjudicación</w:t>
            </w:r>
          </w:p>
        </w:tc>
      </w:tr>
      <w:tr w:rsidR="008E20F2" w:rsidRPr="00073ECF" w:rsidTr="00CA77F2">
        <w:trPr>
          <w:trHeight w:val="284"/>
          <w:jc w:val="center"/>
        </w:trPr>
        <w:tc>
          <w:tcPr>
            <w:tcW w:w="3082" w:type="dxa"/>
            <w:tcBorders>
              <w:top w:val="single" w:sz="4" w:space="0" w:color="auto"/>
              <w:left w:val="nil"/>
              <w:bottom w:val="single" w:sz="4" w:space="0" w:color="auto"/>
              <w:right w:val="nil"/>
            </w:tcBorders>
            <w:shd w:val="clear" w:color="auto" w:fill="auto"/>
            <w:vAlign w:val="center"/>
            <w:hideMark/>
          </w:tcPr>
          <w:p w:rsidR="008E20F2" w:rsidRPr="00073ECF" w:rsidRDefault="008E20F2" w:rsidP="00CB6086">
            <w:pPr>
              <w:spacing w:after="0"/>
              <w:ind w:firstLine="0"/>
              <w:jc w:val="left"/>
              <w:rPr>
                <w:rFonts w:ascii="Arial Narrow" w:hAnsi="Arial Narrow"/>
                <w:color w:val="000000"/>
                <w:sz w:val="19"/>
                <w:szCs w:val="19"/>
                <w:lang w:val="es-ES" w:eastAsia="es-ES"/>
              </w:rPr>
            </w:pPr>
            <w:r w:rsidRPr="00073ECF">
              <w:rPr>
                <w:rFonts w:ascii="Arial Narrow" w:hAnsi="Arial Narrow"/>
                <w:color w:val="000000"/>
                <w:sz w:val="19"/>
                <w:szCs w:val="19"/>
                <w:lang w:val="es-ES" w:eastAsia="es-ES"/>
              </w:rPr>
              <w:t>Servicio de ayuda a domicilio (SAD) *</w:t>
            </w:r>
          </w:p>
        </w:tc>
        <w:tc>
          <w:tcPr>
            <w:tcW w:w="1096" w:type="dxa"/>
            <w:tcBorders>
              <w:top w:val="single" w:sz="4" w:space="0" w:color="auto"/>
              <w:left w:val="nil"/>
              <w:bottom w:val="single" w:sz="4" w:space="0" w:color="auto"/>
              <w:right w:val="nil"/>
            </w:tcBorders>
            <w:shd w:val="clear" w:color="auto" w:fill="auto"/>
            <w:vAlign w:val="center"/>
            <w:hideMark/>
          </w:tcPr>
          <w:p w:rsidR="008E20F2" w:rsidRPr="00073ECF" w:rsidRDefault="008E20F2" w:rsidP="00073ECF">
            <w:pPr>
              <w:spacing w:after="0"/>
              <w:ind w:firstLine="0"/>
              <w:jc w:val="right"/>
              <w:rPr>
                <w:rFonts w:ascii="Arial Narrow" w:hAnsi="Arial Narrow"/>
                <w:color w:val="000000"/>
                <w:sz w:val="19"/>
                <w:szCs w:val="19"/>
                <w:lang w:val="es-ES" w:eastAsia="es-ES"/>
              </w:rPr>
            </w:pPr>
            <w:r w:rsidRPr="00073ECF">
              <w:rPr>
                <w:rFonts w:ascii="Arial Narrow" w:hAnsi="Arial Narrow"/>
                <w:color w:val="000000"/>
                <w:sz w:val="19"/>
                <w:szCs w:val="19"/>
                <w:lang w:val="es-ES" w:eastAsia="es-ES"/>
              </w:rPr>
              <w:t>Asistencia</w:t>
            </w:r>
          </w:p>
        </w:tc>
        <w:tc>
          <w:tcPr>
            <w:tcW w:w="1469" w:type="dxa"/>
            <w:tcBorders>
              <w:top w:val="single" w:sz="4" w:space="0" w:color="auto"/>
              <w:left w:val="nil"/>
              <w:bottom w:val="single" w:sz="4" w:space="0" w:color="auto"/>
              <w:right w:val="nil"/>
            </w:tcBorders>
            <w:shd w:val="clear" w:color="auto" w:fill="auto"/>
            <w:vAlign w:val="center"/>
            <w:hideMark/>
          </w:tcPr>
          <w:p w:rsidR="008E20F2" w:rsidRPr="00073ECF" w:rsidRDefault="008E20F2" w:rsidP="00073ECF">
            <w:pPr>
              <w:spacing w:after="0"/>
              <w:ind w:firstLine="0"/>
              <w:jc w:val="right"/>
              <w:rPr>
                <w:rFonts w:ascii="Arial Narrow" w:hAnsi="Arial Narrow"/>
                <w:color w:val="000000"/>
                <w:sz w:val="19"/>
                <w:szCs w:val="19"/>
                <w:lang w:val="es-ES" w:eastAsia="es-ES"/>
              </w:rPr>
            </w:pPr>
            <w:r w:rsidRPr="00073ECF">
              <w:rPr>
                <w:rFonts w:ascii="Arial Narrow" w:hAnsi="Arial Narrow"/>
                <w:color w:val="000000"/>
                <w:sz w:val="19"/>
                <w:szCs w:val="19"/>
                <w:lang w:val="es-ES" w:eastAsia="es-ES"/>
              </w:rPr>
              <w:t>Abierto</w:t>
            </w:r>
          </w:p>
        </w:tc>
        <w:tc>
          <w:tcPr>
            <w:tcW w:w="1158" w:type="dxa"/>
            <w:tcBorders>
              <w:top w:val="single" w:sz="4" w:space="0" w:color="auto"/>
              <w:left w:val="nil"/>
              <w:bottom w:val="single" w:sz="4" w:space="0" w:color="auto"/>
              <w:right w:val="nil"/>
            </w:tcBorders>
            <w:shd w:val="clear" w:color="auto" w:fill="auto"/>
            <w:vAlign w:val="center"/>
            <w:hideMark/>
          </w:tcPr>
          <w:p w:rsidR="008E20F2" w:rsidRPr="00073ECF" w:rsidRDefault="008E20F2" w:rsidP="00073ECF">
            <w:pPr>
              <w:spacing w:after="0"/>
              <w:ind w:firstLine="0"/>
              <w:jc w:val="right"/>
              <w:rPr>
                <w:rFonts w:ascii="Arial Narrow" w:hAnsi="Arial Narrow"/>
                <w:color w:val="000000"/>
                <w:sz w:val="19"/>
                <w:szCs w:val="19"/>
                <w:lang w:val="es-ES" w:eastAsia="es-ES"/>
              </w:rPr>
            </w:pPr>
            <w:r w:rsidRPr="00073ECF">
              <w:rPr>
                <w:rFonts w:ascii="Arial Narrow" w:hAnsi="Arial Narrow"/>
                <w:color w:val="000000"/>
                <w:sz w:val="19"/>
                <w:szCs w:val="19"/>
                <w:lang w:val="es-ES" w:eastAsia="es-ES"/>
              </w:rPr>
              <w:t>87.465</w:t>
            </w:r>
          </w:p>
        </w:tc>
        <w:tc>
          <w:tcPr>
            <w:tcW w:w="848" w:type="dxa"/>
            <w:tcBorders>
              <w:top w:val="single" w:sz="4" w:space="0" w:color="auto"/>
              <w:left w:val="nil"/>
              <w:bottom w:val="single" w:sz="4" w:space="0" w:color="auto"/>
              <w:right w:val="nil"/>
            </w:tcBorders>
            <w:shd w:val="clear" w:color="auto" w:fill="auto"/>
            <w:vAlign w:val="center"/>
            <w:hideMark/>
          </w:tcPr>
          <w:p w:rsidR="008E20F2" w:rsidRPr="00073ECF" w:rsidRDefault="008E20F2" w:rsidP="00073ECF">
            <w:pPr>
              <w:spacing w:after="0"/>
              <w:ind w:firstLine="0"/>
              <w:jc w:val="right"/>
              <w:rPr>
                <w:rFonts w:ascii="Arial Narrow" w:hAnsi="Arial Narrow"/>
                <w:color w:val="000000"/>
                <w:sz w:val="19"/>
                <w:szCs w:val="19"/>
                <w:lang w:val="es-ES" w:eastAsia="es-ES"/>
              </w:rPr>
            </w:pPr>
            <w:r w:rsidRPr="00073ECF">
              <w:rPr>
                <w:rFonts w:ascii="Arial Narrow" w:hAnsi="Arial Narrow"/>
                <w:color w:val="000000"/>
                <w:sz w:val="19"/>
                <w:szCs w:val="19"/>
                <w:lang w:val="es-ES" w:eastAsia="es-ES"/>
              </w:rPr>
              <w:t>1</w:t>
            </w:r>
          </w:p>
        </w:tc>
        <w:tc>
          <w:tcPr>
            <w:tcW w:w="1223" w:type="dxa"/>
            <w:tcBorders>
              <w:top w:val="single" w:sz="4" w:space="0" w:color="auto"/>
              <w:left w:val="nil"/>
              <w:bottom w:val="single" w:sz="4" w:space="0" w:color="auto"/>
              <w:right w:val="nil"/>
            </w:tcBorders>
            <w:shd w:val="clear" w:color="auto" w:fill="auto"/>
            <w:vAlign w:val="center"/>
            <w:hideMark/>
          </w:tcPr>
          <w:p w:rsidR="008E20F2" w:rsidRPr="00073ECF" w:rsidRDefault="008E20F2" w:rsidP="00073ECF">
            <w:pPr>
              <w:spacing w:after="0"/>
              <w:ind w:firstLine="0"/>
              <w:jc w:val="right"/>
              <w:rPr>
                <w:rFonts w:ascii="Arial Narrow" w:hAnsi="Arial Narrow"/>
                <w:color w:val="000000"/>
                <w:sz w:val="19"/>
                <w:szCs w:val="19"/>
                <w:lang w:val="es-ES" w:eastAsia="es-ES"/>
              </w:rPr>
            </w:pPr>
            <w:r w:rsidRPr="00073ECF">
              <w:rPr>
                <w:rFonts w:ascii="Arial Narrow" w:hAnsi="Arial Narrow"/>
                <w:color w:val="000000"/>
                <w:sz w:val="19"/>
                <w:szCs w:val="19"/>
                <w:lang w:val="es-ES" w:eastAsia="es-ES"/>
              </w:rPr>
              <w:t>87.465</w:t>
            </w:r>
          </w:p>
        </w:tc>
      </w:tr>
      <w:tr w:rsidR="00073ECF" w:rsidRPr="00C43032" w:rsidTr="00BD4617">
        <w:trPr>
          <w:trHeight w:hRule="exact" w:val="57"/>
          <w:jc w:val="center"/>
        </w:trPr>
        <w:tc>
          <w:tcPr>
            <w:tcW w:w="8876" w:type="dxa"/>
            <w:gridSpan w:val="6"/>
            <w:tcBorders>
              <w:top w:val="single" w:sz="4" w:space="0" w:color="auto"/>
              <w:left w:val="nil"/>
              <w:right w:val="nil"/>
            </w:tcBorders>
            <w:shd w:val="clear" w:color="000000" w:fill="FFFFFF"/>
            <w:noWrap/>
            <w:vAlign w:val="bottom"/>
          </w:tcPr>
          <w:p w:rsidR="00073ECF" w:rsidRPr="00C43032" w:rsidRDefault="00073ECF" w:rsidP="00CB6086">
            <w:pPr>
              <w:spacing w:after="0"/>
              <w:ind w:firstLine="0"/>
              <w:jc w:val="left"/>
              <w:rPr>
                <w:rFonts w:ascii="Arial" w:hAnsi="Arial" w:cs="Arial"/>
                <w:color w:val="000000"/>
                <w:sz w:val="18"/>
                <w:szCs w:val="18"/>
                <w:lang w:val="es-ES" w:eastAsia="es-ES"/>
              </w:rPr>
            </w:pPr>
          </w:p>
        </w:tc>
      </w:tr>
      <w:tr w:rsidR="00BD4617" w:rsidRPr="00BD4617" w:rsidTr="00E52851">
        <w:trPr>
          <w:trHeight w:val="218"/>
          <w:jc w:val="center"/>
        </w:trPr>
        <w:tc>
          <w:tcPr>
            <w:tcW w:w="8876" w:type="dxa"/>
            <w:gridSpan w:val="6"/>
            <w:tcBorders>
              <w:left w:val="nil"/>
              <w:bottom w:val="nil"/>
              <w:right w:val="nil"/>
            </w:tcBorders>
            <w:shd w:val="clear" w:color="000000" w:fill="FFFFFF"/>
            <w:noWrap/>
            <w:vAlign w:val="bottom"/>
            <w:hideMark/>
          </w:tcPr>
          <w:p w:rsidR="008E20F2" w:rsidRPr="00BD4617" w:rsidRDefault="008E20F2" w:rsidP="00CB6086">
            <w:pPr>
              <w:spacing w:after="0"/>
              <w:ind w:firstLine="0"/>
              <w:jc w:val="left"/>
              <w:rPr>
                <w:rFonts w:ascii="Arial" w:hAnsi="Arial" w:cs="Arial"/>
                <w:sz w:val="18"/>
                <w:szCs w:val="18"/>
                <w:lang w:val="es-ES" w:eastAsia="es-ES"/>
              </w:rPr>
            </w:pPr>
            <w:r w:rsidRPr="00BD4617">
              <w:rPr>
                <w:rFonts w:ascii="Arial" w:hAnsi="Arial" w:cs="Arial"/>
                <w:sz w:val="18"/>
                <w:szCs w:val="18"/>
                <w:lang w:val="es-ES" w:eastAsia="es-ES"/>
              </w:rPr>
              <w:t>* Es un contrato plurianual firmado el 2 de enero. Las cifras corresponden a los importes anuales.</w:t>
            </w:r>
          </w:p>
        </w:tc>
      </w:tr>
    </w:tbl>
    <w:p w:rsidR="008E20F2" w:rsidRPr="00C40789" w:rsidRDefault="008E20F2" w:rsidP="00BD4617">
      <w:pPr>
        <w:pStyle w:val="texto"/>
        <w:spacing w:before="280"/>
        <w:rPr>
          <w:rFonts w:cs="Arial"/>
        </w:rPr>
      </w:pPr>
      <w:r w:rsidRPr="0094453B">
        <w:rPr>
          <w:rFonts w:cs="Arial"/>
        </w:rPr>
        <w:t>De la revisión anterior y de una muestra de gastos registrados en este capít</w:t>
      </w:r>
      <w:r w:rsidRPr="0094453B">
        <w:rPr>
          <w:rFonts w:cs="Arial"/>
        </w:rPr>
        <w:t>u</w:t>
      </w:r>
      <w:r w:rsidRPr="0094453B">
        <w:rPr>
          <w:rFonts w:cs="Arial"/>
        </w:rPr>
        <w:t>lo, se ha verificado que están justificados, que han sido correctamente contab</w:t>
      </w:r>
      <w:r w:rsidRPr="0094453B">
        <w:rPr>
          <w:rFonts w:cs="Arial"/>
        </w:rPr>
        <w:t>i</w:t>
      </w:r>
      <w:r w:rsidRPr="0094453B">
        <w:rPr>
          <w:rFonts w:cs="Arial"/>
        </w:rPr>
        <w:t>lizados y que se han tramitado adecuadamente, sin detectarse incumplimientos relevantes de la normativa aplicable</w:t>
      </w:r>
      <w:r w:rsidR="000C5ED0">
        <w:rPr>
          <w:rFonts w:cs="Arial"/>
        </w:rPr>
        <w:t>,</w:t>
      </w:r>
      <w:r w:rsidRPr="0094453B">
        <w:rPr>
          <w:rFonts w:cs="Arial"/>
        </w:rPr>
        <w:t xml:space="preserve"> </w:t>
      </w:r>
      <w:r w:rsidR="006453F5">
        <w:rPr>
          <w:rFonts w:cs="Arial"/>
        </w:rPr>
        <w:t>aunque h</w:t>
      </w:r>
      <w:r w:rsidRPr="00C40789">
        <w:rPr>
          <w:rFonts w:cs="Arial"/>
        </w:rPr>
        <w:t xml:space="preserve">emos detectado algunos contratos de suministros y servicios realizados por otras empresas que superan </w:t>
      </w:r>
      <w:r w:rsidR="000C5ED0">
        <w:rPr>
          <w:rFonts w:cs="Arial"/>
        </w:rPr>
        <w:t xml:space="preserve">el </w:t>
      </w:r>
      <w:r w:rsidRPr="00C40789">
        <w:rPr>
          <w:rFonts w:cs="Arial"/>
        </w:rPr>
        <w:t>plazo máximo, por lo que debieran haberse licitado de nuevo.</w:t>
      </w:r>
    </w:p>
    <w:p w:rsidR="008E20F2" w:rsidRDefault="006453F5" w:rsidP="003501BD">
      <w:pPr>
        <w:pStyle w:val="texto"/>
        <w:spacing w:after="240"/>
        <w:rPr>
          <w:rFonts w:cs="Arial"/>
          <w:i/>
        </w:rPr>
      </w:pPr>
      <w:r>
        <w:rPr>
          <w:rFonts w:cs="Arial"/>
          <w:i/>
        </w:rPr>
        <w:lastRenderedPageBreak/>
        <w:t>Recomendamos iniciar</w:t>
      </w:r>
      <w:r w:rsidR="008E20F2" w:rsidRPr="003C7A46">
        <w:rPr>
          <w:rFonts w:cs="Arial"/>
          <w:i/>
        </w:rPr>
        <w:t xml:space="preserve"> nuevos procedimientos</w:t>
      </w:r>
      <w:r w:rsidR="001F6368">
        <w:rPr>
          <w:rFonts w:cs="Arial"/>
          <w:i/>
        </w:rPr>
        <w:t xml:space="preserve"> de adjudicación</w:t>
      </w:r>
      <w:r w:rsidR="008E20F2" w:rsidRPr="003C7A46">
        <w:rPr>
          <w:rFonts w:cs="Arial"/>
          <w:i/>
        </w:rPr>
        <w:t xml:space="preserve"> en aquellos supuestos en lo</w:t>
      </w:r>
      <w:r w:rsidR="008E20F2">
        <w:rPr>
          <w:rFonts w:cs="Arial"/>
          <w:i/>
        </w:rPr>
        <w:t>s que se haya excedido el límite de duración</w:t>
      </w:r>
      <w:r w:rsidR="008E20F2" w:rsidRPr="003C7A46">
        <w:rPr>
          <w:rFonts w:cs="Arial"/>
          <w:i/>
        </w:rPr>
        <w:t xml:space="preserve"> previsto en l</w:t>
      </w:r>
      <w:r w:rsidR="008E20F2">
        <w:rPr>
          <w:rFonts w:cs="Arial"/>
          <w:i/>
        </w:rPr>
        <w:t>a no</w:t>
      </w:r>
      <w:r w:rsidR="008E20F2">
        <w:rPr>
          <w:rFonts w:cs="Arial"/>
          <w:i/>
        </w:rPr>
        <w:t>r</w:t>
      </w:r>
      <w:r w:rsidR="008E20F2">
        <w:rPr>
          <w:rFonts w:cs="Arial"/>
          <w:i/>
        </w:rPr>
        <w:t>mativa de contratación.</w:t>
      </w:r>
    </w:p>
    <w:p w:rsidR="008E20F2" w:rsidRPr="007E7DE0" w:rsidRDefault="008E20F2" w:rsidP="003501BD">
      <w:pPr>
        <w:pStyle w:val="atitulo2"/>
        <w:spacing w:before="240"/>
      </w:pPr>
      <w:bookmarkStart w:id="78" w:name="_Toc394503042"/>
      <w:bookmarkStart w:id="79" w:name="_Toc434997036"/>
      <w:r w:rsidRPr="00454D06">
        <w:t xml:space="preserve">VI.4. </w:t>
      </w:r>
      <w:bookmarkEnd w:id="78"/>
      <w:r w:rsidRPr="007E7DE0">
        <w:t>Gastos por transferencias</w:t>
      </w:r>
      <w:bookmarkEnd w:id="79"/>
    </w:p>
    <w:p w:rsidR="008E20F2" w:rsidRPr="0094453B" w:rsidRDefault="008E20F2" w:rsidP="003501BD">
      <w:pPr>
        <w:pStyle w:val="texto"/>
        <w:spacing w:after="120"/>
        <w:rPr>
          <w:rFonts w:cs="Arial"/>
        </w:rPr>
      </w:pPr>
      <w:r w:rsidRPr="007E7DE0">
        <w:rPr>
          <w:rFonts w:cs="Arial"/>
        </w:rPr>
        <w:t>Los gastos por transferencias corrientes</w:t>
      </w:r>
      <w:r>
        <w:rPr>
          <w:rFonts w:cs="Arial"/>
        </w:rPr>
        <w:t xml:space="preserve"> (excluidos OOAA, que se explican en la página 4)</w:t>
      </w:r>
      <w:r w:rsidRPr="007E7DE0">
        <w:rPr>
          <w:rFonts w:cs="Arial"/>
        </w:rPr>
        <w:t xml:space="preserve"> han ascendido a </w:t>
      </w:r>
      <w:r>
        <w:rPr>
          <w:rFonts w:cs="Arial"/>
        </w:rPr>
        <w:t>945</w:t>
      </w:r>
      <w:r w:rsidR="000057B8">
        <w:rPr>
          <w:rFonts w:cs="Arial"/>
        </w:rPr>
        <w:t>.000</w:t>
      </w:r>
      <w:r>
        <w:rPr>
          <w:rFonts w:cs="Arial"/>
        </w:rPr>
        <w:t xml:space="preserve"> </w:t>
      </w:r>
      <w:r w:rsidRPr="007E7DE0">
        <w:rPr>
          <w:rFonts w:cs="Arial"/>
        </w:rPr>
        <w:t xml:space="preserve">euros, que representan el 6,25 por ciento del total de los gastos </w:t>
      </w:r>
      <w:r w:rsidRPr="0094453B">
        <w:rPr>
          <w:rFonts w:cs="Arial"/>
        </w:rPr>
        <w:t>del ejercicio y el 7,20 por ciento de las operaci</w:t>
      </w:r>
      <w:r w:rsidRPr="0094453B">
        <w:rPr>
          <w:rFonts w:cs="Arial"/>
        </w:rPr>
        <w:t>o</w:t>
      </w:r>
      <w:r w:rsidRPr="0094453B">
        <w:rPr>
          <w:rFonts w:cs="Arial"/>
        </w:rPr>
        <w:t xml:space="preserve">nes corrientes. </w:t>
      </w:r>
    </w:p>
    <w:p w:rsidR="008E20F2" w:rsidRDefault="008E20F2" w:rsidP="003501BD">
      <w:pPr>
        <w:pStyle w:val="texto"/>
        <w:spacing w:after="20"/>
        <w:rPr>
          <w:rFonts w:cs="Arial"/>
        </w:rPr>
      </w:pPr>
      <w:r w:rsidRPr="007E7DE0">
        <w:rPr>
          <w:rFonts w:cs="Arial"/>
        </w:rPr>
        <w:t>El cuadro por artículo comparando los gastos de transferencias corrientes p</w:t>
      </w:r>
      <w:r w:rsidRPr="007E7DE0">
        <w:rPr>
          <w:rFonts w:cs="Arial"/>
        </w:rPr>
        <w:t>a</w:t>
      </w:r>
      <w:r w:rsidRPr="007E7DE0">
        <w:rPr>
          <w:rFonts w:cs="Arial"/>
        </w:rPr>
        <w:t>ra el ejercicio 2013 y 2014 es el siguiente:</w:t>
      </w:r>
    </w:p>
    <w:tbl>
      <w:tblPr>
        <w:tblStyle w:val="TableNormal"/>
        <w:tblW w:w="8763" w:type="dxa"/>
        <w:jc w:val="center"/>
        <w:tblLayout w:type="fixed"/>
        <w:tblLook w:val="01E0" w:firstRow="1" w:lastRow="1" w:firstColumn="1" w:lastColumn="1" w:noHBand="0" w:noVBand="0"/>
      </w:tblPr>
      <w:tblGrid>
        <w:gridCol w:w="3790"/>
        <w:gridCol w:w="1802"/>
        <w:gridCol w:w="1535"/>
        <w:gridCol w:w="1636"/>
      </w:tblGrid>
      <w:tr w:rsidR="00780946" w:rsidTr="00D90E84">
        <w:trPr>
          <w:trHeight w:hRule="exact" w:val="340"/>
          <w:jc w:val="center"/>
        </w:trPr>
        <w:tc>
          <w:tcPr>
            <w:tcW w:w="7127" w:type="dxa"/>
            <w:gridSpan w:val="3"/>
            <w:tcBorders>
              <w:top w:val="nil"/>
              <w:left w:val="nil"/>
              <w:bottom w:val="single" w:sz="4" w:space="0" w:color="000000"/>
              <w:right w:val="nil"/>
            </w:tcBorders>
          </w:tcPr>
          <w:p w:rsidR="00780946" w:rsidRPr="00E9242D" w:rsidRDefault="00780946" w:rsidP="00B11618">
            <w:pPr>
              <w:rPr>
                <w:lang w:val="es-ES"/>
              </w:rPr>
            </w:pPr>
          </w:p>
        </w:tc>
        <w:tc>
          <w:tcPr>
            <w:tcW w:w="1636" w:type="dxa"/>
            <w:tcBorders>
              <w:top w:val="nil"/>
              <w:left w:val="nil"/>
              <w:bottom w:val="single" w:sz="4" w:space="0" w:color="000000"/>
              <w:right w:val="nil"/>
            </w:tcBorders>
          </w:tcPr>
          <w:p w:rsidR="00780946" w:rsidRPr="00701241" w:rsidRDefault="00701241" w:rsidP="00B11618">
            <w:pPr>
              <w:pStyle w:val="TableParagraph"/>
              <w:spacing w:before="83"/>
              <w:ind w:left="160"/>
              <w:rPr>
                <w:rFonts w:ascii="Arial" w:eastAsia="Arial" w:hAnsi="Arial" w:cs="Arial"/>
                <w:sz w:val="18"/>
                <w:szCs w:val="18"/>
              </w:rPr>
            </w:pPr>
            <w:r w:rsidRPr="00D37820">
              <w:rPr>
                <w:rFonts w:ascii="Arial" w:hAnsi="Arial" w:cs="Arial"/>
                <w:sz w:val="18"/>
                <w:szCs w:val="18"/>
                <w:lang w:val="es-ES"/>
              </w:rPr>
              <w:t xml:space="preserve">             </w:t>
            </w:r>
            <w:r w:rsidRPr="00701241">
              <w:rPr>
                <w:rFonts w:ascii="Arial" w:hAnsi="Arial" w:cs="Arial"/>
                <w:sz w:val="18"/>
                <w:szCs w:val="18"/>
              </w:rPr>
              <w:t>(en euros)</w:t>
            </w:r>
          </w:p>
        </w:tc>
      </w:tr>
      <w:tr w:rsidR="00701241" w:rsidRPr="00FA7C47" w:rsidTr="00D90E84">
        <w:trPr>
          <w:trHeight w:hRule="exact" w:val="303"/>
          <w:jc w:val="center"/>
        </w:trPr>
        <w:tc>
          <w:tcPr>
            <w:tcW w:w="3790" w:type="dxa"/>
            <w:tcBorders>
              <w:top w:val="single" w:sz="4" w:space="0" w:color="000000"/>
              <w:left w:val="nil"/>
              <w:bottom w:val="single" w:sz="4" w:space="0" w:color="000000"/>
              <w:right w:val="nil"/>
            </w:tcBorders>
            <w:shd w:val="clear" w:color="auto" w:fill="FABF8F" w:themeFill="accent6" w:themeFillTint="99"/>
            <w:vAlign w:val="center"/>
          </w:tcPr>
          <w:p w:rsidR="00780946" w:rsidRPr="00FA7C47" w:rsidRDefault="00780946" w:rsidP="00FA7C47">
            <w:pPr>
              <w:spacing w:after="0"/>
              <w:ind w:firstLine="0"/>
              <w:jc w:val="left"/>
              <w:rPr>
                <w:rFonts w:ascii="Arial" w:eastAsia="Times New Roman" w:hAnsi="Arial" w:cs="Arial"/>
                <w:color w:val="000000"/>
                <w:sz w:val="18"/>
                <w:szCs w:val="18"/>
                <w:lang w:val="es-ES" w:eastAsia="es-ES"/>
              </w:rPr>
            </w:pPr>
            <w:r w:rsidRPr="00FA7C47">
              <w:rPr>
                <w:rFonts w:ascii="Arial" w:eastAsia="Times New Roman" w:hAnsi="Arial" w:cs="Arial"/>
                <w:color w:val="000000"/>
                <w:sz w:val="18"/>
                <w:szCs w:val="18"/>
                <w:lang w:val="es-ES" w:eastAsia="es-ES"/>
              </w:rPr>
              <w:t>Capítulo 4</w:t>
            </w:r>
          </w:p>
        </w:tc>
        <w:tc>
          <w:tcPr>
            <w:tcW w:w="1802" w:type="dxa"/>
            <w:tcBorders>
              <w:top w:val="single" w:sz="4" w:space="0" w:color="000000"/>
              <w:left w:val="nil"/>
              <w:bottom w:val="single" w:sz="4" w:space="0" w:color="000000"/>
              <w:right w:val="nil"/>
            </w:tcBorders>
            <w:shd w:val="clear" w:color="auto" w:fill="FABF8F" w:themeFill="accent6" w:themeFillTint="99"/>
            <w:vAlign w:val="center"/>
          </w:tcPr>
          <w:p w:rsidR="00780946" w:rsidRPr="00FA7C47" w:rsidRDefault="00780946" w:rsidP="00FA7C47">
            <w:pPr>
              <w:spacing w:after="0"/>
              <w:ind w:firstLine="0"/>
              <w:jc w:val="right"/>
              <w:rPr>
                <w:rFonts w:ascii="Arial" w:eastAsia="Times New Roman" w:hAnsi="Arial" w:cs="Arial"/>
                <w:color w:val="000000"/>
                <w:sz w:val="18"/>
                <w:szCs w:val="18"/>
                <w:lang w:val="es-ES" w:eastAsia="es-ES"/>
              </w:rPr>
            </w:pPr>
            <w:r w:rsidRPr="00FA7C47">
              <w:rPr>
                <w:rFonts w:ascii="Arial" w:eastAsia="Times New Roman" w:hAnsi="Arial" w:cs="Arial"/>
                <w:color w:val="000000"/>
                <w:sz w:val="18"/>
                <w:szCs w:val="18"/>
                <w:lang w:val="es-ES" w:eastAsia="es-ES"/>
              </w:rPr>
              <w:t>2014</w:t>
            </w:r>
          </w:p>
        </w:tc>
        <w:tc>
          <w:tcPr>
            <w:tcW w:w="1535" w:type="dxa"/>
            <w:tcBorders>
              <w:top w:val="single" w:sz="4" w:space="0" w:color="000000"/>
              <w:left w:val="nil"/>
              <w:bottom w:val="single" w:sz="4" w:space="0" w:color="000000"/>
              <w:right w:val="nil"/>
            </w:tcBorders>
            <w:shd w:val="clear" w:color="auto" w:fill="FABF8F" w:themeFill="accent6" w:themeFillTint="99"/>
            <w:vAlign w:val="center"/>
          </w:tcPr>
          <w:p w:rsidR="00780946" w:rsidRPr="00FA7C47" w:rsidRDefault="00780946" w:rsidP="00FA7C47">
            <w:pPr>
              <w:spacing w:after="0"/>
              <w:ind w:firstLine="0"/>
              <w:jc w:val="right"/>
              <w:rPr>
                <w:rFonts w:ascii="Arial" w:eastAsia="Times New Roman" w:hAnsi="Arial" w:cs="Arial"/>
                <w:color w:val="000000"/>
                <w:sz w:val="18"/>
                <w:szCs w:val="18"/>
                <w:lang w:val="es-ES" w:eastAsia="es-ES"/>
              </w:rPr>
            </w:pPr>
            <w:r w:rsidRPr="00FA7C47">
              <w:rPr>
                <w:rFonts w:ascii="Arial" w:eastAsia="Times New Roman" w:hAnsi="Arial" w:cs="Arial"/>
                <w:color w:val="000000"/>
                <w:sz w:val="18"/>
                <w:szCs w:val="18"/>
                <w:lang w:val="es-ES" w:eastAsia="es-ES"/>
              </w:rPr>
              <w:t>2013</w:t>
            </w:r>
          </w:p>
        </w:tc>
        <w:tc>
          <w:tcPr>
            <w:tcW w:w="1636" w:type="dxa"/>
            <w:tcBorders>
              <w:top w:val="single" w:sz="4" w:space="0" w:color="000000"/>
              <w:left w:val="nil"/>
              <w:bottom w:val="single" w:sz="4" w:space="0" w:color="000000"/>
              <w:right w:val="nil"/>
            </w:tcBorders>
            <w:shd w:val="clear" w:color="auto" w:fill="FABF8F" w:themeFill="accent6" w:themeFillTint="99"/>
            <w:vAlign w:val="center"/>
          </w:tcPr>
          <w:p w:rsidR="00780946" w:rsidRPr="00FA7C47" w:rsidRDefault="00780946" w:rsidP="002B04A7">
            <w:pPr>
              <w:spacing w:after="0"/>
              <w:ind w:right="30" w:firstLine="0"/>
              <w:jc w:val="right"/>
              <w:rPr>
                <w:rFonts w:ascii="Arial" w:eastAsia="Times New Roman" w:hAnsi="Arial" w:cs="Arial"/>
                <w:color w:val="000000"/>
                <w:sz w:val="18"/>
                <w:szCs w:val="18"/>
                <w:lang w:val="es-ES" w:eastAsia="es-ES"/>
              </w:rPr>
            </w:pPr>
            <w:r w:rsidRPr="00FA7C47">
              <w:rPr>
                <w:rFonts w:ascii="Arial" w:eastAsia="Times New Roman" w:hAnsi="Arial" w:cs="Arial"/>
                <w:color w:val="000000"/>
                <w:sz w:val="18"/>
                <w:szCs w:val="18"/>
                <w:lang w:val="es-ES" w:eastAsia="es-ES"/>
              </w:rPr>
              <w:t xml:space="preserve">% </w:t>
            </w:r>
            <w:proofErr w:type="spellStart"/>
            <w:r w:rsidRPr="00FA7C47">
              <w:rPr>
                <w:rFonts w:ascii="Arial" w:eastAsia="Times New Roman" w:hAnsi="Arial" w:cs="Arial"/>
                <w:color w:val="000000"/>
                <w:sz w:val="18"/>
                <w:szCs w:val="18"/>
                <w:lang w:val="es-ES" w:eastAsia="es-ES"/>
              </w:rPr>
              <w:t>Variac</w:t>
            </w:r>
            <w:proofErr w:type="spellEnd"/>
            <w:r w:rsidRPr="00FA7C47">
              <w:rPr>
                <w:rFonts w:ascii="Arial" w:eastAsia="Times New Roman" w:hAnsi="Arial" w:cs="Arial"/>
                <w:color w:val="000000"/>
                <w:sz w:val="18"/>
                <w:szCs w:val="18"/>
                <w:lang w:val="es-ES" w:eastAsia="es-ES"/>
              </w:rPr>
              <w:t>.</w:t>
            </w:r>
          </w:p>
        </w:tc>
      </w:tr>
      <w:tr w:rsidR="00780946" w:rsidRPr="00FA7C47" w:rsidTr="00D90E84">
        <w:trPr>
          <w:trHeight w:hRule="exact" w:val="227"/>
          <w:jc w:val="center"/>
        </w:trPr>
        <w:tc>
          <w:tcPr>
            <w:tcW w:w="3790" w:type="dxa"/>
            <w:tcBorders>
              <w:top w:val="single" w:sz="4" w:space="0" w:color="000000"/>
              <w:left w:val="nil"/>
              <w:bottom w:val="single" w:sz="2" w:space="0" w:color="000000"/>
              <w:right w:val="nil"/>
            </w:tcBorders>
            <w:vAlign w:val="center"/>
          </w:tcPr>
          <w:p w:rsidR="00780946" w:rsidRPr="00FA7C47" w:rsidRDefault="00780946" w:rsidP="00FA7C47">
            <w:pPr>
              <w:spacing w:after="0"/>
              <w:ind w:firstLine="0"/>
              <w:jc w:val="lef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A Empresas de la entidad</w:t>
            </w:r>
          </w:p>
        </w:tc>
        <w:tc>
          <w:tcPr>
            <w:tcW w:w="1802" w:type="dxa"/>
            <w:tcBorders>
              <w:top w:val="single" w:sz="4"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70.000</w:t>
            </w:r>
          </w:p>
        </w:tc>
        <w:tc>
          <w:tcPr>
            <w:tcW w:w="1535" w:type="dxa"/>
            <w:tcBorders>
              <w:top w:val="single" w:sz="4"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65.000</w:t>
            </w:r>
          </w:p>
        </w:tc>
        <w:tc>
          <w:tcPr>
            <w:tcW w:w="1636" w:type="dxa"/>
            <w:tcBorders>
              <w:top w:val="single" w:sz="4" w:space="0" w:color="000000"/>
              <w:left w:val="nil"/>
              <w:bottom w:val="single" w:sz="2" w:space="0" w:color="000000"/>
              <w:right w:val="nil"/>
            </w:tcBorders>
            <w:vAlign w:val="center"/>
          </w:tcPr>
          <w:p w:rsidR="00780946" w:rsidRPr="00FA7C47" w:rsidRDefault="00780946" w:rsidP="00BB10F3">
            <w:pPr>
              <w:spacing w:after="0"/>
              <w:ind w:right="100"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8</w:t>
            </w:r>
          </w:p>
        </w:tc>
      </w:tr>
      <w:tr w:rsidR="00780946" w:rsidRPr="00FA7C47" w:rsidTr="00D90E84">
        <w:trPr>
          <w:trHeight w:hRule="exact" w:val="227"/>
          <w:jc w:val="center"/>
        </w:trPr>
        <w:tc>
          <w:tcPr>
            <w:tcW w:w="3790"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lef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A la Comunidad Foral</w:t>
            </w:r>
          </w:p>
        </w:tc>
        <w:tc>
          <w:tcPr>
            <w:tcW w:w="1802"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57.783</w:t>
            </w:r>
          </w:p>
        </w:tc>
        <w:tc>
          <w:tcPr>
            <w:tcW w:w="1535"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54.690</w:t>
            </w:r>
          </w:p>
        </w:tc>
        <w:tc>
          <w:tcPr>
            <w:tcW w:w="1636" w:type="dxa"/>
            <w:tcBorders>
              <w:top w:val="single" w:sz="2" w:space="0" w:color="000000"/>
              <w:left w:val="nil"/>
              <w:bottom w:val="single" w:sz="2" w:space="0" w:color="000000"/>
              <w:right w:val="nil"/>
            </w:tcBorders>
            <w:vAlign w:val="center"/>
          </w:tcPr>
          <w:p w:rsidR="00780946" w:rsidRPr="00FA7C47" w:rsidRDefault="00780946" w:rsidP="00BB10F3">
            <w:pPr>
              <w:spacing w:after="0"/>
              <w:ind w:right="100"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6</w:t>
            </w:r>
          </w:p>
        </w:tc>
      </w:tr>
      <w:tr w:rsidR="00780946" w:rsidRPr="00FA7C47" w:rsidTr="00D90E84">
        <w:trPr>
          <w:trHeight w:hRule="exact" w:val="227"/>
          <w:jc w:val="center"/>
        </w:trPr>
        <w:tc>
          <w:tcPr>
            <w:tcW w:w="3790"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lef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A Entidades Locales</w:t>
            </w:r>
          </w:p>
        </w:tc>
        <w:tc>
          <w:tcPr>
            <w:tcW w:w="1802"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370.311</w:t>
            </w:r>
          </w:p>
        </w:tc>
        <w:tc>
          <w:tcPr>
            <w:tcW w:w="1535"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338.440</w:t>
            </w:r>
          </w:p>
        </w:tc>
        <w:tc>
          <w:tcPr>
            <w:tcW w:w="1636" w:type="dxa"/>
            <w:tcBorders>
              <w:top w:val="single" w:sz="2" w:space="0" w:color="000000"/>
              <w:left w:val="nil"/>
              <w:bottom w:val="single" w:sz="2" w:space="0" w:color="000000"/>
              <w:right w:val="nil"/>
            </w:tcBorders>
            <w:vAlign w:val="center"/>
          </w:tcPr>
          <w:p w:rsidR="00780946" w:rsidRPr="00FA7C47" w:rsidRDefault="00780946" w:rsidP="00BB10F3">
            <w:pPr>
              <w:spacing w:after="0"/>
              <w:ind w:right="100"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9</w:t>
            </w:r>
          </w:p>
        </w:tc>
      </w:tr>
      <w:tr w:rsidR="00780946" w:rsidRPr="00FA7C47" w:rsidTr="00D90E84">
        <w:trPr>
          <w:trHeight w:hRule="exact" w:val="227"/>
          <w:jc w:val="center"/>
        </w:trPr>
        <w:tc>
          <w:tcPr>
            <w:tcW w:w="3790"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lef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A Escuelas y Asociaciones deportivas</w:t>
            </w:r>
          </w:p>
        </w:tc>
        <w:tc>
          <w:tcPr>
            <w:tcW w:w="1802"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131.385</w:t>
            </w:r>
          </w:p>
        </w:tc>
        <w:tc>
          <w:tcPr>
            <w:tcW w:w="1535"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143.580</w:t>
            </w:r>
          </w:p>
        </w:tc>
        <w:tc>
          <w:tcPr>
            <w:tcW w:w="1636" w:type="dxa"/>
            <w:tcBorders>
              <w:top w:val="single" w:sz="2" w:space="0" w:color="000000"/>
              <w:left w:val="nil"/>
              <w:bottom w:val="single" w:sz="2" w:space="0" w:color="000000"/>
              <w:right w:val="nil"/>
            </w:tcBorders>
            <w:vAlign w:val="center"/>
          </w:tcPr>
          <w:p w:rsidR="00780946" w:rsidRPr="00FA7C47" w:rsidRDefault="00780946" w:rsidP="00BB10F3">
            <w:pPr>
              <w:spacing w:after="0"/>
              <w:ind w:right="100"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-8</w:t>
            </w:r>
          </w:p>
        </w:tc>
      </w:tr>
      <w:tr w:rsidR="00780946" w:rsidRPr="00FA7C47" w:rsidTr="00D90E84">
        <w:trPr>
          <w:trHeight w:hRule="exact" w:val="227"/>
          <w:jc w:val="center"/>
        </w:trPr>
        <w:tc>
          <w:tcPr>
            <w:tcW w:w="3790"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lef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A Empresas privadas</w:t>
            </w:r>
          </w:p>
        </w:tc>
        <w:tc>
          <w:tcPr>
            <w:tcW w:w="1802"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2.181</w:t>
            </w:r>
          </w:p>
        </w:tc>
        <w:tc>
          <w:tcPr>
            <w:tcW w:w="1535" w:type="dxa"/>
            <w:tcBorders>
              <w:top w:val="single" w:sz="2" w:space="0" w:color="000000"/>
              <w:left w:val="nil"/>
              <w:bottom w:val="single" w:sz="2"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700</w:t>
            </w:r>
          </w:p>
        </w:tc>
        <w:tc>
          <w:tcPr>
            <w:tcW w:w="1636" w:type="dxa"/>
            <w:tcBorders>
              <w:top w:val="single" w:sz="2" w:space="0" w:color="000000"/>
              <w:left w:val="nil"/>
              <w:bottom w:val="single" w:sz="2" w:space="0" w:color="000000"/>
              <w:right w:val="nil"/>
            </w:tcBorders>
            <w:vAlign w:val="center"/>
          </w:tcPr>
          <w:p w:rsidR="00780946" w:rsidRPr="00FA7C47" w:rsidRDefault="00780946" w:rsidP="00BB10F3">
            <w:pPr>
              <w:spacing w:after="0"/>
              <w:ind w:right="100"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212</w:t>
            </w:r>
          </w:p>
        </w:tc>
      </w:tr>
      <w:tr w:rsidR="00780946" w:rsidRPr="00FA7C47" w:rsidTr="00D90E84">
        <w:trPr>
          <w:trHeight w:hRule="exact" w:val="227"/>
          <w:jc w:val="center"/>
        </w:trPr>
        <w:tc>
          <w:tcPr>
            <w:tcW w:w="3790" w:type="dxa"/>
            <w:tcBorders>
              <w:top w:val="single" w:sz="2" w:space="0" w:color="000000"/>
              <w:left w:val="nil"/>
              <w:bottom w:val="single" w:sz="4" w:space="0" w:color="000000"/>
              <w:right w:val="nil"/>
            </w:tcBorders>
            <w:vAlign w:val="center"/>
          </w:tcPr>
          <w:p w:rsidR="00780946" w:rsidRPr="00FA7C47" w:rsidRDefault="00780946" w:rsidP="00FA7C47">
            <w:pPr>
              <w:spacing w:after="0"/>
              <w:ind w:firstLine="0"/>
              <w:jc w:val="lef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A Familias e Instituciones sin fines de lucro</w:t>
            </w:r>
          </w:p>
        </w:tc>
        <w:tc>
          <w:tcPr>
            <w:tcW w:w="1802" w:type="dxa"/>
            <w:tcBorders>
              <w:top w:val="single" w:sz="2" w:space="0" w:color="000000"/>
              <w:left w:val="nil"/>
              <w:bottom w:val="single" w:sz="4"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313.897</w:t>
            </w:r>
          </w:p>
        </w:tc>
        <w:tc>
          <w:tcPr>
            <w:tcW w:w="1535" w:type="dxa"/>
            <w:tcBorders>
              <w:top w:val="single" w:sz="2" w:space="0" w:color="000000"/>
              <w:left w:val="nil"/>
              <w:bottom w:val="single" w:sz="4" w:space="0" w:color="000000"/>
              <w:right w:val="nil"/>
            </w:tcBorders>
            <w:vAlign w:val="center"/>
          </w:tcPr>
          <w:p w:rsidR="00780946" w:rsidRPr="00FA7C47" w:rsidRDefault="00780946" w:rsidP="00FA7C47">
            <w:pPr>
              <w:spacing w:after="0"/>
              <w:ind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280.378</w:t>
            </w:r>
          </w:p>
        </w:tc>
        <w:tc>
          <w:tcPr>
            <w:tcW w:w="1636" w:type="dxa"/>
            <w:tcBorders>
              <w:top w:val="single" w:sz="2" w:space="0" w:color="000000"/>
              <w:left w:val="nil"/>
              <w:bottom w:val="single" w:sz="4" w:space="0" w:color="000000"/>
              <w:right w:val="nil"/>
            </w:tcBorders>
            <w:vAlign w:val="center"/>
          </w:tcPr>
          <w:p w:rsidR="00780946" w:rsidRPr="00FA7C47" w:rsidRDefault="00780946" w:rsidP="00BB10F3">
            <w:pPr>
              <w:spacing w:after="0"/>
              <w:ind w:right="100" w:firstLine="0"/>
              <w:jc w:val="right"/>
              <w:rPr>
                <w:rFonts w:ascii="Arial Narrow" w:eastAsia="Times New Roman" w:hAnsi="Arial Narrow" w:cs="Times New Roman"/>
                <w:color w:val="000000"/>
                <w:sz w:val="20"/>
                <w:szCs w:val="20"/>
                <w:lang w:val="es-ES" w:eastAsia="es-ES"/>
              </w:rPr>
            </w:pPr>
            <w:r w:rsidRPr="00FA7C47">
              <w:rPr>
                <w:rFonts w:ascii="Arial Narrow" w:eastAsia="Times New Roman" w:hAnsi="Arial Narrow" w:cs="Times New Roman"/>
                <w:color w:val="000000"/>
                <w:sz w:val="20"/>
                <w:szCs w:val="20"/>
                <w:lang w:val="es-ES" w:eastAsia="es-ES"/>
              </w:rPr>
              <w:t>12</w:t>
            </w:r>
          </w:p>
        </w:tc>
      </w:tr>
      <w:tr w:rsidR="00701241" w:rsidRPr="00FA7C47" w:rsidTr="00D90E84">
        <w:trPr>
          <w:trHeight w:hRule="exact" w:val="303"/>
          <w:jc w:val="center"/>
        </w:trPr>
        <w:tc>
          <w:tcPr>
            <w:tcW w:w="3790" w:type="dxa"/>
            <w:tcBorders>
              <w:top w:val="single" w:sz="4" w:space="0" w:color="000000"/>
              <w:left w:val="nil"/>
              <w:bottom w:val="single" w:sz="4" w:space="0" w:color="000000"/>
              <w:right w:val="nil"/>
            </w:tcBorders>
            <w:shd w:val="clear" w:color="auto" w:fill="FABF8F" w:themeFill="accent6" w:themeFillTint="99"/>
            <w:vAlign w:val="center"/>
          </w:tcPr>
          <w:p w:rsidR="00780946" w:rsidRPr="00FA7C47" w:rsidRDefault="00780946" w:rsidP="00FA7C47">
            <w:pPr>
              <w:spacing w:after="0"/>
              <w:ind w:firstLine="0"/>
              <w:jc w:val="left"/>
              <w:rPr>
                <w:rFonts w:ascii="Arial" w:eastAsia="Times New Roman" w:hAnsi="Arial" w:cs="Arial"/>
                <w:color w:val="000000"/>
                <w:sz w:val="18"/>
                <w:szCs w:val="18"/>
                <w:lang w:val="es-ES" w:eastAsia="es-ES"/>
              </w:rPr>
            </w:pPr>
            <w:r w:rsidRPr="00FA7C47">
              <w:rPr>
                <w:rFonts w:ascii="Arial" w:eastAsia="Times New Roman" w:hAnsi="Arial" w:cs="Arial"/>
                <w:color w:val="000000"/>
                <w:sz w:val="18"/>
                <w:szCs w:val="18"/>
                <w:lang w:val="es-ES" w:eastAsia="es-ES"/>
              </w:rPr>
              <w:t>Transferencias corrientes</w:t>
            </w:r>
          </w:p>
        </w:tc>
        <w:tc>
          <w:tcPr>
            <w:tcW w:w="1802" w:type="dxa"/>
            <w:tcBorders>
              <w:top w:val="single" w:sz="4" w:space="0" w:color="000000"/>
              <w:left w:val="nil"/>
              <w:bottom w:val="single" w:sz="4" w:space="0" w:color="000000"/>
              <w:right w:val="nil"/>
            </w:tcBorders>
            <w:shd w:val="clear" w:color="auto" w:fill="FABF8F" w:themeFill="accent6" w:themeFillTint="99"/>
            <w:vAlign w:val="center"/>
          </w:tcPr>
          <w:p w:rsidR="00780946" w:rsidRPr="00FA7C47" w:rsidRDefault="00780946" w:rsidP="00FA7C47">
            <w:pPr>
              <w:spacing w:after="0"/>
              <w:ind w:firstLine="0"/>
              <w:jc w:val="right"/>
              <w:rPr>
                <w:rFonts w:ascii="Arial" w:eastAsia="Times New Roman" w:hAnsi="Arial" w:cs="Arial"/>
                <w:color w:val="000000"/>
                <w:sz w:val="18"/>
                <w:szCs w:val="18"/>
                <w:lang w:val="es-ES" w:eastAsia="es-ES"/>
              </w:rPr>
            </w:pPr>
            <w:r w:rsidRPr="00FA7C47">
              <w:rPr>
                <w:rFonts w:ascii="Arial" w:eastAsia="Times New Roman" w:hAnsi="Arial" w:cs="Arial"/>
                <w:color w:val="000000"/>
                <w:sz w:val="18"/>
                <w:szCs w:val="18"/>
                <w:lang w:val="es-ES" w:eastAsia="es-ES"/>
              </w:rPr>
              <w:t>945.557</w:t>
            </w:r>
          </w:p>
        </w:tc>
        <w:tc>
          <w:tcPr>
            <w:tcW w:w="1535" w:type="dxa"/>
            <w:tcBorders>
              <w:top w:val="single" w:sz="4" w:space="0" w:color="000000"/>
              <w:left w:val="nil"/>
              <w:bottom w:val="single" w:sz="4" w:space="0" w:color="000000"/>
              <w:right w:val="nil"/>
            </w:tcBorders>
            <w:shd w:val="clear" w:color="auto" w:fill="FABF8F" w:themeFill="accent6" w:themeFillTint="99"/>
            <w:vAlign w:val="center"/>
          </w:tcPr>
          <w:p w:rsidR="00780946" w:rsidRPr="00FA7C47" w:rsidRDefault="00780946" w:rsidP="00FA7C47">
            <w:pPr>
              <w:spacing w:after="0"/>
              <w:ind w:firstLine="0"/>
              <w:jc w:val="right"/>
              <w:rPr>
                <w:rFonts w:ascii="Arial" w:eastAsia="Times New Roman" w:hAnsi="Arial" w:cs="Arial"/>
                <w:color w:val="000000"/>
                <w:sz w:val="18"/>
                <w:szCs w:val="18"/>
                <w:lang w:val="es-ES" w:eastAsia="es-ES"/>
              </w:rPr>
            </w:pPr>
            <w:r w:rsidRPr="00FA7C47">
              <w:rPr>
                <w:rFonts w:ascii="Arial" w:eastAsia="Times New Roman" w:hAnsi="Arial" w:cs="Arial"/>
                <w:color w:val="000000"/>
                <w:sz w:val="18"/>
                <w:szCs w:val="18"/>
                <w:lang w:val="es-ES" w:eastAsia="es-ES"/>
              </w:rPr>
              <w:t>882.788</w:t>
            </w:r>
          </w:p>
        </w:tc>
        <w:tc>
          <w:tcPr>
            <w:tcW w:w="1636" w:type="dxa"/>
            <w:tcBorders>
              <w:top w:val="single" w:sz="4" w:space="0" w:color="000000"/>
              <w:left w:val="nil"/>
              <w:bottom w:val="single" w:sz="4" w:space="0" w:color="000000"/>
              <w:right w:val="nil"/>
            </w:tcBorders>
            <w:shd w:val="clear" w:color="auto" w:fill="FABF8F" w:themeFill="accent6" w:themeFillTint="99"/>
            <w:vAlign w:val="center"/>
          </w:tcPr>
          <w:p w:rsidR="00780946" w:rsidRPr="00FA7C47" w:rsidRDefault="00780946" w:rsidP="00BB10F3">
            <w:pPr>
              <w:spacing w:after="0"/>
              <w:ind w:right="100" w:firstLine="0"/>
              <w:jc w:val="right"/>
              <w:rPr>
                <w:rFonts w:ascii="Arial" w:eastAsia="Times New Roman" w:hAnsi="Arial" w:cs="Arial"/>
                <w:color w:val="000000"/>
                <w:sz w:val="18"/>
                <w:szCs w:val="18"/>
                <w:lang w:val="es-ES" w:eastAsia="es-ES"/>
              </w:rPr>
            </w:pPr>
            <w:r w:rsidRPr="00FA7C47">
              <w:rPr>
                <w:rFonts w:ascii="Arial" w:eastAsia="Times New Roman" w:hAnsi="Arial" w:cs="Arial"/>
                <w:color w:val="000000"/>
                <w:sz w:val="18"/>
                <w:szCs w:val="18"/>
                <w:lang w:val="es-ES" w:eastAsia="es-ES"/>
              </w:rPr>
              <w:t>7,11</w:t>
            </w:r>
          </w:p>
        </w:tc>
      </w:tr>
    </w:tbl>
    <w:p w:rsidR="008E20F2" w:rsidRPr="007E7DE0" w:rsidRDefault="008E20F2" w:rsidP="003501BD">
      <w:pPr>
        <w:pStyle w:val="texto"/>
        <w:spacing w:before="240" w:after="120"/>
        <w:rPr>
          <w:rFonts w:cs="Arial"/>
        </w:rPr>
      </w:pPr>
      <w:r w:rsidRPr="007E7DE0">
        <w:rPr>
          <w:rFonts w:cs="Arial"/>
        </w:rPr>
        <w:t xml:space="preserve">Respecto a 2013, estos gastos se han incrementado un </w:t>
      </w:r>
      <w:r>
        <w:rPr>
          <w:rFonts w:cs="Arial"/>
        </w:rPr>
        <w:t>7,11</w:t>
      </w:r>
      <w:r w:rsidRPr="007E7DE0">
        <w:rPr>
          <w:rFonts w:cs="Arial"/>
        </w:rPr>
        <w:t xml:space="preserve"> por ciento, </w:t>
      </w:r>
      <w:r>
        <w:rPr>
          <w:rFonts w:cs="Arial"/>
        </w:rPr>
        <w:t>a</w:t>
      </w:r>
      <w:r>
        <w:rPr>
          <w:rFonts w:cs="Arial"/>
        </w:rPr>
        <w:t>u</w:t>
      </w:r>
      <w:r>
        <w:rPr>
          <w:rFonts w:cs="Arial"/>
        </w:rPr>
        <w:t>mentando</w:t>
      </w:r>
      <w:r w:rsidRPr="007E7DE0">
        <w:rPr>
          <w:rFonts w:cs="Arial"/>
        </w:rPr>
        <w:t xml:space="preserve"> todas las partidas excepto en las subvenciones a asociaciones depo</w:t>
      </w:r>
      <w:r w:rsidRPr="007E7DE0">
        <w:rPr>
          <w:rFonts w:cs="Arial"/>
        </w:rPr>
        <w:t>r</w:t>
      </w:r>
      <w:r w:rsidRPr="007E7DE0">
        <w:rPr>
          <w:rFonts w:cs="Arial"/>
        </w:rPr>
        <w:t>tivas. Las partidas que más han aumentado son con 32</w:t>
      </w:r>
      <w:r w:rsidR="000057B8">
        <w:rPr>
          <w:rFonts w:cs="Arial"/>
        </w:rPr>
        <w:t>.000</w:t>
      </w:r>
      <w:r w:rsidRPr="007E7DE0">
        <w:rPr>
          <w:rFonts w:cs="Arial"/>
        </w:rPr>
        <w:t xml:space="preserve"> euros la cuota del transporte comarcal y ayudas al Tercer Mundo en 20</w:t>
      </w:r>
      <w:r w:rsidR="000057B8">
        <w:rPr>
          <w:rFonts w:cs="Arial"/>
        </w:rPr>
        <w:t>.000</w:t>
      </w:r>
      <w:r w:rsidRPr="007E7DE0">
        <w:rPr>
          <w:rFonts w:cs="Arial"/>
        </w:rPr>
        <w:t xml:space="preserve"> euros y las ayudas de Emergencia Social en 8</w:t>
      </w:r>
      <w:r w:rsidR="000057B8">
        <w:rPr>
          <w:rFonts w:cs="Arial"/>
        </w:rPr>
        <w:t>.000</w:t>
      </w:r>
      <w:r w:rsidRPr="007E7DE0">
        <w:rPr>
          <w:rFonts w:cs="Arial"/>
        </w:rPr>
        <w:t xml:space="preserve"> euros.</w:t>
      </w:r>
    </w:p>
    <w:p w:rsidR="008E20F2" w:rsidRPr="003C7A46" w:rsidRDefault="008E20F2" w:rsidP="003501BD">
      <w:pPr>
        <w:pStyle w:val="texto"/>
        <w:spacing w:after="120"/>
        <w:rPr>
          <w:rFonts w:cs="Arial"/>
        </w:rPr>
      </w:pPr>
      <w:r w:rsidRPr="007E7DE0">
        <w:rPr>
          <w:rFonts w:cs="Arial"/>
        </w:rPr>
        <w:t>Dentro de las subvenciones a entidades locales se imputan 370</w:t>
      </w:r>
      <w:r w:rsidR="000057B8">
        <w:rPr>
          <w:rFonts w:cs="Arial"/>
        </w:rPr>
        <w:t>.000</w:t>
      </w:r>
      <w:r w:rsidRPr="007E7DE0">
        <w:rPr>
          <w:rFonts w:cs="Arial"/>
        </w:rPr>
        <w:t xml:space="preserve"> euros a financiar el transporte comarcal, 338</w:t>
      </w:r>
      <w:r w:rsidR="000057B8">
        <w:rPr>
          <w:rFonts w:cs="Arial"/>
        </w:rPr>
        <w:t>.000</w:t>
      </w:r>
      <w:r w:rsidRPr="007E7DE0">
        <w:rPr>
          <w:rFonts w:cs="Arial"/>
        </w:rPr>
        <w:t xml:space="preserve"> euros en  2013.</w:t>
      </w:r>
    </w:p>
    <w:p w:rsidR="008E20F2" w:rsidRPr="00C22A83" w:rsidRDefault="008E20F2" w:rsidP="003501BD">
      <w:pPr>
        <w:tabs>
          <w:tab w:val="left" w:pos="708"/>
          <w:tab w:val="center" w:pos="2835"/>
          <w:tab w:val="center" w:pos="3969"/>
          <w:tab w:val="center" w:pos="5103"/>
          <w:tab w:val="center" w:pos="6237"/>
          <w:tab w:val="center" w:pos="7371"/>
        </w:tabs>
        <w:suppressAutoHyphens/>
        <w:spacing w:after="40"/>
        <w:ind w:firstLine="284"/>
        <w:rPr>
          <w:rFonts w:ascii="Arial" w:hAnsi="Arial"/>
          <w:bCs/>
          <w:iCs/>
          <w:color w:val="000000"/>
          <w:spacing w:val="10"/>
          <w:kern w:val="28"/>
          <w:sz w:val="25"/>
          <w:szCs w:val="26"/>
        </w:rPr>
      </w:pPr>
      <w:r w:rsidRPr="003C7A46">
        <w:rPr>
          <w:rFonts w:cs="Arial"/>
          <w:spacing w:val="6"/>
          <w:sz w:val="26"/>
          <w:szCs w:val="24"/>
        </w:rPr>
        <w:t>Las principales</w:t>
      </w:r>
      <w:r>
        <w:rPr>
          <w:rFonts w:cs="Arial"/>
          <w:spacing w:val="6"/>
          <w:sz w:val="26"/>
          <w:szCs w:val="24"/>
        </w:rPr>
        <w:t xml:space="preserve"> subvenciones concedidas en 2014</w:t>
      </w:r>
      <w:r w:rsidRPr="003C7A46">
        <w:rPr>
          <w:rFonts w:cs="Arial"/>
          <w:spacing w:val="6"/>
          <w:sz w:val="26"/>
          <w:szCs w:val="24"/>
        </w:rPr>
        <w:t xml:space="preserve"> han sido las siguientes:</w:t>
      </w:r>
      <w:r>
        <w:rPr>
          <w:rFonts w:cs="Arial"/>
          <w:spacing w:val="6"/>
          <w:sz w:val="26"/>
          <w:szCs w:val="24"/>
        </w:rPr>
        <w:t xml:space="preserve">                      </w:t>
      </w:r>
      <w:r w:rsidRPr="003C7A46">
        <w:rPr>
          <w:rFonts w:cs="Arial"/>
          <w:spacing w:val="6"/>
          <w:sz w:val="18"/>
          <w:szCs w:val="18"/>
        </w:rPr>
        <w:t xml:space="preserve"> </w:t>
      </w:r>
      <w:r>
        <w:fldChar w:fldCharType="begin"/>
      </w:r>
      <w:r>
        <w:instrText xml:space="preserve"> LINK Excel.Sheet.12 "C:\\Users\\C\\Dropbox\\05- OFICINA NORTE\\01- AY BARAÑAIN\\18. Informes\\02- Informe de Auditoria\\2014\\Cuadros 2014 Informe Auditoria Barañain.xlsx" "inf hoja 24(2)!F2C2:F11C3" \a \f 4 \h  \* MERGEFORMAT </w:instrText>
      </w:r>
      <w:r>
        <w:fldChar w:fldCharType="separate"/>
      </w:r>
    </w:p>
    <w:tbl>
      <w:tblPr>
        <w:tblW w:w="8754" w:type="dxa"/>
        <w:jc w:val="center"/>
        <w:tblCellMar>
          <w:left w:w="70" w:type="dxa"/>
          <w:right w:w="70" w:type="dxa"/>
        </w:tblCellMar>
        <w:tblLook w:val="04A0" w:firstRow="1" w:lastRow="0" w:firstColumn="1" w:lastColumn="0" w:noHBand="0" w:noVBand="1"/>
      </w:tblPr>
      <w:tblGrid>
        <w:gridCol w:w="5407"/>
        <w:gridCol w:w="3347"/>
      </w:tblGrid>
      <w:tr w:rsidR="008E20F2" w:rsidRPr="00C22A83" w:rsidTr="00880CA8">
        <w:trPr>
          <w:trHeight w:val="286"/>
          <w:jc w:val="center"/>
        </w:trPr>
        <w:tc>
          <w:tcPr>
            <w:tcW w:w="5407" w:type="dxa"/>
            <w:tcBorders>
              <w:top w:val="nil"/>
              <w:left w:val="nil"/>
              <w:bottom w:val="single" w:sz="4" w:space="0" w:color="auto"/>
              <w:right w:val="nil"/>
            </w:tcBorders>
            <w:shd w:val="clear" w:color="000000" w:fill="FFFFFF"/>
            <w:noWrap/>
            <w:vAlign w:val="bottom"/>
            <w:hideMark/>
          </w:tcPr>
          <w:p w:rsidR="008E20F2" w:rsidRPr="00C22A83" w:rsidRDefault="008E20F2" w:rsidP="00CB6086">
            <w:pPr>
              <w:ind w:firstLine="0"/>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3347" w:type="dxa"/>
            <w:tcBorders>
              <w:top w:val="nil"/>
              <w:left w:val="nil"/>
              <w:bottom w:val="single" w:sz="4" w:space="0" w:color="auto"/>
              <w:right w:val="nil"/>
            </w:tcBorders>
            <w:shd w:val="clear" w:color="000000" w:fill="FFFFFF"/>
            <w:noWrap/>
            <w:vAlign w:val="bottom"/>
            <w:hideMark/>
          </w:tcPr>
          <w:p w:rsidR="008E20F2" w:rsidRPr="00C22A83" w:rsidRDefault="00B11618" w:rsidP="00B11618">
            <w:pPr>
              <w:spacing w:after="80"/>
              <w:ind w:firstLine="0"/>
              <w:jc w:val="right"/>
              <w:rPr>
                <w:rFonts w:ascii="Arial Narrow" w:hAnsi="Arial Narrow"/>
                <w:color w:val="000000"/>
                <w:lang w:val="es-ES" w:eastAsia="es-ES"/>
              </w:rPr>
            </w:pPr>
            <w:r w:rsidRPr="00242849">
              <w:rPr>
                <w:rFonts w:ascii="Arial" w:hAnsi="Arial" w:cs="Arial"/>
                <w:sz w:val="18"/>
                <w:szCs w:val="18"/>
              </w:rPr>
              <w:t>(</w:t>
            </w:r>
            <w:r>
              <w:rPr>
                <w:rFonts w:ascii="Arial" w:hAnsi="Arial" w:cs="Arial"/>
                <w:sz w:val="18"/>
                <w:szCs w:val="18"/>
              </w:rPr>
              <w:t>e</w:t>
            </w:r>
            <w:r w:rsidRPr="00242849">
              <w:rPr>
                <w:rFonts w:ascii="Arial" w:hAnsi="Arial" w:cs="Arial"/>
                <w:sz w:val="18"/>
                <w:szCs w:val="18"/>
              </w:rPr>
              <w:t>n euros)</w:t>
            </w:r>
          </w:p>
        </w:tc>
      </w:tr>
      <w:tr w:rsidR="008E20F2" w:rsidRPr="00C22A83" w:rsidTr="00880CA8">
        <w:trPr>
          <w:trHeight w:val="284"/>
          <w:jc w:val="center"/>
        </w:trPr>
        <w:tc>
          <w:tcPr>
            <w:tcW w:w="5407"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22A83" w:rsidRDefault="008E20F2" w:rsidP="00CB6086">
            <w:pPr>
              <w:spacing w:after="0"/>
              <w:ind w:firstLine="0"/>
              <w:jc w:val="left"/>
              <w:rPr>
                <w:rFonts w:ascii="Arial" w:hAnsi="Arial" w:cs="Arial"/>
                <w:color w:val="000000"/>
                <w:sz w:val="18"/>
                <w:szCs w:val="18"/>
                <w:lang w:val="es-ES" w:eastAsia="es-ES"/>
              </w:rPr>
            </w:pPr>
            <w:r w:rsidRPr="00C22A83">
              <w:rPr>
                <w:rFonts w:ascii="Arial" w:hAnsi="Arial" w:cs="Arial"/>
                <w:color w:val="000000"/>
                <w:sz w:val="18"/>
                <w:szCs w:val="18"/>
                <w:lang w:val="es-ES" w:eastAsia="es-ES"/>
              </w:rPr>
              <w:t>Concepto</w:t>
            </w:r>
          </w:p>
        </w:tc>
        <w:tc>
          <w:tcPr>
            <w:tcW w:w="3347"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22A83" w:rsidRDefault="008E20F2" w:rsidP="00CB6086">
            <w:pPr>
              <w:spacing w:after="0"/>
              <w:ind w:firstLine="0"/>
              <w:jc w:val="right"/>
              <w:rPr>
                <w:rFonts w:ascii="Arial" w:hAnsi="Arial" w:cs="Arial"/>
                <w:color w:val="000000"/>
                <w:sz w:val="18"/>
                <w:szCs w:val="18"/>
                <w:lang w:val="es-ES" w:eastAsia="es-ES"/>
              </w:rPr>
            </w:pPr>
            <w:r w:rsidRPr="00C22A83">
              <w:rPr>
                <w:rFonts w:ascii="Arial" w:hAnsi="Arial" w:cs="Arial"/>
                <w:color w:val="000000"/>
                <w:sz w:val="18"/>
                <w:szCs w:val="18"/>
                <w:lang w:val="es-ES" w:eastAsia="es-ES"/>
              </w:rPr>
              <w:t>Importe</w:t>
            </w:r>
          </w:p>
        </w:tc>
      </w:tr>
      <w:tr w:rsidR="008E20F2" w:rsidRPr="00C22A83" w:rsidTr="00880CA8">
        <w:trPr>
          <w:trHeight w:val="227"/>
          <w:jc w:val="center"/>
        </w:trPr>
        <w:tc>
          <w:tcPr>
            <w:tcW w:w="5407" w:type="dxa"/>
            <w:tcBorders>
              <w:top w:val="single" w:sz="4"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Asociaciones Deportivas</w:t>
            </w:r>
          </w:p>
        </w:tc>
        <w:tc>
          <w:tcPr>
            <w:tcW w:w="3347" w:type="dxa"/>
            <w:tcBorders>
              <w:top w:val="single" w:sz="4"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100.000</w:t>
            </w:r>
          </w:p>
        </w:tc>
      </w:tr>
      <w:tr w:rsidR="008E20F2" w:rsidRPr="00C22A83" w:rsidTr="00880CA8">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Convenio Fundación Auditorio</w:t>
            </w:r>
          </w:p>
        </w:tc>
        <w:tc>
          <w:tcPr>
            <w:tcW w:w="334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70.000</w:t>
            </w:r>
          </w:p>
        </w:tc>
      </w:tr>
      <w:tr w:rsidR="008E20F2" w:rsidRPr="00C22A83" w:rsidTr="00880CA8">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Parque Fluvial</w:t>
            </w:r>
          </w:p>
        </w:tc>
        <w:tc>
          <w:tcPr>
            <w:tcW w:w="334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57.783</w:t>
            </w:r>
          </w:p>
        </w:tc>
      </w:tr>
      <w:tr w:rsidR="008E20F2" w:rsidRPr="00C22A83" w:rsidTr="00880CA8">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Convenios de colaboración Culturales</w:t>
            </w:r>
          </w:p>
        </w:tc>
        <w:tc>
          <w:tcPr>
            <w:tcW w:w="334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39.253</w:t>
            </w:r>
          </w:p>
        </w:tc>
      </w:tr>
      <w:tr w:rsidR="008E20F2" w:rsidRPr="00C22A83" w:rsidTr="00880CA8">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 xml:space="preserve">Subvención cabalgata y </w:t>
            </w:r>
            <w:proofErr w:type="spellStart"/>
            <w:r>
              <w:rPr>
                <w:rFonts w:ascii="Arial Narrow" w:hAnsi="Arial Narrow"/>
                <w:color w:val="000000"/>
                <w:lang w:val="es-ES" w:eastAsia="es-ES"/>
              </w:rPr>
              <w:t>O</w:t>
            </w:r>
            <w:r w:rsidRPr="00C22A83">
              <w:rPr>
                <w:rFonts w:ascii="Arial Narrow" w:hAnsi="Arial Narrow"/>
                <w:color w:val="000000"/>
                <w:lang w:val="es-ES" w:eastAsia="es-ES"/>
              </w:rPr>
              <w:t>lentzero</w:t>
            </w:r>
            <w:proofErr w:type="spellEnd"/>
          </w:p>
        </w:tc>
        <w:tc>
          <w:tcPr>
            <w:tcW w:w="334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38.394</w:t>
            </w:r>
          </w:p>
        </w:tc>
      </w:tr>
      <w:tr w:rsidR="008E20F2" w:rsidRPr="00C22A83" w:rsidTr="00880CA8">
        <w:trPr>
          <w:trHeight w:val="227"/>
          <w:jc w:val="center"/>
        </w:trPr>
        <w:tc>
          <w:tcPr>
            <w:tcW w:w="540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 xml:space="preserve">Aportación proyecto </w:t>
            </w:r>
            <w:proofErr w:type="spellStart"/>
            <w:r w:rsidRPr="00C22A83">
              <w:rPr>
                <w:rFonts w:ascii="Arial Narrow" w:hAnsi="Arial Narrow"/>
                <w:color w:val="000000"/>
                <w:lang w:val="es-ES" w:eastAsia="es-ES"/>
              </w:rPr>
              <w:t>Infolocal</w:t>
            </w:r>
            <w:proofErr w:type="spellEnd"/>
          </w:p>
        </w:tc>
        <w:tc>
          <w:tcPr>
            <w:tcW w:w="334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34.258</w:t>
            </w:r>
          </w:p>
        </w:tc>
      </w:tr>
      <w:tr w:rsidR="008E20F2" w:rsidRPr="00C22A83" w:rsidTr="00880CA8">
        <w:trPr>
          <w:trHeight w:val="227"/>
          <w:jc w:val="center"/>
        </w:trPr>
        <w:tc>
          <w:tcPr>
            <w:tcW w:w="5407" w:type="dxa"/>
            <w:tcBorders>
              <w:top w:val="single" w:sz="2" w:space="0" w:color="auto"/>
              <w:left w:val="nil"/>
              <w:bottom w:val="single" w:sz="4" w:space="0" w:color="auto"/>
              <w:right w:val="nil"/>
            </w:tcBorders>
            <w:shd w:val="clear" w:color="auto" w:fill="auto"/>
            <w:noWrap/>
            <w:vAlign w:val="center"/>
            <w:hideMark/>
          </w:tcPr>
          <w:p w:rsidR="008E20F2" w:rsidRPr="00C22A83" w:rsidRDefault="008E20F2" w:rsidP="00CB608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Subvención escuelas deportivas municipales</w:t>
            </w:r>
          </w:p>
        </w:tc>
        <w:tc>
          <w:tcPr>
            <w:tcW w:w="3347" w:type="dxa"/>
            <w:tcBorders>
              <w:top w:val="single" w:sz="2" w:space="0" w:color="auto"/>
              <w:left w:val="nil"/>
              <w:bottom w:val="single" w:sz="4"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31.385</w:t>
            </w:r>
          </w:p>
        </w:tc>
      </w:tr>
      <w:tr w:rsidR="008E20F2" w:rsidRPr="00C22A83" w:rsidTr="00880CA8">
        <w:trPr>
          <w:trHeight w:val="284"/>
          <w:jc w:val="center"/>
        </w:trPr>
        <w:tc>
          <w:tcPr>
            <w:tcW w:w="5407"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22A83" w:rsidRDefault="008E20F2" w:rsidP="00CB6086">
            <w:pPr>
              <w:spacing w:after="0"/>
              <w:ind w:firstLine="0"/>
              <w:jc w:val="left"/>
              <w:rPr>
                <w:rFonts w:ascii="Arial" w:hAnsi="Arial" w:cs="Arial"/>
                <w:color w:val="000000"/>
                <w:sz w:val="18"/>
                <w:szCs w:val="18"/>
                <w:lang w:val="es-ES" w:eastAsia="es-ES"/>
              </w:rPr>
            </w:pPr>
            <w:r w:rsidRPr="00C22A83">
              <w:rPr>
                <w:rFonts w:ascii="Arial" w:hAnsi="Arial" w:cs="Arial"/>
                <w:color w:val="000000"/>
                <w:sz w:val="18"/>
                <w:szCs w:val="18"/>
                <w:lang w:val="es-ES" w:eastAsia="es-ES"/>
              </w:rPr>
              <w:t>Total</w:t>
            </w:r>
          </w:p>
        </w:tc>
        <w:tc>
          <w:tcPr>
            <w:tcW w:w="3347"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C22A83" w:rsidRDefault="008E20F2" w:rsidP="00CB6086">
            <w:pPr>
              <w:spacing w:after="0"/>
              <w:ind w:firstLine="0"/>
              <w:jc w:val="right"/>
              <w:rPr>
                <w:rFonts w:ascii="Arial" w:hAnsi="Arial" w:cs="Arial"/>
                <w:color w:val="000000"/>
                <w:sz w:val="18"/>
                <w:szCs w:val="18"/>
                <w:lang w:val="es-ES" w:eastAsia="es-ES"/>
              </w:rPr>
            </w:pPr>
            <w:r w:rsidRPr="00C22A83">
              <w:rPr>
                <w:rFonts w:ascii="Arial" w:hAnsi="Arial" w:cs="Arial"/>
                <w:color w:val="000000"/>
                <w:sz w:val="18"/>
                <w:szCs w:val="18"/>
                <w:lang w:val="es-ES" w:eastAsia="es-ES"/>
              </w:rPr>
              <w:t>371.073</w:t>
            </w:r>
          </w:p>
        </w:tc>
      </w:tr>
    </w:tbl>
    <w:p w:rsidR="008E20F2" w:rsidRPr="008E552D" w:rsidRDefault="008E20F2" w:rsidP="003501BD">
      <w:pPr>
        <w:pStyle w:val="texto"/>
        <w:spacing w:before="240" w:after="100"/>
        <w:rPr>
          <w:rFonts w:cs="Arial"/>
        </w:rPr>
      </w:pPr>
      <w:r>
        <w:fldChar w:fldCharType="end"/>
      </w:r>
      <w:r w:rsidRPr="00EB1E38">
        <w:rPr>
          <w:rFonts w:cs="Arial"/>
        </w:rPr>
        <w:t>La gestión deportiva es compartida entre el propio ayuntamiento y el Serv</w:t>
      </w:r>
      <w:r w:rsidRPr="00EB1E38">
        <w:rPr>
          <w:rFonts w:cs="Arial"/>
        </w:rPr>
        <w:t>i</w:t>
      </w:r>
      <w:r w:rsidRPr="00EB1E38">
        <w:rPr>
          <w:rFonts w:cs="Arial"/>
        </w:rPr>
        <w:t xml:space="preserve">cio Municipal </w:t>
      </w:r>
      <w:proofErr w:type="spellStart"/>
      <w:r w:rsidRPr="00EB1E38">
        <w:rPr>
          <w:rFonts w:cs="Arial"/>
        </w:rPr>
        <w:t>Lagunak</w:t>
      </w:r>
      <w:proofErr w:type="spellEnd"/>
      <w:r w:rsidRPr="00EB1E38">
        <w:rPr>
          <w:rFonts w:cs="Arial"/>
        </w:rPr>
        <w:t xml:space="preserve">. </w:t>
      </w:r>
      <w:r w:rsidR="00DF5596">
        <w:rPr>
          <w:rFonts w:cs="Arial"/>
        </w:rPr>
        <w:t>La duplicidad en la gestión deportiva provoca que no siempre esté claramente definida la financiación de las diferentes escuelas d</w:t>
      </w:r>
      <w:r w:rsidR="00DF5596">
        <w:rPr>
          <w:rFonts w:cs="Arial"/>
        </w:rPr>
        <w:t>e</w:t>
      </w:r>
      <w:r w:rsidR="00DF5596">
        <w:rPr>
          <w:rFonts w:cs="Arial"/>
        </w:rPr>
        <w:t xml:space="preserve">portivas o actividades ni qué gastos deben financiarse con fondos públicos y, </w:t>
      </w:r>
      <w:r w:rsidR="00DF5596">
        <w:rPr>
          <w:rFonts w:cs="Arial"/>
        </w:rPr>
        <w:lastRenderedPageBreak/>
        <w:t>como se indica en la memoria, que el grado de financiación de cada una de las secciones deportivas sea muy dispar.</w:t>
      </w:r>
    </w:p>
    <w:p w:rsidR="008E20F2" w:rsidRPr="003C7A46" w:rsidRDefault="008E20F2" w:rsidP="003501BD">
      <w:pPr>
        <w:pStyle w:val="texto"/>
        <w:spacing w:after="160"/>
        <w:rPr>
          <w:rFonts w:cs="Arial"/>
        </w:rPr>
      </w:pPr>
      <w:r w:rsidRPr="003C7A46">
        <w:rPr>
          <w:rFonts w:cs="Arial"/>
        </w:rPr>
        <w:t>De la revisión realizada se desprende que el ayuntamiento realiza un adecu</w:t>
      </w:r>
      <w:r w:rsidRPr="003C7A46">
        <w:rPr>
          <w:rFonts w:cs="Arial"/>
        </w:rPr>
        <w:t>a</w:t>
      </w:r>
      <w:r w:rsidRPr="003C7A46">
        <w:rPr>
          <w:rFonts w:cs="Arial"/>
        </w:rPr>
        <w:t>do cumplimiento de la normativa vigente.</w:t>
      </w:r>
      <w:r>
        <w:rPr>
          <w:rFonts w:cs="Arial"/>
        </w:rPr>
        <w:t xml:space="preserve"> </w:t>
      </w:r>
    </w:p>
    <w:p w:rsidR="008E20F2" w:rsidRPr="0094453B" w:rsidRDefault="008E20F2" w:rsidP="003501BD">
      <w:pPr>
        <w:pStyle w:val="texto"/>
        <w:spacing w:after="120"/>
        <w:rPr>
          <w:rFonts w:cs="Arial"/>
        </w:rPr>
      </w:pPr>
      <w:r w:rsidRPr="0094453B">
        <w:rPr>
          <w:rFonts w:cs="Arial"/>
        </w:rPr>
        <w:t>Recomendamos:</w:t>
      </w:r>
    </w:p>
    <w:p w:rsidR="008E20F2" w:rsidRPr="007A4F95" w:rsidRDefault="008E20F2" w:rsidP="003501BD">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20"/>
        <w:ind w:left="0" w:firstLine="289"/>
        <w:rPr>
          <w:rFonts w:cs="Arial"/>
          <w:i/>
          <w:spacing w:val="4"/>
        </w:rPr>
      </w:pPr>
      <w:r w:rsidRPr="007A4F95">
        <w:rPr>
          <w:rFonts w:cs="Arial"/>
          <w:i/>
          <w:spacing w:val="4"/>
        </w:rPr>
        <w:t xml:space="preserve">Confeccionar un plan </w:t>
      </w:r>
      <w:r w:rsidR="000B5842" w:rsidRPr="007A4F95">
        <w:rPr>
          <w:rFonts w:cs="Arial"/>
          <w:i/>
          <w:spacing w:val="4"/>
        </w:rPr>
        <w:t xml:space="preserve">de financiación de las actividades deportivas </w:t>
      </w:r>
      <w:r w:rsidRPr="007A4F95">
        <w:rPr>
          <w:rFonts w:cs="Arial"/>
          <w:i/>
          <w:spacing w:val="4"/>
        </w:rPr>
        <w:t>en el que se establezcan objetivos, efectos, criterios, costes previsibles, previsión de recursos y que permita un mayor control y coordinación en la gestión deportiva.</w:t>
      </w:r>
    </w:p>
    <w:p w:rsidR="00960E7C" w:rsidRPr="007A4F95" w:rsidRDefault="00960E7C" w:rsidP="003501BD">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200"/>
        <w:ind w:left="0" w:firstLine="289"/>
        <w:rPr>
          <w:rFonts w:cs="Arial"/>
          <w:i/>
          <w:spacing w:val="4"/>
        </w:rPr>
      </w:pPr>
      <w:bookmarkStart w:id="80" w:name="_Toc330377795"/>
      <w:r w:rsidRPr="007A4F95">
        <w:rPr>
          <w:rFonts w:cs="Arial"/>
          <w:i/>
          <w:spacing w:val="4"/>
        </w:rPr>
        <w:t>Todo acto de los organismos autónomos del que se deriven obligaciones o derechos debe estar sujeto al correspondiente control interno legal y económico.</w:t>
      </w:r>
      <w:bookmarkEnd w:id="80"/>
    </w:p>
    <w:p w:rsidR="008E20F2" w:rsidRPr="00B015CA" w:rsidRDefault="008E20F2" w:rsidP="003501BD">
      <w:pPr>
        <w:pStyle w:val="atitulo2"/>
        <w:spacing w:before="240" w:after="200"/>
      </w:pPr>
      <w:bookmarkStart w:id="81" w:name="_Toc434997037"/>
      <w:r w:rsidRPr="00B015CA">
        <w:t>VI.5. Inversiones</w:t>
      </w:r>
      <w:bookmarkEnd w:id="81"/>
    </w:p>
    <w:p w:rsidR="008E20F2" w:rsidRPr="0094453B" w:rsidRDefault="008E20F2" w:rsidP="003501BD">
      <w:pPr>
        <w:pStyle w:val="texto"/>
        <w:spacing w:after="120"/>
        <w:rPr>
          <w:rFonts w:cs="Arial"/>
        </w:rPr>
      </w:pPr>
      <w:r w:rsidRPr="0094453B">
        <w:rPr>
          <w:rFonts w:cs="Arial"/>
        </w:rPr>
        <w:t>Las inversiones previstas en el presupuesto definitivo del ejercicio 2014  a</w:t>
      </w:r>
      <w:r w:rsidRPr="0094453B">
        <w:rPr>
          <w:rFonts w:cs="Arial"/>
        </w:rPr>
        <w:t>s</w:t>
      </w:r>
      <w:r w:rsidRPr="0094453B">
        <w:rPr>
          <w:rFonts w:cs="Arial"/>
        </w:rPr>
        <w:t xml:space="preserve">cienden a 2,1 millones de euros. </w:t>
      </w:r>
      <w:r w:rsidR="00564C58">
        <w:rPr>
          <w:rFonts w:cs="Arial"/>
        </w:rPr>
        <w:t>Este capítulo</w:t>
      </w:r>
      <w:r w:rsidRPr="0094453B">
        <w:rPr>
          <w:rFonts w:cs="Arial"/>
        </w:rPr>
        <w:t xml:space="preserve"> se ha ejecutado en un 80 por ciento, alcanzando la cifra de 1,7 millones de euros, es decir, el 11,24 por cie</w:t>
      </w:r>
      <w:r w:rsidRPr="0094453B">
        <w:rPr>
          <w:rFonts w:cs="Arial"/>
        </w:rPr>
        <w:t>n</w:t>
      </w:r>
      <w:r w:rsidRPr="0094453B">
        <w:rPr>
          <w:rFonts w:cs="Arial"/>
        </w:rPr>
        <w:t>to del total de las obligaciones reconocidas en el ejercicio. Este es el capítulo que mayor variación ha tenido</w:t>
      </w:r>
      <w:r w:rsidR="00646656">
        <w:rPr>
          <w:rFonts w:cs="Arial"/>
        </w:rPr>
        <w:t>,</w:t>
      </w:r>
      <w:r w:rsidRPr="0094453B">
        <w:rPr>
          <w:rFonts w:cs="Arial"/>
        </w:rPr>
        <w:t xml:space="preserve"> pasando de 438</w:t>
      </w:r>
      <w:r w:rsidR="00285337">
        <w:rPr>
          <w:rFonts w:cs="Arial"/>
        </w:rPr>
        <w:t>.000</w:t>
      </w:r>
      <w:r w:rsidRPr="0094453B">
        <w:rPr>
          <w:rFonts w:cs="Arial"/>
        </w:rPr>
        <w:t xml:space="preserve"> euros en 2013 a 1.701</w:t>
      </w:r>
      <w:r w:rsidR="00285337">
        <w:rPr>
          <w:rFonts w:cs="Arial"/>
        </w:rPr>
        <w:t>.000</w:t>
      </w:r>
      <w:r w:rsidRPr="0094453B">
        <w:rPr>
          <w:rFonts w:cs="Arial"/>
        </w:rPr>
        <w:t xml:space="preserve"> euros en 2.014 el incremento han supuesto 1.262</w:t>
      </w:r>
      <w:r w:rsidR="00285337">
        <w:rPr>
          <w:rFonts w:cs="Arial"/>
        </w:rPr>
        <w:t>.000</w:t>
      </w:r>
      <w:r w:rsidRPr="0094453B">
        <w:rPr>
          <w:rFonts w:cs="Arial"/>
        </w:rPr>
        <w:t xml:space="preserve"> euros.</w:t>
      </w:r>
    </w:p>
    <w:p w:rsidR="008E20F2" w:rsidRPr="00C22A83" w:rsidRDefault="008E20F2" w:rsidP="003501BD">
      <w:pPr>
        <w:pStyle w:val="texto"/>
        <w:spacing w:after="240"/>
        <w:rPr>
          <w:szCs w:val="26"/>
        </w:rPr>
      </w:pPr>
      <w:r w:rsidRPr="0094453B">
        <w:rPr>
          <w:rFonts w:cs="Arial"/>
        </w:rPr>
        <w:t>La evolución de las obligaciones reconocidas netas en el capítulo VI en los</w:t>
      </w:r>
      <w:r w:rsidRPr="00CB4F8C">
        <w:rPr>
          <w:szCs w:val="26"/>
        </w:rPr>
        <w:t xml:space="preserve"> </w:t>
      </w:r>
      <w:r w:rsidR="00AB7FE0">
        <w:rPr>
          <w:szCs w:val="26"/>
        </w:rPr>
        <w:t>cinco</w:t>
      </w:r>
      <w:r w:rsidRPr="00CB4F8C">
        <w:rPr>
          <w:szCs w:val="26"/>
        </w:rPr>
        <w:t xml:space="preserve"> últimos ejercicios ha sido</w:t>
      </w:r>
      <w:r w:rsidR="004B2B8D">
        <w:rPr>
          <w:szCs w:val="26"/>
        </w:rPr>
        <w:t xml:space="preserve"> la siguiente</w:t>
      </w:r>
      <w:r>
        <w:rPr>
          <w:szCs w:val="26"/>
        </w:rPr>
        <w:t>:</w:t>
      </w:r>
      <w:r>
        <w:fldChar w:fldCharType="begin"/>
      </w:r>
      <w:r>
        <w:instrText xml:space="preserve"> LINK Excel.Sheet.12 "C:\\Users\\C\\Dropbox\\05- OFICINA NORTE\\01- AY BARAÑAIN\\18. Informes\\02- Informe de Auditoria\\2014\\Cuadros 2014 Informe Auditoria Barañain.xlsx" "inf hoja 25 (1)!F3C2:F7C3" \a \f 4 \h  \* MERGEFORMAT </w:instrText>
      </w:r>
      <w:r>
        <w:fldChar w:fldCharType="separate"/>
      </w:r>
    </w:p>
    <w:tbl>
      <w:tblPr>
        <w:tblW w:w="8826" w:type="dxa"/>
        <w:jc w:val="center"/>
        <w:tblCellMar>
          <w:left w:w="70" w:type="dxa"/>
          <w:right w:w="70" w:type="dxa"/>
        </w:tblCellMar>
        <w:tblLook w:val="04A0" w:firstRow="1" w:lastRow="0" w:firstColumn="1" w:lastColumn="0" w:noHBand="0" w:noVBand="1"/>
      </w:tblPr>
      <w:tblGrid>
        <w:gridCol w:w="3287"/>
        <w:gridCol w:w="5539"/>
      </w:tblGrid>
      <w:tr w:rsidR="008E20F2" w:rsidRPr="00C22A83" w:rsidTr="003501BD">
        <w:trPr>
          <w:trHeight w:val="284"/>
          <w:jc w:val="center"/>
        </w:trPr>
        <w:tc>
          <w:tcPr>
            <w:tcW w:w="3287"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22A83" w:rsidRDefault="008E20F2" w:rsidP="00A42842">
            <w:pPr>
              <w:spacing w:after="0"/>
              <w:ind w:firstLine="0"/>
              <w:jc w:val="left"/>
              <w:rPr>
                <w:rFonts w:ascii="Arial" w:hAnsi="Arial" w:cs="Arial"/>
                <w:color w:val="000000"/>
                <w:sz w:val="18"/>
                <w:szCs w:val="18"/>
                <w:lang w:val="es-ES" w:eastAsia="es-ES"/>
              </w:rPr>
            </w:pPr>
            <w:r w:rsidRPr="00C22A83">
              <w:rPr>
                <w:rFonts w:ascii="Arial" w:hAnsi="Arial" w:cs="Arial"/>
                <w:color w:val="000000"/>
                <w:sz w:val="18"/>
                <w:szCs w:val="18"/>
                <w:lang w:val="es-ES" w:eastAsia="es-ES"/>
              </w:rPr>
              <w:t>Año</w:t>
            </w:r>
          </w:p>
        </w:tc>
        <w:tc>
          <w:tcPr>
            <w:tcW w:w="5539"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22A83" w:rsidRDefault="008E20F2" w:rsidP="00CB6086">
            <w:pPr>
              <w:spacing w:after="0"/>
              <w:ind w:firstLine="0"/>
              <w:jc w:val="right"/>
              <w:rPr>
                <w:rFonts w:ascii="Arial" w:hAnsi="Arial" w:cs="Arial"/>
                <w:color w:val="000000"/>
                <w:sz w:val="18"/>
                <w:szCs w:val="18"/>
                <w:lang w:val="es-ES" w:eastAsia="es-ES"/>
              </w:rPr>
            </w:pPr>
            <w:r w:rsidRPr="00C22A83">
              <w:rPr>
                <w:rFonts w:ascii="Arial" w:hAnsi="Arial" w:cs="Arial"/>
                <w:color w:val="000000"/>
                <w:sz w:val="18"/>
                <w:szCs w:val="18"/>
                <w:lang w:val="es-ES" w:eastAsia="es-ES"/>
              </w:rPr>
              <w:t>Obligaciones reconocidas</w:t>
            </w:r>
          </w:p>
        </w:tc>
      </w:tr>
      <w:tr w:rsidR="00AB7FE0" w:rsidRPr="00C22A83" w:rsidTr="003501BD">
        <w:trPr>
          <w:trHeight w:val="227"/>
          <w:jc w:val="center"/>
        </w:trPr>
        <w:tc>
          <w:tcPr>
            <w:tcW w:w="3287" w:type="dxa"/>
            <w:tcBorders>
              <w:top w:val="single" w:sz="4" w:space="0" w:color="auto"/>
              <w:left w:val="nil"/>
              <w:bottom w:val="single" w:sz="2" w:space="0" w:color="auto"/>
              <w:right w:val="nil"/>
            </w:tcBorders>
            <w:shd w:val="clear" w:color="auto" w:fill="auto"/>
            <w:noWrap/>
            <w:vAlign w:val="center"/>
          </w:tcPr>
          <w:p w:rsidR="00AB7FE0" w:rsidRPr="00C22A83" w:rsidRDefault="00AB7FE0" w:rsidP="00A42842">
            <w:pPr>
              <w:spacing w:after="0"/>
              <w:ind w:firstLine="0"/>
              <w:jc w:val="left"/>
              <w:rPr>
                <w:rFonts w:ascii="Arial Narrow" w:hAnsi="Arial Narrow"/>
                <w:color w:val="000000"/>
                <w:lang w:val="es-ES" w:eastAsia="es-ES"/>
              </w:rPr>
            </w:pPr>
            <w:r>
              <w:rPr>
                <w:rFonts w:ascii="Arial Narrow" w:hAnsi="Arial Narrow"/>
                <w:color w:val="000000"/>
                <w:lang w:val="es-ES" w:eastAsia="es-ES"/>
              </w:rPr>
              <w:t>2010</w:t>
            </w:r>
          </w:p>
        </w:tc>
        <w:tc>
          <w:tcPr>
            <w:tcW w:w="5539" w:type="dxa"/>
            <w:tcBorders>
              <w:top w:val="single" w:sz="4" w:space="0" w:color="auto"/>
              <w:left w:val="nil"/>
              <w:bottom w:val="single" w:sz="2" w:space="0" w:color="auto"/>
              <w:right w:val="nil"/>
            </w:tcBorders>
            <w:shd w:val="clear" w:color="auto" w:fill="auto"/>
            <w:noWrap/>
            <w:vAlign w:val="center"/>
          </w:tcPr>
          <w:p w:rsidR="00AB7FE0" w:rsidRPr="00C22A83" w:rsidRDefault="00AB7FE0" w:rsidP="00CB6086">
            <w:pPr>
              <w:spacing w:after="0"/>
              <w:ind w:firstLine="0"/>
              <w:jc w:val="right"/>
              <w:rPr>
                <w:rFonts w:ascii="Arial Narrow" w:hAnsi="Arial Narrow"/>
                <w:color w:val="000000"/>
                <w:lang w:val="es-ES" w:eastAsia="es-ES"/>
              </w:rPr>
            </w:pPr>
            <w:r>
              <w:rPr>
                <w:rFonts w:ascii="Arial Narrow" w:hAnsi="Arial Narrow"/>
                <w:color w:val="000000"/>
                <w:lang w:val="es-ES" w:eastAsia="es-ES"/>
              </w:rPr>
              <w:t xml:space="preserve">2,9 </w:t>
            </w:r>
            <w:r w:rsidRPr="00C22A83">
              <w:rPr>
                <w:rFonts w:ascii="Arial Narrow" w:hAnsi="Arial Narrow"/>
                <w:color w:val="000000"/>
                <w:lang w:val="es-ES" w:eastAsia="es-ES"/>
              </w:rPr>
              <w:t xml:space="preserve"> millones de euros</w:t>
            </w:r>
          </w:p>
        </w:tc>
      </w:tr>
      <w:tr w:rsidR="008E20F2" w:rsidRPr="00C22A83" w:rsidTr="003501BD">
        <w:trPr>
          <w:trHeight w:val="227"/>
          <w:jc w:val="center"/>
        </w:trPr>
        <w:tc>
          <w:tcPr>
            <w:tcW w:w="328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AB7FE0">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201</w:t>
            </w:r>
            <w:r w:rsidR="00AB7FE0">
              <w:rPr>
                <w:rFonts w:ascii="Arial Narrow" w:hAnsi="Arial Narrow"/>
                <w:color w:val="000000"/>
                <w:lang w:val="es-ES" w:eastAsia="es-ES"/>
              </w:rPr>
              <w:t>1</w:t>
            </w:r>
          </w:p>
        </w:tc>
        <w:tc>
          <w:tcPr>
            <w:tcW w:w="5539"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0,23 millones de euros</w:t>
            </w:r>
          </w:p>
        </w:tc>
      </w:tr>
      <w:tr w:rsidR="008E20F2" w:rsidRPr="00C22A83" w:rsidTr="003501BD">
        <w:trPr>
          <w:trHeight w:val="227"/>
          <w:jc w:val="center"/>
        </w:trPr>
        <w:tc>
          <w:tcPr>
            <w:tcW w:w="328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AB7FE0">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201</w:t>
            </w:r>
            <w:r w:rsidR="00AB7FE0">
              <w:rPr>
                <w:rFonts w:ascii="Arial Narrow" w:hAnsi="Arial Narrow"/>
                <w:color w:val="000000"/>
                <w:lang w:val="es-ES" w:eastAsia="es-ES"/>
              </w:rPr>
              <w:t>2</w:t>
            </w:r>
          </w:p>
        </w:tc>
        <w:tc>
          <w:tcPr>
            <w:tcW w:w="5539"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0,29 millones de euros</w:t>
            </w:r>
          </w:p>
        </w:tc>
      </w:tr>
      <w:tr w:rsidR="008E20F2" w:rsidRPr="00C22A83" w:rsidTr="003501BD">
        <w:trPr>
          <w:trHeight w:val="227"/>
          <w:jc w:val="center"/>
        </w:trPr>
        <w:tc>
          <w:tcPr>
            <w:tcW w:w="3287"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A42842">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2013</w:t>
            </w:r>
          </w:p>
        </w:tc>
        <w:tc>
          <w:tcPr>
            <w:tcW w:w="5539" w:type="dxa"/>
            <w:tcBorders>
              <w:top w:val="single" w:sz="2" w:space="0" w:color="auto"/>
              <w:left w:val="nil"/>
              <w:bottom w:val="single" w:sz="2"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0,44 millones de euros</w:t>
            </w:r>
          </w:p>
        </w:tc>
      </w:tr>
      <w:tr w:rsidR="008E20F2" w:rsidRPr="00C22A83" w:rsidTr="003501BD">
        <w:trPr>
          <w:trHeight w:val="227"/>
          <w:jc w:val="center"/>
        </w:trPr>
        <w:tc>
          <w:tcPr>
            <w:tcW w:w="3287" w:type="dxa"/>
            <w:tcBorders>
              <w:top w:val="single" w:sz="2" w:space="0" w:color="auto"/>
              <w:left w:val="nil"/>
              <w:bottom w:val="single" w:sz="4" w:space="0" w:color="auto"/>
              <w:right w:val="nil"/>
            </w:tcBorders>
            <w:shd w:val="clear" w:color="auto" w:fill="auto"/>
            <w:noWrap/>
            <w:vAlign w:val="center"/>
            <w:hideMark/>
          </w:tcPr>
          <w:p w:rsidR="008E20F2" w:rsidRPr="00C22A83" w:rsidRDefault="008E20F2" w:rsidP="00A42842">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2014</w:t>
            </w:r>
          </w:p>
        </w:tc>
        <w:tc>
          <w:tcPr>
            <w:tcW w:w="5539" w:type="dxa"/>
            <w:tcBorders>
              <w:top w:val="single" w:sz="2" w:space="0" w:color="auto"/>
              <w:left w:val="nil"/>
              <w:bottom w:val="single" w:sz="4" w:space="0" w:color="auto"/>
              <w:right w:val="nil"/>
            </w:tcBorders>
            <w:shd w:val="clear" w:color="auto" w:fill="auto"/>
            <w:noWrap/>
            <w:vAlign w:val="center"/>
            <w:hideMark/>
          </w:tcPr>
          <w:p w:rsidR="008E20F2" w:rsidRPr="00C22A83" w:rsidRDefault="008E20F2" w:rsidP="00CB608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1,70 millones de euros</w:t>
            </w:r>
          </w:p>
        </w:tc>
      </w:tr>
    </w:tbl>
    <w:p w:rsidR="008E20F2" w:rsidRDefault="008E20F2" w:rsidP="003501BD">
      <w:pPr>
        <w:pStyle w:val="texto"/>
        <w:spacing w:before="220" w:after="240"/>
        <w:rPr>
          <w:spacing w:val="0"/>
          <w:sz w:val="20"/>
          <w:szCs w:val="20"/>
          <w:lang w:val="es-ES" w:eastAsia="es-ES"/>
        </w:rPr>
      </w:pPr>
      <w:r>
        <w:rPr>
          <w:szCs w:val="26"/>
        </w:rPr>
        <w:fldChar w:fldCharType="end"/>
      </w:r>
      <w:r>
        <w:rPr>
          <w:szCs w:val="26"/>
        </w:rPr>
        <w:t>S</w:t>
      </w:r>
      <w:r w:rsidRPr="00CB4F8C">
        <w:rPr>
          <w:szCs w:val="26"/>
        </w:rPr>
        <w:t xml:space="preserve">e han revisado los siguientes expedientes de contratación imputados a este </w:t>
      </w:r>
      <w:r w:rsidRPr="00CF5508">
        <w:rPr>
          <w:szCs w:val="26"/>
        </w:rPr>
        <w:t>capítulo (importes en euros, IVA incluido):</w:t>
      </w:r>
      <w:r>
        <w:fldChar w:fldCharType="begin"/>
      </w:r>
      <w:r>
        <w:instrText xml:space="preserve"> LINK Excel.Sheet.12 "C:\\Users\\C\\Dropbox\\05- OFICINA NORTE\\01- AY BARAÑAIN\\18. Informes\\02- Informe de Auditoria\\2014\\Cuadros 2014 Informe Auditoria Barañain.xlsx" "Inf hoja 25 (2)!F4C3:F11C9" \a \f 4 \h  \* MERGEFORMAT </w:instrText>
      </w:r>
      <w:r>
        <w:fldChar w:fldCharType="separate"/>
      </w:r>
    </w:p>
    <w:tbl>
      <w:tblPr>
        <w:tblW w:w="8814" w:type="dxa"/>
        <w:jc w:val="center"/>
        <w:tblCellMar>
          <w:left w:w="70" w:type="dxa"/>
          <w:right w:w="70" w:type="dxa"/>
        </w:tblCellMar>
        <w:tblLook w:val="04A0" w:firstRow="1" w:lastRow="0" w:firstColumn="1" w:lastColumn="0" w:noHBand="0" w:noVBand="1"/>
      </w:tblPr>
      <w:tblGrid>
        <w:gridCol w:w="1595"/>
        <w:gridCol w:w="910"/>
        <w:gridCol w:w="2063"/>
        <w:gridCol w:w="1027"/>
        <w:gridCol w:w="825"/>
        <w:gridCol w:w="1298"/>
        <w:gridCol w:w="1096"/>
      </w:tblGrid>
      <w:tr w:rsidR="008E20F2" w:rsidRPr="00D958A4" w:rsidTr="003501BD">
        <w:trPr>
          <w:trHeight w:val="284"/>
          <w:jc w:val="center"/>
        </w:trPr>
        <w:tc>
          <w:tcPr>
            <w:tcW w:w="1595"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D958A4" w:rsidRDefault="008E20F2" w:rsidP="00D958A4">
            <w:pPr>
              <w:pStyle w:val="cuadroCabe"/>
              <w:jc w:val="left"/>
              <w:rPr>
                <w:sz w:val="17"/>
                <w:szCs w:val="17"/>
              </w:rPr>
            </w:pPr>
            <w:r w:rsidRPr="00D958A4">
              <w:rPr>
                <w:sz w:val="17"/>
                <w:szCs w:val="17"/>
              </w:rPr>
              <w:t>Descripción</w:t>
            </w:r>
          </w:p>
        </w:tc>
        <w:tc>
          <w:tcPr>
            <w:tcW w:w="910" w:type="dxa"/>
            <w:tcBorders>
              <w:top w:val="single" w:sz="4" w:space="0" w:color="auto"/>
              <w:left w:val="nil"/>
              <w:bottom w:val="single" w:sz="4" w:space="0" w:color="auto"/>
              <w:right w:val="nil"/>
            </w:tcBorders>
            <w:shd w:val="clear" w:color="auto" w:fill="FABF8F" w:themeFill="accent6" w:themeFillTint="99"/>
            <w:vAlign w:val="center"/>
            <w:hideMark/>
          </w:tcPr>
          <w:p w:rsidR="00D958A4" w:rsidRDefault="008E20F2" w:rsidP="00D958A4">
            <w:pPr>
              <w:pStyle w:val="cuadroCabe"/>
              <w:jc w:val="center"/>
              <w:rPr>
                <w:sz w:val="17"/>
                <w:szCs w:val="17"/>
              </w:rPr>
            </w:pPr>
            <w:r w:rsidRPr="00D958A4">
              <w:rPr>
                <w:sz w:val="17"/>
                <w:szCs w:val="17"/>
              </w:rPr>
              <w:t xml:space="preserve">Tipo </w:t>
            </w:r>
          </w:p>
          <w:p w:rsidR="008E20F2" w:rsidRPr="00D958A4" w:rsidRDefault="008E20F2" w:rsidP="00D958A4">
            <w:pPr>
              <w:pStyle w:val="cuadroCabe"/>
              <w:jc w:val="center"/>
              <w:rPr>
                <w:sz w:val="17"/>
                <w:szCs w:val="17"/>
              </w:rPr>
            </w:pPr>
            <w:r w:rsidRPr="00D958A4">
              <w:rPr>
                <w:sz w:val="17"/>
                <w:szCs w:val="17"/>
              </w:rPr>
              <w:t>contrato</w:t>
            </w:r>
          </w:p>
        </w:tc>
        <w:tc>
          <w:tcPr>
            <w:tcW w:w="2063" w:type="dxa"/>
            <w:tcBorders>
              <w:top w:val="single" w:sz="4" w:space="0" w:color="auto"/>
              <w:left w:val="nil"/>
              <w:bottom w:val="single" w:sz="4" w:space="0" w:color="auto"/>
              <w:right w:val="nil"/>
            </w:tcBorders>
            <w:shd w:val="clear" w:color="auto" w:fill="FABF8F" w:themeFill="accent6" w:themeFillTint="99"/>
            <w:vAlign w:val="center"/>
            <w:hideMark/>
          </w:tcPr>
          <w:p w:rsidR="00D958A4" w:rsidRDefault="008E20F2" w:rsidP="00D958A4">
            <w:pPr>
              <w:pStyle w:val="cuadroCabe"/>
              <w:jc w:val="left"/>
              <w:rPr>
                <w:sz w:val="17"/>
                <w:szCs w:val="17"/>
              </w:rPr>
            </w:pPr>
            <w:r w:rsidRPr="00D958A4">
              <w:rPr>
                <w:sz w:val="17"/>
                <w:szCs w:val="17"/>
              </w:rPr>
              <w:t xml:space="preserve">Procedimiento de </w:t>
            </w:r>
          </w:p>
          <w:p w:rsidR="008E20F2" w:rsidRPr="00D958A4" w:rsidRDefault="008E20F2" w:rsidP="00D958A4">
            <w:pPr>
              <w:pStyle w:val="cuadroCabe"/>
              <w:jc w:val="left"/>
              <w:rPr>
                <w:sz w:val="17"/>
                <w:szCs w:val="17"/>
              </w:rPr>
            </w:pPr>
            <w:r w:rsidRPr="00D958A4">
              <w:rPr>
                <w:sz w:val="17"/>
                <w:szCs w:val="17"/>
              </w:rPr>
              <w:t>adjudicación</w:t>
            </w:r>
          </w:p>
        </w:tc>
        <w:tc>
          <w:tcPr>
            <w:tcW w:w="1027"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D958A4" w:rsidRDefault="008E20F2" w:rsidP="00D958A4">
            <w:pPr>
              <w:pStyle w:val="cuadroCabe"/>
              <w:jc w:val="right"/>
              <w:rPr>
                <w:sz w:val="17"/>
                <w:szCs w:val="17"/>
              </w:rPr>
            </w:pPr>
            <w:r w:rsidRPr="00D958A4">
              <w:rPr>
                <w:sz w:val="17"/>
                <w:szCs w:val="17"/>
              </w:rPr>
              <w:t>Importe licitación</w:t>
            </w:r>
          </w:p>
        </w:tc>
        <w:tc>
          <w:tcPr>
            <w:tcW w:w="825"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D958A4" w:rsidRDefault="008E20F2" w:rsidP="00D958A4">
            <w:pPr>
              <w:pStyle w:val="cuadroCabe"/>
              <w:jc w:val="right"/>
              <w:rPr>
                <w:sz w:val="17"/>
                <w:szCs w:val="17"/>
              </w:rPr>
            </w:pPr>
            <w:r w:rsidRPr="00D958A4">
              <w:rPr>
                <w:sz w:val="17"/>
                <w:szCs w:val="17"/>
              </w:rPr>
              <w:t>Ofertas</w:t>
            </w:r>
          </w:p>
        </w:tc>
        <w:tc>
          <w:tcPr>
            <w:tcW w:w="1298" w:type="dxa"/>
            <w:tcBorders>
              <w:top w:val="single" w:sz="4" w:space="0" w:color="auto"/>
              <w:left w:val="nil"/>
              <w:bottom w:val="single" w:sz="4" w:space="0" w:color="auto"/>
              <w:right w:val="nil"/>
            </w:tcBorders>
            <w:shd w:val="clear" w:color="auto" w:fill="FABF8F" w:themeFill="accent6" w:themeFillTint="99"/>
            <w:vAlign w:val="center"/>
            <w:hideMark/>
          </w:tcPr>
          <w:p w:rsidR="00D958A4" w:rsidRDefault="008E20F2" w:rsidP="00D958A4">
            <w:pPr>
              <w:pStyle w:val="cuadroCabe"/>
              <w:jc w:val="right"/>
              <w:rPr>
                <w:sz w:val="17"/>
                <w:szCs w:val="17"/>
              </w:rPr>
            </w:pPr>
            <w:r w:rsidRPr="00D958A4">
              <w:rPr>
                <w:sz w:val="17"/>
                <w:szCs w:val="17"/>
              </w:rPr>
              <w:t xml:space="preserve">Importe </w:t>
            </w:r>
          </w:p>
          <w:p w:rsidR="008E20F2" w:rsidRPr="00D958A4" w:rsidRDefault="008E20F2" w:rsidP="00D958A4">
            <w:pPr>
              <w:pStyle w:val="cuadroCabe"/>
              <w:jc w:val="right"/>
              <w:rPr>
                <w:sz w:val="17"/>
                <w:szCs w:val="17"/>
              </w:rPr>
            </w:pPr>
            <w:r w:rsidRPr="00D958A4">
              <w:rPr>
                <w:sz w:val="17"/>
                <w:szCs w:val="17"/>
              </w:rPr>
              <w:t>adjudicación</w:t>
            </w:r>
          </w:p>
        </w:tc>
        <w:tc>
          <w:tcPr>
            <w:tcW w:w="109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D958A4" w:rsidRDefault="008E20F2" w:rsidP="00D958A4">
            <w:pPr>
              <w:pStyle w:val="cuadroCabe"/>
              <w:jc w:val="right"/>
              <w:rPr>
                <w:sz w:val="17"/>
                <w:szCs w:val="17"/>
              </w:rPr>
            </w:pPr>
            <w:r w:rsidRPr="00D958A4">
              <w:rPr>
                <w:sz w:val="17"/>
                <w:szCs w:val="17"/>
              </w:rPr>
              <w:t>Ejecutado    en 2014</w:t>
            </w:r>
          </w:p>
        </w:tc>
      </w:tr>
      <w:tr w:rsidR="008E20F2" w:rsidRPr="00D958A4" w:rsidTr="003501BD">
        <w:trPr>
          <w:trHeight w:val="227"/>
          <w:jc w:val="center"/>
        </w:trPr>
        <w:tc>
          <w:tcPr>
            <w:tcW w:w="1595" w:type="dxa"/>
            <w:tcBorders>
              <w:top w:val="single" w:sz="4"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Adquisición tractores cortacésped</w:t>
            </w:r>
          </w:p>
        </w:tc>
        <w:tc>
          <w:tcPr>
            <w:tcW w:w="910" w:type="dxa"/>
            <w:tcBorders>
              <w:top w:val="single" w:sz="4"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center"/>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Suministro</w:t>
            </w:r>
          </w:p>
        </w:tc>
        <w:tc>
          <w:tcPr>
            <w:tcW w:w="2063" w:type="dxa"/>
            <w:tcBorders>
              <w:top w:val="single" w:sz="4"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Negociado sin publicidad/ Oferta más ventajosa</w:t>
            </w:r>
          </w:p>
        </w:tc>
        <w:tc>
          <w:tcPr>
            <w:tcW w:w="1027" w:type="dxa"/>
            <w:tcBorders>
              <w:top w:val="single" w:sz="4"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32.000</w:t>
            </w:r>
          </w:p>
        </w:tc>
        <w:tc>
          <w:tcPr>
            <w:tcW w:w="825" w:type="dxa"/>
            <w:tcBorders>
              <w:top w:val="single" w:sz="4"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2</w:t>
            </w:r>
          </w:p>
        </w:tc>
        <w:tc>
          <w:tcPr>
            <w:tcW w:w="1298" w:type="dxa"/>
            <w:tcBorders>
              <w:top w:val="single" w:sz="4"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20.740</w:t>
            </w:r>
          </w:p>
        </w:tc>
        <w:tc>
          <w:tcPr>
            <w:tcW w:w="1096" w:type="dxa"/>
            <w:tcBorders>
              <w:top w:val="single" w:sz="4"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20.740</w:t>
            </w:r>
          </w:p>
        </w:tc>
      </w:tr>
      <w:tr w:rsidR="008E20F2" w:rsidRPr="00D958A4" w:rsidTr="003501BD">
        <w:trPr>
          <w:trHeight w:val="227"/>
          <w:jc w:val="center"/>
        </w:trPr>
        <w:tc>
          <w:tcPr>
            <w:tcW w:w="159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Pavimentación MBC varias calles</w:t>
            </w:r>
          </w:p>
        </w:tc>
        <w:tc>
          <w:tcPr>
            <w:tcW w:w="910"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center"/>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Obra</w:t>
            </w:r>
          </w:p>
        </w:tc>
        <w:tc>
          <w:tcPr>
            <w:tcW w:w="2063"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Negociado sin publicidad/ Oferta más ventajosa</w:t>
            </w:r>
          </w:p>
        </w:tc>
        <w:tc>
          <w:tcPr>
            <w:tcW w:w="1027"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555.701</w:t>
            </w:r>
          </w:p>
        </w:tc>
        <w:tc>
          <w:tcPr>
            <w:tcW w:w="82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3</w:t>
            </w:r>
          </w:p>
        </w:tc>
        <w:tc>
          <w:tcPr>
            <w:tcW w:w="1298"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533.473</w:t>
            </w:r>
          </w:p>
        </w:tc>
        <w:tc>
          <w:tcPr>
            <w:tcW w:w="1096"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521.956</w:t>
            </w:r>
          </w:p>
        </w:tc>
      </w:tr>
      <w:tr w:rsidR="008E20F2" w:rsidRPr="00D958A4" w:rsidTr="003501BD">
        <w:trPr>
          <w:trHeight w:val="227"/>
          <w:jc w:val="center"/>
        </w:trPr>
        <w:tc>
          <w:tcPr>
            <w:tcW w:w="159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Césped sintético campo fútbol</w:t>
            </w:r>
          </w:p>
        </w:tc>
        <w:tc>
          <w:tcPr>
            <w:tcW w:w="910"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center"/>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Obra</w:t>
            </w:r>
          </w:p>
        </w:tc>
        <w:tc>
          <w:tcPr>
            <w:tcW w:w="2063"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Negociado sin publicidad/ Oferta más ventajosa</w:t>
            </w:r>
          </w:p>
        </w:tc>
        <w:tc>
          <w:tcPr>
            <w:tcW w:w="1027"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234.727</w:t>
            </w:r>
          </w:p>
        </w:tc>
        <w:tc>
          <w:tcPr>
            <w:tcW w:w="82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2</w:t>
            </w:r>
          </w:p>
        </w:tc>
        <w:tc>
          <w:tcPr>
            <w:tcW w:w="1298"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164.047</w:t>
            </w:r>
          </w:p>
        </w:tc>
        <w:tc>
          <w:tcPr>
            <w:tcW w:w="1096"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168.591</w:t>
            </w:r>
          </w:p>
        </w:tc>
      </w:tr>
      <w:tr w:rsidR="008E20F2" w:rsidRPr="00D958A4" w:rsidTr="003501BD">
        <w:trPr>
          <w:trHeight w:val="227"/>
          <w:jc w:val="center"/>
        </w:trPr>
        <w:tc>
          <w:tcPr>
            <w:tcW w:w="159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Urbanización parcela mercadillo</w:t>
            </w:r>
          </w:p>
        </w:tc>
        <w:tc>
          <w:tcPr>
            <w:tcW w:w="910"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center"/>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Obra</w:t>
            </w:r>
          </w:p>
        </w:tc>
        <w:tc>
          <w:tcPr>
            <w:tcW w:w="2063"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Negociado sin publicidad/ Oferta más ventajosa</w:t>
            </w:r>
          </w:p>
        </w:tc>
        <w:tc>
          <w:tcPr>
            <w:tcW w:w="1027" w:type="dxa"/>
            <w:tcBorders>
              <w:top w:val="single" w:sz="2" w:space="0" w:color="auto"/>
              <w:left w:val="nil"/>
              <w:bottom w:val="single" w:sz="2" w:space="0" w:color="auto"/>
              <w:right w:val="nil"/>
            </w:tcBorders>
            <w:shd w:val="clear" w:color="auto" w:fill="auto"/>
            <w:vAlign w:val="center"/>
            <w:hideMark/>
          </w:tcPr>
          <w:p w:rsidR="008E20F2" w:rsidRPr="00D958A4" w:rsidRDefault="00564C58" w:rsidP="00D958A4">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77.584</w:t>
            </w:r>
          </w:p>
        </w:tc>
        <w:tc>
          <w:tcPr>
            <w:tcW w:w="82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3</w:t>
            </w:r>
          </w:p>
        </w:tc>
        <w:tc>
          <w:tcPr>
            <w:tcW w:w="1298"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70.524</w:t>
            </w:r>
          </w:p>
        </w:tc>
        <w:tc>
          <w:tcPr>
            <w:tcW w:w="1096"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76.886</w:t>
            </w:r>
          </w:p>
        </w:tc>
      </w:tr>
      <w:tr w:rsidR="008E20F2" w:rsidRPr="00D958A4" w:rsidTr="003501BD">
        <w:trPr>
          <w:trHeight w:val="227"/>
          <w:jc w:val="center"/>
        </w:trPr>
        <w:tc>
          <w:tcPr>
            <w:tcW w:w="159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 xml:space="preserve">Desdoblamiento Ronda </w:t>
            </w:r>
            <w:proofErr w:type="spellStart"/>
            <w:r w:rsidRPr="00D958A4">
              <w:rPr>
                <w:rFonts w:ascii="Arial Narrow" w:hAnsi="Arial Narrow"/>
                <w:color w:val="000000"/>
                <w:sz w:val="18"/>
                <w:szCs w:val="18"/>
                <w:lang w:val="es-ES" w:eastAsia="es-ES"/>
              </w:rPr>
              <w:t>Zizur</w:t>
            </w:r>
            <w:proofErr w:type="spellEnd"/>
          </w:p>
        </w:tc>
        <w:tc>
          <w:tcPr>
            <w:tcW w:w="910"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center"/>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Obra</w:t>
            </w:r>
          </w:p>
        </w:tc>
        <w:tc>
          <w:tcPr>
            <w:tcW w:w="2063"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Negociado sin publicidad/ Oferta más ventajosa</w:t>
            </w:r>
          </w:p>
        </w:tc>
        <w:tc>
          <w:tcPr>
            <w:tcW w:w="1027"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133.446</w:t>
            </w:r>
          </w:p>
        </w:tc>
        <w:tc>
          <w:tcPr>
            <w:tcW w:w="82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3</w:t>
            </w:r>
          </w:p>
        </w:tc>
        <w:tc>
          <w:tcPr>
            <w:tcW w:w="1298"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110.303</w:t>
            </w:r>
          </w:p>
        </w:tc>
        <w:tc>
          <w:tcPr>
            <w:tcW w:w="1096"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121.299</w:t>
            </w:r>
          </w:p>
        </w:tc>
      </w:tr>
      <w:tr w:rsidR="008E20F2" w:rsidRPr="00D958A4" w:rsidTr="003501BD">
        <w:trPr>
          <w:trHeight w:val="227"/>
          <w:jc w:val="center"/>
        </w:trPr>
        <w:tc>
          <w:tcPr>
            <w:tcW w:w="159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Pistas de atletismo</w:t>
            </w:r>
          </w:p>
        </w:tc>
        <w:tc>
          <w:tcPr>
            <w:tcW w:w="910"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center"/>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Obra</w:t>
            </w:r>
          </w:p>
        </w:tc>
        <w:tc>
          <w:tcPr>
            <w:tcW w:w="2063"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Negociado sin publicidad/ Oferta más ventajosa</w:t>
            </w:r>
          </w:p>
        </w:tc>
        <w:tc>
          <w:tcPr>
            <w:tcW w:w="1027"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272.835</w:t>
            </w:r>
          </w:p>
        </w:tc>
        <w:tc>
          <w:tcPr>
            <w:tcW w:w="825"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4</w:t>
            </w:r>
          </w:p>
        </w:tc>
        <w:tc>
          <w:tcPr>
            <w:tcW w:w="1298"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190.985</w:t>
            </w:r>
          </w:p>
        </w:tc>
        <w:tc>
          <w:tcPr>
            <w:tcW w:w="1096" w:type="dxa"/>
            <w:tcBorders>
              <w:top w:val="single" w:sz="2" w:space="0" w:color="auto"/>
              <w:left w:val="nil"/>
              <w:bottom w:val="single" w:sz="2"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228.918</w:t>
            </w:r>
          </w:p>
        </w:tc>
      </w:tr>
      <w:tr w:rsidR="008E20F2" w:rsidRPr="00D958A4" w:rsidTr="003501BD">
        <w:trPr>
          <w:trHeight w:val="227"/>
          <w:jc w:val="center"/>
        </w:trPr>
        <w:tc>
          <w:tcPr>
            <w:tcW w:w="1595" w:type="dxa"/>
            <w:tcBorders>
              <w:top w:val="single" w:sz="2" w:space="0" w:color="auto"/>
              <w:left w:val="nil"/>
              <w:bottom w:val="single" w:sz="4"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Urbanizaciones varias</w:t>
            </w:r>
          </w:p>
        </w:tc>
        <w:tc>
          <w:tcPr>
            <w:tcW w:w="910" w:type="dxa"/>
            <w:tcBorders>
              <w:top w:val="single" w:sz="2" w:space="0" w:color="auto"/>
              <w:left w:val="nil"/>
              <w:bottom w:val="single" w:sz="4" w:space="0" w:color="auto"/>
              <w:right w:val="nil"/>
            </w:tcBorders>
            <w:shd w:val="clear" w:color="auto" w:fill="auto"/>
            <w:vAlign w:val="center"/>
            <w:hideMark/>
          </w:tcPr>
          <w:p w:rsidR="008E20F2" w:rsidRPr="00D958A4" w:rsidRDefault="008E20F2" w:rsidP="00D958A4">
            <w:pPr>
              <w:spacing w:after="0"/>
              <w:ind w:firstLine="0"/>
              <w:jc w:val="center"/>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Obra</w:t>
            </w:r>
          </w:p>
        </w:tc>
        <w:tc>
          <w:tcPr>
            <w:tcW w:w="2063" w:type="dxa"/>
            <w:tcBorders>
              <w:top w:val="single" w:sz="2" w:space="0" w:color="auto"/>
              <w:left w:val="nil"/>
              <w:bottom w:val="single" w:sz="4" w:space="0" w:color="auto"/>
              <w:right w:val="nil"/>
            </w:tcBorders>
            <w:shd w:val="clear" w:color="auto" w:fill="auto"/>
            <w:vAlign w:val="center"/>
            <w:hideMark/>
          </w:tcPr>
          <w:p w:rsidR="008E20F2" w:rsidRPr="00D958A4" w:rsidRDefault="008E20F2" w:rsidP="00D958A4">
            <w:pPr>
              <w:spacing w:after="0"/>
              <w:ind w:firstLine="0"/>
              <w:jc w:val="lef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Negociado sin publicidad/ Oferta más ventajosa</w:t>
            </w:r>
          </w:p>
        </w:tc>
        <w:tc>
          <w:tcPr>
            <w:tcW w:w="1027" w:type="dxa"/>
            <w:tcBorders>
              <w:top w:val="single" w:sz="2" w:space="0" w:color="auto"/>
              <w:left w:val="nil"/>
              <w:bottom w:val="single" w:sz="4"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109.900</w:t>
            </w:r>
          </w:p>
        </w:tc>
        <w:tc>
          <w:tcPr>
            <w:tcW w:w="825" w:type="dxa"/>
            <w:tcBorders>
              <w:top w:val="single" w:sz="2" w:space="0" w:color="auto"/>
              <w:left w:val="nil"/>
              <w:bottom w:val="single" w:sz="4"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3</w:t>
            </w:r>
          </w:p>
        </w:tc>
        <w:tc>
          <w:tcPr>
            <w:tcW w:w="1298" w:type="dxa"/>
            <w:tcBorders>
              <w:top w:val="single" w:sz="2" w:space="0" w:color="auto"/>
              <w:left w:val="nil"/>
              <w:bottom w:val="single" w:sz="4"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76.941</w:t>
            </w:r>
          </w:p>
        </w:tc>
        <w:tc>
          <w:tcPr>
            <w:tcW w:w="1096" w:type="dxa"/>
            <w:tcBorders>
              <w:top w:val="single" w:sz="2" w:space="0" w:color="auto"/>
              <w:left w:val="nil"/>
              <w:bottom w:val="single" w:sz="4" w:space="0" w:color="auto"/>
              <w:right w:val="nil"/>
            </w:tcBorders>
            <w:shd w:val="clear" w:color="auto" w:fill="auto"/>
            <w:vAlign w:val="center"/>
            <w:hideMark/>
          </w:tcPr>
          <w:p w:rsidR="008E20F2" w:rsidRPr="00D958A4" w:rsidRDefault="008E20F2" w:rsidP="00D958A4">
            <w:pPr>
              <w:spacing w:after="0"/>
              <w:ind w:firstLine="0"/>
              <w:jc w:val="right"/>
              <w:rPr>
                <w:rFonts w:ascii="Arial Narrow" w:hAnsi="Arial Narrow"/>
                <w:color w:val="000000"/>
                <w:sz w:val="18"/>
                <w:szCs w:val="18"/>
                <w:lang w:val="es-ES" w:eastAsia="es-ES"/>
              </w:rPr>
            </w:pPr>
            <w:r w:rsidRPr="00D958A4">
              <w:rPr>
                <w:rFonts w:ascii="Arial Narrow" w:hAnsi="Arial Narrow"/>
                <w:color w:val="000000"/>
                <w:sz w:val="18"/>
                <w:szCs w:val="18"/>
                <w:lang w:val="es-ES" w:eastAsia="es-ES"/>
              </w:rPr>
              <w:t>84.603</w:t>
            </w:r>
          </w:p>
        </w:tc>
      </w:tr>
    </w:tbl>
    <w:p w:rsidR="008E20F2" w:rsidRPr="0094453B" w:rsidRDefault="008E20F2" w:rsidP="00AB6B69">
      <w:pPr>
        <w:pStyle w:val="texto"/>
        <w:spacing w:before="240" w:after="360"/>
        <w:rPr>
          <w:rFonts w:cs="Arial"/>
        </w:rPr>
      </w:pPr>
      <w:r>
        <w:lastRenderedPageBreak/>
        <w:fldChar w:fldCharType="end"/>
      </w:r>
      <w:r w:rsidRPr="0094453B">
        <w:rPr>
          <w:rFonts w:cs="Arial"/>
        </w:rPr>
        <w:t>De la revisión anterior y del examen realizado sobre una muestra de gastos se ha constatado el cumplimiento, en términos generales, de la normativa de contratación en la ejecución de los mismos, si bien hay una serie de contratos cuya ejecución excede el presupuesto de adjudicación, estando por debajo del límite del 20%</w:t>
      </w:r>
      <w:r w:rsidR="00AB7FE0">
        <w:rPr>
          <w:rFonts w:cs="Arial"/>
        </w:rPr>
        <w:t xml:space="preserve"> y para cuya aprobación se han seguido los trámites previstos en la normativa</w:t>
      </w:r>
      <w:r w:rsidRPr="0094453B">
        <w:rPr>
          <w:rFonts w:cs="Arial"/>
        </w:rPr>
        <w:t>.</w:t>
      </w:r>
    </w:p>
    <w:p w:rsidR="008E20F2" w:rsidRPr="00B067DD" w:rsidRDefault="008E20F2" w:rsidP="00254AB0">
      <w:pPr>
        <w:pStyle w:val="atitulo2"/>
        <w:spacing w:before="240" w:after="280"/>
      </w:pPr>
      <w:bookmarkStart w:id="82" w:name="_Toc309383730"/>
      <w:bookmarkStart w:id="83" w:name="_Toc394503043"/>
      <w:bookmarkStart w:id="84" w:name="_Toc434997038"/>
      <w:r w:rsidRPr="00B067DD">
        <w:t>V</w:t>
      </w:r>
      <w:r>
        <w:t>I.6</w:t>
      </w:r>
      <w:r w:rsidRPr="00B067DD">
        <w:t>. Ingresos presupuestarios</w:t>
      </w:r>
      <w:bookmarkEnd w:id="82"/>
      <w:bookmarkEnd w:id="83"/>
      <w:bookmarkEnd w:id="84"/>
      <w:r w:rsidRPr="00B067DD">
        <w:t xml:space="preserve"> </w:t>
      </w:r>
    </w:p>
    <w:p w:rsidR="008E20F2" w:rsidRPr="00AB6B69" w:rsidRDefault="008E20F2" w:rsidP="00AB6B69">
      <w:pPr>
        <w:pStyle w:val="texto"/>
        <w:spacing w:after="180"/>
        <w:rPr>
          <w:rFonts w:cs="Arial"/>
          <w:w w:val="103"/>
        </w:rPr>
      </w:pPr>
      <w:r w:rsidRPr="00AB6B69">
        <w:rPr>
          <w:rFonts w:cs="Arial"/>
          <w:w w:val="103"/>
        </w:rPr>
        <w:t>Los derechos reconocidos consolidados en el ejercicio 2014 han sido de 18,4 millones, siendo la práctica totalidad ingresos por operaciones corrie</w:t>
      </w:r>
      <w:r w:rsidRPr="00AB6B69">
        <w:rPr>
          <w:rFonts w:cs="Arial"/>
          <w:w w:val="103"/>
        </w:rPr>
        <w:t>n</w:t>
      </w:r>
      <w:r w:rsidRPr="00AB6B69">
        <w:rPr>
          <w:rFonts w:cs="Arial"/>
          <w:w w:val="103"/>
        </w:rPr>
        <w:t xml:space="preserve">tes. </w:t>
      </w:r>
    </w:p>
    <w:p w:rsidR="008E20F2" w:rsidRDefault="008E20F2" w:rsidP="00AB6B69">
      <w:pPr>
        <w:pStyle w:val="texto"/>
        <w:spacing w:after="180"/>
        <w:rPr>
          <w:rFonts w:cs="Arial"/>
        </w:rPr>
      </w:pPr>
      <w:r w:rsidRPr="0094453B">
        <w:rPr>
          <w:rFonts w:cs="Arial"/>
        </w:rPr>
        <w:t xml:space="preserve">El grado de ejecución ha sido del 111,0 por ciento, la mayor parte de </w:t>
      </w:r>
      <w:r w:rsidRPr="003C7A46">
        <w:rPr>
          <w:rFonts w:cs="Arial"/>
        </w:rPr>
        <w:t>los c</w:t>
      </w:r>
      <w:r w:rsidRPr="003C7A46">
        <w:rPr>
          <w:rFonts w:cs="Arial"/>
        </w:rPr>
        <w:t>a</w:t>
      </w:r>
      <w:r w:rsidRPr="003C7A46">
        <w:rPr>
          <w:rFonts w:cs="Arial"/>
        </w:rPr>
        <w:t xml:space="preserve">pítulos tienen ejecuciones superiores al 100 por ciento, </w:t>
      </w:r>
      <w:r>
        <w:rPr>
          <w:rFonts w:cs="Arial"/>
        </w:rPr>
        <w:t xml:space="preserve">siendo las más elevadas las del capítulo V (Ingresos Patrimoniales) con un grado de ejecución del 296%, y el capítulo II (Impuestos indirectos) con un grado de ejecución del 295%. </w:t>
      </w:r>
    </w:p>
    <w:p w:rsidR="008E20F2" w:rsidRPr="00E86DBF" w:rsidRDefault="00C90EE3" w:rsidP="00AB6B69">
      <w:pPr>
        <w:pStyle w:val="texto"/>
        <w:spacing w:after="180"/>
        <w:rPr>
          <w:rFonts w:cs="Arial"/>
        </w:rPr>
      </w:pPr>
      <w:r>
        <w:rPr>
          <w:rFonts w:cs="Arial"/>
        </w:rPr>
        <w:t>La ejecución del</w:t>
      </w:r>
      <w:r w:rsidR="008E20F2" w:rsidRPr="00E86DBF">
        <w:rPr>
          <w:rFonts w:cs="Arial"/>
        </w:rPr>
        <w:t xml:space="preserve"> capítulo V de Ingresos Patrimoniales </w:t>
      </w:r>
      <w:r>
        <w:rPr>
          <w:rFonts w:cs="Arial"/>
        </w:rPr>
        <w:t>se debe principalme</w:t>
      </w:r>
      <w:r>
        <w:rPr>
          <w:rFonts w:cs="Arial"/>
        </w:rPr>
        <w:t>n</w:t>
      </w:r>
      <w:r>
        <w:rPr>
          <w:rFonts w:cs="Arial"/>
        </w:rPr>
        <w:t>te al</w:t>
      </w:r>
      <w:r w:rsidR="008E20F2" w:rsidRPr="00E86DBF">
        <w:rPr>
          <w:rFonts w:cs="Arial"/>
        </w:rPr>
        <w:t xml:space="preserve"> cobro de 4.090.000 euros correspondientes </w:t>
      </w:r>
      <w:r w:rsidR="008E20F2">
        <w:rPr>
          <w:rFonts w:cs="Arial"/>
        </w:rPr>
        <w:t xml:space="preserve">a </w:t>
      </w:r>
      <w:r w:rsidR="008E20F2" w:rsidRPr="00E86DBF">
        <w:rPr>
          <w:rFonts w:cs="Arial"/>
        </w:rPr>
        <w:t>la concesión administrativa de</w:t>
      </w:r>
      <w:r>
        <w:rPr>
          <w:rFonts w:cs="Arial"/>
        </w:rPr>
        <w:t xml:space="preserve"> una</w:t>
      </w:r>
      <w:r w:rsidR="008E20F2" w:rsidRPr="00E86DBF">
        <w:rPr>
          <w:rFonts w:cs="Arial"/>
        </w:rPr>
        <w:t xml:space="preserve"> parcela destinad</w:t>
      </w:r>
      <w:r>
        <w:rPr>
          <w:rFonts w:cs="Arial"/>
        </w:rPr>
        <w:t>a</w:t>
      </w:r>
      <w:r w:rsidR="008E20F2" w:rsidRPr="00E86DBF">
        <w:rPr>
          <w:rFonts w:cs="Arial"/>
        </w:rPr>
        <w:t xml:space="preserve"> a uso comercial. </w:t>
      </w:r>
      <w:r w:rsidR="008E20F2">
        <w:rPr>
          <w:rFonts w:cs="Arial"/>
        </w:rPr>
        <w:t>La c</w:t>
      </w:r>
      <w:r w:rsidR="008E20F2" w:rsidRPr="00E86DBF">
        <w:rPr>
          <w:rFonts w:cs="Arial"/>
        </w:rPr>
        <w:t xml:space="preserve">oncesión </w:t>
      </w:r>
      <w:r w:rsidR="008E20F2">
        <w:rPr>
          <w:rFonts w:cs="Arial"/>
        </w:rPr>
        <w:t xml:space="preserve">es </w:t>
      </w:r>
      <w:r w:rsidR="008E20F2" w:rsidRPr="00E86DBF">
        <w:rPr>
          <w:rFonts w:cs="Arial"/>
        </w:rPr>
        <w:t>de fecha 23 de abril de 2014 con una duración de 40 años.</w:t>
      </w:r>
    </w:p>
    <w:p w:rsidR="008E20F2" w:rsidRPr="00E86DBF" w:rsidRDefault="008E20F2" w:rsidP="00AB6B69">
      <w:pPr>
        <w:pStyle w:val="texto"/>
        <w:spacing w:after="180"/>
        <w:rPr>
          <w:rFonts w:cs="Arial"/>
        </w:rPr>
      </w:pPr>
      <w:r w:rsidRPr="00E86DBF">
        <w:rPr>
          <w:rFonts w:cs="Arial"/>
        </w:rPr>
        <w:t>Las condiciones de esta concesión son las siguientes:</w:t>
      </w:r>
    </w:p>
    <w:p w:rsidR="008E20F2" w:rsidRDefault="00E7713C" w:rsidP="00AB6B69">
      <w:pPr>
        <w:pStyle w:val="texto"/>
        <w:spacing w:after="180"/>
        <w:rPr>
          <w:rFonts w:cs="Arial"/>
        </w:rPr>
      </w:pPr>
      <w:r>
        <w:rPr>
          <w:rFonts w:cs="Arial"/>
        </w:rPr>
        <w:t>La empresa</w:t>
      </w:r>
      <w:r w:rsidR="008E20F2">
        <w:rPr>
          <w:rFonts w:cs="Arial"/>
        </w:rPr>
        <w:t xml:space="preserve"> debe abonar al Ayuntamiento las siguientes cantidades.</w:t>
      </w:r>
    </w:p>
    <w:p w:rsidR="008E20F2" w:rsidRDefault="00026F7D" w:rsidP="00AB6B69">
      <w:pPr>
        <w:pStyle w:val="texto"/>
        <w:spacing w:after="180"/>
        <w:rPr>
          <w:rFonts w:cs="Arial"/>
        </w:rPr>
      </w:pPr>
      <w:r>
        <w:rPr>
          <w:rFonts w:cs="Arial"/>
        </w:rPr>
        <w:t xml:space="preserve">a) </w:t>
      </w:r>
      <w:r w:rsidR="008E20F2">
        <w:rPr>
          <w:rFonts w:cs="Arial"/>
        </w:rPr>
        <w:t>4.000.000 de euros como mejora del canon anual mínimo de concesión, efectuada en pago único el 6 de mayo de 2014.</w:t>
      </w:r>
    </w:p>
    <w:p w:rsidR="008E20F2" w:rsidRPr="00254AB0" w:rsidRDefault="00026F7D" w:rsidP="00AB6B69">
      <w:pPr>
        <w:pStyle w:val="texto"/>
        <w:spacing w:after="180"/>
        <w:rPr>
          <w:rFonts w:cs="Arial"/>
          <w:w w:val="107"/>
        </w:rPr>
      </w:pPr>
      <w:r w:rsidRPr="00254AB0">
        <w:rPr>
          <w:rFonts w:cs="Arial"/>
          <w:w w:val="107"/>
        </w:rPr>
        <w:t xml:space="preserve">b) </w:t>
      </w:r>
      <w:r w:rsidR="008E20F2" w:rsidRPr="00254AB0">
        <w:rPr>
          <w:rFonts w:cs="Arial"/>
          <w:w w:val="107"/>
        </w:rPr>
        <w:t>90.000 euros en concepto de canon anual, revisable al alza según IPC.</w:t>
      </w:r>
    </w:p>
    <w:p w:rsidR="008E20F2" w:rsidRDefault="008E20F2" w:rsidP="00AB6B69">
      <w:pPr>
        <w:pStyle w:val="texto"/>
        <w:spacing w:after="180"/>
        <w:rPr>
          <w:rFonts w:cs="Arial"/>
        </w:rPr>
      </w:pPr>
      <w:r>
        <w:rPr>
          <w:rFonts w:cs="Arial"/>
        </w:rPr>
        <w:t>Asimismo</w:t>
      </w:r>
      <w:r w:rsidR="00E7713C">
        <w:rPr>
          <w:rFonts w:cs="Arial"/>
        </w:rPr>
        <w:t>,</w:t>
      </w:r>
      <w:r>
        <w:rPr>
          <w:rFonts w:cs="Arial"/>
        </w:rPr>
        <w:t xml:space="preserve"> </w:t>
      </w:r>
      <w:r w:rsidR="00E7713C">
        <w:rPr>
          <w:rFonts w:cs="Arial"/>
        </w:rPr>
        <w:t>la empresa</w:t>
      </w:r>
      <w:r>
        <w:rPr>
          <w:rFonts w:cs="Arial"/>
        </w:rPr>
        <w:t xml:space="preserve"> ha abonado </w:t>
      </w:r>
      <w:r w:rsidRPr="00E86DBF">
        <w:rPr>
          <w:rFonts w:cs="Arial"/>
        </w:rPr>
        <w:t>162.440 euros por ICIO y tasas</w:t>
      </w:r>
      <w:r>
        <w:rPr>
          <w:rFonts w:cs="Arial"/>
        </w:rPr>
        <w:t xml:space="preserve"> de tram</w:t>
      </w:r>
      <w:r>
        <w:rPr>
          <w:rFonts w:cs="Arial"/>
        </w:rPr>
        <w:t>i</w:t>
      </w:r>
      <w:r>
        <w:rPr>
          <w:rFonts w:cs="Arial"/>
        </w:rPr>
        <w:t>tación, y que explica el incremento de ejecución del capítulo II.</w:t>
      </w:r>
    </w:p>
    <w:p w:rsidR="008E20F2" w:rsidRPr="0094453B" w:rsidRDefault="008E20F2" w:rsidP="00AB6B69">
      <w:pPr>
        <w:pStyle w:val="texto"/>
        <w:spacing w:after="180"/>
        <w:rPr>
          <w:rFonts w:cs="Arial"/>
        </w:rPr>
      </w:pPr>
      <w:r w:rsidRPr="0094453B">
        <w:rPr>
          <w:rFonts w:cs="Arial"/>
        </w:rPr>
        <w:t>Los ingresos tributarios, 7,5 millones, y las transferencias corrientes, 6,8 m</w:t>
      </w:r>
      <w:r w:rsidRPr="0094453B">
        <w:rPr>
          <w:rFonts w:cs="Arial"/>
        </w:rPr>
        <w:t>i</w:t>
      </w:r>
      <w:r w:rsidRPr="0094453B">
        <w:rPr>
          <w:rFonts w:cs="Arial"/>
        </w:rPr>
        <w:t xml:space="preserve">llones, constituyen el 77,38 por ciento de las fuentes de ingresos. </w:t>
      </w:r>
    </w:p>
    <w:p w:rsidR="00AB6B69" w:rsidRDefault="00AB6B69" w:rsidP="00E43448">
      <w:pPr>
        <w:pStyle w:val="texto"/>
        <w:spacing w:after="120"/>
        <w:rPr>
          <w:rFonts w:cs="Arial"/>
        </w:rPr>
      </w:pPr>
    </w:p>
    <w:p w:rsidR="00AB6B69" w:rsidRDefault="00AB6B69" w:rsidP="00E43448">
      <w:pPr>
        <w:pStyle w:val="texto"/>
        <w:spacing w:after="120"/>
        <w:rPr>
          <w:rFonts w:cs="Arial"/>
        </w:rPr>
      </w:pPr>
    </w:p>
    <w:p w:rsidR="00AB6B69" w:rsidRDefault="00AB6B69" w:rsidP="00E43448">
      <w:pPr>
        <w:pStyle w:val="texto"/>
        <w:spacing w:after="120"/>
        <w:rPr>
          <w:rFonts w:cs="Arial"/>
        </w:rPr>
      </w:pPr>
    </w:p>
    <w:p w:rsidR="00AB6B69" w:rsidRDefault="00AB6B69" w:rsidP="00E43448">
      <w:pPr>
        <w:pStyle w:val="texto"/>
        <w:spacing w:after="120"/>
        <w:rPr>
          <w:rFonts w:cs="Arial"/>
        </w:rPr>
      </w:pPr>
    </w:p>
    <w:p w:rsidR="00AB6B69" w:rsidRDefault="00AB6B69" w:rsidP="00E43448">
      <w:pPr>
        <w:pStyle w:val="texto"/>
        <w:spacing w:after="120"/>
        <w:rPr>
          <w:rFonts w:cs="Arial"/>
        </w:rPr>
      </w:pPr>
    </w:p>
    <w:p w:rsidR="008E20F2" w:rsidRPr="0094453B" w:rsidRDefault="008E20F2" w:rsidP="00E43448">
      <w:pPr>
        <w:pStyle w:val="texto"/>
        <w:spacing w:after="120"/>
        <w:rPr>
          <w:rFonts w:cs="Arial"/>
        </w:rPr>
      </w:pPr>
      <w:r w:rsidRPr="0094453B">
        <w:rPr>
          <w:rFonts w:cs="Arial"/>
        </w:rPr>
        <w:lastRenderedPageBreak/>
        <w:t>Con respecto al ejercicio 2013, los derechos reconocidos se han increment</w:t>
      </w:r>
      <w:r w:rsidRPr="0094453B">
        <w:rPr>
          <w:rFonts w:cs="Arial"/>
        </w:rPr>
        <w:t>a</w:t>
      </w:r>
      <w:r w:rsidRPr="0094453B">
        <w:rPr>
          <w:rFonts w:cs="Arial"/>
        </w:rPr>
        <w:t>do en un 30,9 por ciento, de acuerdo con el siguiente desglose:</w:t>
      </w:r>
    </w:p>
    <w:p w:rsidR="008E20F2" w:rsidRPr="00E43448" w:rsidRDefault="008E20F2" w:rsidP="00E43448">
      <w:pPr>
        <w:pStyle w:val="texto"/>
        <w:spacing w:after="0"/>
        <w:ind w:firstLine="57"/>
        <w:rPr>
          <w:spacing w:val="0"/>
          <w:sz w:val="4"/>
          <w:szCs w:val="4"/>
          <w:lang w:val="es-ES" w:eastAsia="es-ES"/>
        </w:rPr>
      </w:pPr>
      <w:r>
        <w:fldChar w:fldCharType="begin"/>
      </w:r>
      <w:r>
        <w:instrText xml:space="preserve"> LINK Excel.Sheet.12 "C:\\Users\\C\\Dropbox\\05- OFICINA NORTE\\01- AY BARAÑAIN\\18. Informes\\02- Informe de Auditoria\\2014\\Cuadros 2014 Informe Auditoria Barañain.xlsx" "Inf hoja 26 (1) y 27!F3C2:F16C5" \a \f 4 \h  \* MERGEFORMAT </w:instrText>
      </w:r>
      <w:r>
        <w:fldChar w:fldCharType="separate"/>
      </w:r>
    </w:p>
    <w:tbl>
      <w:tblPr>
        <w:tblW w:w="8787" w:type="dxa"/>
        <w:tblInd w:w="70" w:type="dxa"/>
        <w:tblCellMar>
          <w:left w:w="70" w:type="dxa"/>
          <w:right w:w="70" w:type="dxa"/>
        </w:tblCellMar>
        <w:tblLook w:val="04A0" w:firstRow="1" w:lastRow="0" w:firstColumn="1" w:lastColumn="0" w:noHBand="0" w:noVBand="1"/>
      </w:tblPr>
      <w:tblGrid>
        <w:gridCol w:w="3402"/>
        <w:gridCol w:w="1983"/>
        <w:gridCol w:w="1983"/>
        <w:gridCol w:w="1419"/>
      </w:tblGrid>
      <w:tr w:rsidR="008E20F2" w:rsidRPr="00C22A83" w:rsidTr="00026F7D">
        <w:trPr>
          <w:trHeight w:val="288"/>
        </w:trPr>
        <w:tc>
          <w:tcPr>
            <w:tcW w:w="3402" w:type="dxa"/>
            <w:tcBorders>
              <w:top w:val="nil"/>
              <w:left w:val="nil"/>
              <w:bottom w:val="single" w:sz="4" w:space="0" w:color="auto"/>
              <w:right w:val="nil"/>
            </w:tcBorders>
            <w:shd w:val="clear" w:color="000000" w:fill="FFFFFF"/>
            <w:noWrap/>
            <w:vAlign w:val="bottom"/>
            <w:hideMark/>
          </w:tcPr>
          <w:p w:rsidR="008E20F2" w:rsidRPr="00C22A83" w:rsidRDefault="008E20F2" w:rsidP="00CB6086">
            <w:pPr>
              <w:spacing w:after="0"/>
              <w:ind w:firstLine="0"/>
              <w:jc w:val="left"/>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1983" w:type="dxa"/>
            <w:tcBorders>
              <w:top w:val="nil"/>
              <w:left w:val="nil"/>
              <w:bottom w:val="single" w:sz="4" w:space="0" w:color="auto"/>
              <w:right w:val="nil"/>
            </w:tcBorders>
            <w:shd w:val="clear" w:color="000000" w:fill="FFFFFF"/>
            <w:noWrap/>
            <w:vAlign w:val="bottom"/>
            <w:hideMark/>
          </w:tcPr>
          <w:p w:rsidR="008E20F2" w:rsidRPr="00C22A83" w:rsidRDefault="008E20F2" w:rsidP="00CB6086">
            <w:pPr>
              <w:spacing w:after="0"/>
              <w:ind w:firstLine="0"/>
              <w:jc w:val="left"/>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1983" w:type="dxa"/>
            <w:tcBorders>
              <w:top w:val="nil"/>
              <w:left w:val="nil"/>
              <w:bottom w:val="single" w:sz="4" w:space="0" w:color="auto"/>
              <w:right w:val="nil"/>
            </w:tcBorders>
            <w:shd w:val="clear" w:color="000000" w:fill="FFFFFF"/>
            <w:noWrap/>
            <w:vAlign w:val="bottom"/>
            <w:hideMark/>
          </w:tcPr>
          <w:p w:rsidR="008E20F2" w:rsidRPr="00C22A83" w:rsidRDefault="008E20F2" w:rsidP="00CB6086">
            <w:pPr>
              <w:spacing w:after="0"/>
              <w:ind w:firstLine="0"/>
              <w:jc w:val="left"/>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1419" w:type="dxa"/>
            <w:tcBorders>
              <w:top w:val="nil"/>
              <w:left w:val="nil"/>
              <w:bottom w:val="single" w:sz="4" w:space="0" w:color="auto"/>
              <w:right w:val="nil"/>
            </w:tcBorders>
            <w:shd w:val="clear" w:color="000000" w:fill="FFFFFF"/>
            <w:noWrap/>
            <w:vAlign w:val="bottom"/>
            <w:hideMark/>
          </w:tcPr>
          <w:p w:rsidR="008E20F2" w:rsidRPr="00C22A83" w:rsidRDefault="00026F7D" w:rsidP="00026F7D">
            <w:pPr>
              <w:spacing w:after="8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w:t>
            </w:r>
            <w:r w:rsidRPr="00242849">
              <w:rPr>
                <w:rFonts w:ascii="Arial" w:hAnsi="Arial" w:cs="Arial"/>
                <w:sz w:val="18"/>
                <w:szCs w:val="18"/>
              </w:rPr>
              <w:t>(</w:t>
            </w:r>
            <w:r>
              <w:rPr>
                <w:rFonts w:ascii="Arial" w:hAnsi="Arial" w:cs="Arial"/>
                <w:sz w:val="18"/>
                <w:szCs w:val="18"/>
              </w:rPr>
              <w:t>e</w:t>
            </w:r>
            <w:r w:rsidRPr="00242849">
              <w:rPr>
                <w:rFonts w:ascii="Arial" w:hAnsi="Arial" w:cs="Arial"/>
                <w:sz w:val="18"/>
                <w:szCs w:val="18"/>
              </w:rPr>
              <w:t>n euros)</w:t>
            </w:r>
          </w:p>
        </w:tc>
      </w:tr>
      <w:tr w:rsidR="008E20F2" w:rsidRPr="00C22A83" w:rsidTr="002839F6">
        <w:trPr>
          <w:trHeight w:val="312"/>
        </w:trPr>
        <w:tc>
          <w:tcPr>
            <w:tcW w:w="3402"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026F7D">
            <w:pPr>
              <w:pStyle w:val="cuadroCabe"/>
              <w:jc w:val="left"/>
            </w:pPr>
            <w:r w:rsidRPr="00C516DF">
              <w:t>Capítulos de ingresos</w:t>
            </w:r>
          </w:p>
        </w:tc>
        <w:tc>
          <w:tcPr>
            <w:tcW w:w="1983"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026F7D">
            <w:pPr>
              <w:pStyle w:val="cuadroCabe"/>
              <w:jc w:val="right"/>
            </w:pPr>
            <w:r w:rsidRPr="00C516DF">
              <w:t>DRN 2014</w:t>
            </w:r>
          </w:p>
        </w:tc>
        <w:tc>
          <w:tcPr>
            <w:tcW w:w="1983"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026F7D">
            <w:pPr>
              <w:pStyle w:val="cuadroCabe"/>
              <w:jc w:val="right"/>
            </w:pPr>
            <w:r w:rsidRPr="00C516DF">
              <w:t>DRN 2013</w:t>
            </w:r>
          </w:p>
        </w:tc>
        <w:tc>
          <w:tcPr>
            <w:tcW w:w="1419"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C516DF" w:rsidRDefault="008E20F2" w:rsidP="00026F7D">
            <w:pPr>
              <w:pStyle w:val="cuadroCabe"/>
              <w:jc w:val="right"/>
            </w:pPr>
            <w:r w:rsidRPr="00C516DF">
              <w:t>% Variación 2014/2013</w:t>
            </w:r>
          </w:p>
        </w:tc>
      </w:tr>
      <w:tr w:rsidR="008E20F2" w:rsidRPr="00D824F9" w:rsidTr="00026F7D">
        <w:trPr>
          <w:trHeight w:val="255"/>
        </w:trPr>
        <w:tc>
          <w:tcPr>
            <w:tcW w:w="3402" w:type="dxa"/>
            <w:tcBorders>
              <w:top w:val="single" w:sz="4"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1   Impuestos directos</w:t>
            </w:r>
          </w:p>
        </w:tc>
        <w:tc>
          <w:tcPr>
            <w:tcW w:w="1983" w:type="dxa"/>
            <w:tcBorders>
              <w:top w:val="single" w:sz="4"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3.843.671</w:t>
            </w:r>
          </w:p>
        </w:tc>
        <w:tc>
          <w:tcPr>
            <w:tcW w:w="1983" w:type="dxa"/>
            <w:tcBorders>
              <w:top w:val="single" w:sz="4"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3.663.974</w:t>
            </w:r>
          </w:p>
        </w:tc>
        <w:tc>
          <w:tcPr>
            <w:tcW w:w="1419" w:type="dxa"/>
            <w:tcBorders>
              <w:top w:val="single" w:sz="4"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4,90</w:t>
            </w:r>
          </w:p>
        </w:tc>
      </w:tr>
      <w:tr w:rsidR="008E20F2" w:rsidRPr="00D824F9" w:rsidTr="00026F7D">
        <w:trPr>
          <w:trHeight w:val="255"/>
        </w:trPr>
        <w:tc>
          <w:tcPr>
            <w:tcW w:w="3402"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2   Impuestos indirectos</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235.787</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80.204</w:t>
            </w:r>
          </w:p>
        </w:tc>
        <w:tc>
          <w:tcPr>
            <w:tcW w:w="1419"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76F6E">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193,98</w:t>
            </w:r>
          </w:p>
        </w:tc>
      </w:tr>
      <w:tr w:rsidR="008E20F2" w:rsidRPr="00D824F9" w:rsidTr="00026F7D">
        <w:trPr>
          <w:trHeight w:val="255"/>
        </w:trPr>
        <w:tc>
          <w:tcPr>
            <w:tcW w:w="3402"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3   Tasas, precios públicos y otros ingresos.</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3.413.486</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3.396.017</w:t>
            </w:r>
          </w:p>
        </w:tc>
        <w:tc>
          <w:tcPr>
            <w:tcW w:w="1419"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76F6E">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0,51</w:t>
            </w:r>
          </w:p>
        </w:tc>
      </w:tr>
      <w:tr w:rsidR="008E20F2" w:rsidRPr="00D824F9" w:rsidTr="00026F7D">
        <w:trPr>
          <w:trHeight w:val="255"/>
        </w:trPr>
        <w:tc>
          <w:tcPr>
            <w:tcW w:w="3402"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4   Transferencias corrientes</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6.785.403</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6.874.959</w:t>
            </w:r>
          </w:p>
        </w:tc>
        <w:tc>
          <w:tcPr>
            <w:tcW w:w="1419"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76F6E">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-1,30</w:t>
            </w:r>
          </w:p>
        </w:tc>
      </w:tr>
      <w:tr w:rsidR="008E20F2" w:rsidRPr="00D824F9" w:rsidTr="002839F6">
        <w:trPr>
          <w:trHeight w:val="255"/>
        </w:trPr>
        <w:tc>
          <w:tcPr>
            <w:tcW w:w="3402" w:type="dxa"/>
            <w:tcBorders>
              <w:top w:val="single" w:sz="2"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5   Ingresos patrimoniales</w:t>
            </w:r>
          </w:p>
        </w:tc>
        <w:tc>
          <w:tcPr>
            <w:tcW w:w="1983" w:type="dxa"/>
            <w:tcBorders>
              <w:top w:val="single" w:sz="2"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4.163.275</w:t>
            </w:r>
          </w:p>
        </w:tc>
        <w:tc>
          <w:tcPr>
            <w:tcW w:w="1983" w:type="dxa"/>
            <w:tcBorders>
              <w:top w:val="single" w:sz="2"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90.688</w:t>
            </w:r>
          </w:p>
        </w:tc>
        <w:tc>
          <w:tcPr>
            <w:tcW w:w="1419" w:type="dxa"/>
            <w:tcBorders>
              <w:top w:val="single" w:sz="2" w:space="0" w:color="auto"/>
              <w:left w:val="nil"/>
              <w:bottom w:val="single" w:sz="4" w:space="0" w:color="auto"/>
              <w:right w:val="nil"/>
            </w:tcBorders>
            <w:shd w:val="clear" w:color="000000" w:fill="FFFFFF"/>
            <w:noWrap/>
            <w:vAlign w:val="center"/>
            <w:hideMark/>
          </w:tcPr>
          <w:p w:rsidR="008E20F2" w:rsidRPr="00D824F9" w:rsidRDefault="008E20F2" w:rsidP="00076F6E">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4490,77</w:t>
            </w:r>
          </w:p>
        </w:tc>
      </w:tr>
      <w:tr w:rsidR="008E20F2" w:rsidRPr="00D824F9" w:rsidTr="002839F6">
        <w:trPr>
          <w:trHeight w:val="284"/>
        </w:trPr>
        <w:tc>
          <w:tcPr>
            <w:tcW w:w="3402" w:type="dxa"/>
            <w:tcBorders>
              <w:top w:val="single" w:sz="4"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Ingresos corrientes  (1 a 5)</w:t>
            </w:r>
          </w:p>
        </w:tc>
        <w:tc>
          <w:tcPr>
            <w:tcW w:w="1983" w:type="dxa"/>
            <w:tcBorders>
              <w:top w:val="single" w:sz="4"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18.441.622</w:t>
            </w:r>
          </w:p>
        </w:tc>
        <w:tc>
          <w:tcPr>
            <w:tcW w:w="1983" w:type="dxa"/>
            <w:tcBorders>
              <w:top w:val="single" w:sz="4"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14.105.842</w:t>
            </w:r>
          </w:p>
        </w:tc>
        <w:tc>
          <w:tcPr>
            <w:tcW w:w="1419" w:type="dxa"/>
            <w:tcBorders>
              <w:top w:val="single" w:sz="4" w:space="0" w:color="auto"/>
              <w:left w:val="nil"/>
              <w:bottom w:val="single" w:sz="4" w:space="0" w:color="auto"/>
              <w:right w:val="nil"/>
            </w:tcBorders>
            <w:shd w:val="clear" w:color="000000" w:fill="FFFFFF"/>
            <w:noWrap/>
            <w:vAlign w:val="center"/>
            <w:hideMark/>
          </w:tcPr>
          <w:p w:rsidR="008E20F2" w:rsidRPr="00D824F9" w:rsidRDefault="008E20F2" w:rsidP="00076F6E">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30,74</w:t>
            </w:r>
          </w:p>
        </w:tc>
      </w:tr>
      <w:tr w:rsidR="008E20F2" w:rsidRPr="00D824F9" w:rsidTr="002839F6">
        <w:trPr>
          <w:trHeight w:val="255"/>
        </w:trPr>
        <w:tc>
          <w:tcPr>
            <w:tcW w:w="3402" w:type="dxa"/>
            <w:tcBorders>
              <w:top w:val="single" w:sz="4"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6   Enajenación de inversiones reales</w:t>
            </w:r>
          </w:p>
        </w:tc>
        <w:tc>
          <w:tcPr>
            <w:tcW w:w="1983" w:type="dxa"/>
            <w:tcBorders>
              <w:top w:val="single" w:sz="4"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w:t>
            </w:r>
          </w:p>
        </w:tc>
        <w:tc>
          <w:tcPr>
            <w:tcW w:w="1983" w:type="dxa"/>
            <w:tcBorders>
              <w:top w:val="single" w:sz="4"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w:t>
            </w:r>
          </w:p>
        </w:tc>
        <w:tc>
          <w:tcPr>
            <w:tcW w:w="1419" w:type="dxa"/>
            <w:tcBorders>
              <w:top w:val="single" w:sz="4"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 </w:t>
            </w:r>
          </w:p>
        </w:tc>
      </w:tr>
      <w:tr w:rsidR="008E20F2" w:rsidRPr="00D824F9" w:rsidTr="00026F7D">
        <w:trPr>
          <w:trHeight w:val="255"/>
        </w:trPr>
        <w:tc>
          <w:tcPr>
            <w:tcW w:w="3402"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7   Transferencias de capital</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10.775</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-7.623</w:t>
            </w:r>
          </w:p>
        </w:tc>
        <w:tc>
          <w:tcPr>
            <w:tcW w:w="1419"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76F6E">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241,34</w:t>
            </w:r>
          </w:p>
        </w:tc>
      </w:tr>
      <w:tr w:rsidR="008E20F2" w:rsidRPr="00D824F9" w:rsidTr="00026F7D">
        <w:trPr>
          <w:trHeight w:val="255"/>
        </w:trPr>
        <w:tc>
          <w:tcPr>
            <w:tcW w:w="3402"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8   Activos financieros</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w:t>
            </w:r>
          </w:p>
        </w:tc>
        <w:tc>
          <w:tcPr>
            <w:tcW w:w="1983"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w:t>
            </w:r>
          </w:p>
        </w:tc>
        <w:tc>
          <w:tcPr>
            <w:tcW w:w="1419" w:type="dxa"/>
            <w:tcBorders>
              <w:top w:val="single" w:sz="2" w:space="0" w:color="auto"/>
              <w:left w:val="nil"/>
              <w:bottom w:val="single" w:sz="2"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 </w:t>
            </w:r>
          </w:p>
        </w:tc>
      </w:tr>
      <w:tr w:rsidR="008E20F2" w:rsidRPr="00D824F9" w:rsidTr="002839F6">
        <w:trPr>
          <w:trHeight w:val="255"/>
        </w:trPr>
        <w:tc>
          <w:tcPr>
            <w:tcW w:w="3402" w:type="dxa"/>
            <w:tcBorders>
              <w:top w:val="single" w:sz="2"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9  Pasivos financieros</w:t>
            </w:r>
          </w:p>
        </w:tc>
        <w:tc>
          <w:tcPr>
            <w:tcW w:w="1983" w:type="dxa"/>
            <w:tcBorders>
              <w:top w:val="single" w:sz="2"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w:t>
            </w:r>
          </w:p>
        </w:tc>
        <w:tc>
          <w:tcPr>
            <w:tcW w:w="1983" w:type="dxa"/>
            <w:tcBorders>
              <w:top w:val="single" w:sz="2"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w:t>
            </w:r>
          </w:p>
        </w:tc>
        <w:tc>
          <w:tcPr>
            <w:tcW w:w="1419" w:type="dxa"/>
            <w:tcBorders>
              <w:top w:val="single" w:sz="2"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 </w:t>
            </w:r>
          </w:p>
        </w:tc>
      </w:tr>
      <w:tr w:rsidR="008E20F2" w:rsidRPr="00D824F9" w:rsidTr="002839F6">
        <w:trPr>
          <w:trHeight w:val="284"/>
        </w:trPr>
        <w:tc>
          <w:tcPr>
            <w:tcW w:w="3402" w:type="dxa"/>
            <w:tcBorders>
              <w:top w:val="single" w:sz="4"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left"/>
              <w:rPr>
                <w:rFonts w:ascii="Arial Narrow" w:hAnsi="Arial Narrow"/>
                <w:color w:val="000000"/>
                <w:lang w:val="es-ES" w:eastAsia="es-ES"/>
              </w:rPr>
            </w:pPr>
            <w:r w:rsidRPr="00D824F9">
              <w:rPr>
                <w:rFonts w:ascii="Arial Narrow" w:hAnsi="Arial Narrow"/>
                <w:color w:val="000000"/>
                <w:lang w:val="es-ES" w:eastAsia="es-ES"/>
              </w:rPr>
              <w:t xml:space="preserve">Ingresos de capital y </w:t>
            </w:r>
            <w:proofErr w:type="spellStart"/>
            <w:r w:rsidRPr="00D824F9">
              <w:rPr>
                <w:rFonts w:ascii="Arial Narrow" w:hAnsi="Arial Narrow"/>
                <w:color w:val="000000"/>
                <w:lang w:val="es-ES" w:eastAsia="es-ES"/>
              </w:rPr>
              <w:t>op</w:t>
            </w:r>
            <w:proofErr w:type="spellEnd"/>
            <w:r w:rsidRPr="00D824F9">
              <w:rPr>
                <w:rFonts w:ascii="Arial Narrow" w:hAnsi="Arial Narrow"/>
                <w:color w:val="000000"/>
                <w:lang w:val="es-ES" w:eastAsia="es-ES"/>
              </w:rPr>
              <w:t>. financieras (6 a 9)</w:t>
            </w:r>
          </w:p>
        </w:tc>
        <w:tc>
          <w:tcPr>
            <w:tcW w:w="1983" w:type="dxa"/>
            <w:tcBorders>
              <w:top w:val="single" w:sz="4"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10.775</w:t>
            </w:r>
          </w:p>
        </w:tc>
        <w:tc>
          <w:tcPr>
            <w:tcW w:w="1983" w:type="dxa"/>
            <w:tcBorders>
              <w:top w:val="single" w:sz="4" w:space="0" w:color="auto"/>
              <w:left w:val="nil"/>
              <w:bottom w:val="single" w:sz="4" w:space="0" w:color="auto"/>
              <w:right w:val="nil"/>
            </w:tcBorders>
            <w:shd w:val="clear" w:color="000000" w:fill="FFFFFF"/>
            <w:noWrap/>
            <w:vAlign w:val="center"/>
            <w:hideMark/>
          </w:tcPr>
          <w:p w:rsidR="008E20F2" w:rsidRPr="00D824F9" w:rsidRDefault="008E20F2" w:rsidP="00026F7D">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-7.623</w:t>
            </w:r>
          </w:p>
        </w:tc>
        <w:tc>
          <w:tcPr>
            <w:tcW w:w="1419" w:type="dxa"/>
            <w:tcBorders>
              <w:top w:val="single" w:sz="4" w:space="0" w:color="auto"/>
              <w:left w:val="nil"/>
              <w:bottom w:val="single" w:sz="4" w:space="0" w:color="auto"/>
              <w:right w:val="nil"/>
            </w:tcBorders>
            <w:shd w:val="clear" w:color="000000" w:fill="FFFFFF"/>
            <w:noWrap/>
            <w:vAlign w:val="center"/>
            <w:hideMark/>
          </w:tcPr>
          <w:p w:rsidR="008E20F2" w:rsidRPr="00D824F9" w:rsidRDefault="008E20F2" w:rsidP="00076F6E">
            <w:pPr>
              <w:spacing w:after="0"/>
              <w:ind w:firstLine="0"/>
              <w:jc w:val="right"/>
              <w:rPr>
                <w:rFonts w:ascii="Arial Narrow" w:hAnsi="Arial Narrow"/>
                <w:color w:val="000000"/>
                <w:lang w:val="es-ES" w:eastAsia="es-ES"/>
              </w:rPr>
            </w:pPr>
            <w:r w:rsidRPr="00D824F9">
              <w:rPr>
                <w:rFonts w:ascii="Arial Narrow" w:hAnsi="Arial Narrow"/>
                <w:color w:val="000000"/>
                <w:lang w:val="es-ES" w:eastAsia="es-ES"/>
              </w:rPr>
              <w:t>241,34</w:t>
            </w:r>
          </w:p>
        </w:tc>
      </w:tr>
      <w:tr w:rsidR="008E20F2" w:rsidRPr="00C22A83" w:rsidTr="00026F7D">
        <w:trPr>
          <w:trHeight w:val="312"/>
        </w:trPr>
        <w:tc>
          <w:tcPr>
            <w:tcW w:w="3402"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1151D4" w:rsidRDefault="008E20F2" w:rsidP="00026F7D">
            <w:pPr>
              <w:pStyle w:val="cuadroCabe"/>
              <w:jc w:val="left"/>
            </w:pPr>
            <w:r w:rsidRPr="001151D4">
              <w:t xml:space="preserve">Total </w:t>
            </w:r>
          </w:p>
        </w:tc>
        <w:tc>
          <w:tcPr>
            <w:tcW w:w="1983"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1151D4" w:rsidRDefault="008E20F2" w:rsidP="00026F7D">
            <w:pPr>
              <w:pStyle w:val="cuadroCabe"/>
              <w:jc w:val="right"/>
            </w:pPr>
            <w:r w:rsidRPr="001151D4">
              <w:t>18.452.397</w:t>
            </w:r>
          </w:p>
        </w:tc>
        <w:tc>
          <w:tcPr>
            <w:tcW w:w="1983"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1151D4" w:rsidRDefault="008E20F2" w:rsidP="00026F7D">
            <w:pPr>
              <w:pStyle w:val="cuadroCabe"/>
              <w:jc w:val="right"/>
            </w:pPr>
            <w:r w:rsidRPr="001151D4">
              <w:t>14.098.219</w:t>
            </w:r>
          </w:p>
        </w:tc>
        <w:tc>
          <w:tcPr>
            <w:tcW w:w="1419"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1151D4" w:rsidRDefault="008E20F2" w:rsidP="00076F6E">
            <w:pPr>
              <w:pStyle w:val="cuadroCabe"/>
              <w:jc w:val="right"/>
            </w:pPr>
            <w:r w:rsidRPr="001151D4">
              <w:t>30,88</w:t>
            </w:r>
          </w:p>
        </w:tc>
      </w:tr>
    </w:tbl>
    <w:p w:rsidR="0082007D" w:rsidRPr="00BE7C40" w:rsidRDefault="008E20F2" w:rsidP="007A4F95">
      <w:pPr>
        <w:pStyle w:val="texto"/>
        <w:spacing w:after="120"/>
        <w:rPr>
          <w:sz w:val="12"/>
          <w:szCs w:val="12"/>
        </w:rPr>
      </w:pPr>
      <w:r>
        <w:rPr>
          <w:szCs w:val="26"/>
        </w:rPr>
        <w:fldChar w:fldCharType="end"/>
      </w:r>
    </w:p>
    <w:p w:rsidR="008E20F2" w:rsidRPr="00C22A83" w:rsidRDefault="008E20F2" w:rsidP="00BE7C40">
      <w:pPr>
        <w:pStyle w:val="texto"/>
        <w:spacing w:after="60"/>
        <w:rPr>
          <w:szCs w:val="26"/>
        </w:rPr>
      </w:pPr>
      <w:r w:rsidRPr="0094453B">
        <w:rPr>
          <w:rFonts w:cs="Arial"/>
        </w:rPr>
        <w:t>En el cuadro siguiente se muestra la evolución de los derechos reconocidos</w:t>
      </w:r>
      <w:r w:rsidRPr="00CB4F8C">
        <w:rPr>
          <w:szCs w:val="26"/>
        </w:rPr>
        <w:t xml:space="preserve"> por cada uno de los impuestos municipales</w:t>
      </w:r>
      <w:r>
        <w:rPr>
          <w:szCs w:val="26"/>
        </w:rPr>
        <w:t>:</w:t>
      </w:r>
      <w:r>
        <w:fldChar w:fldCharType="begin"/>
      </w:r>
      <w:r>
        <w:instrText xml:space="preserve"> LINK Excel.Sheet.12 "C:\\Users\\C\\Dropbox\\05- OFICINA NORTE\\01- AY BARAÑAIN\\18. Informes\\02- Informe de Auditoria\\2014\\Cuadros 2014 Informe Auditoria Barañain.xlsx" "Inf hoja 26 (1) y 27!F18C2:F25C5" \a \f 4 \h  \* MERGEFORMAT </w:instrText>
      </w:r>
      <w:r>
        <w:fldChar w:fldCharType="separate"/>
      </w:r>
    </w:p>
    <w:tbl>
      <w:tblPr>
        <w:tblW w:w="8799" w:type="dxa"/>
        <w:jc w:val="center"/>
        <w:tblInd w:w="70" w:type="dxa"/>
        <w:tblCellMar>
          <w:left w:w="70" w:type="dxa"/>
          <w:right w:w="70" w:type="dxa"/>
        </w:tblCellMar>
        <w:tblLook w:val="04A0" w:firstRow="1" w:lastRow="0" w:firstColumn="1" w:lastColumn="0" w:noHBand="0" w:noVBand="1"/>
      </w:tblPr>
      <w:tblGrid>
        <w:gridCol w:w="3466"/>
        <w:gridCol w:w="1964"/>
        <w:gridCol w:w="1964"/>
        <w:gridCol w:w="1405"/>
      </w:tblGrid>
      <w:tr w:rsidR="008E20F2" w:rsidRPr="00C22A83" w:rsidTr="00DD585F">
        <w:trPr>
          <w:trHeight w:val="268"/>
          <w:jc w:val="center"/>
        </w:trPr>
        <w:tc>
          <w:tcPr>
            <w:tcW w:w="3466" w:type="dxa"/>
            <w:tcBorders>
              <w:top w:val="nil"/>
              <w:left w:val="nil"/>
              <w:bottom w:val="single" w:sz="4" w:space="0" w:color="auto"/>
              <w:right w:val="nil"/>
            </w:tcBorders>
            <w:shd w:val="clear" w:color="000000" w:fill="FFFFFF"/>
            <w:noWrap/>
            <w:vAlign w:val="bottom"/>
            <w:hideMark/>
          </w:tcPr>
          <w:p w:rsidR="008E20F2" w:rsidRPr="00C22A83" w:rsidRDefault="008E20F2" w:rsidP="00CB6086">
            <w:pPr>
              <w:spacing w:after="0"/>
              <w:ind w:firstLine="0"/>
              <w:jc w:val="left"/>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1964" w:type="dxa"/>
            <w:tcBorders>
              <w:top w:val="nil"/>
              <w:left w:val="nil"/>
              <w:bottom w:val="single" w:sz="4" w:space="0" w:color="auto"/>
              <w:right w:val="nil"/>
            </w:tcBorders>
            <w:shd w:val="clear" w:color="000000" w:fill="FFFFFF"/>
            <w:noWrap/>
            <w:vAlign w:val="bottom"/>
            <w:hideMark/>
          </w:tcPr>
          <w:p w:rsidR="008E20F2" w:rsidRPr="00C22A83" w:rsidRDefault="008E20F2" w:rsidP="00CB6086">
            <w:pPr>
              <w:spacing w:after="0"/>
              <w:ind w:firstLine="0"/>
              <w:jc w:val="left"/>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1964" w:type="dxa"/>
            <w:tcBorders>
              <w:top w:val="nil"/>
              <w:left w:val="nil"/>
              <w:bottom w:val="single" w:sz="4" w:space="0" w:color="auto"/>
              <w:right w:val="nil"/>
            </w:tcBorders>
            <w:shd w:val="clear" w:color="000000" w:fill="FFFFFF"/>
            <w:noWrap/>
            <w:vAlign w:val="bottom"/>
            <w:hideMark/>
          </w:tcPr>
          <w:p w:rsidR="008E20F2" w:rsidRPr="00C22A83" w:rsidRDefault="008E20F2" w:rsidP="00CB6086">
            <w:pPr>
              <w:spacing w:after="0"/>
              <w:ind w:firstLine="0"/>
              <w:jc w:val="left"/>
              <w:rPr>
                <w:rFonts w:ascii="Calibri" w:hAnsi="Calibri"/>
                <w:color w:val="000000"/>
                <w:sz w:val="22"/>
                <w:szCs w:val="22"/>
                <w:lang w:val="es-ES" w:eastAsia="es-ES"/>
              </w:rPr>
            </w:pPr>
            <w:r w:rsidRPr="00C22A83">
              <w:rPr>
                <w:rFonts w:ascii="Calibri" w:hAnsi="Calibri"/>
                <w:color w:val="000000"/>
                <w:sz w:val="22"/>
                <w:szCs w:val="22"/>
                <w:lang w:val="es-ES" w:eastAsia="es-ES"/>
              </w:rPr>
              <w:t> </w:t>
            </w:r>
          </w:p>
        </w:tc>
        <w:tc>
          <w:tcPr>
            <w:tcW w:w="1405" w:type="dxa"/>
            <w:tcBorders>
              <w:top w:val="nil"/>
              <w:left w:val="nil"/>
              <w:bottom w:val="single" w:sz="4" w:space="0" w:color="auto"/>
              <w:right w:val="nil"/>
            </w:tcBorders>
            <w:shd w:val="clear" w:color="000000" w:fill="FFFFFF"/>
            <w:noWrap/>
            <w:vAlign w:val="bottom"/>
            <w:hideMark/>
          </w:tcPr>
          <w:p w:rsidR="008E20F2" w:rsidRPr="00C22A83" w:rsidRDefault="00026F7D" w:rsidP="00026F7D">
            <w:pPr>
              <w:spacing w:after="80"/>
              <w:ind w:left="149" w:firstLine="0"/>
              <w:jc w:val="right"/>
              <w:rPr>
                <w:rFonts w:ascii="Arial" w:hAnsi="Arial" w:cs="Arial"/>
                <w:color w:val="000000"/>
                <w:sz w:val="18"/>
                <w:szCs w:val="18"/>
                <w:lang w:val="es-ES" w:eastAsia="es-ES"/>
              </w:rPr>
            </w:pPr>
            <w:r>
              <w:rPr>
                <w:rFonts w:ascii="Arial" w:hAnsi="Arial" w:cs="Arial"/>
                <w:sz w:val="18"/>
                <w:szCs w:val="18"/>
              </w:rPr>
              <w:t xml:space="preserve">    </w:t>
            </w:r>
            <w:r w:rsidRPr="00242849">
              <w:rPr>
                <w:rFonts w:ascii="Arial" w:hAnsi="Arial" w:cs="Arial"/>
                <w:sz w:val="18"/>
                <w:szCs w:val="18"/>
              </w:rPr>
              <w:t>(</w:t>
            </w:r>
            <w:r>
              <w:rPr>
                <w:rFonts w:ascii="Arial" w:hAnsi="Arial" w:cs="Arial"/>
                <w:sz w:val="18"/>
                <w:szCs w:val="18"/>
              </w:rPr>
              <w:t>e</w:t>
            </w:r>
            <w:r w:rsidRPr="00242849">
              <w:rPr>
                <w:rFonts w:ascii="Arial" w:hAnsi="Arial" w:cs="Arial"/>
                <w:sz w:val="18"/>
                <w:szCs w:val="18"/>
              </w:rPr>
              <w:t>n euros)</w:t>
            </w:r>
          </w:p>
        </w:tc>
      </w:tr>
      <w:tr w:rsidR="008E20F2" w:rsidRPr="00C22A83" w:rsidTr="00DD585F">
        <w:trPr>
          <w:trHeight w:val="312"/>
          <w:jc w:val="center"/>
        </w:trPr>
        <w:tc>
          <w:tcPr>
            <w:tcW w:w="3466"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1151D4" w:rsidRDefault="008E20F2" w:rsidP="00B54C76">
            <w:pPr>
              <w:pStyle w:val="cuadroCabe"/>
              <w:jc w:val="left"/>
            </w:pPr>
            <w:r w:rsidRPr="001151D4">
              <w:t>Capítulos de ingresos</w:t>
            </w:r>
          </w:p>
        </w:tc>
        <w:tc>
          <w:tcPr>
            <w:tcW w:w="196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1151D4" w:rsidRDefault="008E20F2" w:rsidP="00B54C76">
            <w:pPr>
              <w:pStyle w:val="cuadroCabe"/>
              <w:jc w:val="right"/>
            </w:pPr>
            <w:r w:rsidRPr="001151D4">
              <w:t>DRN 2014</w:t>
            </w:r>
          </w:p>
        </w:tc>
        <w:tc>
          <w:tcPr>
            <w:tcW w:w="196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1151D4" w:rsidRDefault="008E20F2" w:rsidP="00B54C76">
            <w:pPr>
              <w:pStyle w:val="cuadroCabe"/>
              <w:jc w:val="right"/>
            </w:pPr>
            <w:r w:rsidRPr="001151D4">
              <w:t>DRN 2013</w:t>
            </w:r>
          </w:p>
        </w:tc>
        <w:tc>
          <w:tcPr>
            <w:tcW w:w="1405"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1151D4" w:rsidRDefault="008E20F2" w:rsidP="00B54C76">
            <w:pPr>
              <w:pStyle w:val="cuadroCabe"/>
              <w:jc w:val="right"/>
            </w:pPr>
            <w:r w:rsidRPr="001151D4">
              <w:t>% Variación 2014/2013</w:t>
            </w:r>
          </w:p>
        </w:tc>
      </w:tr>
      <w:tr w:rsidR="008E20F2" w:rsidRPr="00C22A83" w:rsidTr="00DD585F">
        <w:trPr>
          <w:trHeight w:val="255"/>
          <w:jc w:val="center"/>
        </w:trPr>
        <w:tc>
          <w:tcPr>
            <w:tcW w:w="3466" w:type="dxa"/>
            <w:tcBorders>
              <w:top w:val="single" w:sz="4" w:space="0" w:color="auto"/>
              <w:left w:val="nil"/>
              <w:bottom w:val="single" w:sz="2" w:space="0" w:color="auto"/>
              <w:right w:val="nil"/>
            </w:tcBorders>
            <w:shd w:val="clear" w:color="000000" w:fill="FFFFFF"/>
            <w:noWrap/>
            <w:vAlign w:val="center"/>
            <w:hideMark/>
          </w:tcPr>
          <w:p w:rsidR="008E20F2" w:rsidRPr="00C22A83" w:rsidRDefault="008E20F2" w:rsidP="00B54C7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Contribución territorial</w:t>
            </w:r>
          </w:p>
        </w:tc>
        <w:tc>
          <w:tcPr>
            <w:tcW w:w="1964" w:type="dxa"/>
            <w:tcBorders>
              <w:top w:val="single" w:sz="4" w:space="0" w:color="auto"/>
              <w:left w:val="nil"/>
              <w:bottom w:val="single" w:sz="2"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2.263.769</w:t>
            </w:r>
          </w:p>
        </w:tc>
        <w:tc>
          <w:tcPr>
            <w:tcW w:w="1964" w:type="dxa"/>
            <w:tcBorders>
              <w:top w:val="single" w:sz="4" w:space="0" w:color="auto"/>
              <w:left w:val="nil"/>
              <w:bottom w:val="single" w:sz="2"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2.211.636</w:t>
            </w:r>
          </w:p>
        </w:tc>
        <w:tc>
          <w:tcPr>
            <w:tcW w:w="1405" w:type="dxa"/>
            <w:tcBorders>
              <w:top w:val="single" w:sz="4" w:space="0" w:color="auto"/>
              <w:left w:val="nil"/>
              <w:bottom w:val="single" w:sz="2" w:space="0" w:color="auto"/>
              <w:right w:val="nil"/>
            </w:tcBorders>
            <w:shd w:val="clear" w:color="000000" w:fill="FFFFFF"/>
            <w:noWrap/>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2,36</w:t>
            </w:r>
          </w:p>
        </w:tc>
      </w:tr>
      <w:tr w:rsidR="008E20F2" w:rsidRPr="00C22A83" w:rsidTr="00DD585F">
        <w:trPr>
          <w:trHeight w:val="255"/>
          <w:jc w:val="center"/>
        </w:trPr>
        <w:tc>
          <w:tcPr>
            <w:tcW w:w="3466" w:type="dxa"/>
            <w:tcBorders>
              <w:top w:val="single" w:sz="2" w:space="0" w:color="auto"/>
              <w:left w:val="nil"/>
              <w:bottom w:val="single" w:sz="2" w:space="0" w:color="auto"/>
              <w:right w:val="nil"/>
            </w:tcBorders>
            <w:shd w:val="clear" w:color="000000" w:fill="FFFFFF"/>
            <w:noWrap/>
            <w:vAlign w:val="center"/>
            <w:hideMark/>
          </w:tcPr>
          <w:p w:rsidR="008E20F2" w:rsidRPr="00C22A83" w:rsidRDefault="008E20F2" w:rsidP="00B54C7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Vehículos</w:t>
            </w:r>
          </w:p>
        </w:tc>
        <w:tc>
          <w:tcPr>
            <w:tcW w:w="1964" w:type="dxa"/>
            <w:tcBorders>
              <w:top w:val="single" w:sz="2" w:space="0" w:color="auto"/>
              <w:left w:val="nil"/>
              <w:bottom w:val="single" w:sz="2"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1.014.473</w:t>
            </w:r>
          </w:p>
        </w:tc>
        <w:tc>
          <w:tcPr>
            <w:tcW w:w="1964" w:type="dxa"/>
            <w:tcBorders>
              <w:top w:val="single" w:sz="2" w:space="0" w:color="auto"/>
              <w:left w:val="nil"/>
              <w:bottom w:val="single" w:sz="2"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1.012.758</w:t>
            </w:r>
          </w:p>
        </w:tc>
        <w:tc>
          <w:tcPr>
            <w:tcW w:w="1405" w:type="dxa"/>
            <w:tcBorders>
              <w:top w:val="single" w:sz="2" w:space="0" w:color="auto"/>
              <w:left w:val="nil"/>
              <w:bottom w:val="single" w:sz="2" w:space="0" w:color="auto"/>
              <w:right w:val="nil"/>
            </w:tcBorders>
            <w:shd w:val="clear" w:color="000000" w:fill="FFFFFF"/>
            <w:noWrap/>
            <w:vAlign w:val="center"/>
            <w:hideMark/>
          </w:tcPr>
          <w:p w:rsidR="008E20F2" w:rsidRPr="00C22A83" w:rsidRDefault="00B54C76" w:rsidP="00B54C76">
            <w:pPr>
              <w:spacing w:after="0"/>
              <w:ind w:firstLine="0"/>
              <w:jc w:val="right"/>
              <w:rPr>
                <w:rFonts w:ascii="Arial Narrow" w:hAnsi="Arial Narrow"/>
                <w:color w:val="000000"/>
                <w:lang w:val="es-ES" w:eastAsia="es-ES"/>
              </w:rPr>
            </w:pPr>
            <w:r>
              <w:rPr>
                <w:rFonts w:ascii="Arial Narrow" w:hAnsi="Arial Narrow"/>
                <w:color w:val="000000"/>
                <w:lang w:val="es-ES" w:eastAsia="es-ES"/>
              </w:rPr>
              <w:t>0,17</w:t>
            </w:r>
          </w:p>
        </w:tc>
      </w:tr>
      <w:tr w:rsidR="008E20F2" w:rsidRPr="00C22A83" w:rsidTr="00DD585F">
        <w:trPr>
          <w:trHeight w:val="255"/>
          <w:jc w:val="center"/>
        </w:trPr>
        <w:tc>
          <w:tcPr>
            <w:tcW w:w="3466" w:type="dxa"/>
            <w:tcBorders>
              <w:top w:val="single" w:sz="2" w:space="0" w:color="auto"/>
              <w:left w:val="nil"/>
              <w:bottom w:val="single" w:sz="2" w:space="0" w:color="auto"/>
              <w:right w:val="nil"/>
            </w:tcBorders>
            <w:shd w:val="clear" w:color="000000" w:fill="FFFFFF"/>
            <w:noWrap/>
            <w:vAlign w:val="center"/>
            <w:hideMark/>
          </w:tcPr>
          <w:p w:rsidR="008E20F2" w:rsidRPr="00C22A83" w:rsidRDefault="008E20F2" w:rsidP="00B54C7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Incremento del valor de los terrenos</w:t>
            </w:r>
          </w:p>
        </w:tc>
        <w:tc>
          <w:tcPr>
            <w:tcW w:w="1964" w:type="dxa"/>
            <w:tcBorders>
              <w:top w:val="single" w:sz="2" w:space="0" w:color="auto"/>
              <w:left w:val="nil"/>
              <w:bottom w:val="single" w:sz="2"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351.382</w:t>
            </w:r>
          </w:p>
        </w:tc>
        <w:tc>
          <w:tcPr>
            <w:tcW w:w="1964" w:type="dxa"/>
            <w:tcBorders>
              <w:top w:val="single" w:sz="2" w:space="0" w:color="auto"/>
              <w:left w:val="nil"/>
              <w:bottom w:val="single" w:sz="2"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227.060</w:t>
            </w:r>
          </w:p>
        </w:tc>
        <w:tc>
          <w:tcPr>
            <w:tcW w:w="1405" w:type="dxa"/>
            <w:tcBorders>
              <w:top w:val="single" w:sz="2" w:space="0" w:color="auto"/>
              <w:left w:val="nil"/>
              <w:bottom w:val="single" w:sz="2" w:space="0" w:color="auto"/>
              <w:right w:val="nil"/>
            </w:tcBorders>
            <w:shd w:val="clear" w:color="000000" w:fill="FFFFFF"/>
            <w:noWrap/>
            <w:vAlign w:val="center"/>
            <w:hideMark/>
          </w:tcPr>
          <w:p w:rsidR="008E20F2" w:rsidRPr="00C22A83" w:rsidRDefault="00B54C76" w:rsidP="00B54C76">
            <w:pPr>
              <w:spacing w:after="0"/>
              <w:ind w:firstLine="0"/>
              <w:jc w:val="right"/>
              <w:rPr>
                <w:rFonts w:ascii="Arial Narrow" w:hAnsi="Arial Narrow"/>
                <w:color w:val="000000"/>
                <w:lang w:val="es-ES" w:eastAsia="es-ES"/>
              </w:rPr>
            </w:pPr>
            <w:r>
              <w:rPr>
                <w:rFonts w:ascii="Arial Narrow" w:hAnsi="Arial Narrow"/>
                <w:color w:val="000000"/>
                <w:lang w:val="es-ES" w:eastAsia="es-ES"/>
              </w:rPr>
              <w:t>54,75</w:t>
            </w:r>
          </w:p>
        </w:tc>
      </w:tr>
      <w:tr w:rsidR="008E20F2" w:rsidRPr="00C22A83" w:rsidTr="00DD585F">
        <w:trPr>
          <w:trHeight w:val="255"/>
          <w:jc w:val="center"/>
        </w:trPr>
        <w:tc>
          <w:tcPr>
            <w:tcW w:w="3466" w:type="dxa"/>
            <w:tcBorders>
              <w:top w:val="single" w:sz="2" w:space="0" w:color="auto"/>
              <w:left w:val="nil"/>
              <w:bottom w:val="single" w:sz="2" w:space="0" w:color="auto"/>
              <w:right w:val="nil"/>
            </w:tcBorders>
            <w:shd w:val="clear" w:color="000000" w:fill="FFFFFF"/>
            <w:noWrap/>
            <w:vAlign w:val="center"/>
            <w:hideMark/>
          </w:tcPr>
          <w:p w:rsidR="008E20F2" w:rsidRPr="00C22A83" w:rsidRDefault="008E20F2" w:rsidP="00B54C7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IAE</w:t>
            </w:r>
          </w:p>
        </w:tc>
        <w:tc>
          <w:tcPr>
            <w:tcW w:w="1964" w:type="dxa"/>
            <w:tcBorders>
              <w:top w:val="single" w:sz="2" w:space="0" w:color="auto"/>
              <w:left w:val="nil"/>
              <w:bottom w:val="single" w:sz="2"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214.047</w:t>
            </w:r>
          </w:p>
        </w:tc>
        <w:tc>
          <w:tcPr>
            <w:tcW w:w="1964" w:type="dxa"/>
            <w:tcBorders>
              <w:top w:val="single" w:sz="2" w:space="0" w:color="auto"/>
              <w:left w:val="nil"/>
              <w:bottom w:val="single" w:sz="2"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212.520</w:t>
            </w:r>
          </w:p>
        </w:tc>
        <w:tc>
          <w:tcPr>
            <w:tcW w:w="1405" w:type="dxa"/>
            <w:tcBorders>
              <w:top w:val="single" w:sz="2" w:space="0" w:color="auto"/>
              <w:left w:val="nil"/>
              <w:bottom w:val="single" w:sz="2" w:space="0" w:color="auto"/>
              <w:right w:val="nil"/>
            </w:tcBorders>
            <w:shd w:val="clear" w:color="000000" w:fill="FFFFFF"/>
            <w:noWrap/>
            <w:vAlign w:val="center"/>
            <w:hideMark/>
          </w:tcPr>
          <w:p w:rsidR="008E20F2" w:rsidRPr="00C22A83" w:rsidRDefault="00B54C76" w:rsidP="00B54C76">
            <w:pPr>
              <w:spacing w:after="0"/>
              <w:ind w:firstLine="0"/>
              <w:jc w:val="right"/>
              <w:rPr>
                <w:rFonts w:ascii="Arial Narrow" w:hAnsi="Arial Narrow"/>
                <w:color w:val="000000"/>
                <w:lang w:val="es-ES" w:eastAsia="es-ES"/>
              </w:rPr>
            </w:pPr>
            <w:r>
              <w:rPr>
                <w:rFonts w:ascii="Arial Narrow" w:hAnsi="Arial Narrow"/>
                <w:color w:val="000000"/>
                <w:lang w:val="es-ES" w:eastAsia="es-ES"/>
              </w:rPr>
              <w:t>0,72</w:t>
            </w:r>
          </w:p>
        </w:tc>
      </w:tr>
      <w:tr w:rsidR="008E20F2" w:rsidRPr="00C22A83" w:rsidTr="00DD585F">
        <w:trPr>
          <w:trHeight w:val="255"/>
          <w:jc w:val="center"/>
        </w:trPr>
        <w:tc>
          <w:tcPr>
            <w:tcW w:w="3466" w:type="dxa"/>
            <w:tcBorders>
              <w:top w:val="single" w:sz="2" w:space="0" w:color="auto"/>
              <w:left w:val="nil"/>
              <w:bottom w:val="single" w:sz="4" w:space="0" w:color="auto"/>
              <w:right w:val="nil"/>
            </w:tcBorders>
            <w:shd w:val="clear" w:color="000000" w:fill="FFFFFF"/>
            <w:noWrap/>
            <w:vAlign w:val="center"/>
            <w:hideMark/>
          </w:tcPr>
          <w:p w:rsidR="008E20F2" w:rsidRPr="00C22A83" w:rsidRDefault="008E20F2" w:rsidP="00B54C76">
            <w:pPr>
              <w:spacing w:after="0"/>
              <w:ind w:firstLine="0"/>
              <w:jc w:val="left"/>
              <w:rPr>
                <w:rFonts w:ascii="Arial Narrow" w:hAnsi="Arial Narrow"/>
                <w:color w:val="000000"/>
                <w:lang w:val="es-ES" w:eastAsia="es-ES"/>
              </w:rPr>
            </w:pPr>
            <w:r w:rsidRPr="00C22A83">
              <w:rPr>
                <w:rFonts w:ascii="Arial Narrow" w:hAnsi="Arial Narrow"/>
                <w:color w:val="000000"/>
                <w:lang w:val="es-ES" w:eastAsia="es-ES"/>
              </w:rPr>
              <w:t>ICIO</w:t>
            </w:r>
          </w:p>
        </w:tc>
        <w:tc>
          <w:tcPr>
            <w:tcW w:w="1964" w:type="dxa"/>
            <w:tcBorders>
              <w:top w:val="single" w:sz="2" w:space="0" w:color="auto"/>
              <w:left w:val="nil"/>
              <w:bottom w:val="single" w:sz="4"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235.787</w:t>
            </w:r>
          </w:p>
        </w:tc>
        <w:tc>
          <w:tcPr>
            <w:tcW w:w="1964" w:type="dxa"/>
            <w:tcBorders>
              <w:top w:val="single" w:sz="2" w:space="0" w:color="auto"/>
              <w:left w:val="nil"/>
              <w:bottom w:val="single" w:sz="4" w:space="0" w:color="auto"/>
              <w:right w:val="nil"/>
            </w:tcBorders>
            <w:shd w:val="clear" w:color="000000" w:fill="FFFFFF"/>
            <w:vAlign w:val="center"/>
            <w:hideMark/>
          </w:tcPr>
          <w:p w:rsidR="008E20F2" w:rsidRPr="00C22A83" w:rsidRDefault="008E20F2" w:rsidP="00B54C76">
            <w:pPr>
              <w:spacing w:after="0"/>
              <w:ind w:firstLine="0"/>
              <w:jc w:val="right"/>
              <w:rPr>
                <w:rFonts w:ascii="Arial Narrow" w:hAnsi="Arial Narrow"/>
                <w:color w:val="000000"/>
                <w:lang w:val="es-ES" w:eastAsia="es-ES"/>
              </w:rPr>
            </w:pPr>
            <w:r w:rsidRPr="00C22A83">
              <w:rPr>
                <w:rFonts w:ascii="Arial Narrow" w:hAnsi="Arial Narrow"/>
                <w:color w:val="000000"/>
                <w:lang w:val="es-ES" w:eastAsia="es-ES"/>
              </w:rPr>
              <w:t>80.204</w:t>
            </w:r>
          </w:p>
        </w:tc>
        <w:tc>
          <w:tcPr>
            <w:tcW w:w="1405" w:type="dxa"/>
            <w:tcBorders>
              <w:top w:val="single" w:sz="2" w:space="0" w:color="auto"/>
              <w:left w:val="nil"/>
              <w:bottom w:val="single" w:sz="4" w:space="0" w:color="auto"/>
              <w:right w:val="nil"/>
            </w:tcBorders>
            <w:shd w:val="clear" w:color="000000" w:fill="FFFFFF"/>
            <w:noWrap/>
            <w:vAlign w:val="center"/>
            <w:hideMark/>
          </w:tcPr>
          <w:p w:rsidR="008E20F2" w:rsidRPr="00C22A83" w:rsidRDefault="00B54C76" w:rsidP="00B54C76">
            <w:pPr>
              <w:spacing w:after="0"/>
              <w:ind w:firstLine="0"/>
              <w:jc w:val="right"/>
              <w:rPr>
                <w:rFonts w:ascii="Arial Narrow" w:hAnsi="Arial Narrow"/>
                <w:color w:val="000000"/>
                <w:lang w:val="es-ES" w:eastAsia="es-ES"/>
              </w:rPr>
            </w:pPr>
            <w:r>
              <w:rPr>
                <w:rFonts w:ascii="Arial Narrow" w:hAnsi="Arial Narrow"/>
                <w:color w:val="000000"/>
                <w:lang w:val="es-ES" w:eastAsia="es-ES"/>
              </w:rPr>
              <w:t>193,98</w:t>
            </w:r>
          </w:p>
        </w:tc>
      </w:tr>
      <w:tr w:rsidR="008E20F2" w:rsidRPr="00C22A83" w:rsidTr="00DD585F">
        <w:trPr>
          <w:trHeight w:val="312"/>
          <w:jc w:val="center"/>
        </w:trPr>
        <w:tc>
          <w:tcPr>
            <w:tcW w:w="3466"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1151D4" w:rsidRDefault="008E20F2" w:rsidP="00B54C76">
            <w:pPr>
              <w:pStyle w:val="cuadroCabe"/>
              <w:jc w:val="left"/>
            </w:pPr>
            <w:r w:rsidRPr="001151D4">
              <w:t>Total Capítulo I y II</w:t>
            </w:r>
          </w:p>
        </w:tc>
        <w:tc>
          <w:tcPr>
            <w:tcW w:w="196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1151D4" w:rsidRDefault="008E20F2" w:rsidP="00B54C76">
            <w:pPr>
              <w:pStyle w:val="cuadroCabe"/>
              <w:jc w:val="right"/>
            </w:pPr>
            <w:r w:rsidRPr="001151D4">
              <w:t>4.079.458</w:t>
            </w:r>
          </w:p>
        </w:tc>
        <w:tc>
          <w:tcPr>
            <w:tcW w:w="1964" w:type="dxa"/>
            <w:tcBorders>
              <w:top w:val="single" w:sz="4" w:space="0" w:color="auto"/>
              <w:left w:val="nil"/>
              <w:bottom w:val="single" w:sz="4" w:space="0" w:color="auto"/>
              <w:right w:val="nil"/>
            </w:tcBorders>
            <w:shd w:val="clear" w:color="auto" w:fill="FABF8F" w:themeFill="accent6" w:themeFillTint="99"/>
            <w:vAlign w:val="center"/>
            <w:hideMark/>
          </w:tcPr>
          <w:p w:rsidR="008E20F2" w:rsidRPr="001151D4" w:rsidRDefault="008E20F2" w:rsidP="00B54C76">
            <w:pPr>
              <w:pStyle w:val="cuadroCabe"/>
              <w:jc w:val="right"/>
            </w:pPr>
            <w:r w:rsidRPr="001151D4">
              <w:t>3.744.178</w:t>
            </w:r>
          </w:p>
        </w:tc>
        <w:tc>
          <w:tcPr>
            <w:tcW w:w="1405" w:type="dxa"/>
            <w:tcBorders>
              <w:top w:val="single" w:sz="4" w:space="0" w:color="auto"/>
              <w:left w:val="nil"/>
              <w:bottom w:val="single" w:sz="4" w:space="0" w:color="auto"/>
              <w:right w:val="nil"/>
            </w:tcBorders>
            <w:shd w:val="clear" w:color="auto" w:fill="FABF8F" w:themeFill="accent6" w:themeFillTint="99"/>
            <w:noWrap/>
            <w:vAlign w:val="center"/>
            <w:hideMark/>
          </w:tcPr>
          <w:p w:rsidR="008E20F2" w:rsidRPr="001151D4" w:rsidRDefault="00B54C76" w:rsidP="00B54C76">
            <w:pPr>
              <w:pStyle w:val="cuadroCabe"/>
              <w:jc w:val="right"/>
            </w:pPr>
            <w:r>
              <w:t>8,95</w:t>
            </w:r>
          </w:p>
        </w:tc>
      </w:tr>
    </w:tbl>
    <w:p w:rsidR="008E20F2" w:rsidRPr="00CB4F8C" w:rsidRDefault="008E20F2" w:rsidP="00BE7C40">
      <w:pPr>
        <w:pStyle w:val="texto"/>
        <w:spacing w:before="280" w:after="180"/>
        <w:ind w:firstLine="0"/>
        <w:rPr>
          <w:color w:val="000000"/>
          <w:szCs w:val="26"/>
          <w:lang w:val="es-ES" w:eastAsia="es-ES"/>
        </w:rPr>
      </w:pPr>
      <w:r>
        <w:rPr>
          <w:szCs w:val="26"/>
        </w:rPr>
        <w:fldChar w:fldCharType="end"/>
      </w:r>
      <w:r>
        <w:rPr>
          <w:szCs w:val="26"/>
        </w:rPr>
        <w:t xml:space="preserve">   </w:t>
      </w:r>
      <w:r w:rsidRPr="00B50157">
        <w:rPr>
          <w:szCs w:val="26"/>
        </w:rPr>
        <w:t xml:space="preserve">Se observa un buen comportamiento en todos los impuestos. </w:t>
      </w:r>
      <w:r w:rsidRPr="00D97347">
        <w:rPr>
          <w:szCs w:val="26"/>
        </w:rPr>
        <w:t>En el ejercicio se han reconocido 142</w:t>
      </w:r>
      <w:r w:rsidR="00285337">
        <w:rPr>
          <w:szCs w:val="26"/>
        </w:rPr>
        <w:t>.000</w:t>
      </w:r>
      <w:r w:rsidRPr="00D97347">
        <w:rPr>
          <w:szCs w:val="26"/>
        </w:rPr>
        <w:t xml:space="preserve"> euros en ICIO  de la concesión de uso privativo de </w:t>
      </w:r>
      <w:r w:rsidR="00285337">
        <w:rPr>
          <w:szCs w:val="26"/>
        </w:rPr>
        <w:t xml:space="preserve">una </w:t>
      </w:r>
      <w:r w:rsidRPr="00D97347">
        <w:rPr>
          <w:szCs w:val="26"/>
        </w:rPr>
        <w:t xml:space="preserve">parcela </w:t>
      </w:r>
      <w:r w:rsidR="00285337">
        <w:rPr>
          <w:szCs w:val="26"/>
        </w:rPr>
        <w:t>para un centro comercial</w:t>
      </w:r>
      <w:r w:rsidRPr="00D97347">
        <w:rPr>
          <w:color w:val="000000"/>
          <w:szCs w:val="26"/>
          <w:lang w:val="es-ES" w:eastAsia="es-ES"/>
        </w:rPr>
        <w:t>.</w:t>
      </w:r>
    </w:p>
    <w:p w:rsidR="008E20F2" w:rsidRPr="0094453B" w:rsidRDefault="008E20F2" w:rsidP="007A4F95">
      <w:pPr>
        <w:pStyle w:val="texto"/>
        <w:spacing w:after="320"/>
        <w:rPr>
          <w:rFonts w:cs="Arial"/>
        </w:rPr>
      </w:pPr>
      <w:r w:rsidRPr="0094453B">
        <w:rPr>
          <w:rFonts w:cs="Arial"/>
        </w:rPr>
        <w:t>Los tipos aplicados por el Ayuntamiento se ubican en el tramo medio/alto del abanico que contempla la Ley Foral 2/95 de Haciendas Locales, tal y como puede observarse en el cuadro siguiente:</w:t>
      </w:r>
    </w:p>
    <w:tbl>
      <w:tblPr>
        <w:tblW w:w="873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694"/>
        <w:gridCol w:w="2253"/>
        <w:gridCol w:w="2789"/>
      </w:tblGrid>
      <w:tr w:rsidR="008E20F2" w:rsidRPr="00CB4F8C" w:rsidTr="00586904">
        <w:trPr>
          <w:trHeight w:val="312"/>
          <w:jc w:val="center"/>
        </w:trPr>
        <w:tc>
          <w:tcPr>
            <w:tcW w:w="3694" w:type="dxa"/>
            <w:tcBorders>
              <w:top w:val="single" w:sz="4" w:space="0" w:color="auto"/>
              <w:bottom w:val="single" w:sz="4" w:space="0" w:color="auto"/>
            </w:tcBorders>
            <w:shd w:val="clear" w:color="auto" w:fill="FABF8F" w:themeFill="accent6" w:themeFillTint="99"/>
            <w:noWrap/>
            <w:vAlign w:val="center"/>
          </w:tcPr>
          <w:p w:rsidR="008E20F2" w:rsidRPr="00CB4F8C" w:rsidRDefault="008E20F2" w:rsidP="00586904">
            <w:pPr>
              <w:spacing w:after="0"/>
              <w:ind w:firstLine="0"/>
              <w:jc w:val="left"/>
              <w:rPr>
                <w:rFonts w:ascii="Arial" w:hAnsi="Arial" w:cs="Arial"/>
                <w:bCs/>
                <w:color w:val="000000"/>
                <w:sz w:val="18"/>
                <w:szCs w:val="18"/>
                <w:lang w:val="es-ES" w:eastAsia="es-ES"/>
              </w:rPr>
            </w:pPr>
            <w:r w:rsidRPr="00CB4F8C">
              <w:rPr>
                <w:rFonts w:ascii="Arial" w:hAnsi="Arial" w:cs="Arial"/>
                <w:bCs/>
                <w:color w:val="000000"/>
                <w:sz w:val="18"/>
                <w:szCs w:val="18"/>
                <w:lang w:val="es-ES" w:eastAsia="es-ES"/>
              </w:rPr>
              <w:t>Concepto</w:t>
            </w:r>
          </w:p>
        </w:tc>
        <w:tc>
          <w:tcPr>
            <w:tcW w:w="2253" w:type="dxa"/>
            <w:tcBorders>
              <w:top w:val="single" w:sz="4" w:space="0" w:color="auto"/>
              <w:bottom w:val="single" w:sz="4" w:space="0" w:color="auto"/>
            </w:tcBorders>
            <w:shd w:val="clear" w:color="auto" w:fill="FABF8F" w:themeFill="accent6" w:themeFillTint="99"/>
            <w:vAlign w:val="center"/>
          </w:tcPr>
          <w:p w:rsidR="008E20F2" w:rsidRPr="00CB4F8C" w:rsidRDefault="008E20F2" w:rsidP="00586904">
            <w:pPr>
              <w:spacing w:after="0"/>
              <w:ind w:firstLine="0"/>
              <w:jc w:val="right"/>
              <w:rPr>
                <w:rFonts w:ascii="Arial" w:hAnsi="Arial" w:cs="Arial"/>
                <w:bCs/>
                <w:color w:val="000000"/>
                <w:sz w:val="18"/>
                <w:szCs w:val="18"/>
                <w:lang w:val="es-ES" w:eastAsia="es-ES"/>
              </w:rPr>
            </w:pPr>
            <w:proofErr w:type="spellStart"/>
            <w:r w:rsidRPr="00CB4F8C">
              <w:rPr>
                <w:rFonts w:ascii="Arial" w:hAnsi="Arial" w:cs="Arial"/>
                <w:bCs/>
                <w:color w:val="000000"/>
                <w:sz w:val="18"/>
                <w:szCs w:val="18"/>
                <w:lang w:val="es-ES" w:eastAsia="es-ES"/>
              </w:rPr>
              <w:t>Porcent</w:t>
            </w:r>
            <w:proofErr w:type="spellEnd"/>
            <w:r w:rsidRPr="00CB4F8C">
              <w:rPr>
                <w:rFonts w:ascii="Arial" w:hAnsi="Arial" w:cs="Arial"/>
                <w:bCs/>
                <w:color w:val="000000"/>
                <w:sz w:val="18"/>
                <w:szCs w:val="18"/>
                <w:lang w:val="es-ES" w:eastAsia="es-ES"/>
              </w:rPr>
              <w:t>. Ley Foral 2/1995</w:t>
            </w:r>
          </w:p>
        </w:tc>
        <w:tc>
          <w:tcPr>
            <w:tcW w:w="2789" w:type="dxa"/>
            <w:tcBorders>
              <w:top w:val="single" w:sz="4" w:space="0" w:color="auto"/>
              <w:bottom w:val="single" w:sz="4" w:space="0" w:color="auto"/>
            </w:tcBorders>
            <w:shd w:val="clear" w:color="auto" w:fill="FABF8F" w:themeFill="accent6" w:themeFillTint="99"/>
            <w:vAlign w:val="center"/>
          </w:tcPr>
          <w:p w:rsidR="008E20F2" w:rsidRPr="00CB4F8C" w:rsidRDefault="008E20F2" w:rsidP="00586904">
            <w:pPr>
              <w:spacing w:after="0"/>
              <w:ind w:firstLine="0"/>
              <w:jc w:val="right"/>
              <w:rPr>
                <w:rFonts w:ascii="Arial" w:hAnsi="Arial" w:cs="Arial"/>
                <w:bCs/>
                <w:color w:val="000000"/>
                <w:sz w:val="18"/>
                <w:szCs w:val="18"/>
                <w:lang w:val="es-ES" w:eastAsia="es-ES"/>
              </w:rPr>
            </w:pPr>
            <w:proofErr w:type="spellStart"/>
            <w:r w:rsidRPr="00CB4F8C">
              <w:rPr>
                <w:rFonts w:ascii="Arial" w:hAnsi="Arial" w:cs="Arial"/>
                <w:bCs/>
                <w:color w:val="000000"/>
                <w:sz w:val="18"/>
                <w:szCs w:val="18"/>
                <w:lang w:val="es-ES" w:eastAsia="es-ES"/>
              </w:rPr>
              <w:t>Porcent</w:t>
            </w:r>
            <w:proofErr w:type="spellEnd"/>
            <w:r w:rsidRPr="00CB4F8C">
              <w:rPr>
                <w:rFonts w:ascii="Arial" w:hAnsi="Arial" w:cs="Arial"/>
                <w:bCs/>
                <w:color w:val="000000"/>
                <w:sz w:val="18"/>
                <w:szCs w:val="18"/>
                <w:lang w:val="es-ES" w:eastAsia="es-ES"/>
              </w:rPr>
              <w:t>. aplicados por el Ayto.</w:t>
            </w:r>
          </w:p>
        </w:tc>
      </w:tr>
      <w:tr w:rsidR="008E20F2" w:rsidRPr="00AB281D" w:rsidTr="00586904">
        <w:trPr>
          <w:trHeight w:val="255"/>
          <w:jc w:val="center"/>
        </w:trPr>
        <w:tc>
          <w:tcPr>
            <w:tcW w:w="3694" w:type="dxa"/>
            <w:tcBorders>
              <w:top w:val="single" w:sz="4" w:space="0" w:color="auto"/>
              <w:bottom w:val="single" w:sz="2" w:space="0" w:color="auto"/>
            </w:tcBorders>
            <w:shd w:val="clear" w:color="000000" w:fill="FFFFFF"/>
            <w:noWrap/>
            <w:vAlign w:val="center"/>
          </w:tcPr>
          <w:p w:rsidR="008E20F2" w:rsidRPr="00AB281D" w:rsidRDefault="008E20F2" w:rsidP="00586904">
            <w:pPr>
              <w:spacing w:after="0"/>
              <w:ind w:firstLine="0"/>
              <w:jc w:val="left"/>
              <w:rPr>
                <w:rFonts w:ascii="Arial Narrow" w:hAnsi="Arial Narrow" w:cs="Arial"/>
                <w:bCs/>
                <w:color w:val="000000"/>
                <w:lang w:val="es-ES" w:eastAsia="es-ES"/>
              </w:rPr>
            </w:pPr>
            <w:r w:rsidRPr="00AB281D">
              <w:rPr>
                <w:rFonts w:ascii="Arial Narrow" w:hAnsi="Arial Narrow" w:cs="Arial"/>
                <w:bCs/>
                <w:color w:val="000000"/>
                <w:lang w:val="es-ES" w:eastAsia="es-ES"/>
              </w:rPr>
              <w:t xml:space="preserve">Contribución </w:t>
            </w:r>
            <w:r w:rsidR="00F56EAA" w:rsidRPr="00AB281D">
              <w:rPr>
                <w:rFonts w:ascii="Arial Narrow" w:hAnsi="Arial Narrow" w:cs="Arial"/>
                <w:bCs/>
                <w:color w:val="000000"/>
                <w:lang w:val="es-ES" w:eastAsia="es-ES"/>
              </w:rPr>
              <w:t>territorial</w:t>
            </w:r>
          </w:p>
        </w:tc>
        <w:tc>
          <w:tcPr>
            <w:tcW w:w="2253" w:type="dxa"/>
            <w:tcBorders>
              <w:top w:val="single" w:sz="4" w:space="0" w:color="auto"/>
              <w:bottom w:val="single" w:sz="2" w:space="0" w:color="auto"/>
            </w:tcBorders>
            <w:shd w:val="clear" w:color="000000" w:fill="FFFFFF"/>
            <w:vAlign w:val="center"/>
          </w:tcPr>
          <w:p w:rsidR="008E20F2" w:rsidRPr="00AB281D" w:rsidRDefault="008E20F2" w:rsidP="00586904">
            <w:pPr>
              <w:spacing w:after="0"/>
              <w:ind w:right="23" w:firstLine="0"/>
              <w:jc w:val="right"/>
              <w:rPr>
                <w:rFonts w:ascii="Arial Narrow" w:hAnsi="Arial Narrow" w:cs="Arial"/>
                <w:color w:val="000000"/>
                <w:lang w:val="es-ES" w:eastAsia="es-ES"/>
              </w:rPr>
            </w:pPr>
            <w:r w:rsidRPr="00AB281D">
              <w:rPr>
                <w:rFonts w:ascii="Arial Narrow" w:hAnsi="Arial Narrow" w:cs="Arial"/>
                <w:color w:val="000000"/>
                <w:lang w:val="es-ES" w:eastAsia="es-ES"/>
              </w:rPr>
              <w:t>0,10 a 0,50</w:t>
            </w:r>
          </w:p>
        </w:tc>
        <w:tc>
          <w:tcPr>
            <w:tcW w:w="2789" w:type="dxa"/>
            <w:tcBorders>
              <w:top w:val="single" w:sz="4" w:space="0" w:color="auto"/>
              <w:bottom w:val="single" w:sz="2" w:space="0" w:color="auto"/>
            </w:tcBorders>
            <w:shd w:val="clear" w:color="000000" w:fill="FFFFFF"/>
            <w:noWrap/>
            <w:vAlign w:val="center"/>
          </w:tcPr>
          <w:p w:rsidR="008E20F2" w:rsidRPr="00AB281D" w:rsidRDefault="008E20F2" w:rsidP="00586904">
            <w:pPr>
              <w:spacing w:after="0"/>
              <w:ind w:right="52" w:firstLine="0"/>
              <w:jc w:val="right"/>
              <w:rPr>
                <w:rFonts w:ascii="Arial Narrow" w:hAnsi="Arial Narrow" w:cs="Arial"/>
                <w:color w:val="000000"/>
                <w:lang w:val="es-ES" w:eastAsia="es-ES"/>
              </w:rPr>
            </w:pPr>
            <w:r>
              <w:rPr>
                <w:rFonts w:ascii="Arial Narrow" w:hAnsi="Arial Narrow" w:cs="Arial"/>
                <w:color w:val="000000"/>
                <w:lang w:val="es-ES" w:eastAsia="es-ES"/>
              </w:rPr>
              <w:t>0,280</w:t>
            </w:r>
          </w:p>
        </w:tc>
      </w:tr>
      <w:tr w:rsidR="008E20F2" w:rsidRPr="00AB281D" w:rsidTr="00586904">
        <w:trPr>
          <w:trHeight w:val="255"/>
          <w:jc w:val="center"/>
        </w:trPr>
        <w:tc>
          <w:tcPr>
            <w:tcW w:w="3694"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firstLine="0"/>
              <w:jc w:val="left"/>
              <w:rPr>
                <w:rFonts w:ascii="Arial Narrow" w:hAnsi="Arial Narrow" w:cs="Arial"/>
                <w:bCs/>
                <w:color w:val="000000"/>
                <w:lang w:val="es-ES" w:eastAsia="es-ES"/>
              </w:rPr>
            </w:pPr>
            <w:r w:rsidRPr="00AB281D">
              <w:rPr>
                <w:rFonts w:ascii="Arial Narrow" w:hAnsi="Arial Narrow" w:cs="Arial"/>
                <w:bCs/>
                <w:color w:val="000000"/>
                <w:lang w:val="es-ES" w:eastAsia="es-ES"/>
              </w:rPr>
              <w:t>IAE</w:t>
            </w:r>
          </w:p>
        </w:tc>
        <w:tc>
          <w:tcPr>
            <w:tcW w:w="2253"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right="23" w:firstLine="0"/>
              <w:jc w:val="right"/>
              <w:rPr>
                <w:rFonts w:ascii="Arial Narrow" w:hAnsi="Arial Narrow" w:cs="Arial"/>
                <w:color w:val="000000"/>
                <w:lang w:val="es-ES" w:eastAsia="es-ES"/>
              </w:rPr>
            </w:pPr>
            <w:r w:rsidRPr="00AB281D">
              <w:rPr>
                <w:rFonts w:ascii="Arial Narrow" w:hAnsi="Arial Narrow" w:cs="Arial"/>
                <w:color w:val="000000"/>
                <w:lang w:val="es-ES" w:eastAsia="es-ES"/>
              </w:rPr>
              <w:t>1 a 1,4</w:t>
            </w:r>
          </w:p>
        </w:tc>
        <w:tc>
          <w:tcPr>
            <w:tcW w:w="2789"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right="52" w:firstLine="0"/>
              <w:jc w:val="right"/>
              <w:rPr>
                <w:rFonts w:ascii="Arial Narrow" w:hAnsi="Arial Narrow" w:cs="Arial"/>
                <w:color w:val="000000"/>
                <w:lang w:val="es-ES" w:eastAsia="es-ES"/>
              </w:rPr>
            </w:pPr>
            <w:r w:rsidRPr="00AB281D">
              <w:rPr>
                <w:rFonts w:ascii="Arial Narrow" w:hAnsi="Arial Narrow" w:cs="Arial"/>
                <w:color w:val="000000"/>
                <w:lang w:val="es-ES" w:eastAsia="es-ES"/>
              </w:rPr>
              <w:t>1,40</w:t>
            </w:r>
          </w:p>
        </w:tc>
      </w:tr>
      <w:tr w:rsidR="008E20F2" w:rsidRPr="00AB281D" w:rsidTr="00586904">
        <w:trPr>
          <w:trHeight w:val="255"/>
          <w:jc w:val="center"/>
        </w:trPr>
        <w:tc>
          <w:tcPr>
            <w:tcW w:w="3694"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firstLine="0"/>
              <w:jc w:val="left"/>
              <w:rPr>
                <w:rFonts w:ascii="Arial Narrow" w:hAnsi="Arial Narrow" w:cs="Arial"/>
                <w:bCs/>
                <w:color w:val="000000"/>
                <w:lang w:val="es-ES" w:eastAsia="es-ES"/>
              </w:rPr>
            </w:pPr>
            <w:r w:rsidRPr="00AB281D">
              <w:rPr>
                <w:rFonts w:ascii="Arial Narrow" w:hAnsi="Arial Narrow" w:cs="Arial"/>
                <w:bCs/>
                <w:color w:val="000000"/>
                <w:lang w:val="es-ES" w:eastAsia="es-ES"/>
              </w:rPr>
              <w:t>Impuesto sobre el valor de los terrenos</w:t>
            </w:r>
          </w:p>
        </w:tc>
        <w:tc>
          <w:tcPr>
            <w:tcW w:w="2253"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right="23" w:firstLine="0"/>
              <w:jc w:val="right"/>
              <w:rPr>
                <w:rFonts w:ascii="Arial Narrow" w:hAnsi="Arial Narrow" w:cs="Arial"/>
                <w:color w:val="000000"/>
                <w:lang w:val="es-ES" w:eastAsia="es-ES"/>
              </w:rPr>
            </w:pPr>
          </w:p>
        </w:tc>
        <w:tc>
          <w:tcPr>
            <w:tcW w:w="2789"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right="52" w:firstLine="0"/>
              <w:jc w:val="right"/>
              <w:rPr>
                <w:rFonts w:ascii="Arial Narrow" w:hAnsi="Arial Narrow" w:cs="Arial"/>
                <w:color w:val="000000"/>
                <w:lang w:val="es-ES" w:eastAsia="es-ES"/>
              </w:rPr>
            </w:pPr>
          </w:p>
        </w:tc>
      </w:tr>
      <w:tr w:rsidR="008E20F2" w:rsidRPr="00AB281D" w:rsidTr="00586904">
        <w:trPr>
          <w:trHeight w:val="255"/>
          <w:jc w:val="center"/>
        </w:trPr>
        <w:tc>
          <w:tcPr>
            <w:tcW w:w="3694"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firstLine="0"/>
              <w:jc w:val="left"/>
              <w:rPr>
                <w:rFonts w:ascii="Arial Narrow" w:hAnsi="Arial Narrow" w:cs="Arial"/>
                <w:color w:val="000000"/>
                <w:lang w:val="es-ES" w:eastAsia="es-ES"/>
              </w:rPr>
            </w:pPr>
            <w:r w:rsidRPr="00AB281D">
              <w:rPr>
                <w:rFonts w:ascii="Arial Narrow" w:hAnsi="Arial Narrow" w:cs="Arial"/>
                <w:color w:val="000000"/>
                <w:lang w:val="es-ES" w:eastAsia="es-ES"/>
              </w:rPr>
              <w:t xml:space="preserve">        Coeficiente de actualización</w:t>
            </w:r>
          </w:p>
        </w:tc>
        <w:tc>
          <w:tcPr>
            <w:tcW w:w="2253"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right="23" w:firstLine="0"/>
              <w:jc w:val="right"/>
              <w:rPr>
                <w:rFonts w:ascii="Arial Narrow" w:hAnsi="Arial Narrow" w:cs="Arial"/>
                <w:color w:val="000000"/>
                <w:lang w:val="es-ES" w:eastAsia="es-ES"/>
              </w:rPr>
            </w:pPr>
            <w:r w:rsidRPr="00AB281D">
              <w:rPr>
                <w:rFonts w:ascii="Arial Narrow" w:hAnsi="Arial Narrow" w:cs="Arial"/>
                <w:color w:val="000000"/>
                <w:lang w:val="es-ES" w:eastAsia="es-ES"/>
              </w:rPr>
              <w:t>2 a 3,3</w:t>
            </w:r>
          </w:p>
        </w:tc>
        <w:tc>
          <w:tcPr>
            <w:tcW w:w="2789"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right="52" w:firstLine="0"/>
              <w:jc w:val="right"/>
              <w:rPr>
                <w:rFonts w:ascii="Arial Narrow" w:hAnsi="Arial Narrow" w:cs="Arial"/>
                <w:color w:val="000000"/>
                <w:lang w:val="es-ES" w:eastAsia="es-ES"/>
              </w:rPr>
            </w:pPr>
            <w:r w:rsidRPr="00AB281D">
              <w:rPr>
                <w:rFonts w:ascii="Arial Narrow" w:hAnsi="Arial Narrow" w:cs="Arial"/>
                <w:color w:val="000000"/>
                <w:lang w:val="es-ES" w:eastAsia="es-ES"/>
              </w:rPr>
              <w:t>3</w:t>
            </w:r>
          </w:p>
        </w:tc>
      </w:tr>
      <w:tr w:rsidR="008E20F2" w:rsidRPr="00AB281D" w:rsidTr="00586904">
        <w:trPr>
          <w:trHeight w:val="255"/>
          <w:jc w:val="center"/>
        </w:trPr>
        <w:tc>
          <w:tcPr>
            <w:tcW w:w="3694"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firstLine="0"/>
              <w:jc w:val="left"/>
              <w:rPr>
                <w:rFonts w:ascii="Arial Narrow" w:hAnsi="Arial Narrow" w:cs="Arial"/>
                <w:color w:val="000000"/>
                <w:lang w:val="es-ES" w:eastAsia="es-ES"/>
              </w:rPr>
            </w:pPr>
            <w:r w:rsidRPr="00AB281D">
              <w:rPr>
                <w:rFonts w:ascii="Arial Narrow" w:hAnsi="Arial Narrow" w:cs="Arial"/>
                <w:color w:val="000000"/>
                <w:lang w:val="es-ES" w:eastAsia="es-ES"/>
              </w:rPr>
              <w:t xml:space="preserve">        Tipo de gravamen</w:t>
            </w:r>
          </w:p>
        </w:tc>
        <w:tc>
          <w:tcPr>
            <w:tcW w:w="2253"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right="23" w:firstLine="0"/>
              <w:jc w:val="right"/>
              <w:rPr>
                <w:rFonts w:ascii="Arial Narrow" w:hAnsi="Arial Narrow" w:cs="Arial"/>
                <w:color w:val="000000"/>
                <w:lang w:val="es-ES" w:eastAsia="es-ES"/>
              </w:rPr>
            </w:pPr>
            <w:r w:rsidRPr="00AB281D">
              <w:rPr>
                <w:rFonts w:ascii="Arial Narrow" w:hAnsi="Arial Narrow" w:cs="Arial"/>
                <w:color w:val="000000"/>
                <w:lang w:val="es-ES" w:eastAsia="es-ES"/>
              </w:rPr>
              <w:t>8 a 20</w:t>
            </w:r>
          </w:p>
        </w:tc>
        <w:tc>
          <w:tcPr>
            <w:tcW w:w="2789" w:type="dxa"/>
            <w:tcBorders>
              <w:top w:val="single" w:sz="2" w:space="0" w:color="auto"/>
              <w:bottom w:val="single" w:sz="2" w:space="0" w:color="auto"/>
            </w:tcBorders>
            <w:shd w:val="clear" w:color="000000" w:fill="FFFFFF"/>
            <w:noWrap/>
            <w:vAlign w:val="center"/>
          </w:tcPr>
          <w:p w:rsidR="008E20F2" w:rsidRPr="00AB281D" w:rsidRDefault="008E20F2" w:rsidP="00586904">
            <w:pPr>
              <w:spacing w:after="0"/>
              <w:ind w:right="52" w:firstLine="0"/>
              <w:jc w:val="right"/>
              <w:rPr>
                <w:rFonts w:ascii="Arial Narrow" w:hAnsi="Arial Narrow" w:cs="Arial"/>
                <w:color w:val="000000"/>
                <w:lang w:val="es-ES" w:eastAsia="es-ES"/>
              </w:rPr>
            </w:pPr>
            <w:r w:rsidRPr="00AB281D">
              <w:rPr>
                <w:rFonts w:ascii="Arial Narrow" w:hAnsi="Arial Narrow" w:cs="Arial"/>
                <w:color w:val="000000"/>
                <w:lang w:val="es-ES" w:eastAsia="es-ES"/>
              </w:rPr>
              <w:t>11,55</w:t>
            </w:r>
          </w:p>
        </w:tc>
      </w:tr>
      <w:tr w:rsidR="008E20F2" w:rsidRPr="00AB281D" w:rsidTr="00586904">
        <w:trPr>
          <w:trHeight w:val="255"/>
          <w:jc w:val="center"/>
        </w:trPr>
        <w:tc>
          <w:tcPr>
            <w:tcW w:w="3694" w:type="dxa"/>
            <w:tcBorders>
              <w:top w:val="single" w:sz="2" w:space="0" w:color="auto"/>
              <w:bottom w:val="single" w:sz="4" w:space="0" w:color="auto"/>
            </w:tcBorders>
            <w:shd w:val="clear" w:color="000000" w:fill="FFFFFF"/>
            <w:vAlign w:val="center"/>
          </w:tcPr>
          <w:p w:rsidR="008E20F2" w:rsidRPr="00AB281D" w:rsidRDefault="008E20F2" w:rsidP="00586904">
            <w:pPr>
              <w:spacing w:after="0"/>
              <w:ind w:firstLine="0"/>
              <w:jc w:val="left"/>
              <w:rPr>
                <w:rFonts w:ascii="Arial Narrow" w:hAnsi="Arial Narrow" w:cs="Arial"/>
                <w:bCs/>
                <w:color w:val="000000"/>
                <w:lang w:val="es-ES" w:eastAsia="es-ES"/>
              </w:rPr>
            </w:pPr>
            <w:r w:rsidRPr="00AB281D">
              <w:rPr>
                <w:rFonts w:ascii="Arial Narrow" w:hAnsi="Arial Narrow" w:cs="Arial"/>
                <w:bCs/>
                <w:color w:val="000000"/>
                <w:lang w:val="es-ES" w:eastAsia="es-ES"/>
              </w:rPr>
              <w:t xml:space="preserve">Impuesto sobre </w:t>
            </w:r>
            <w:proofErr w:type="spellStart"/>
            <w:r w:rsidRPr="00AB281D">
              <w:rPr>
                <w:rFonts w:ascii="Arial Narrow" w:hAnsi="Arial Narrow" w:cs="Arial"/>
                <w:bCs/>
                <w:color w:val="000000"/>
                <w:lang w:val="es-ES" w:eastAsia="es-ES"/>
              </w:rPr>
              <w:t>const.</w:t>
            </w:r>
            <w:proofErr w:type="spellEnd"/>
            <w:r w:rsidRPr="00AB281D">
              <w:rPr>
                <w:rFonts w:ascii="Arial Narrow" w:hAnsi="Arial Narrow" w:cs="Arial"/>
                <w:bCs/>
                <w:color w:val="000000"/>
                <w:lang w:val="es-ES" w:eastAsia="es-ES"/>
              </w:rPr>
              <w:t xml:space="preserve">, </w:t>
            </w:r>
            <w:proofErr w:type="spellStart"/>
            <w:r w:rsidRPr="00AB281D">
              <w:rPr>
                <w:rFonts w:ascii="Arial Narrow" w:hAnsi="Arial Narrow" w:cs="Arial"/>
                <w:bCs/>
                <w:color w:val="000000"/>
                <w:lang w:val="es-ES" w:eastAsia="es-ES"/>
              </w:rPr>
              <w:t>instal</w:t>
            </w:r>
            <w:proofErr w:type="spellEnd"/>
            <w:r w:rsidRPr="00AB281D">
              <w:rPr>
                <w:rFonts w:ascii="Arial Narrow" w:hAnsi="Arial Narrow" w:cs="Arial"/>
                <w:bCs/>
                <w:color w:val="000000"/>
                <w:lang w:val="es-ES" w:eastAsia="es-ES"/>
              </w:rPr>
              <w:t>. y obras (ICIO)</w:t>
            </w:r>
          </w:p>
        </w:tc>
        <w:tc>
          <w:tcPr>
            <w:tcW w:w="2253" w:type="dxa"/>
            <w:tcBorders>
              <w:top w:val="single" w:sz="2" w:space="0" w:color="auto"/>
              <w:bottom w:val="single" w:sz="4" w:space="0" w:color="auto"/>
            </w:tcBorders>
            <w:shd w:val="clear" w:color="000000" w:fill="FFFFFF"/>
            <w:noWrap/>
            <w:vAlign w:val="center"/>
          </w:tcPr>
          <w:p w:rsidR="008E20F2" w:rsidRPr="00AB281D" w:rsidRDefault="008E20F2" w:rsidP="00586904">
            <w:pPr>
              <w:spacing w:after="0"/>
              <w:ind w:right="23" w:firstLine="0"/>
              <w:jc w:val="right"/>
              <w:rPr>
                <w:rFonts w:ascii="Arial Narrow" w:hAnsi="Arial Narrow" w:cs="Arial"/>
                <w:color w:val="000000"/>
                <w:lang w:val="es-ES" w:eastAsia="es-ES"/>
              </w:rPr>
            </w:pPr>
            <w:r w:rsidRPr="00AB281D">
              <w:rPr>
                <w:rFonts w:ascii="Arial Narrow" w:hAnsi="Arial Narrow" w:cs="Arial"/>
                <w:color w:val="000000"/>
                <w:lang w:val="es-ES" w:eastAsia="es-ES"/>
              </w:rPr>
              <w:t>2 a 5</w:t>
            </w:r>
          </w:p>
        </w:tc>
        <w:tc>
          <w:tcPr>
            <w:tcW w:w="2789" w:type="dxa"/>
            <w:tcBorders>
              <w:top w:val="single" w:sz="2" w:space="0" w:color="auto"/>
              <w:bottom w:val="single" w:sz="4" w:space="0" w:color="auto"/>
            </w:tcBorders>
            <w:shd w:val="clear" w:color="000000" w:fill="FFFFFF"/>
            <w:noWrap/>
            <w:vAlign w:val="center"/>
          </w:tcPr>
          <w:p w:rsidR="008E20F2" w:rsidRPr="00AB281D" w:rsidRDefault="008E20F2" w:rsidP="00586904">
            <w:pPr>
              <w:spacing w:after="0"/>
              <w:ind w:right="52" w:firstLine="0"/>
              <w:jc w:val="right"/>
              <w:rPr>
                <w:rFonts w:ascii="Arial Narrow" w:hAnsi="Arial Narrow" w:cs="Arial"/>
                <w:color w:val="000000"/>
                <w:lang w:val="es-ES" w:eastAsia="es-ES"/>
              </w:rPr>
            </w:pPr>
            <w:r w:rsidRPr="00AB281D">
              <w:rPr>
                <w:rFonts w:ascii="Arial Narrow" w:hAnsi="Arial Narrow" w:cs="Arial"/>
                <w:color w:val="000000"/>
                <w:lang w:val="es-ES" w:eastAsia="es-ES"/>
              </w:rPr>
              <w:t>5</w:t>
            </w:r>
          </w:p>
        </w:tc>
      </w:tr>
    </w:tbl>
    <w:p w:rsidR="008E20F2" w:rsidRPr="0094453B" w:rsidRDefault="008E20F2" w:rsidP="007A52D9">
      <w:pPr>
        <w:pStyle w:val="texto"/>
        <w:spacing w:before="280"/>
        <w:rPr>
          <w:rFonts w:cs="Arial"/>
        </w:rPr>
      </w:pPr>
      <w:r w:rsidRPr="0094453B">
        <w:rPr>
          <w:rFonts w:cs="Arial"/>
        </w:rPr>
        <w:lastRenderedPageBreak/>
        <w:t>Estos tipos son idénticos a los aplicados en el año anterior, excepto el incr</w:t>
      </w:r>
      <w:r w:rsidRPr="0094453B">
        <w:rPr>
          <w:rFonts w:cs="Arial"/>
        </w:rPr>
        <w:t>e</w:t>
      </w:r>
      <w:r w:rsidRPr="0094453B">
        <w:rPr>
          <w:rFonts w:cs="Arial"/>
        </w:rPr>
        <w:t>mento del tipo  aplicado en la contribución territorial, que en ejercicios anteri</w:t>
      </w:r>
      <w:r w:rsidRPr="0094453B">
        <w:rPr>
          <w:rFonts w:cs="Arial"/>
        </w:rPr>
        <w:t>o</w:t>
      </w:r>
      <w:r w:rsidRPr="0094453B">
        <w:rPr>
          <w:rFonts w:cs="Arial"/>
        </w:rPr>
        <w:t>res era de 0,273 y se ha incrementado en el ejercicio 2014 al 0,280.</w:t>
      </w:r>
    </w:p>
    <w:p w:rsidR="008E20F2" w:rsidRPr="0094453B" w:rsidRDefault="008E20F2" w:rsidP="007A52D9">
      <w:pPr>
        <w:pStyle w:val="texto"/>
        <w:rPr>
          <w:rFonts w:cs="Arial"/>
        </w:rPr>
      </w:pPr>
      <w:r w:rsidRPr="0094453B">
        <w:rPr>
          <w:rFonts w:cs="Arial"/>
        </w:rPr>
        <w:t>La última actualización de la ponencia de valoración se aprobó en el año 2000, con efectos desde 2001, superando ampliamente los cinco años que est</w:t>
      </w:r>
      <w:r w:rsidRPr="0094453B">
        <w:rPr>
          <w:rFonts w:cs="Arial"/>
        </w:rPr>
        <w:t>a</w:t>
      </w:r>
      <w:r w:rsidRPr="0094453B">
        <w:rPr>
          <w:rFonts w:cs="Arial"/>
        </w:rPr>
        <w:t>blece la Ley Foral 12/2006, de 21 de noviembre, del Registro de la Riqueza T</w:t>
      </w:r>
      <w:r w:rsidRPr="0094453B">
        <w:rPr>
          <w:rFonts w:cs="Arial"/>
        </w:rPr>
        <w:t>e</w:t>
      </w:r>
      <w:r w:rsidRPr="0094453B">
        <w:rPr>
          <w:rFonts w:cs="Arial"/>
        </w:rPr>
        <w:t>rritorial y de los Catastros de Navarra para su revisión obligatoria.</w:t>
      </w:r>
    </w:p>
    <w:p w:rsidR="008E20F2" w:rsidRPr="0094453B" w:rsidRDefault="008E20F2" w:rsidP="007A52D9">
      <w:pPr>
        <w:pStyle w:val="texto"/>
        <w:rPr>
          <w:rFonts w:cs="Arial"/>
        </w:rPr>
      </w:pPr>
      <w:r w:rsidRPr="0094453B">
        <w:rPr>
          <w:rFonts w:cs="Arial"/>
        </w:rPr>
        <w:t>El Ayuntamiento carece de un plan de actuación fiscal para comprobar los importes autoliquidados por los contribuyentes en el ICIO y tasas.</w:t>
      </w:r>
    </w:p>
    <w:p w:rsidR="008E20F2" w:rsidRPr="0094453B" w:rsidRDefault="008E20F2" w:rsidP="007A52D9">
      <w:pPr>
        <w:pStyle w:val="texto"/>
        <w:spacing w:after="240"/>
        <w:rPr>
          <w:rFonts w:cs="Arial"/>
        </w:rPr>
      </w:pPr>
      <w:r w:rsidRPr="0094453B">
        <w:rPr>
          <w:rFonts w:cs="Arial"/>
        </w:rPr>
        <w:t>Del examen efectuado sobre una muestra de partidas del presupuesto cons</w:t>
      </w:r>
      <w:r w:rsidRPr="0094453B">
        <w:rPr>
          <w:rFonts w:cs="Arial"/>
        </w:rPr>
        <w:t>o</w:t>
      </w:r>
      <w:r w:rsidRPr="0094453B">
        <w:rPr>
          <w:rFonts w:cs="Arial"/>
        </w:rPr>
        <w:t xml:space="preserve">lidado de ingresos se ha verificado la correcta aplicación de los tipos aplicados y su correcta contabilización. </w:t>
      </w:r>
    </w:p>
    <w:p w:rsidR="008E20F2" w:rsidRPr="0094453B" w:rsidRDefault="008E20F2" w:rsidP="008E20F2">
      <w:pPr>
        <w:pStyle w:val="texto"/>
        <w:rPr>
          <w:rFonts w:cs="Arial"/>
        </w:rPr>
      </w:pPr>
      <w:r w:rsidRPr="0094453B">
        <w:rPr>
          <w:rFonts w:cs="Arial"/>
        </w:rPr>
        <w:t>Recomendamos:</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94453B">
        <w:rPr>
          <w:rFonts w:cs="Arial"/>
          <w:i/>
        </w:rPr>
        <w:t>Revisar la ponencia de valoración en el marco de las previsiones de la Ley Foral 12/2006, de 21 de noviembre, del Registro de la Riqueza Territorial y de los Catastros de Navarra.</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94453B">
        <w:rPr>
          <w:rFonts w:cs="Arial"/>
          <w:i/>
        </w:rPr>
        <w:t xml:space="preserve">Establecer un plan de inspección tributaria </w:t>
      </w:r>
      <w:r w:rsidR="009C3EB3">
        <w:rPr>
          <w:rFonts w:cs="Arial"/>
          <w:i/>
        </w:rPr>
        <w:t>sobre las tasas e ICIO</w:t>
      </w:r>
      <w:r w:rsidRPr="0094453B">
        <w:rPr>
          <w:rFonts w:cs="Arial"/>
          <w:i/>
        </w:rPr>
        <w:t>.</w:t>
      </w:r>
    </w:p>
    <w:p w:rsidR="008E20F2" w:rsidRPr="00B067DD" w:rsidRDefault="008E20F2" w:rsidP="00791D74">
      <w:pPr>
        <w:pStyle w:val="atitulo2"/>
        <w:spacing w:before="280"/>
      </w:pPr>
      <w:bookmarkStart w:id="85" w:name="_Toc309383732"/>
      <w:bookmarkStart w:id="86" w:name="_Toc394503044"/>
      <w:bookmarkStart w:id="87" w:name="_Toc434997039"/>
      <w:r>
        <w:t>VI.7</w:t>
      </w:r>
      <w:r w:rsidRPr="00B067DD">
        <w:t>. Urbanismo</w:t>
      </w:r>
      <w:bookmarkEnd w:id="85"/>
      <w:bookmarkEnd w:id="86"/>
      <w:bookmarkEnd w:id="87"/>
      <w:r w:rsidRPr="00B067DD">
        <w:t xml:space="preserve"> </w:t>
      </w:r>
    </w:p>
    <w:p w:rsidR="008E20F2" w:rsidRPr="0094453B" w:rsidRDefault="008E20F2" w:rsidP="00791D74">
      <w:pPr>
        <w:pStyle w:val="texto"/>
        <w:rPr>
          <w:rFonts w:cs="Arial"/>
        </w:rPr>
      </w:pPr>
      <w:r w:rsidRPr="0094453B">
        <w:rPr>
          <w:rFonts w:cs="Arial"/>
        </w:rPr>
        <w:t>El Ayuntamiento de Barañáin desarrolla las tareas de urbanismo con medios propios y ajenos y con el siguiente personal adscrito al Área de Urbanismo:</w:t>
      </w:r>
    </w:p>
    <w:p w:rsidR="008E20F2" w:rsidRPr="00CB4F8C" w:rsidRDefault="008E20F2" w:rsidP="00791D74">
      <w:pPr>
        <w:pStyle w:val="texto"/>
        <w:numPr>
          <w:ilvl w:val="0"/>
          <w:numId w:val="9"/>
        </w:numPr>
        <w:tabs>
          <w:tab w:val="clear" w:pos="840"/>
          <w:tab w:val="num" w:pos="600"/>
        </w:tabs>
        <w:suppressAutoHyphens/>
        <w:spacing w:before="120"/>
        <w:ind w:left="0" w:firstLine="357"/>
        <w:rPr>
          <w:szCs w:val="26"/>
        </w:rPr>
      </w:pPr>
      <w:r w:rsidRPr="00CB4F8C">
        <w:rPr>
          <w:szCs w:val="26"/>
        </w:rPr>
        <w:t>Dos administrativos.</w:t>
      </w:r>
    </w:p>
    <w:p w:rsidR="008E20F2" w:rsidRPr="00CB4F8C" w:rsidRDefault="008E20F2" w:rsidP="00791D74">
      <w:pPr>
        <w:pStyle w:val="texto"/>
        <w:numPr>
          <w:ilvl w:val="0"/>
          <w:numId w:val="9"/>
        </w:numPr>
        <w:tabs>
          <w:tab w:val="clear" w:pos="840"/>
          <w:tab w:val="num" w:pos="600"/>
        </w:tabs>
        <w:suppressAutoHyphens/>
        <w:spacing w:before="120"/>
        <w:ind w:left="0" w:firstLine="357"/>
        <w:rPr>
          <w:szCs w:val="26"/>
        </w:rPr>
      </w:pPr>
      <w:r w:rsidRPr="00CB4F8C">
        <w:rPr>
          <w:szCs w:val="26"/>
        </w:rPr>
        <w:t>Un encargado de la brigada municipal de obras.</w:t>
      </w:r>
    </w:p>
    <w:p w:rsidR="008E20F2" w:rsidRPr="0094453B" w:rsidRDefault="008E20F2" w:rsidP="00791D74">
      <w:pPr>
        <w:pStyle w:val="texto"/>
        <w:rPr>
          <w:rFonts w:cs="Arial"/>
        </w:rPr>
      </w:pPr>
      <w:r w:rsidRPr="0094453B">
        <w:rPr>
          <w:rFonts w:cs="Arial"/>
        </w:rPr>
        <w:t>Adicionalmente, durante 2014, el Ayuntamiento ha dispuesto de asesor</w:t>
      </w:r>
      <w:r w:rsidRPr="0094453B">
        <w:rPr>
          <w:rFonts w:cs="Arial"/>
        </w:rPr>
        <w:t>a</w:t>
      </w:r>
      <w:r w:rsidRPr="0094453B">
        <w:rPr>
          <w:rFonts w:cs="Arial"/>
        </w:rPr>
        <w:t>miento urbanístico externo efectuado por:</w:t>
      </w:r>
    </w:p>
    <w:p w:rsidR="008E20F2" w:rsidRPr="00983D32" w:rsidRDefault="008E20F2" w:rsidP="00791D74">
      <w:pPr>
        <w:pStyle w:val="texto"/>
        <w:numPr>
          <w:ilvl w:val="0"/>
          <w:numId w:val="9"/>
        </w:numPr>
        <w:tabs>
          <w:tab w:val="clear" w:pos="840"/>
          <w:tab w:val="num" w:pos="600"/>
        </w:tabs>
        <w:suppressAutoHyphens/>
        <w:spacing w:before="120"/>
        <w:ind w:left="0" w:firstLine="357"/>
        <w:rPr>
          <w:szCs w:val="26"/>
        </w:rPr>
      </w:pPr>
      <w:r w:rsidRPr="00983D32">
        <w:rPr>
          <w:szCs w:val="26"/>
        </w:rPr>
        <w:t xml:space="preserve">Una empresa de arquitectura, por cuyos servicios en el ejercicio 2014 se reconocieron obligaciones por importe de 18.141 euros y por servicios adicionales de redacción de proyectos y direcciones de obra </w:t>
      </w:r>
      <w:r>
        <w:rPr>
          <w:szCs w:val="26"/>
        </w:rPr>
        <w:t xml:space="preserve">por importe de </w:t>
      </w:r>
      <w:r w:rsidRPr="00983D32">
        <w:rPr>
          <w:szCs w:val="26"/>
        </w:rPr>
        <w:t>34.218 euros</w:t>
      </w:r>
      <w:r>
        <w:rPr>
          <w:szCs w:val="26"/>
        </w:rPr>
        <w:t>.</w:t>
      </w:r>
    </w:p>
    <w:p w:rsidR="008E20F2" w:rsidRPr="00983D32" w:rsidRDefault="008E20F2" w:rsidP="00791D74">
      <w:pPr>
        <w:pStyle w:val="texto"/>
        <w:numPr>
          <w:ilvl w:val="0"/>
          <w:numId w:val="9"/>
        </w:numPr>
        <w:tabs>
          <w:tab w:val="clear" w:pos="840"/>
          <w:tab w:val="num" w:pos="600"/>
        </w:tabs>
        <w:suppressAutoHyphens/>
        <w:spacing w:before="120"/>
        <w:ind w:left="0" w:firstLine="357"/>
        <w:rPr>
          <w:szCs w:val="26"/>
        </w:rPr>
      </w:pPr>
      <w:r w:rsidRPr="00983D32">
        <w:rPr>
          <w:szCs w:val="26"/>
        </w:rPr>
        <w:t xml:space="preserve">Una empresa de ingeniería, por cuyos servicios en el ejercicio 2014 se reconocieron obligaciones por importe de 8.796 euros y </w:t>
      </w:r>
      <w:r>
        <w:rPr>
          <w:szCs w:val="26"/>
        </w:rPr>
        <w:t xml:space="preserve">otros </w:t>
      </w:r>
      <w:r w:rsidRPr="00983D32">
        <w:rPr>
          <w:szCs w:val="26"/>
        </w:rPr>
        <w:t>2.117 euros por servicios adicionales.</w:t>
      </w:r>
    </w:p>
    <w:p w:rsidR="008E20F2" w:rsidRPr="0094453B" w:rsidRDefault="008E20F2" w:rsidP="00791D74">
      <w:pPr>
        <w:pStyle w:val="texto"/>
        <w:rPr>
          <w:rFonts w:cs="Arial"/>
        </w:rPr>
      </w:pPr>
      <w:r w:rsidRPr="0094453B">
        <w:rPr>
          <w:rFonts w:cs="Arial"/>
        </w:rPr>
        <w:t>El Plan General de Ordenación Urbana (P.G.O.U.) del Ayuntamiento de B</w:t>
      </w:r>
      <w:r w:rsidRPr="0094453B">
        <w:rPr>
          <w:rFonts w:cs="Arial"/>
        </w:rPr>
        <w:t>a</w:t>
      </w:r>
      <w:r w:rsidRPr="0094453B">
        <w:rPr>
          <w:rFonts w:cs="Arial"/>
        </w:rPr>
        <w:t>rañáin fue aprobado por Orden Foral 137/1991, de 7 de marzo, del Consejero de Ordenación de Territorio, Vivienda y Medio Ambiente. Este planeamiento está prácticamente ejecutado en su totalidad.</w:t>
      </w:r>
    </w:p>
    <w:p w:rsidR="008E20F2" w:rsidRPr="0094453B" w:rsidRDefault="008E20F2" w:rsidP="00791D74">
      <w:pPr>
        <w:pStyle w:val="texto"/>
        <w:rPr>
          <w:rFonts w:cs="Arial"/>
        </w:rPr>
      </w:pPr>
      <w:r w:rsidRPr="0094453B">
        <w:rPr>
          <w:rFonts w:cs="Arial"/>
        </w:rPr>
        <w:lastRenderedPageBreak/>
        <w:t>La Ley Foral 35/2002, de Ordenación del Territorio y Urbanismo (LFOTU), fijaba un plazo de tres años, hasta abril de 2006, para la homologación y ada</w:t>
      </w:r>
      <w:r w:rsidRPr="0094453B">
        <w:rPr>
          <w:rFonts w:cs="Arial"/>
        </w:rPr>
        <w:t>p</w:t>
      </w:r>
      <w:r w:rsidRPr="0094453B">
        <w:rPr>
          <w:rFonts w:cs="Arial"/>
        </w:rPr>
        <w:t>tación de los planeamientos vigentes. El Ayuntamiento, hasta la fecha, no ha iniciado los trámites para adecuarse a lo estipulado en la LFOTU.</w:t>
      </w:r>
    </w:p>
    <w:p w:rsidR="008E20F2" w:rsidRPr="0094453B" w:rsidRDefault="008E20F2" w:rsidP="00791D74">
      <w:pPr>
        <w:pStyle w:val="texto"/>
        <w:rPr>
          <w:rFonts w:cs="Arial"/>
        </w:rPr>
      </w:pPr>
      <w:r w:rsidRPr="0094453B">
        <w:rPr>
          <w:rFonts w:cs="Arial"/>
        </w:rPr>
        <w:t>En referencia al Patrimonio Municipal del Suelo, el Ayuntamiento de Bar</w:t>
      </w:r>
      <w:r w:rsidRPr="0094453B">
        <w:rPr>
          <w:rFonts w:cs="Arial"/>
        </w:rPr>
        <w:t>a</w:t>
      </w:r>
      <w:r w:rsidRPr="0094453B">
        <w:rPr>
          <w:rFonts w:cs="Arial"/>
        </w:rPr>
        <w:t>ñáin adoptó en sesión de Pleno de fecha 25 de febrero de 2010 el acuerdo de implantación del inventario y creación del Registro Municipal del Patrimonio Municipal del Suelo.</w:t>
      </w:r>
    </w:p>
    <w:p w:rsidR="008E20F2" w:rsidRPr="0094453B" w:rsidRDefault="008E20F2" w:rsidP="00791D74">
      <w:pPr>
        <w:pStyle w:val="texto"/>
        <w:rPr>
          <w:rFonts w:cs="Arial"/>
        </w:rPr>
      </w:pPr>
      <w:r w:rsidRPr="0094453B">
        <w:rPr>
          <w:rFonts w:cs="Arial"/>
        </w:rPr>
        <w:t>En este momento la única finca que consta en el Registro es la parcela co</w:t>
      </w:r>
      <w:r w:rsidRPr="0094453B">
        <w:rPr>
          <w:rFonts w:cs="Arial"/>
        </w:rPr>
        <w:t>m</w:t>
      </w:r>
      <w:r w:rsidRPr="0094453B">
        <w:rPr>
          <w:rFonts w:cs="Arial"/>
        </w:rPr>
        <w:t>puesta por dos fincas de 215 y 213 m</w:t>
      </w:r>
      <w:r w:rsidRPr="001B67D5">
        <w:rPr>
          <w:rFonts w:cs="Arial"/>
          <w:vertAlign w:val="superscript"/>
        </w:rPr>
        <w:t>2</w:t>
      </w:r>
      <w:r w:rsidRPr="0094453B">
        <w:rPr>
          <w:rFonts w:cs="Arial"/>
        </w:rPr>
        <w:t>, denominadas “viviendas de los mae</w:t>
      </w:r>
      <w:r w:rsidRPr="0094453B">
        <w:rPr>
          <w:rFonts w:cs="Arial"/>
        </w:rPr>
        <w:t>s</w:t>
      </w:r>
      <w:r w:rsidRPr="0094453B">
        <w:rPr>
          <w:rFonts w:cs="Arial"/>
        </w:rPr>
        <w:t xml:space="preserve">tros”, </w:t>
      </w:r>
      <w:r w:rsidR="009568EC">
        <w:rPr>
          <w:rFonts w:cs="Arial"/>
        </w:rPr>
        <w:t>que fueron obtenidas</w:t>
      </w:r>
      <w:r w:rsidRPr="0094453B">
        <w:rPr>
          <w:rFonts w:cs="Arial"/>
        </w:rPr>
        <w:t xml:space="preserve"> por segregación y destinadas, por acuerdo de Pleno de 27 de septiembre de 2013, a construcción de viviendas sujetas a algún rég</w:t>
      </w:r>
      <w:r w:rsidRPr="0094453B">
        <w:rPr>
          <w:rFonts w:cs="Arial"/>
        </w:rPr>
        <w:t>i</w:t>
      </w:r>
      <w:r w:rsidRPr="0094453B">
        <w:rPr>
          <w:rFonts w:cs="Arial"/>
        </w:rPr>
        <w:t>men de protección pública.</w:t>
      </w:r>
    </w:p>
    <w:p w:rsidR="008E20F2" w:rsidRPr="0094453B" w:rsidRDefault="008E20F2" w:rsidP="00E43448">
      <w:pPr>
        <w:pStyle w:val="texto"/>
        <w:spacing w:after="160"/>
        <w:rPr>
          <w:rFonts w:cs="Arial"/>
        </w:rPr>
      </w:pPr>
      <w:r w:rsidRPr="0094453B">
        <w:rPr>
          <w:rFonts w:cs="Arial"/>
        </w:rPr>
        <w:t xml:space="preserve">En ese mismo acuerdo de 27 de septiembre de 2013 se declara la </w:t>
      </w:r>
      <w:proofErr w:type="spellStart"/>
      <w:r w:rsidRPr="0094453B">
        <w:rPr>
          <w:rFonts w:cs="Arial"/>
        </w:rPr>
        <w:t>alienabil</w:t>
      </w:r>
      <w:r w:rsidRPr="0094453B">
        <w:rPr>
          <w:rFonts w:cs="Arial"/>
        </w:rPr>
        <w:t>i</w:t>
      </w:r>
      <w:r w:rsidRPr="0094453B">
        <w:rPr>
          <w:rFonts w:cs="Arial"/>
        </w:rPr>
        <w:t>dad</w:t>
      </w:r>
      <w:proofErr w:type="spellEnd"/>
      <w:r w:rsidRPr="0094453B">
        <w:rPr>
          <w:rFonts w:cs="Arial"/>
        </w:rPr>
        <w:t xml:space="preserve"> de la citada parcela y su incorporación al Patrimonio Municipal del Suelo.</w:t>
      </w:r>
    </w:p>
    <w:p w:rsidR="008E20F2" w:rsidRPr="0094453B" w:rsidRDefault="008E20F2" w:rsidP="00E43448">
      <w:pPr>
        <w:pStyle w:val="texto"/>
        <w:spacing w:after="160"/>
        <w:rPr>
          <w:rFonts w:cs="Arial"/>
        </w:rPr>
      </w:pPr>
      <w:r w:rsidRPr="0094453B">
        <w:rPr>
          <w:rFonts w:cs="Arial"/>
        </w:rPr>
        <w:t xml:space="preserve">El registro de convenios urbanísticos incluye tres: uno de 2006, otro de 2008 y un tercero de 2012, sin que haya habido modificaciones respecto a 2.013.  </w:t>
      </w:r>
    </w:p>
    <w:p w:rsidR="008E20F2" w:rsidRPr="0094453B" w:rsidRDefault="00B36D57" w:rsidP="00E43448">
      <w:pPr>
        <w:pStyle w:val="texto"/>
        <w:spacing w:after="160"/>
        <w:rPr>
          <w:rFonts w:cs="Arial"/>
        </w:rPr>
      </w:pPr>
      <w:r>
        <w:rPr>
          <w:rFonts w:cs="Arial"/>
        </w:rPr>
        <w:t>Durante el ejercicio 2</w:t>
      </w:r>
      <w:r w:rsidR="008E20F2" w:rsidRPr="0094453B">
        <w:rPr>
          <w:rFonts w:cs="Arial"/>
        </w:rPr>
        <w:t>014 no ha habido cambios en las a</w:t>
      </w:r>
      <w:bookmarkStart w:id="88" w:name="_Toc330294767"/>
      <w:bookmarkStart w:id="89" w:name="_Toc330377805"/>
      <w:bookmarkStart w:id="90" w:name="_Toc304270635"/>
      <w:r w:rsidR="008E20F2" w:rsidRPr="0094453B">
        <w:rPr>
          <w:rFonts w:cs="Arial"/>
        </w:rPr>
        <w:t>ctuaciones urbaníst</w:t>
      </w:r>
      <w:r w:rsidR="008E20F2" w:rsidRPr="0094453B">
        <w:rPr>
          <w:rFonts w:cs="Arial"/>
        </w:rPr>
        <w:t>i</w:t>
      </w:r>
      <w:r w:rsidR="008E20F2" w:rsidRPr="0094453B">
        <w:rPr>
          <w:rFonts w:cs="Arial"/>
        </w:rPr>
        <w:t>cas, siendo las últimas modificaciones realizadas en el ejercicio 2013, consi</w:t>
      </w:r>
      <w:r w:rsidR="008E20F2" w:rsidRPr="0094453B">
        <w:rPr>
          <w:rFonts w:cs="Arial"/>
        </w:rPr>
        <w:t>s</w:t>
      </w:r>
      <w:r w:rsidR="008E20F2" w:rsidRPr="0094453B">
        <w:rPr>
          <w:rFonts w:cs="Arial"/>
        </w:rPr>
        <w:t xml:space="preserve">tentes en la modificación puntual estructurante Unidad UC-3B del P.G.O.U., aprobada definitivamente el 2 de septiembre de 2013, por Orden Foral 79E/2013 del </w:t>
      </w:r>
      <w:r w:rsidRPr="0094453B">
        <w:rPr>
          <w:rFonts w:cs="Arial"/>
        </w:rPr>
        <w:t xml:space="preserve">consejero </w:t>
      </w:r>
      <w:r w:rsidR="008E20F2" w:rsidRPr="0094453B">
        <w:rPr>
          <w:rFonts w:cs="Arial"/>
        </w:rPr>
        <w:t>de Fomento y la modificación estructurante de la UC-21, aprobada por Orden Foral 78E/2013 de la misma fecha.</w:t>
      </w:r>
    </w:p>
    <w:p w:rsidR="008E20F2" w:rsidRPr="0094453B" w:rsidRDefault="008E20F2" w:rsidP="00E43448">
      <w:pPr>
        <w:pStyle w:val="texto"/>
        <w:spacing w:after="160"/>
        <w:rPr>
          <w:rFonts w:cs="Arial"/>
        </w:rPr>
      </w:pPr>
      <w:r w:rsidRPr="0094453B">
        <w:rPr>
          <w:rFonts w:cs="Arial"/>
        </w:rPr>
        <w:t>Recomendamos</w:t>
      </w:r>
      <w:bookmarkStart w:id="91" w:name="_Toc330294768"/>
      <w:bookmarkStart w:id="92" w:name="_Toc330377806"/>
      <w:bookmarkEnd w:id="88"/>
      <w:bookmarkEnd w:id="89"/>
      <w:r w:rsidRPr="0094453B">
        <w:rPr>
          <w:rFonts w:cs="Arial"/>
        </w:rPr>
        <w:t>:</w:t>
      </w:r>
    </w:p>
    <w:p w:rsidR="008E20F2" w:rsidRPr="0094453B" w:rsidRDefault="008E20F2" w:rsidP="00E43448">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sidRPr="0094453B">
        <w:rPr>
          <w:rFonts w:cs="Arial"/>
          <w:i/>
        </w:rPr>
        <w:t>Adaptar el planeamiento urbanístico a las especificaciones de la LFOTU.</w:t>
      </w:r>
      <w:bookmarkStart w:id="93" w:name="_Toc330294769"/>
      <w:bookmarkStart w:id="94" w:name="_Toc330377807"/>
      <w:bookmarkEnd w:id="91"/>
      <w:bookmarkEnd w:id="92"/>
    </w:p>
    <w:p w:rsidR="008E20F2" w:rsidRPr="0094453B" w:rsidRDefault="008E20F2" w:rsidP="00E43448">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spacing w:after="160"/>
        <w:ind w:left="0" w:firstLine="289"/>
        <w:rPr>
          <w:rFonts w:cs="Arial"/>
          <w:i/>
        </w:rPr>
      </w:pPr>
      <w:r w:rsidRPr="0094453B">
        <w:rPr>
          <w:rFonts w:cs="Arial"/>
          <w:i/>
        </w:rPr>
        <w:t>Gestionar el patrimonio municipal de suelo de forma separada al resto de los bienes del Ayuntamiento, registrando las entradas y salidas, tanto en terr</w:t>
      </w:r>
      <w:r w:rsidRPr="0094453B">
        <w:rPr>
          <w:rFonts w:cs="Arial"/>
          <w:i/>
        </w:rPr>
        <w:t>e</w:t>
      </w:r>
      <w:r w:rsidRPr="0094453B">
        <w:rPr>
          <w:rFonts w:cs="Arial"/>
          <w:i/>
        </w:rPr>
        <w:t>nos como en metálico</w:t>
      </w:r>
      <w:bookmarkEnd w:id="90"/>
      <w:bookmarkEnd w:id="93"/>
      <w:bookmarkEnd w:id="94"/>
      <w:r w:rsidRPr="0094453B">
        <w:rPr>
          <w:rFonts w:cs="Arial"/>
          <w:i/>
        </w:rPr>
        <w:t xml:space="preserve">. </w:t>
      </w:r>
    </w:p>
    <w:p w:rsidR="008E20F2" w:rsidRPr="00B067DD" w:rsidRDefault="008E20F2" w:rsidP="00B015CA">
      <w:pPr>
        <w:pStyle w:val="atitulo2"/>
        <w:spacing w:before="240"/>
      </w:pPr>
      <w:bookmarkStart w:id="95" w:name="_Toc394503045"/>
      <w:bookmarkStart w:id="96" w:name="_Toc434997040"/>
      <w:r w:rsidRPr="00B067DD">
        <w:t>VI.</w:t>
      </w:r>
      <w:r>
        <w:t>8</w:t>
      </w:r>
      <w:r w:rsidRPr="00B067DD">
        <w:t>. Fundación Auditorio de Barañáin</w:t>
      </w:r>
      <w:bookmarkEnd w:id="95"/>
      <w:bookmarkEnd w:id="96"/>
    </w:p>
    <w:p w:rsidR="008E20F2" w:rsidRPr="0094453B" w:rsidRDefault="008E20F2" w:rsidP="00E43448">
      <w:pPr>
        <w:pStyle w:val="texto"/>
        <w:spacing w:after="160"/>
        <w:rPr>
          <w:rFonts w:cs="Arial"/>
        </w:rPr>
      </w:pPr>
      <w:r w:rsidRPr="0094453B">
        <w:rPr>
          <w:rFonts w:cs="Arial"/>
        </w:rPr>
        <w:t xml:space="preserve">El 17 de enero de 2003, el Ayuntamiento de Barañáin constituyó y puso bajo su patrocinio la Fundación Auditorio de </w:t>
      </w:r>
      <w:proofErr w:type="spellStart"/>
      <w:r w:rsidRPr="0094453B">
        <w:rPr>
          <w:rFonts w:cs="Arial"/>
        </w:rPr>
        <w:t>Barañáin</w:t>
      </w:r>
      <w:proofErr w:type="spellEnd"/>
      <w:r w:rsidRPr="0094453B">
        <w:rPr>
          <w:rFonts w:cs="Arial"/>
        </w:rPr>
        <w:t>/</w:t>
      </w:r>
      <w:proofErr w:type="spellStart"/>
      <w:r w:rsidRPr="0094453B">
        <w:rPr>
          <w:rFonts w:cs="Arial"/>
        </w:rPr>
        <w:t>Barañain</w:t>
      </w:r>
      <w:proofErr w:type="spellEnd"/>
      <w:r w:rsidRPr="0094453B">
        <w:rPr>
          <w:rFonts w:cs="Arial"/>
        </w:rPr>
        <w:t xml:space="preserve"> </w:t>
      </w:r>
      <w:proofErr w:type="spellStart"/>
      <w:r w:rsidRPr="0094453B">
        <w:rPr>
          <w:rFonts w:cs="Arial"/>
        </w:rPr>
        <w:t>Auditorioa</w:t>
      </w:r>
      <w:proofErr w:type="spellEnd"/>
      <w:r w:rsidRPr="0094453B">
        <w:rPr>
          <w:rFonts w:cs="Arial"/>
        </w:rPr>
        <w:t xml:space="preserve"> </w:t>
      </w:r>
      <w:proofErr w:type="spellStart"/>
      <w:r w:rsidRPr="0094453B">
        <w:rPr>
          <w:rFonts w:cs="Arial"/>
        </w:rPr>
        <w:t>Fund</w:t>
      </w:r>
      <w:r w:rsidRPr="0094453B">
        <w:rPr>
          <w:rFonts w:cs="Arial"/>
        </w:rPr>
        <w:t>a</w:t>
      </w:r>
      <w:r w:rsidRPr="0094453B">
        <w:rPr>
          <w:rFonts w:cs="Arial"/>
        </w:rPr>
        <w:t>zioa</w:t>
      </w:r>
      <w:proofErr w:type="spellEnd"/>
      <w:r w:rsidRPr="0094453B">
        <w:rPr>
          <w:rFonts w:cs="Arial"/>
        </w:rPr>
        <w:t>. Su objeto es la gestión y administración del centro de artes escénicas de Barañáin, de titularidad municipal.</w:t>
      </w:r>
    </w:p>
    <w:p w:rsidR="008E20F2" w:rsidRPr="0094453B" w:rsidRDefault="008E20F2" w:rsidP="00E43448">
      <w:pPr>
        <w:pStyle w:val="texto"/>
        <w:spacing w:after="160"/>
        <w:rPr>
          <w:rFonts w:cs="Arial"/>
        </w:rPr>
      </w:pPr>
      <w:r w:rsidRPr="0094453B">
        <w:rPr>
          <w:rFonts w:cs="Arial"/>
        </w:rPr>
        <w:t>En el Anexo I se adjuntan las cuentas anuales auditadas que presentan op</w:t>
      </w:r>
      <w:r w:rsidRPr="0094453B">
        <w:rPr>
          <w:rFonts w:cs="Arial"/>
        </w:rPr>
        <w:t>i</w:t>
      </w:r>
      <w:r w:rsidRPr="0094453B">
        <w:rPr>
          <w:rFonts w:cs="Arial"/>
        </w:rPr>
        <w:t>nión favorable.</w:t>
      </w:r>
    </w:p>
    <w:p w:rsidR="008E20F2" w:rsidRPr="00B36D57" w:rsidRDefault="008E20F2" w:rsidP="00E43448">
      <w:pPr>
        <w:pStyle w:val="texto"/>
        <w:spacing w:after="160"/>
        <w:rPr>
          <w:rFonts w:cs="Arial"/>
          <w:spacing w:val="2"/>
        </w:rPr>
      </w:pPr>
      <w:r w:rsidRPr="00B36D57">
        <w:rPr>
          <w:rFonts w:cs="Arial"/>
          <w:spacing w:val="2"/>
        </w:rPr>
        <w:t xml:space="preserve">A 31 de diciembre de 2014, la plantilla de la fundación está compuesta por </w:t>
      </w:r>
      <w:r w:rsidR="00B36D57" w:rsidRPr="00B36D57">
        <w:rPr>
          <w:rFonts w:cs="Arial"/>
          <w:spacing w:val="2"/>
        </w:rPr>
        <w:t>seis</w:t>
      </w:r>
      <w:r w:rsidRPr="00B36D57">
        <w:rPr>
          <w:rFonts w:cs="Arial"/>
          <w:spacing w:val="2"/>
        </w:rPr>
        <w:t xml:space="preserve"> trabajadores, no habiéndose producido variación respecto al ejercicio anterior.</w:t>
      </w:r>
    </w:p>
    <w:p w:rsidR="008E20F2" w:rsidRPr="0094453B" w:rsidRDefault="008E20F2" w:rsidP="00E43448">
      <w:pPr>
        <w:pStyle w:val="texto"/>
        <w:spacing w:after="160"/>
        <w:rPr>
          <w:rFonts w:cs="Arial"/>
        </w:rPr>
      </w:pPr>
      <w:r w:rsidRPr="0094453B">
        <w:rPr>
          <w:rFonts w:cs="Arial"/>
        </w:rPr>
        <w:lastRenderedPageBreak/>
        <w:t>La fundación, en 2014, obtuvo unos ingresos de 616.522 euros y realizó unos gastos por 617.662 euros, obteniendo, por tanto, un déficit de 1.140 euros. En 2013 los ingresos fueron de 581.157 euros, y los gastos, 604.414 euros, dando lugar a un déficit de 23.257 euros.</w:t>
      </w:r>
    </w:p>
    <w:p w:rsidR="008E20F2" w:rsidRPr="0094453B" w:rsidRDefault="008E20F2" w:rsidP="0094453B">
      <w:pPr>
        <w:pStyle w:val="texto"/>
        <w:rPr>
          <w:rFonts w:cs="Arial"/>
        </w:rPr>
      </w:pPr>
      <w:r w:rsidRPr="0094453B">
        <w:rPr>
          <w:rFonts w:cs="Arial"/>
        </w:rPr>
        <w:t>La aportación del Ayuntamiento a la Fundación Auditorio de Barañáin para el ejercicio 2014, prevista en una partida nominativa del presupuesto, se form</w:t>
      </w:r>
      <w:r w:rsidRPr="0094453B">
        <w:rPr>
          <w:rFonts w:cs="Arial"/>
        </w:rPr>
        <w:t>a</w:t>
      </w:r>
      <w:r w:rsidRPr="0094453B">
        <w:rPr>
          <w:rFonts w:cs="Arial"/>
        </w:rPr>
        <w:t xml:space="preserve">lizó mediante un convenio-programa el 20 de marzo de 2014 por un importe de 70.000 euros. El Gobierno de Navarra concedió asimismo una subvención de 34.520 euros, </w:t>
      </w:r>
      <w:r w:rsidR="00897D3F">
        <w:rPr>
          <w:rFonts w:cs="Arial"/>
        </w:rPr>
        <w:t xml:space="preserve">similar a la del </w:t>
      </w:r>
      <w:r w:rsidRPr="0094453B">
        <w:rPr>
          <w:rFonts w:cs="Arial"/>
        </w:rPr>
        <w:t xml:space="preserve">ejercicio anterior. </w:t>
      </w:r>
    </w:p>
    <w:p w:rsidR="008E20F2" w:rsidRPr="0094453B" w:rsidRDefault="008E20F2" w:rsidP="0094453B">
      <w:pPr>
        <w:pStyle w:val="texto"/>
        <w:rPr>
          <w:rFonts w:cs="Arial"/>
        </w:rPr>
      </w:pPr>
      <w:r w:rsidRPr="0094453B">
        <w:rPr>
          <w:rFonts w:cs="Arial"/>
        </w:rPr>
        <w:t>El patrimonio neto contable de la fundación a 31 de diciembre de 2014 es positivo por importe de 13.059 euros (positivo por 14.200 euros al 31 de d</w:t>
      </w:r>
      <w:r w:rsidRPr="0094453B">
        <w:rPr>
          <w:rFonts w:cs="Arial"/>
        </w:rPr>
        <w:t>i</w:t>
      </w:r>
      <w:r w:rsidRPr="0094453B">
        <w:rPr>
          <w:rFonts w:cs="Arial"/>
        </w:rPr>
        <w:t>ciembre de 2013).</w:t>
      </w:r>
    </w:p>
    <w:p w:rsidR="008E20F2" w:rsidRPr="0094453B" w:rsidRDefault="008E20F2" w:rsidP="0094453B">
      <w:pPr>
        <w:pStyle w:val="texto"/>
        <w:rPr>
          <w:rFonts w:cs="Arial"/>
        </w:rPr>
      </w:pPr>
      <w:r w:rsidRPr="0094453B">
        <w:rPr>
          <w:rFonts w:cs="Arial"/>
        </w:rPr>
        <w:t>Recomendamos:</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94453B">
        <w:rPr>
          <w:rFonts w:cs="Arial"/>
          <w:i/>
        </w:rPr>
        <w:t>Incorporar, al menos como anexo, las cuentas anuales de la fundación en la cuenta general del Ayuntamiento.</w:t>
      </w:r>
    </w:p>
    <w:p w:rsidR="008E20F2" w:rsidRPr="0094453B" w:rsidRDefault="008E20F2" w:rsidP="0094453B">
      <w:pPr>
        <w:pStyle w:val="texto"/>
        <w:numPr>
          <w:ilvl w:val="0"/>
          <w:numId w:val="2"/>
        </w:numPr>
        <w:tabs>
          <w:tab w:val="clear" w:pos="1948"/>
          <w:tab w:val="clear" w:pos="2835"/>
          <w:tab w:val="clear" w:pos="3969"/>
          <w:tab w:val="clear" w:pos="5103"/>
          <w:tab w:val="clear" w:pos="6237"/>
          <w:tab w:val="clear" w:pos="7371"/>
          <w:tab w:val="num" w:pos="360"/>
          <w:tab w:val="left" w:pos="480"/>
          <w:tab w:val="num" w:pos="560"/>
          <w:tab w:val="num" w:pos="600"/>
          <w:tab w:val="num" w:pos="720"/>
        </w:tabs>
        <w:ind w:left="0" w:firstLine="289"/>
        <w:rPr>
          <w:rFonts w:cs="Arial"/>
          <w:i/>
        </w:rPr>
      </w:pPr>
      <w:r w:rsidRPr="0094453B">
        <w:rPr>
          <w:rFonts w:cs="Arial"/>
          <w:i/>
        </w:rPr>
        <w:t>Establecer un sistema contable que permita conocer los costes de las dif</w:t>
      </w:r>
      <w:r w:rsidRPr="0094453B">
        <w:rPr>
          <w:rFonts w:cs="Arial"/>
          <w:i/>
        </w:rPr>
        <w:t>e</w:t>
      </w:r>
      <w:r w:rsidRPr="0094453B">
        <w:rPr>
          <w:rFonts w:cs="Arial"/>
          <w:i/>
        </w:rPr>
        <w:t>rentes actividades realizadas por la fundación.</w:t>
      </w:r>
    </w:p>
    <w:p w:rsidR="008E20F2" w:rsidRPr="0094453B" w:rsidRDefault="008E20F2" w:rsidP="0027231E">
      <w:pPr>
        <w:pStyle w:val="texto"/>
        <w:spacing w:after="280"/>
        <w:rPr>
          <w:rFonts w:cs="Arial"/>
        </w:rPr>
      </w:pPr>
      <w:r w:rsidRPr="0094453B">
        <w:rPr>
          <w:rFonts w:cs="Arial"/>
        </w:rPr>
        <w:t xml:space="preserve">Informe que se emite a propuesta del auditor Jesús </w:t>
      </w:r>
      <w:proofErr w:type="spellStart"/>
      <w:r w:rsidRPr="0094453B">
        <w:rPr>
          <w:rFonts w:cs="Arial"/>
        </w:rPr>
        <w:t>Muruz</w:t>
      </w:r>
      <w:r w:rsidR="006D4AB1">
        <w:rPr>
          <w:rFonts w:cs="Arial"/>
        </w:rPr>
        <w:t>a</w:t>
      </w:r>
      <w:r w:rsidRPr="0094453B">
        <w:rPr>
          <w:rFonts w:cs="Arial"/>
        </w:rPr>
        <w:t>bal</w:t>
      </w:r>
      <w:proofErr w:type="spellEnd"/>
      <w:r w:rsidRPr="0094453B">
        <w:rPr>
          <w:rFonts w:cs="Arial"/>
        </w:rPr>
        <w:t xml:space="preserve"> </w:t>
      </w:r>
      <w:proofErr w:type="spellStart"/>
      <w:r w:rsidRPr="0094453B">
        <w:rPr>
          <w:rFonts w:cs="Arial"/>
        </w:rPr>
        <w:t>Lerga</w:t>
      </w:r>
      <w:proofErr w:type="spellEnd"/>
      <w:r w:rsidRPr="0094453B">
        <w:rPr>
          <w:rFonts w:cs="Arial"/>
        </w:rPr>
        <w:t>, respo</w:t>
      </w:r>
      <w:r w:rsidRPr="0094453B">
        <w:rPr>
          <w:rFonts w:cs="Arial"/>
        </w:rPr>
        <w:t>n</w:t>
      </w:r>
      <w:r w:rsidRPr="0094453B">
        <w:rPr>
          <w:rFonts w:cs="Arial"/>
        </w:rPr>
        <w:t>sable de la realización de este trabajo, una vez cumplimentados los trámites previstos por la normativa vigente.</w:t>
      </w:r>
    </w:p>
    <w:p w:rsidR="008E20F2" w:rsidRPr="00A921F7" w:rsidRDefault="008E20F2" w:rsidP="008E20F2">
      <w:pPr>
        <w:pStyle w:val="texto"/>
        <w:tabs>
          <w:tab w:val="clear" w:pos="2835"/>
          <w:tab w:val="clear" w:pos="3969"/>
          <w:tab w:val="clear" w:pos="5103"/>
          <w:tab w:val="clear" w:pos="6237"/>
          <w:tab w:val="clear" w:pos="7371"/>
        </w:tabs>
        <w:jc w:val="center"/>
        <w:rPr>
          <w:rFonts w:cs="Arial"/>
        </w:rPr>
      </w:pPr>
      <w:r w:rsidRPr="007A52D9">
        <w:rPr>
          <w:rFonts w:cs="Arial"/>
        </w:rPr>
        <w:t xml:space="preserve">Pamplona, </w:t>
      </w:r>
      <w:r w:rsidRPr="00A921F7">
        <w:rPr>
          <w:rFonts w:cs="Arial"/>
        </w:rPr>
        <w:t xml:space="preserve">a </w:t>
      </w:r>
      <w:r w:rsidR="00A921F7" w:rsidRPr="00A921F7">
        <w:rPr>
          <w:rFonts w:cs="Arial"/>
        </w:rPr>
        <w:t>12</w:t>
      </w:r>
      <w:r w:rsidR="00D95DF4" w:rsidRPr="00A921F7">
        <w:rPr>
          <w:rFonts w:cs="Arial"/>
        </w:rPr>
        <w:t xml:space="preserve"> de </w:t>
      </w:r>
      <w:r w:rsidR="007A52D9" w:rsidRPr="00A921F7">
        <w:rPr>
          <w:rFonts w:cs="Arial"/>
        </w:rPr>
        <w:t>noviembre</w:t>
      </w:r>
      <w:r w:rsidRPr="00A921F7">
        <w:rPr>
          <w:rFonts w:cs="Arial"/>
        </w:rPr>
        <w:t xml:space="preserve"> de 2015</w:t>
      </w:r>
    </w:p>
    <w:p w:rsidR="00D64881" w:rsidRPr="00B4052B" w:rsidRDefault="00D64881" w:rsidP="00D95DF4">
      <w:pPr>
        <w:pStyle w:val="texto"/>
        <w:tabs>
          <w:tab w:val="clear" w:pos="2835"/>
          <w:tab w:val="clear" w:pos="3969"/>
          <w:tab w:val="clear" w:pos="5103"/>
          <w:tab w:val="clear" w:pos="6237"/>
          <w:tab w:val="clear" w:pos="7371"/>
        </w:tabs>
        <w:jc w:val="center"/>
        <w:rPr>
          <w:i/>
          <w:szCs w:val="26"/>
        </w:rPr>
      </w:pPr>
      <w:r w:rsidRPr="00505800">
        <w:rPr>
          <w:rFonts w:cs="Arial"/>
          <w:color w:val="000000"/>
        </w:rPr>
        <w:t>El</w:t>
      </w:r>
      <w:r>
        <w:rPr>
          <w:rFonts w:cs="Arial"/>
          <w:color w:val="000000"/>
        </w:rPr>
        <w:t xml:space="preserve"> </w:t>
      </w:r>
      <w:r w:rsidR="0027231E">
        <w:rPr>
          <w:rFonts w:cs="Arial"/>
          <w:color w:val="000000"/>
        </w:rPr>
        <w:t>presidente</w:t>
      </w:r>
      <w:r>
        <w:rPr>
          <w:rFonts w:cs="Arial"/>
          <w:color w:val="000000"/>
        </w:rPr>
        <w:t>,</w:t>
      </w:r>
      <w:r w:rsidR="006E52D3">
        <w:rPr>
          <w:rFonts w:cs="Arial"/>
          <w:color w:val="000000"/>
        </w:rPr>
        <w:t xml:space="preserve"> </w:t>
      </w:r>
      <w:r w:rsidR="0027231E">
        <w:rPr>
          <w:color w:val="000000"/>
        </w:rPr>
        <w:t>Helio Robleda Cabezas</w:t>
      </w:r>
    </w:p>
    <w:p w:rsidR="002674D3" w:rsidRDefault="008E20F2" w:rsidP="008E20F2">
      <w:pPr>
        <w:pStyle w:val="atitulo1"/>
        <w:sectPr w:rsidR="002674D3"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r>
        <w:br w:type="page"/>
      </w:r>
      <w:bookmarkStart w:id="97" w:name="_Toc394503046"/>
    </w:p>
    <w:p w:rsidR="002674D3" w:rsidRDefault="002674D3" w:rsidP="002674D3">
      <w:pPr>
        <w:pStyle w:val="atitulo1"/>
        <w:rPr>
          <w:rFonts w:cs="Arial"/>
          <w:sz w:val="22"/>
          <w:szCs w:val="22"/>
          <w:lang w:val="es-ES"/>
        </w:rPr>
      </w:pPr>
    </w:p>
    <w:p w:rsidR="002674D3" w:rsidRDefault="002674D3" w:rsidP="002674D3">
      <w:pPr>
        <w:pStyle w:val="atitulo1"/>
        <w:rPr>
          <w:rFonts w:cs="Arial"/>
          <w:sz w:val="22"/>
          <w:szCs w:val="22"/>
          <w:lang w:val="es-ES"/>
        </w:rPr>
      </w:pPr>
    </w:p>
    <w:p w:rsidR="002674D3" w:rsidRDefault="002674D3" w:rsidP="002674D3">
      <w:pPr>
        <w:pStyle w:val="atitulo1"/>
        <w:rPr>
          <w:rFonts w:cs="Arial"/>
          <w:sz w:val="22"/>
          <w:szCs w:val="22"/>
          <w:lang w:val="es-ES"/>
        </w:rPr>
      </w:pPr>
    </w:p>
    <w:p w:rsidR="002674D3" w:rsidRDefault="002674D3" w:rsidP="002674D3">
      <w:pPr>
        <w:pStyle w:val="atitulo1"/>
        <w:rPr>
          <w:rFonts w:cs="Arial"/>
          <w:sz w:val="22"/>
          <w:szCs w:val="22"/>
          <w:lang w:val="es-ES"/>
        </w:rPr>
      </w:pPr>
    </w:p>
    <w:p w:rsidR="002674D3" w:rsidRDefault="002674D3" w:rsidP="002674D3">
      <w:pPr>
        <w:pStyle w:val="atitulo1"/>
        <w:rPr>
          <w:rFonts w:cs="Arial"/>
          <w:sz w:val="22"/>
          <w:szCs w:val="22"/>
          <w:lang w:val="es-ES"/>
        </w:rPr>
      </w:pPr>
    </w:p>
    <w:p w:rsidR="002674D3" w:rsidRDefault="002674D3" w:rsidP="002674D3">
      <w:pPr>
        <w:pStyle w:val="atitulo1"/>
        <w:rPr>
          <w:rFonts w:cs="Arial"/>
          <w:sz w:val="22"/>
          <w:szCs w:val="22"/>
          <w:lang w:val="es-ES"/>
        </w:rPr>
      </w:pPr>
    </w:p>
    <w:p w:rsidR="002674D3" w:rsidRDefault="002674D3" w:rsidP="002674D3">
      <w:pPr>
        <w:pStyle w:val="atitulo1"/>
        <w:rPr>
          <w:rFonts w:cs="Arial"/>
          <w:sz w:val="22"/>
          <w:szCs w:val="22"/>
          <w:lang w:val="es-ES"/>
        </w:rPr>
      </w:pPr>
    </w:p>
    <w:p w:rsidR="002674D3" w:rsidRDefault="002674D3" w:rsidP="002674D3">
      <w:pPr>
        <w:pStyle w:val="atitulo1"/>
        <w:rPr>
          <w:rFonts w:cs="Arial"/>
          <w:sz w:val="22"/>
          <w:szCs w:val="22"/>
          <w:lang w:val="es-ES"/>
        </w:rPr>
      </w:pPr>
    </w:p>
    <w:p w:rsidR="002674D3" w:rsidRDefault="002674D3" w:rsidP="002674D3">
      <w:pPr>
        <w:pStyle w:val="atitulo1"/>
        <w:rPr>
          <w:rFonts w:cs="Arial"/>
          <w:sz w:val="22"/>
          <w:szCs w:val="22"/>
          <w:lang w:val="es-ES"/>
        </w:rPr>
      </w:pPr>
    </w:p>
    <w:p w:rsidR="008E20F2" w:rsidRPr="00B67CE3" w:rsidRDefault="008E20F2" w:rsidP="008E20F2">
      <w:pPr>
        <w:pStyle w:val="atitulo1"/>
        <w:rPr>
          <w:lang w:val="es-ES"/>
        </w:rPr>
      </w:pPr>
      <w:bookmarkStart w:id="98" w:name="_Toc434997041"/>
      <w:r w:rsidRPr="00B67CE3">
        <w:rPr>
          <w:lang w:val="es-ES"/>
        </w:rPr>
        <w:t xml:space="preserve">ANEXO I. Cuentas de la Fundación Auditorio de </w:t>
      </w:r>
      <w:proofErr w:type="spellStart"/>
      <w:r w:rsidRPr="00B67CE3">
        <w:rPr>
          <w:lang w:val="es-ES"/>
        </w:rPr>
        <w:t>Barañáin</w:t>
      </w:r>
      <w:proofErr w:type="spellEnd"/>
      <w:r w:rsidRPr="00B67CE3">
        <w:rPr>
          <w:lang w:val="es-ES"/>
        </w:rPr>
        <w:t>/</w:t>
      </w:r>
      <w:proofErr w:type="spellStart"/>
      <w:r w:rsidRPr="00B67CE3">
        <w:rPr>
          <w:lang w:val="es-ES"/>
        </w:rPr>
        <w:t>Barañain</w:t>
      </w:r>
      <w:proofErr w:type="spellEnd"/>
      <w:r w:rsidRPr="00B67CE3">
        <w:rPr>
          <w:lang w:val="es-ES"/>
        </w:rPr>
        <w:t xml:space="preserve"> </w:t>
      </w:r>
      <w:proofErr w:type="spellStart"/>
      <w:r w:rsidRPr="00B67CE3">
        <w:rPr>
          <w:lang w:val="es-ES"/>
        </w:rPr>
        <w:t>Aud</w:t>
      </w:r>
      <w:r w:rsidRPr="00B67CE3">
        <w:rPr>
          <w:lang w:val="es-ES"/>
        </w:rPr>
        <w:t>i</w:t>
      </w:r>
      <w:r w:rsidRPr="00B67CE3">
        <w:rPr>
          <w:lang w:val="es-ES"/>
        </w:rPr>
        <w:t>torioa</w:t>
      </w:r>
      <w:proofErr w:type="spellEnd"/>
      <w:r w:rsidRPr="00B67CE3">
        <w:rPr>
          <w:lang w:val="es-ES"/>
        </w:rPr>
        <w:t xml:space="preserve"> </w:t>
      </w:r>
      <w:proofErr w:type="spellStart"/>
      <w:r w:rsidRPr="00B67CE3">
        <w:rPr>
          <w:lang w:val="es-ES"/>
        </w:rPr>
        <w:t>Fundazioa</w:t>
      </w:r>
      <w:bookmarkEnd w:id="97"/>
      <w:bookmarkEnd w:id="98"/>
      <w:proofErr w:type="spellEnd"/>
    </w:p>
    <w:p w:rsidR="008E20F2" w:rsidRDefault="008E20F2" w:rsidP="008E20F2">
      <w:pPr>
        <w:pStyle w:val="atitulo1"/>
        <w:rPr>
          <w:rFonts w:cs="Arial"/>
          <w:sz w:val="22"/>
          <w:szCs w:val="22"/>
          <w:lang w:val="es-ES"/>
        </w:rPr>
      </w:pPr>
      <w:r w:rsidRPr="00FC7A86">
        <w:rPr>
          <w:rFonts w:cs="Arial"/>
          <w:sz w:val="22"/>
          <w:szCs w:val="22"/>
          <w:highlight w:val="green"/>
          <w:lang w:val="es-ES"/>
        </w:rPr>
        <w:br w:type="page"/>
      </w:r>
      <w:bookmarkStart w:id="99" w:name="_Toc394503047"/>
    </w:p>
    <w:p w:rsidR="008E20F2" w:rsidRDefault="008E20F2" w:rsidP="008E20F2">
      <w:pPr>
        <w:pStyle w:val="atitulo1"/>
        <w:rPr>
          <w:rFonts w:cs="Arial"/>
          <w:sz w:val="22"/>
          <w:szCs w:val="22"/>
          <w:lang w:val="es-ES"/>
        </w:rPr>
      </w:pPr>
    </w:p>
    <w:p w:rsidR="008E20F2" w:rsidRDefault="008E20F2" w:rsidP="008E20F2">
      <w:pPr>
        <w:pStyle w:val="atitulo1"/>
        <w:rPr>
          <w:rFonts w:cs="Arial"/>
          <w:sz w:val="22"/>
          <w:szCs w:val="22"/>
          <w:lang w:val="es-ES"/>
        </w:rPr>
      </w:pPr>
    </w:p>
    <w:p w:rsidR="008E20F2" w:rsidRDefault="008E20F2" w:rsidP="008E20F2">
      <w:pPr>
        <w:pStyle w:val="atitulo1"/>
        <w:rPr>
          <w:rFonts w:cs="Arial"/>
          <w:sz w:val="22"/>
          <w:szCs w:val="22"/>
          <w:lang w:val="es-ES"/>
        </w:rPr>
      </w:pPr>
    </w:p>
    <w:p w:rsidR="008E20F2" w:rsidRDefault="008E20F2" w:rsidP="008E20F2">
      <w:pPr>
        <w:pStyle w:val="atitulo1"/>
        <w:rPr>
          <w:rFonts w:cs="Arial"/>
          <w:sz w:val="22"/>
          <w:szCs w:val="22"/>
          <w:lang w:val="es-ES"/>
        </w:rPr>
      </w:pPr>
    </w:p>
    <w:p w:rsidR="008E20F2" w:rsidRDefault="008E20F2" w:rsidP="008E20F2">
      <w:pPr>
        <w:pStyle w:val="atitulo1"/>
        <w:rPr>
          <w:rFonts w:cs="Arial"/>
          <w:sz w:val="22"/>
          <w:szCs w:val="22"/>
          <w:lang w:val="es-ES"/>
        </w:rPr>
      </w:pPr>
    </w:p>
    <w:p w:rsidR="008E20F2" w:rsidRDefault="008E20F2" w:rsidP="008E20F2">
      <w:pPr>
        <w:pStyle w:val="atitulo1"/>
        <w:rPr>
          <w:rFonts w:cs="Arial"/>
          <w:sz w:val="22"/>
          <w:szCs w:val="22"/>
          <w:lang w:val="es-ES"/>
        </w:rPr>
      </w:pPr>
    </w:p>
    <w:p w:rsidR="008E20F2" w:rsidRDefault="008E20F2" w:rsidP="008E20F2">
      <w:pPr>
        <w:pStyle w:val="atitulo1"/>
        <w:rPr>
          <w:rFonts w:cs="Arial"/>
          <w:sz w:val="22"/>
          <w:szCs w:val="22"/>
          <w:lang w:val="es-ES"/>
        </w:rPr>
      </w:pPr>
    </w:p>
    <w:p w:rsidR="008E20F2" w:rsidRDefault="008E20F2" w:rsidP="008E20F2">
      <w:pPr>
        <w:pStyle w:val="atitulo1"/>
        <w:rPr>
          <w:rFonts w:cs="Arial"/>
          <w:sz w:val="22"/>
          <w:szCs w:val="22"/>
          <w:lang w:val="es-ES"/>
        </w:rPr>
      </w:pPr>
    </w:p>
    <w:p w:rsidR="008E20F2" w:rsidRDefault="008E20F2" w:rsidP="008E20F2">
      <w:pPr>
        <w:pStyle w:val="atitulo1"/>
        <w:rPr>
          <w:rFonts w:cs="Arial"/>
          <w:sz w:val="22"/>
          <w:szCs w:val="22"/>
          <w:lang w:val="es-ES"/>
        </w:rPr>
      </w:pPr>
    </w:p>
    <w:p w:rsidR="008E20F2" w:rsidRPr="00EF4D4F" w:rsidRDefault="008E20F2" w:rsidP="008E20F2">
      <w:pPr>
        <w:pStyle w:val="atitulo1"/>
        <w:rPr>
          <w:lang w:val="es-ES"/>
        </w:rPr>
      </w:pPr>
      <w:bookmarkStart w:id="100" w:name="_Toc434997042"/>
      <w:r w:rsidRPr="00BE317D">
        <w:rPr>
          <w:lang w:val="es-ES"/>
        </w:rPr>
        <w:t xml:space="preserve">ANEXO II. Memoria de la Cuenta General del Ejercicio </w:t>
      </w:r>
      <w:r>
        <w:rPr>
          <w:lang w:val="es-ES"/>
        </w:rPr>
        <w:t>2014</w:t>
      </w:r>
      <w:bookmarkEnd w:id="99"/>
      <w:bookmarkEnd w:id="100"/>
    </w:p>
    <w:p w:rsidR="008E20F2" w:rsidRPr="002A5840" w:rsidRDefault="008E20F2" w:rsidP="008E20F2">
      <w:pPr>
        <w:pStyle w:val="atitulo1"/>
        <w:rPr>
          <w:lang w:val="es-ES"/>
        </w:rPr>
      </w:pPr>
    </w:p>
    <w:p w:rsidR="008E20F2" w:rsidRPr="00AB684C" w:rsidRDefault="008E20F2" w:rsidP="008E20F2">
      <w:pPr>
        <w:pStyle w:val="texto"/>
        <w:rPr>
          <w:lang w:val="es-ES"/>
        </w:rPr>
      </w:pPr>
    </w:p>
    <w:p w:rsidR="008E20F2" w:rsidRDefault="008E20F2" w:rsidP="008E20F2">
      <w:pPr>
        <w:pStyle w:val="texto"/>
      </w:pPr>
    </w:p>
    <w:p w:rsidR="008E20F2" w:rsidRDefault="008E20F2" w:rsidP="008E20F2">
      <w:pPr>
        <w:pStyle w:val="texto"/>
      </w:pPr>
    </w:p>
    <w:p w:rsidR="008E20F2" w:rsidRDefault="008E20F2" w:rsidP="008E20F2">
      <w:pPr>
        <w:pStyle w:val="texto"/>
      </w:pPr>
    </w:p>
    <w:p w:rsidR="008E20F2" w:rsidRPr="00854CAB" w:rsidRDefault="008E20F2" w:rsidP="008E20F2">
      <w:pPr>
        <w:pStyle w:val="texto"/>
        <w:rPr>
          <w:i/>
          <w:szCs w:val="26"/>
        </w:rPr>
      </w:pPr>
    </w:p>
    <w:p w:rsidR="008E20F2" w:rsidRPr="00854CAB" w:rsidRDefault="008E20F2" w:rsidP="008E20F2">
      <w:pPr>
        <w:pStyle w:val="texto"/>
        <w:rPr>
          <w:i/>
          <w:szCs w:val="26"/>
        </w:rPr>
      </w:pPr>
    </w:p>
    <w:p w:rsidR="008E20F2" w:rsidRDefault="008E20F2" w:rsidP="008E20F2">
      <w:pPr>
        <w:pStyle w:val="atitulo3"/>
      </w:pPr>
    </w:p>
    <w:p w:rsidR="008E20F2" w:rsidRDefault="008E20F2" w:rsidP="008E20F2">
      <w:pPr>
        <w:pStyle w:val="atitulo1"/>
      </w:pPr>
    </w:p>
    <w:p w:rsidR="008E20F2" w:rsidRPr="004B2F01" w:rsidRDefault="008E20F2" w:rsidP="008E20F2">
      <w:pPr>
        <w:pStyle w:val="atitulo3"/>
      </w:pPr>
    </w:p>
    <w:p w:rsidR="008E20F2" w:rsidRPr="004B2F01" w:rsidRDefault="008E20F2" w:rsidP="008E20F2">
      <w:pPr>
        <w:pStyle w:val="atitulo2"/>
      </w:pPr>
    </w:p>
    <w:p w:rsidR="008E20F2" w:rsidRPr="004B2F01" w:rsidRDefault="008E20F2" w:rsidP="008E20F2">
      <w:pPr>
        <w:pStyle w:val="atitulo3"/>
      </w:pP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2674D3">
      <w:footerReference w:type="default" r:id="rId16"/>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69" w:rsidRDefault="00AB6B69">
      <w:r>
        <w:separator/>
      </w:r>
    </w:p>
    <w:p w:rsidR="00AB6B69" w:rsidRDefault="00AB6B69"/>
    <w:p w:rsidR="00AB6B69" w:rsidRDefault="00AB6B69"/>
    <w:p w:rsidR="00AB6B69" w:rsidRDefault="00AB6B69"/>
  </w:endnote>
  <w:endnote w:type="continuationSeparator" w:id="0">
    <w:p w:rsidR="00AB6B69" w:rsidRDefault="00AB6B69">
      <w:r>
        <w:continuationSeparator/>
      </w:r>
    </w:p>
    <w:p w:rsidR="00AB6B69" w:rsidRDefault="00AB6B69"/>
    <w:p w:rsidR="00AB6B69" w:rsidRDefault="00AB6B69"/>
    <w:p w:rsidR="00AB6B69" w:rsidRDefault="00AB6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Sans">
    <w:altName w:val="Courier"/>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Default="00AB6B69"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B69" w:rsidRDefault="00AB6B6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Pr="00F03814" w:rsidRDefault="00AB6B69"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CC66EB5" wp14:editId="639215CE">
          <wp:extent cx="213360" cy="373380"/>
          <wp:effectExtent l="0" t="0" r="0" b="762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373380"/>
                  </a:xfrm>
                  <a:prstGeom prst="rect">
                    <a:avLst/>
                  </a:prstGeom>
                  <a:noFill/>
                  <a:ln>
                    <a:noFill/>
                  </a:ln>
                </pic:spPr>
              </pic:pic>
            </a:graphicData>
          </a:graphic>
        </wp:inline>
      </w:drawing>
    </w:r>
  </w:p>
  <w:p w:rsidR="00AB6B69" w:rsidRPr="00F74E38" w:rsidRDefault="00AB6B69" w:rsidP="00F03814">
    <w:pPr>
      <w:pStyle w:val="Piedepgina"/>
      <w:tabs>
        <w:tab w:val="clear" w:pos="4252"/>
        <w:tab w:val="clear" w:pos="8504"/>
        <w:tab w:val="center" w:pos="4560"/>
      </w:tabs>
      <w:ind w:right="360"/>
      <w:jc w:val="left"/>
      <w:rPr>
        <w:rStyle w:val="Nmerodepgina"/>
      </w:rPr>
    </w:pPr>
  </w:p>
  <w:p w:rsidR="00AB6B69" w:rsidRPr="00C13453" w:rsidRDefault="00AB6B69"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Default="00AB6B6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Pr="00F03814" w:rsidRDefault="00AB6B6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9DB5B7B" wp14:editId="1F5168F2">
          <wp:extent cx="213360" cy="373380"/>
          <wp:effectExtent l="0" t="0" r="0" b="7620"/>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373380"/>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767440">
      <w:rPr>
        <w:rStyle w:val="Nmerodepgina"/>
        <w:noProof/>
        <w:szCs w:val="24"/>
      </w:rPr>
      <w:t>31</w:t>
    </w:r>
    <w:r w:rsidRPr="001D4F09">
      <w:rPr>
        <w:rStyle w:val="Nmerodepgina"/>
        <w:szCs w:val="24"/>
      </w:rPr>
      <w:fldChar w:fldCharType="end"/>
    </w:r>
    <w:r w:rsidRPr="001D4F09">
      <w:rPr>
        <w:rStyle w:val="Nmerodepgina"/>
        <w:szCs w:val="24"/>
      </w:rPr>
      <w:t xml:space="preserve"> -</w:t>
    </w:r>
  </w:p>
  <w:p w:rsidR="00AB6B69" w:rsidRPr="00C13453" w:rsidRDefault="00AB6B69" w:rsidP="00D2472C">
    <w:pPr>
      <w:pStyle w:val="BorradorProvisional"/>
      <w:ind w:left="0"/>
      <w:jc w:val="center"/>
    </w:pPr>
  </w:p>
  <w:p w:rsidR="00AB6B69" w:rsidRDefault="00AB6B6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Pr="00F03814" w:rsidRDefault="00AB6B6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B63B357" wp14:editId="4AE3E772">
          <wp:extent cx="213360" cy="373380"/>
          <wp:effectExtent l="0" t="0" r="0" b="7620"/>
          <wp:docPr id="22" name="Imagen 2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373380"/>
                  </a:xfrm>
                  <a:prstGeom prst="rect">
                    <a:avLst/>
                  </a:prstGeom>
                  <a:noFill/>
                  <a:ln>
                    <a:noFill/>
                  </a:ln>
                </pic:spPr>
              </pic:pic>
            </a:graphicData>
          </a:graphic>
        </wp:inline>
      </w:drawing>
    </w:r>
    <w:r>
      <w:rPr>
        <w:rFonts w:ascii="GillSans" w:hAnsi="GillSans"/>
      </w:rPr>
      <w:tab/>
    </w:r>
    <w:r>
      <w:rPr>
        <w:rStyle w:val="Nmerodepgina"/>
        <w:szCs w:val="24"/>
      </w:rPr>
      <w:t xml:space="preserve"> </w:t>
    </w:r>
  </w:p>
  <w:p w:rsidR="00AB6B69" w:rsidRPr="00C13453" w:rsidRDefault="00AB6B69" w:rsidP="00D2472C">
    <w:pPr>
      <w:pStyle w:val="BorradorProvisional"/>
      <w:ind w:left="0"/>
      <w:jc w:val="center"/>
    </w:pPr>
  </w:p>
  <w:p w:rsidR="00AB6B69" w:rsidRDefault="00AB6B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69" w:rsidRDefault="00AB6B69">
      <w:r>
        <w:separator/>
      </w:r>
    </w:p>
    <w:p w:rsidR="00AB6B69" w:rsidRDefault="00AB6B69"/>
    <w:p w:rsidR="00AB6B69" w:rsidRDefault="00AB6B69"/>
    <w:p w:rsidR="00AB6B69" w:rsidRDefault="00AB6B69"/>
  </w:footnote>
  <w:footnote w:type="continuationSeparator" w:id="0">
    <w:p w:rsidR="00AB6B69" w:rsidRDefault="00AB6B69">
      <w:r>
        <w:continuationSeparator/>
      </w:r>
    </w:p>
    <w:p w:rsidR="00AB6B69" w:rsidRDefault="00AB6B69"/>
    <w:p w:rsidR="00AB6B69" w:rsidRDefault="00AB6B69"/>
    <w:p w:rsidR="00AB6B69" w:rsidRDefault="00AB6B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Default="00AB6B69"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95D045A" wp14:editId="707CBF5E">
          <wp:extent cx="769620"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p>
  <w:p w:rsidR="00AB6B69" w:rsidRPr="0059650E" w:rsidRDefault="00AB6B69" w:rsidP="00891D73">
    <w:pPr>
      <w:pStyle w:val="Encabezado"/>
      <w:pBdr>
        <w:bottom w:val="single" w:sz="4" w:space="1" w:color="auto"/>
      </w:pBdr>
      <w:ind w:firstLine="0"/>
      <w:rPr>
        <w:lang w:val="es-ES"/>
      </w:rPr>
    </w:pPr>
    <w:r>
      <w:rPr>
        <w:lang w:val="es-ES"/>
      </w:rPr>
      <w:t>informe de fiscalización SOBRE el ayuntamiento de barañáin,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Default="00AB6B69" w:rsidP="006A2D41">
    <w:pPr>
      <w:pStyle w:val="Encabezado"/>
      <w:ind w:firstLine="0"/>
      <w:jc w:val="left"/>
    </w:pPr>
    <w:r>
      <w:rPr>
        <w:noProof/>
        <w:lang w:val="es-ES" w:eastAsia="es-ES"/>
      </w:rPr>
      <w:drawing>
        <wp:inline distT="0" distB="0" distL="0" distR="0" wp14:anchorId="765B6A02" wp14:editId="2BFEB754">
          <wp:extent cx="769620"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69" w:rsidRDefault="00AB6B69"/>
  <w:p w:rsidR="00AB6B69" w:rsidRDefault="00AB6B69"/>
  <w:p w:rsidR="00AB6B69" w:rsidRDefault="00AB6B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B9F"/>
    <w:multiLevelType w:val="hybridMultilevel"/>
    <w:tmpl w:val="AA703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3A16C2"/>
    <w:multiLevelType w:val="hybridMultilevel"/>
    <w:tmpl w:val="D9DC6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F879E1"/>
    <w:multiLevelType w:val="hybridMultilevel"/>
    <w:tmpl w:val="E3385A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5A11703"/>
    <w:multiLevelType w:val="hybridMultilevel"/>
    <w:tmpl w:val="B9B610A2"/>
    <w:lvl w:ilvl="0" w:tplc="075CA6DA">
      <w:start w:val="1"/>
      <w:numFmt w:val="bullet"/>
      <w:lvlText w:val=""/>
      <w:lvlJc w:val="left"/>
      <w:pPr>
        <w:tabs>
          <w:tab w:val="num" w:pos="840"/>
        </w:tabs>
        <w:ind w:left="696"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nsid w:val="08874374"/>
    <w:multiLevelType w:val="hybridMultilevel"/>
    <w:tmpl w:val="FE98C526"/>
    <w:lvl w:ilvl="0" w:tplc="0C0A0017">
      <w:start w:val="1"/>
      <w:numFmt w:val="lowerLetter"/>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0B305E98"/>
    <w:multiLevelType w:val="hybridMultilevel"/>
    <w:tmpl w:val="81622AC0"/>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E452E86"/>
    <w:multiLevelType w:val="hybridMultilevel"/>
    <w:tmpl w:val="0CC8D9F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8">
    <w:nsid w:val="147E5271"/>
    <w:multiLevelType w:val="hybridMultilevel"/>
    <w:tmpl w:val="F6C0BB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D27398"/>
    <w:multiLevelType w:val="hybridMultilevel"/>
    <w:tmpl w:val="989C3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705076"/>
    <w:multiLevelType w:val="hybridMultilevel"/>
    <w:tmpl w:val="06A2E8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5ED4022"/>
    <w:multiLevelType w:val="hybridMultilevel"/>
    <w:tmpl w:val="A9E095AC"/>
    <w:lvl w:ilvl="0" w:tplc="B3FC3E18">
      <w:start w:val="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nsid w:val="285B765B"/>
    <w:multiLevelType w:val="hybridMultilevel"/>
    <w:tmpl w:val="C92AE31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nsid w:val="28910552"/>
    <w:multiLevelType w:val="hybridMultilevel"/>
    <w:tmpl w:val="77625AFA"/>
    <w:lvl w:ilvl="0" w:tplc="9126F638">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5A1F94"/>
    <w:multiLevelType w:val="hybridMultilevel"/>
    <w:tmpl w:val="84BA3F2A"/>
    <w:lvl w:ilvl="0" w:tplc="920C663C">
      <w:start w:val="2012"/>
      <w:numFmt w:val="decimal"/>
      <w:lvlText w:val="%1"/>
      <w:lvlJc w:val="left"/>
      <w:pPr>
        <w:tabs>
          <w:tab w:val="num" w:pos="1559"/>
        </w:tabs>
        <w:ind w:left="1559" w:hanging="1275"/>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5">
    <w:nsid w:val="2C08748A"/>
    <w:multiLevelType w:val="hybridMultilevel"/>
    <w:tmpl w:val="5F220EE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2DF7098A"/>
    <w:multiLevelType w:val="hybridMultilevel"/>
    <w:tmpl w:val="7B747468"/>
    <w:lvl w:ilvl="0" w:tplc="2C88EB4E">
      <w:start w:val="1"/>
      <w:numFmt w:val="lowerLetter"/>
      <w:lvlText w:val="%1)"/>
      <w:lvlJc w:val="left"/>
      <w:pPr>
        <w:ind w:left="1004" w:hanging="360"/>
      </w:pPr>
      <w:rPr>
        <w:rFonts w:ascii="Times New Roman" w:eastAsia="Times New Roman" w:hAnsi="Times New Roman" w:cs="Times New Roman"/>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2F30749D"/>
    <w:multiLevelType w:val="hybridMultilevel"/>
    <w:tmpl w:val="E07EF69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1ED0F82"/>
    <w:multiLevelType w:val="hybridMultilevel"/>
    <w:tmpl w:val="4CF81FC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220282A"/>
    <w:multiLevelType w:val="hybridMultilevel"/>
    <w:tmpl w:val="37D41E7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nsid w:val="329419FC"/>
    <w:multiLevelType w:val="hybridMultilevel"/>
    <w:tmpl w:val="FF7CC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46955A0"/>
    <w:multiLevelType w:val="hybridMultilevel"/>
    <w:tmpl w:val="AF3879B6"/>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6580978"/>
    <w:multiLevelType w:val="hybridMultilevel"/>
    <w:tmpl w:val="E6A25DC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40DD27CA"/>
    <w:multiLevelType w:val="hybridMultilevel"/>
    <w:tmpl w:val="5DBEB9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5046CDA"/>
    <w:multiLevelType w:val="hybridMultilevel"/>
    <w:tmpl w:val="DF9AD8A8"/>
    <w:lvl w:ilvl="0" w:tplc="D7205FE8">
      <w:start w:val="8"/>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4A281D2B"/>
    <w:multiLevelType w:val="hybridMultilevel"/>
    <w:tmpl w:val="325EC6AA"/>
    <w:lvl w:ilvl="0" w:tplc="5B5C60C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4AEF6994"/>
    <w:multiLevelType w:val="hybridMultilevel"/>
    <w:tmpl w:val="279A935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27102E5"/>
    <w:multiLevelType w:val="hybridMultilevel"/>
    <w:tmpl w:val="4F84CBA6"/>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nsid w:val="53FC2026"/>
    <w:multiLevelType w:val="hybridMultilevel"/>
    <w:tmpl w:val="EE840816"/>
    <w:lvl w:ilvl="0" w:tplc="B48A7F4C">
      <w:numFmt w:val="bullet"/>
      <w:lvlText w:val="-"/>
      <w:lvlJc w:val="left"/>
      <w:pPr>
        <w:ind w:left="720" w:hanging="360"/>
      </w:pPr>
      <w:rPr>
        <w:rFonts w:ascii="GillSans" w:eastAsia="Times New Roman" w:hAnsi="Gill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78F524F"/>
    <w:multiLevelType w:val="hybridMultilevel"/>
    <w:tmpl w:val="C21A12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nsid w:val="591D7169"/>
    <w:multiLevelType w:val="hybridMultilevel"/>
    <w:tmpl w:val="D94A772E"/>
    <w:lvl w:ilvl="0" w:tplc="55B42B4E">
      <w:start w:val="2"/>
      <w:numFmt w:val="lowerLetter"/>
      <w:lvlText w:val="%1)"/>
      <w:lvlJc w:val="left"/>
      <w:pPr>
        <w:tabs>
          <w:tab w:val="num" w:pos="696"/>
        </w:tabs>
        <w:ind w:left="696" w:hanging="360"/>
      </w:pPr>
      <w:rPr>
        <w:rFonts w:hint="default"/>
      </w:rPr>
    </w:lvl>
    <w:lvl w:ilvl="1" w:tplc="0C0A0019" w:tentative="1">
      <w:start w:val="1"/>
      <w:numFmt w:val="lowerLetter"/>
      <w:lvlText w:val="%2."/>
      <w:lvlJc w:val="left"/>
      <w:pPr>
        <w:tabs>
          <w:tab w:val="num" w:pos="1416"/>
        </w:tabs>
        <w:ind w:left="1416" w:hanging="360"/>
      </w:pPr>
    </w:lvl>
    <w:lvl w:ilvl="2" w:tplc="0C0A001B" w:tentative="1">
      <w:start w:val="1"/>
      <w:numFmt w:val="lowerRoman"/>
      <w:lvlText w:val="%3."/>
      <w:lvlJc w:val="right"/>
      <w:pPr>
        <w:tabs>
          <w:tab w:val="num" w:pos="2136"/>
        </w:tabs>
        <w:ind w:left="2136" w:hanging="180"/>
      </w:pPr>
    </w:lvl>
    <w:lvl w:ilvl="3" w:tplc="0C0A000F" w:tentative="1">
      <w:start w:val="1"/>
      <w:numFmt w:val="decimal"/>
      <w:lvlText w:val="%4."/>
      <w:lvlJc w:val="left"/>
      <w:pPr>
        <w:tabs>
          <w:tab w:val="num" w:pos="2856"/>
        </w:tabs>
        <w:ind w:left="2856" w:hanging="360"/>
      </w:pPr>
    </w:lvl>
    <w:lvl w:ilvl="4" w:tplc="0C0A0019" w:tentative="1">
      <w:start w:val="1"/>
      <w:numFmt w:val="lowerLetter"/>
      <w:lvlText w:val="%5."/>
      <w:lvlJc w:val="left"/>
      <w:pPr>
        <w:tabs>
          <w:tab w:val="num" w:pos="3576"/>
        </w:tabs>
        <w:ind w:left="3576" w:hanging="360"/>
      </w:pPr>
    </w:lvl>
    <w:lvl w:ilvl="5" w:tplc="0C0A001B" w:tentative="1">
      <w:start w:val="1"/>
      <w:numFmt w:val="lowerRoman"/>
      <w:lvlText w:val="%6."/>
      <w:lvlJc w:val="right"/>
      <w:pPr>
        <w:tabs>
          <w:tab w:val="num" w:pos="4296"/>
        </w:tabs>
        <w:ind w:left="4296" w:hanging="180"/>
      </w:pPr>
    </w:lvl>
    <w:lvl w:ilvl="6" w:tplc="0C0A000F" w:tentative="1">
      <w:start w:val="1"/>
      <w:numFmt w:val="decimal"/>
      <w:lvlText w:val="%7."/>
      <w:lvlJc w:val="left"/>
      <w:pPr>
        <w:tabs>
          <w:tab w:val="num" w:pos="5016"/>
        </w:tabs>
        <w:ind w:left="5016" w:hanging="360"/>
      </w:pPr>
    </w:lvl>
    <w:lvl w:ilvl="7" w:tplc="0C0A0019" w:tentative="1">
      <w:start w:val="1"/>
      <w:numFmt w:val="lowerLetter"/>
      <w:lvlText w:val="%8."/>
      <w:lvlJc w:val="left"/>
      <w:pPr>
        <w:tabs>
          <w:tab w:val="num" w:pos="5736"/>
        </w:tabs>
        <w:ind w:left="5736" w:hanging="360"/>
      </w:pPr>
    </w:lvl>
    <w:lvl w:ilvl="8" w:tplc="0C0A001B" w:tentative="1">
      <w:start w:val="1"/>
      <w:numFmt w:val="lowerRoman"/>
      <w:lvlText w:val="%9."/>
      <w:lvlJc w:val="right"/>
      <w:pPr>
        <w:tabs>
          <w:tab w:val="num" w:pos="6456"/>
        </w:tabs>
        <w:ind w:left="6456" w:hanging="180"/>
      </w:pPr>
    </w:lvl>
  </w:abstractNum>
  <w:abstractNum w:abstractNumId="33">
    <w:nsid w:val="62E4179C"/>
    <w:multiLevelType w:val="hybridMultilevel"/>
    <w:tmpl w:val="F4BA0E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5">
    <w:nsid w:val="649B5545"/>
    <w:multiLevelType w:val="hybridMultilevel"/>
    <w:tmpl w:val="ED98909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nsid w:val="67D117BE"/>
    <w:multiLevelType w:val="hybridMultilevel"/>
    <w:tmpl w:val="178E1F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69A70220"/>
    <w:multiLevelType w:val="hybridMultilevel"/>
    <w:tmpl w:val="8CAE5D6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nsid w:val="6DDE2FA5"/>
    <w:multiLevelType w:val="hybridMultilevel"/>
    <w:tmpl w:val="150A838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76347C37"/>
    <w:multiLevelType w:val="hybridMultilevel"/>
    <w:tmpl w:val="252C58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A3D4449"/>
    <w:multiLevelType w:val="hybridMultilevel"/>
    <w:tmpl w:val="ED7C4D6C"/>
    <w:lvl w:ilvl="0" w:tplc="BB424E94">
      <w:start w:val="2"/>
      <w:numFmt w:val="lowerLetter"/>
      <w:lvlText w:val="%1)"/>
      <w:lvlJc w:val="left"/>
      <w:pPr>
        <w:tabs>
          <w:tab w:val="num" w:pos="696"/>
        </w:tabs>
        <w:ind w:left="696" w:hanging="360"/>
      </w:pPr>
      <w:rPr>
        <w:rFonts w:hint="default"/>
      </w:rPr>
    </w:lvl>
    <w:lvl w:ilvl="1" w:tplc="0C0A0019" w:tentative="1">
      <w:start w:val="1"/>
      <w:numFmt w:val="lowerLetter"/>
      <w:lvlText w:val="%2."/>
      <w:lvlJc w:val="left"/>
      <w:pPr>
        <w:tabs>
          <w:tab w:val="num" w:pos="1416"/>
        </w:tabs>
        <w:ind w:left="1416" w:hanging="360"/>
      </w:pPr>
    </w:lvl>
    <w:lvl w:ilvl="2" w:tplc="0C0A001B" w:tentative="1">
      <w:start w:val="1"/>
      <w:numFmt w:val="lowerRoman"/>
      <w:lvlText w:val="%3."/>
      <w:lvlJc w:val="right"/>
      <w:pPr>
        <w:tabs>
          <w:tab w:val="num" w:pos="2136"/>
        </w:tabs>
        <w:ind w:left="2136" w:hanging="180"/>
      </w:pPr>
    </w:lvl>
    <w:lvl w:ilvl="3" w:tplc="0C0A000F" w:tentative="1">
      <w:start w:val="1"/>
      <w:numFmt w:val="decimal"/>
      <w:lvlText w:val="%4."/>
      <w:lvlJc w:val="left"/>
      <w:pPr>
        <w:tabs>
          <w:tab w:val="num" w:pos="2856"/>
        </w:tabs>
        <w:ind w:left="2856" w:hanging="360"/>
      </w:pPr>
    </w:lvl>
    <w:lvl w:ilvl="4" w:tplc="0C0A0019" w:tentative="1">
      <w:start w:val="1"/>
      <w:numFmt w:val="lowerLetter"/>
      <w:lvlText w:val="%5."/>
      <w:lvlJc w:val="left"/>
      <w:pPr>
        <w:tabs>
          <w:tab w:val="num" w:pos="3576"/>
        </w:tabs>
        <w:ind w:left="3576" w:hanging="360"/>
      </w:pPr>
    </w:lvl>
    <w:lvl w:ilvl="5" w:tplc="0C0A001B" w:tentative="1">
      <w:start w:val="1"/>
      <w:numFmt w:val="lowerRoman"/>
      <w:lvlText w:val="%6."/>
      <w:lvlJc w:val="right"/>
      <w:pPr>
        <w:tabs>
          <w:tab w:val="num" w:pos="4296"/>
        </w:tabs>
        <w:ind w:left="4296" w:hanging="180"/>
      </w:pPr>
    </w:lvl>
    <w:lvl w:ilvl="6" w:tplc="0C0A000F" w:tentative="1">
      <w:start w:val="1"/>
      <w:numFmt w:val="decimal"/>
      <w:lvlText w:val="%7."/>
      <w:lvlJc w:val="left"/>
      <w:pPr>
        <w:tabs>
          <w:tab w:val="num" w:pos="5016"/>
        </w:tabs>
        <w:ind w:left="5016" w:hanging="360"/>
      </w:pPr>
    </w:lvl>
    <w:lvl w:ilvl="7" w:tplc="0C0A0019" w:tentative="1">
      <w:start w:val="1"/>
      <w:numFmt w:val="lowerLetter"/>
      <w:lvlText w:val="%8."/>
      <w:lvlJc w:val="left"/>
      <w:pPr>
        <w:tabs>
          <w:tab w:val="num" w:pos="5736"/>
        </w:tabs>
        <w:ind w:left="5736" w:hanging="360"/>
      </w:pPr>
    </w:lvl>
    <w:lvl w:ilvl="8" w:tplc="0C0A001B" w:tentative="1">
      <w:start w:val="1"/>
      <w:numFmt w:val="lowerRoman"/>
      <w:lvlText w:val="%9."/>
      <w:lvlJc w:val="right"/>
      <w:pPr>
        <w:tabs>
          <w:tab w:val="num" w:pos="6456"/>
        </w:tabs>
        <w:ind w:left="6456" w:hanging="180"/>
      </w:pPr>
    </w:lvl>
  </w:abstractNum>
  <w:abstractNum w:abstractNumId="42">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3">
    <w:nsid w:val="7B344275"/>
    <w:multiLevelType w:val="hybridMultilevel"/>
    <w:tmpl w:val="F8906598"/>
    <w:lvl w:ilvl="0" w:tplc="7E40F600">
      <w:start w:val="6"/>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42"/>
  </w:num>
  <w:num w:numId="2">
    <w:abstractNumId w:val="34"/>
  </w:num>
  <w:num w:numId="3">
    <w:abstractNumId w:val="7"/>
  </w:num>
  <w:num w:numId="4">
    <w:abstractNumId w:val="26"/>
  </w:num>
  <w:num w:numId="5">
    <w:abstractNumId w:val="38"/>
  </w:num>
  <w:num w:numId="6">
    <w:abstractNumId w:val="7"/>
  </w:num>
  <w:num w:numId="7">
    <w:abstractNumId w:val="7"/>
  </w:num>
  <w:num w:numId="8">
    <w:abstractNumId w:val="7"/>
  </w:num>
  <w:num w:numId="9">
    <w:abstractNumId w:val="3"/>
  </w:num>
  <w:num w:numId="10">
    <w:abstractNumId w:val="19"/>
  </w:num>
  <w:num w:numId="11">
    <w:abstractNumId w:val="23"/>
  </w:num>
  <w:num w:numId="12">
    <w:abstractNumId w:val="30"/>
  </w:num>
  <w:num w:numId="13">
    <w:abstractNumId w:val="41"/>
  </w:num>
  <w:num w:numId="14">
    <w:abstractNumId w:val="32"/>
  </w:num>
  <w:num w:numId="15">
    <w:abstractNumId w:val="40"/>
  </w:num>
  <w:num w:numId="16">
    <w:abstractNumId w:val="43"/>
  </w:num>
  <w:num w:numId="17">
    <w:abstractNumId w:val="13"/>
  </w:num>
  <w:num w:numId="18">
    <w:abstractNumId w:val="11"/>
  </w:num>
  <w:num w:numId="19">
    <w:abstractNumId w:val="25"/>
  </w:num>
  <w:num w:numId="20">
    <w:abstractNumId w:val="17"/>
  </w:num>
  <w:num w:numId="21">
    <w:abstractNumId w:val="4"/>
  </w:num>
  <w:num w:numId="22">
    <w:abstractNumId w:val="14"/>
  </w:num>
  <w:num w:numId="23">
    <w:abstractNumId w:val="2"/>
  </w:num>
  <w:num w:numId="24">
    <w:abstractNumId w:val="15"/>
  </w:num>
  <w:num w:numId="25">
    <w:abstractNumId w:val="37"/>
  </w:num>
  <w:num w:numId="26">
    <w:abstractNumId w:val="31"/>
  </w:num>
  <w:num w:numId="27">
    <w:abstractNumId w:val="0"/>
  </w:num>
  <w:num w:numId="28">
    <w:abstractNumId w:val="9"/>
  </w:num>
  <w:num w:numId="29">
    <w:abstractNumId w:val="10"/>
  </w:num>
  <w:num w:numId="30">
    <w:abstractNumId w:val="1"/>
  </w:num>
  <w:num w:numId="31">
    <w:abstractNumId w:val="20"/>
  </w:num>
  <w:num w:numId="32">
    <w:abstractNumId w:val="6"/>
  </w:num>
  <w:num w:numId="33">
    <w:abstractNumId w:val="5"/>
  </w:num>
  <w:num w:numId="34">
    <w:abstractNumId w:val="12"/>
  </w:num>
  <w:num w:numId="35">
    <w:abstractNumId w:val="28"/>
  </w:num>
  <w:num w:numId="36">
    <w:abstractNumId w:val="8"/>
  </w:num>
  <w:num w:numId="37">
    <w:abstractNumId w:val="21"/>
  </w:num>
  <w:num w:numId="38">
    <w:abstractNumId w:val="39"/>
  </w:num>
  <w:num w:numId="39">
    <w:abstractNumId w:val="18"/>
  </w:num>
  <w:num w:numId="40">
    <w:abstractNumId w:val="24"/>
  </w:num>
  <w:num w:numId="41">
    <w:abstractNumId w:val="35"/>
  </w:num>
  <w:num w:numId="42">
    <w:abstractNumId w:val="22"/>
  </w:num>
  <w:num w:numId="43">
    <w:abstractNumId w:val="36"/>
  </w:num>
  <w:num w:numId="44">
    <w:abstractNumId w:val="27"/>
  </w:num>
  <w:num w:numId="45">
    <w:abstractNumId w:val="33"/>
  </w:num>
  <w:num w:numId="46">
    <w:abstractNumId w:val="1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87"/>
    <w:rsid w:val="000019D8"/>
    <w:rsid w:val="000033F3"/>
    <w:rsid w:val="000057B8"/>
    <w:rsid w:val="00005EBF"/>
    <w:rsid w:val="00006736"/>
    <w:rsid w:val="00006A97"/>
    <w:rsid w:val="0001123B"/>
    <w:rsid w:val="00012A7F"/>
    <w:rsid w:val="00016C07"/>
    <w:rsid w:val="00017A3A"/>
    <w:rsid w:val="00026F7D"/>
    <w:rsid w:val="00036AFB"/>
    <w:rsid w:val="00036E42"/>
    <w:rsid w:val="0004373B"/>
    <w:rsid w:val="000448FA"/>
    <w:rsid w:val="00053A42"/>
    <w:rsid w:val="0005517D"/>
    <w:rsid w:val="0006133D"/>
    <w:rsid w:val="00063585"/>
    <w:rsid w:val="00071CD0"/>
    <w:rsid w:val="00073ECF"/>
    <w:rsid w:val="00073F6E"/>
    <w:rsid w:val="00075692"/>
    <w:rsid w:val="00076F6E"/>
    <w:rsid w:val="00087B8D"/>
    <w:rsid w:val="0009064D"/>
    <w:rsid w:val="00090C45"/>
    <w:rsid w:val="00091312"/>
    <w:rsid w:val="00093D67"/>
    <w:rsid w:val="00093E60"/>
    <w:rsid w:val="000A18B7"/>
    <w:rsid w:val="000A2C1E"/>
    <w:rsid w:val="000A3C07"/>
    <w:rsid w:val="000A4697"/>
    <w:rsid w:val="000B2728"/>
    <w:rsid w:val="000B3943"/>
    <w:rsid w:val="000B4477"/>
    <w:rsid w:val="000B5842"/>
    <w:rsid w:val="000C0704"/>
    <w:rsid w:val="000C0DB6"/>
    <w:rsid w:val="000C2B07"/>
    <w:rsid w:val="000C39CC"/>
    <w:rsid w:val="000C5ED0"/>
    <w:rsid w:val="000C7566"/>
    <w:rsid w:val="000C77FD"/>
    <w:rsid w:val="000D188E"/>
    <w:rsid w:val="000D5335"/>
    <w:rsid w:val="000E7B86"/>
    <w:rsid w:val="000F2B66"/>
    <w:rsid w:val="000F3D83"/>
    <w:rsid w:val="000F4984"/>
    <w:rsid w:val="000F50FD"/>
    <w:rsid w:val="00100F12"/>
    <w:rsid w:val="00103589"/>
    <w:rsid w:val="001045C9"/>
    <w:rsid w:val="00107CC1"/>
    <w:rsid w:val="00111A92"/>
    <w:rsid w:val="001145C3"/>
    <w:rsid w:val="001151D4"/>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1594"/>
    <w:rsid w:val="00173EDD"/>
    <w:rsid w:val="0017402B"/>
    <w:rsid w:val="00181D37"/>
    <w:rsid w:val="001835B7"/>
    <w:rsid w:val="0018426B"/>
    <w:rsid w:val="00185A37"/>
    <w:rsid w:val="0019406B"/>
    <w:rsid w:val="00194309"/>
    <w:rsid w:val="0019660E"/>
    <w:rsid w:val="001B39E2"/>
    <w:rsid w:val="001B67D5"/>
    <w:rsid w:val="001C2B26"/>
    <w:rsid w:val="001C3A32"/>
    <w:rsid w:val="001D4F09"/>
    <w:rsid w:val="001E3CFF"/>
    <w:rsid w:val="001F1482"/>
    <w:rsid w:val="001F20D7"/>
    <w:rsid w:val="001F4B1B"/>
    <w:rsid w:val="001F6368"/>
    <w:rsid w:val="001F7744"/>
    <w:rsid w:val="002014EB"/>
    <w:rsid w:val="00202B1A"/>
    <w:rsid w:val="00204979"/>
    <w:rsid w:val="00206807"/>
    <w:rsid w:val="00206A5B"/>
    <w:rsid w:val="00211453"/>
    <w:rsid w:val="002119AF"/>
    <w:rsid w:val="00211D69"/>
    <w:rsid w:val="002179DB"/>
    <w:rsid w:val="00224385"/>
    <w:rsid w:val="00227E48"/>
    <w:rsid w:val="00230577"/>
    <w:rsid w:val="0023209D"/>
    <w:rsid w:val="002333F8"/>
    <w:rsid w:val="00233D79"/>
    <w:rsid w:val="002361A2"/>
    <w:rsid w:val="00237657"/>
    <w:rsid w:val="00242849"/>
    <w:rsid w:val="00242BA7"/>
    <w:rsid w:val="002437B5"/>
    <w:rsid w:val="00244EF1"/>
    <w:rsid w:val="00246F21"/>
    <w:rsid w:val="00253E78"/>
    <w:rsid w:val="00254AB0"/>
    <w:rsid w:val="00262C3C"/>
    <w:rsid w:val="00264C88"/>
    <w:rsid w:val="00264FA1"/>
    <w:rsid w:val="0026532C"/>
    <w:rsid w:val="0026575D"/>
    <w:rsid w:val="002668BF"/>
    <w:rsid w:val="002674D3"/>
    <w:rsid w:val="002705B0"/>
    <w:rsid w:val="002717A6"/>
    <w:rsid w:val="00272015"/>
    <w:rsid w:val="0027231E"/>
    <w:rsid w:val="00273C10"/>
    <w:rsid w:val="00274B4C"/>
    <w:rsid w:val="00276264"/>
    <w:rsid w:val="00281DCA"/>
    <w:rsid w:val="002839F6"/>
    <w:rsid w:val="00285337"/>
    <w:rsid w:val="00297B04"/>
    <w:rsid w:val="002A056C"/>
    <w:rsid w:val="002A4C05"/>
    <w:rsid w:val="002A66A5"/>
    <w:rsid w:val="002A6EBB"/>
    <w:rsid w:val="002B04A7"/>
    <w:rsid w:val="002B0518"/>
    <w:rsid w:val="002B21E9"/>
    <w:rsid w:val="002B2B87"/>
    <w:rsid w:val="002B4E0F"/>
    <w:rsid w:val="002B5754"/>
    <w:rsid w:val="002C7026"/>
    <w:rsid w:val="002C7E08"/>
    <w:rsid w:val="002D089F"/>
    <w:rsid w:val="002D5635"/>
    <w:rsid w:val="002D65E8"/>
    <w:rsid w:val="002D73A1"/>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1F75"/>
    <w:rsid w:val="00303506"/>
    <w:rsid w:val="00307057"/>
    <w:rsid w:val="00310419"/>
    <w:rsid w:val="00312819"/>
    <w:rsid w:val="00312E9C"/>
    <w:rsid w:val="00313875"/>
    <w:rsid w:val="003150C7"/>
    <w:rsid w:val="00317B26"/>
    <w:rsid w:val="003203BF"/>
    <w:rsid w:val="00321369"/>
    <w:rsid w:val="00327C1C"/>
    <w:rsid w:val="00330787"/>
    <w:rsid w:val="00330CAA"/>
    <w:rsid w:val="00337493"/>
    <w:rsid w:val="0034285F"/>
    <w:rsid w:val="003464A4"/>
    <w:rsid w:val="003501BD"/>
    <w:rsid w:val="00351684"/>
    <w:rsid w:val="003527E4"/>
    <w:rsid w:val="00354458"/>
    <w:rsid w:val="00360503"/>
    <w:rsid w:val="003621DA"/>
    <w:rsid w:val="00363653"/>
    <w:rsid w:val="0036509D"/>
    <w:rsid w:val="00371610"/>
    <w:rsid w:val="0037228C"/>
    <w:rsid w:val="003738FD"/>
    <w:rsid w:val="003810BE"/>
    <w:rsid w:val="00386F6C"/>
    <w:rsid w:val="00387709"/>
    <w:rsid w:val="00387794"/>
    <w:rsid w:val="00397162"/>
    <w:rsid w:val="003A335E"/>
    <w:rsid w:val="003A3DD2"/>
    <w:rsid w:val="003A5515"/>
    <w:rsid w:val="003A72A0"/>
    <w:rsid w:val="003B3573"/>
    <w:rsid w:val="003B5813"/>
    <w:rsid w:val="003C03EA"/>
    <w:rsid w:val="003C196B"/>
    <w:rsid w:val="003C1A68"/>
    <w:rsid w:val="003C3E13"/>
    <w:rsid w:val="003C6E1D"/>
    <w:rsid w:val="003D058C"/>
    <w:rsid w:val="003D76B1"/>
    <w:rsid w:val="003E17A6"/>
    <w:rsid w:val="003E316E"/>
    <w:rsid w:val="003E4AA5"/>
    <w:rsid w:val="003F14A5"/>
    <w:rsid w:val="003F1CEC"/>
    <w:rsid w:val="003F43BF"/>
    <w:rsid w:val="003F6BE4"/>
    <w:rsid w:val="00401036"/>
    <w:rsid w:val="00403CF8"/>
    <w:rsid w:val="00407459"/>
    <w:rsid w:val="004140A8"/>
    <w:rsid w:val="00414D01"/>
    <w:rsid w:val="004170FE"/>
    <w:rsid w:val="004209E6"/>
    <w:rsid w:val="0042324B"/>
    <w:rsid w:val="004234E8"/>
    <w:rsid w:val="00426805"/>
    <w:rsid w:val="00430150"/>
    <w:rsid w:val="004302F9"/>
    <w:rsid w:val="0043229B"/>
    <w:rsid w:val="00435287"/>
    <w:rsid w:val="00440A22"/>
    <w:rsid w:val="0044543B"/>
    <w:rsid w:val="0045550E"/>
    <w:rsid w:val="00456456"/>
    <w:rsid w:val="00460707"/>
    <w:rsid w:val="00462367"/>
    <w:rsid w:val="0046490C"/>
    <w:rsid w:val="00470287"/>
    <w:rsid w:val="00470733"/>
    <w:rsid w:val="00472F83"/>
    <w:rsid w:val="00474AAD"/>
    <w:rsid w:val="00476023"/>
    <w:rsid w:val="00477C53"/>
    <w:rsid w:val="00485380"/>
    <w:rsid w:val="00493D87"/>
    <w:rsid w:val="004950D4"/>
    <w:rsid w:val="004A0506"/>
    <w:rsid w:val="004A2342"/>
    <w:rsid w:val="004A2F62"/>
    <w:rsid w:val="004B1DB8"/>
    <w:rsid w:val="004B2B8D"/>
    <w:rsid w:val="004B2F01"/>
    <w:rsid w:val="004B4182"/>
    <w:rsid w:val="004B4538"/>
    <w:rsid w:val="004B6FB6"/>
    <w:rsid w:val="004C571D"/>
    <w:rsid w:val="004C6AC3"/>
    <w:rsid w:val="004D35A2"/>
    <w:rsid w:val="004D5FD1"/>
    <w:rsid w:val="004E215B"/>
    <w:rsid w:val="004F147A"/>
    <w:rsid w:val="004F7C93"/>
    <w:rsid w:val="00506105"/>
    <w:rsid w:val="00507287"/>
    <w:rsid w:val="00513162"/>
    <w:rsid w:val="0052090C"/>
    <w:rsid w:val="0052422C"/>
    <w:rsid w:val="00525809"/>
    <w:rsid w:val="005265C5"/>
    <w:rsid w:val="00526E88"/>
    <w:rsid w:val="005275E3"/>
    <w:rsid w:val="00535130"/>
    <w:rsid w:val="005367F8"/>
    <w:rsid w:val="00537302"/>
    <w:rsid w:val="00555509"/>
    <w:rsid w:val="00561C5B"/>
    <w:rsid w:val="00564C58"/>
    <w:rsid w:val="00564F2D"/>
    <w:rsid w:val="00566CDA"/>
    <w:rsid w:val="0056727E"/>
    <w:rsid w:val="00567BA6"/>
    <w:rsid w:val="00570033"/>
    <w:rsid w:val="00570147"/>
    <w:rsid w:val="0057307E"/>
    <w:rsid w:val="0057377E"/>
    <w:rsid w:val="00573A4C"/>
    <w:rsid w:val="00574B79"/>
    <w:rsid w:val="00574D12"/>
    <w:rsid w:val="005759BB"/>
    <w:rsid w:val="005800B4"/>
    <w:rsid w:val="00580198"/>
    <w:rsid w:val="0058070B"/>
    <w:rsid w:val="0058296F"/>
    <w:rsid w:val="00584405"/>
    <w:rsid w:val="00586904"/>
    <w:rsid w:val="00595E80"/>
    <w:rsid w:val="0059650E"/>
    <w:rsid w:val="00596953"/>
    <w:rsid w:val="00596C45"/>
    <w:rsid w:val="005A6030"/>
    <w:rsid w:val="005B57AD"/>
    <w:rsid w:val="005B722E"/>
    <w:rsid w:val="005C02FE"/>
    <w:rsid w:val="005C39A7"/>
    <w:rsid w:val="005C50AC"/>
    <w:rsid w:val="005C6406"/>
    <w:rsid w:val="005D69D1"/>
    <w:rsid w:val="005E210D"/>
    <w:rsid w:val="005F2425"/>
    <w:rsid w:val="005F5EC7"/>
    <w:rsid w:val="005F7207"/>
    <w:rsid w:val="005F7FCF"/>
    <w:rsid w:val="00607691"/>
    <w:rsid w:val="0061062C"/>
    <w:rsid w:val="00611D6D"/>
    <w:rsid w:val="00613183"/>
    <w:rsid w:val="006133F0"/>
    <w:rsid w:val="00616888"/>
    <w:rsid w:val="006176BE"/>
    <w:rsid w:val="00617A58"/>
    <w:rsid w:val="006212CB"/>
    <w:rsid w:val="006279F9"/>
    <w:rsid w:val="00635709"/>
    <w:rsid w:val="006369EE"/>
    <w:rsid w:val="00641FD3"/>
    <w:rsid w:val="006447A1"/>
    <w:rsid w:val="006453F5"/>
    <w:rsid w:val="00646656"/>
    <w:rsid w:val="0064700E"/>
    <w:rsid w:val="00650677"/>
    <w:rsid w:val="006736A9"/>
    <w:rsid w:val="00673BC7"/>
    <w:rsid w:val="00674975"/>
    <w:rsid w:val="00675D39"/>
    <w:rsid w:val="00684E73"/>
    <w:rsid w:val="0068560B"/>
    <w:rsid w:val="006A1277"/>
    <w:rsid w:val="006A2602"/>
    <w:rsid w:val="006A2D41"/>
    <w:rsid w:val="006A67E1"/>
    <w:rsid w:val="006C32FA"/>
    <w:rsid w:val="006C36FB"/>
    <w:rsid w:val="006C6F8D"/>
    <w:rsid w:val="006C7D62"/>
    <w:rsid w:val="006D086F"/>
    <w:rsid w:val="006D0B23"/>
    <w:rsid w:val="006D2ED6"/>
    <w:rsid w:val="006D4AB1"/>
    <w:rsid w:val="006D511E"/>
    <w:rsid w:val="006D5685"/>
    <w:rsid w:val="006E1987"/>
    <w:rsid w:val="006E23B2"/>
    <w:rsid w:val="006E5207"/>
    <w:rsid w:val="006E52D3"/>
    <w:rsid w:val="006F0A63"/>
    <w:rsid w:val="006F5C70"/>
    <w:rsid w:val="006F6A20"/>
    <w:rsid w:val="006F7829"/>
    <w:rsid w:val="00701241"/>
    <w:rsid w:val="007047B2"/>
    <w:rsid w:val="00704DE7"/>
    <w:rsid w:val="00706868"/>
    <w:rsid w:val="007078B8"/>
    <w:rsid w:val="00715CE4"/>
    <w:rsid w:val="00715E32"/>
    <w:rsid w:val="007162D1"/>
    <w:rsid w:val="00716463"/>
    <w:rsid w:val="0071706E"/>
    <w:rsid w:val="00727292"/>
    <w:rsid w:val="00730ADE"/>
    <w:rsid w:val="00733158"/>
    <w:rsid w:val="007337EC"/>
    <w:rsid w:val="00741FA7"/>
    <w:rsid w:val="00742F6A"/>
    <w:rsid w:val="00743A99"/>
    <w:rsid w:val="007446E8"/>
    <w:rsid w:val="00751553"/>
    <w:rsid w:val="0075165E"/>
    <w:rsid w:val="00752FA9"/>
    <w:rsid w:val="00754E10"/>
    <w:rsid w:val="007575F0"/>
    <w:rsid w:val="00762A29"/>
    <w:rsid w:val="0076327D"/>
    <w:rsid w:val="00764974"/>
    <w:rsid w:val="00764B04"/>
    <w:rsid w:val="00767440"/>
    <w:rsid w:val="00767745"/>
    <w:rsid w:val="007707FC"/>
    <w:rsid w:val="00770BE3"/>
    <w:rsid w:val="0077177A"/>
    <w:rsid w:val="007728A8"/>
    <w:rsid w:val="00780946"/>
    <w:rsid w:val="00785A76"/>
    <w:rsid w:val="00785C40"/>
    <w:rsid w:val="00787852"/>
    <w:rsid w:val="007915BC"/>
    <w:rsid w:val="00791D74"/>
    <w:rsid w:val="00794ACC"/>
    <w:rsid w:val="007967FA"/>
    <w:rsid w:val="00797E7A"/>
    <w:rsid w:val="007A0EA6"/>
    <w:rsid w:val="007A2D9E"/>
    <w:rsid w:val="007A4F95"/>
    <w:rsid w:val="007A52D9"/>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040E"/>
    <w:rsid w:val="007F1101"/>
    <w:rsid w:val="007F24EA"/>
    <w:rsid w:val="007F2CB1"/>
    <w:rsid w:val="007F6F08"/>
    <w:rsid w:val="00803D20"/>
    <w:rsid w:val="008112A0"/>
    <w:rsid w:val="0081696D"/>
    <w:rsid w:val="00816E01"/>
    <w:rsid w:val="008173D0"/>
    <w:rsid w:val="00817BEB"/>
    <w:rsid w:val="0082007D"/>
    <w:rsid w:val="00823235"/>
    <w:rsid w:val="008249F1"/>
    <w:rsid w:val="00824AF2"/>
    <w:rsid w:val="00826686"/>
    <w:rsid w:val="00835563"/>
    <w:rsid w:val="00836511"/>
    <w:rsid w:val="00836B02"/>
    <w:rsid w:val="00836EC6"/>
    <w:rsid w:val="0083741E"/>
    <w:rsid w:val="00837985"/>
    <w:rsid w:val="00840099"/>
    <w:rsid w:val="00840E3D"/>
    <w:rsid w:val="00841D8C"/>
    <w:rsid w:val="00842220"/>
    <w:rsid w:val="00844111"/>
    <w:rsid w:val="00844F74"/>
    <w:rsid w:val="00846382"/>
    <w:rsid w:val="00850F57"/>
    <w:rsid w:val="008536C2"/>
    <w:rsid w:val="008600C7"/>
    <w:rsid w:val="008617D0"/>
    <w:rsid w:val="00861A60"/>
    <w:rsid w:val="00862357"/>
    <w:rsid w:val="00862D02"/>
    <w:rsid w:val="00863481"/>
    <w:rsid w:val="008637B9"/>
    <w:rsid w:val="00863D02"/>
    <w:rsid w:val="00864194"/>
    <w:rsid w:val="00870399"/>
    <w:rsid w:val="008711EC"/>
    <w:rsid w:val="008718FE"/>
    <w:rsid w:val="00872946"/>
    <w:rsid w:val="008760B7"/>
    <w:rsid w:val="00880CA8"/>
    <w:rsid w:val="00883928"/>
    <w:rsid w:val="00883DDE"/>
    <w:rsid w:val="00887264"/>
    <w:rsid w:val="00891D73"/>
    <w:rsid w:val="00892A44"/>
    <w:rsid w:val="00897D3F"/>
    <w:rsid w:val="008A2DE8"/>
    <w:rsid w:val="008A312D"/>
    <w:rsid w:val="008A3E09"/>
    <w:rsid w:val="008A3E57"/>
    <w:rsid w:val="008A77A7"/>
    <w:rsid w:val="008B3F34"/>
    <w:rsid w:val="008C56B9"/>
    <w:rsid w:val="008D05E0"/>
    <w:rsid w:val="008D2600"/>
    <w:rsid w:val="008D413B"/>
    <w:rsid w:val="008E0AC0"/>
    <w:rsid w:val="008E20F2"/>
    <w:rsid w:val="008E221A"/>
    <w:rsid w:val="008E3FFE"/>
    <w:rsid w:val="008E60BE"/>
    <w:rsid w:val="008E6B74"/>
    <w:rsid w:val="008F0FAF"/>
    <w:rsid w:val="008F46CD"/>
    <w:rsid w:val="008F6480"/>
    <w:rsid w:val="008F7740"/>
    <w:rsid w:val="008F7C87"/>
    <w:rsid w:val="00900CA2"/>
    <w:rsid w:val="00903653"/>
    <w:rsid w:val="00910A52"/>
    <w:rsid w:val="0091113F"/>
    <w:rsid w:val="00911479"/>
    <w:rsid w:val="0091484D"/>
    <w:rsid w:val="00925E71"/>
    <w:rsid w:val="0093329F"/>
    <w:rsid w:val="00936D68"/>
    <w:rsid w:val="00937043"/>
    <w:rsid w:val="0094453B"/>
    <w:rsid w:val="009445D3"/>
    <w:rsid w:val="009547B4"/>
    <w:rsid w:val="00955A8A"/>
    <w:rsid w:val="009568EC"/>
    <w:rsid w:val="00960E7C"/>
    <w:rsid w:val="0096400D"/>
    <w:rsid w:val="00966600"/>
    <w:rsid w:val="009671D9"/>
    <w:rsid w:val="00971352"/>
    <w:rsid w:val="009742ED"/>
    <w:rsid w:val="00975E5B"/>
    <w:rsid w:val="009760D1"/>
    <w:rsid w:val="00977C8F"/>
    <w:rsid w:val="00977F94"/>
    <w:rsid w:val="00980FF9"/>
    <w:rsid w:val="00985661"/>
    <w:rsid w:val="009863E9"/>
    <w:rsid w:val="00992E20"/>
    <w:rsid w:val="009936FC"/>
    <w:rsid w:val="00993925"/>
    <w:rsid w:val="00993977"/>
    <w:rsid w:val="00993FB0"/>
    <w:rsid w:val="00997CF0"/>
    <w:rsid w:val="009A05D1"/>
    <w:rsid w:val="009A28AC"/>
    <w:rsid w:val="009A3A5B"/>
    <w:rsid w:val="009A3F2A"/>
    <w:rsid w:val="009A7A73"/>
    <w:rsid w:val="009B1B0D"/>
    <w:rsid w:val="009B2AAC"/>
    <w:rsid w:val="009B3521"/>
    <w:rsid w:val="009B541C"/>
    <w:rsid w:val="009B6013"/>
    <w:rsid w:val="009C3EB3"/>
    <w:rsid w:val="009C4460"/>
    <w:rsid w:val="009D50ED"/>
    <w:rsid w:val="009D7192"/>
    <w:rsid w:val="009E0E38"/>
    <w:rsid w:val="009E1A35"/>
    <w:rsid w:val="009E2D9A"/>
    <w:rsid w:val="009E680D"/>
    <w:rsid w:val="009F0116"/>
    <w:rsid w:val="009F09AA"/>
    <w:rsid w:val="009F2C16"/>
    <w:rsid w:val="009F2C1B"/>
    <w:rsid w:val="009F335C"/>
    <w:rsid w:val="009F5CAF"/>
    <w:rsid w:val="00A002B5"/>
    <w:rsid w:val="00A0260C"/>
    <w:rsid w:val="00A041B5"/>
    <w:rsid w:val="00A04F8C"/>
    <w:rsid w:val="00A05158"/>
    <w:rsid w:val="00A13BF5"/>
    <w:rsid w:val="00A14837"/>
    <w:rsid w:val="00A225E3"/>
    <w:rsid w:val="00A23A26"/>
    <w:rsid w:val="00A24A8F"/>
    <w:rsid w:val="00A25708"/>
    <w:rsid w:val="00A25BF0"/>
    <w:rsid w:val="00A2784E"/>
    <w:rsid w:val="00A3026E"/>
    <w:rsid w:val="00A40F4C"/>
    <w:rsid w:val="00A41B7E"/>
    <w:rsid w:val="00A42842"/>
    <w:rsid w:val="00A4576A"/>
    <w:rsid w:val="00A45AD0"/>
    <w:rsid w:val="00A45EE9"/>
    <w:rsid w:val="00A4754C"/>
    <w:rsid w:val="00A53C14"/>
    <w:rsid w:val="00A61410"/>
    <w:rsid w:val="00A6198A"/>
    <w:rsid w:val="00A65108"/>
    <w:rsid w:val="00A7067F"/>
    <w:rsid w:val="00A707A7"/>
    <w:rsid w:val="00A718FD"/>
    <w:rsid w:val="00A72341"/>
    <w:rsid w:val="00A75C22"/>
    <w:rsid w:val="00A776ED"/>
    <w:rsid w:val="00A80E50"/>
    <w:rsid w:val="00A83663"/>
    <w:rsid w:val="00A83B0F"/>
    <w:rsid w:val="00A84216"/>
    <w:rsid w:val="00A90BFA"/>
    <w:rsid w:val="00A921F7"/>
    <w:rsid w:val="00A92BF3"/>
    <w:rsid w:val="00A943C8"/>
    <w:rsid w:val="00A950A4"/>
    <w:rsid w:val="00A9520D"/>
    <w:rsid w:val="00A9747D"/>
    <w:rsid w:val="00AA00A6"/>
    <w:rsid w:val="00AA6A68"/>
    <w:rsid w:val="00AA6BA8"/>
    <w:rsid w:val="00AA7F5A"/>
    <w:rsid w:val="00AB2340"/>
    <w:rsid w:val="00AB2851"/>
    <w:rsid w:val="00AB31C0"/>
    <w:rsid w:val="00AB5FE4"/>
    <w:rsid w:val="00AB659D"/>
    <w:rsid w:val="00AB6B69"/>
    <w:rsid w:val="00AB7FE0"/>
    <w:rsid w:val="00AC229F"/>
    <w:rsid w:val="00AD7671"/>
    <w:rsid w:val="00AE34A4"/>
    <w:rsid w:val="00AE357B"/>
    <w:rsid w:val="00AE53E8"/>
    <w:rsid w:val="00AE6FE4"/>
    <w:rsid w:val="00AF2059"/>
    <w:rsid w:val="00AF3D84"/>
    <w:rsid w:val="00AF4121"/>
    <w:rsid w:val="00AF4161"/>
    <w:rsid w:val="00AF580B"/>
    <w:rsid w:val="00B007C8"/>
    <w:rsid w:val="00B015CA"/>
    <w:rsid w:val="00B11618"/>
    <w:rsid w:val="00B14410"/>
    <w:rsid w:val="00B15E61"/>
    <w:rsid w:val="00B24F35"/>
    <w:rsid w:val="00B2765E"/>
    <w:rsid w:val="00B32C88"/>
    <w:rsid w:val="00B34747"/>
    <w:rsid w:val="00B3664B"/>
    <w:rsid w:val="00B36D57"/>
    <w:rsid w:val="00B42E49"/>
    <w:rsid w:val="00B45937"/>
    <w:rsid w:val="00B50903"/>
    <w:rsid w:val="00B54C76"/>
    <w:rsid w:val="00B56C4C"/>
    <w:rsid w:val="00B57A84"/>
    <w:rsid w:val="00B60621"/>
    <w:rsid w:val="00B62FFE"/>
    <w:rsid w:val="00B65013"/>
    <w:rsid w:val="00B7123A"/>
    <w:rsid w:val="00B71ED8"/>
    <w:rsid w:val="00B7435C"/>
    <w:rsid w:val="00B76F38"/>
    <w:rsid w:val="00B8085D"/>
    <w:rsid w:val="00B81EFF"/>
    <w:rsid w:val="00B836BB"/>
    <w:rsid w:val="00B84122"/>
    <w:rsid w:val="00B862B0"/>
    <w:rsid w:val="00BA2B7C"/>
    <w:rsid w:val="00BB10F3"/>
    <w:rsid w:val="00BB142A"/>
    <w:rsid w:val="00BB3072"/>
    <w:rsid w:val="00BB34B9"/>
    <w:rsid w:val="00BB35C2"/>
    <w:rsid w:val="00BB553B"/>
    <w:rsid w:val="00BC28D7"/>
    <w:rsid w:val="00BC376C"/>
    <w:rsid w:val="00BC6321"/>
    <w:rsid w:val="00BC7817"/>
    <w:rsid w:val="00BD35D6"/>
    <w:rsid w:val="00BD3819"/>
    <w:rsid w:val="00BD3AEE"/>
    <w:rsid w:val="00BD4617"/>
    <w:rsid w:val="00BD642D"/>
    <w:rsid w:val="00BD6988"/>
    <w:rsid w:val="00BE1A77"/>
    <w:rsid w:val="00BE2586"/>
    <w:rsid w:val="00BE4742"/>
    <w:rsid w:val="00BE7383"/>
    <w:rsid w:val="00BE754D"/>
    <w:rsid w:val="00BE7C40"/>
    <w:rsid w:val="00BF1DB9"/>
    <w:rsid w:val="00BF6D10"/>
    <w:rsid w:val="00BF6E79"/>
    <w:rsid w:val="00BF779C"/>
    <w:rsid w:val="00C01575"/>
    <w:rsid w:val="00C03F6C"/>
    <w:rsid w:val="00C12108"/>
    <w:rsid w:val="00C121D9"/>
    <w:rsid w:val="00C13453"/>
    <w:rsid w:val="00C220F9"/>
    <w:rsid w:val="00C2541C"/>
    <w:rsid w:val="00C26862"/>
    <w:rsid w:val="00C30458"/>
    <w:rsid w:val="00C31DA6"/>
    <w:rsid w:val="00C33260"/>
    <w:rsid w:val="00C34D19"/>
    <w:rsid w:val="00C37720"/>
    <w:rsid w:val="00C40789"/>
    <w:rsid w:val="00C427D0"/>
    <w:rsid w:val="00C43032"/>
    <w:rsid w:val="00C4598F"/>
    <w:rsid w:val="00C50360"/>
    <w:rsid w:val="00C516DF"/>
    <w:rsid w:val="00C54E12"/>
    <w:rsid w:val="00C55468"/>
    <w:rsid w:val="00C622C3"/>
    <w:rsid w:val="00C63BD5"/>
    <w:rsid w:val="00C66B10"/>
    <w:rsid w:val="00C706AD"/>
    <w:rsid w:val="00C74906"/>
    <w:rsid w:val="00C81B40"/>
    <w:rsid w:val="00C81FEA"/>
    <w:rsid w:val="00C83969"/>
    <w:rsid w:val="00C86C95"/>
    <w:rsid w:val="00C90EE3"/>
    <w:rsid w:val="00C9185C"/>
    <w:rsid w:val="00CA05EB"/>
    <w:rsid w:val="00CA3515"/>
    <w:rsid w:val="00CA3A05"/>
    <w:rsid w:val="00CA77F2"/>
    <w:rsid w:val="00CB0F82"/>
    <w:rsid w:val="00CB14E9"/>
    <w:rsid w:val="00CB6086"/>
    <w:rsid w:val="00CB6D90"/>
    <w:rsid w:val="00CB72C3"/>
    <w:rsid w:val="00CC0530"/>
    <w:rsid w:val="00CC38AA"/>
    <w:rsid w:val="00CC45E4"/>
    <w:rsid w:val="00CD019F"/>
    <w:rsid w:val="00CD24C9"/>
    <w:rsid w:val="00CD27C5"/>
    <w:rsid w:val="00CE2A49"/>
    <w:rsid w:val="00CE4169"/>
    <w:rsid w:val="00CE7894"/>
    <w:rsid w:val="00CF06A1"/>
    <w:rsid w:val="00CF1467"/>
    <w:rsid w:val="00CF48D6"/>
    <w:rsid w:val="00CF57D6"/>
    <w:rsid w:val="00CF6C1B"/>
    <w:rsid w:val="00D018A1"/>
    <w:rsid w:val="00D019D5"/>
    <w:rsid w:val="00D0328B"/>
    <w:rsid w:val="00D040FE"/>
    <w:rsid w:val="00D168FD"/>
    <w:rsid w:val="00D16F64"/>
    <w:rsid w:val="00D226BF"/>
    <w:rsid w:val="00D2472C"/>
    <w:rsid w:val="00D279BA"/>
    <w:rsid w:val="00D27E81"/>
    <w:rsid w:val="00D37820"/>
    <w:rsid w:val="00D404B5"/>
    <w:rsid w:val="00D4282C"/>
    <w:rsid w:val="00D447CB"/>
    <w:rsid w:val="00D47D16"/>
    <w:rsid w:val="00D505F4"/>
    <w:rsid w:val="00D50B3D"/>
    <w:rsid w:val="00D51CE1"/>
    <w:rsid w:val="00D54D7E"/>
    <w:rsid w:val="00D562F2"/>
    <w:rsid w:val="00D61B93"/>
    <w:rsid w:val="00D64881"/>
    <w:rsid w:val="00D67E4A"/>
    <w:rsid w:val="00D73C1B"/>
    <w:rsid w:val="00D763FD"/>
    <w:rsid w:val="00D77AF4"/>
    <w:rsid w:val="00D77DFF"/>
    <w:rsid w:val="00D824F9"/>
    <w:rsid w:val="00D84B41"/>
    <w:rsid w:val="00D90AD1"/>
    <w:rsid w:val="00D90E84"/>
    <w:rsid w:val="00D941F7"/>
    <w:rsid w:val="00D958A4"/>
    <w:rsid w:val="00D95DF4"/>
    <w:rsid w:val="00D96374"/>
    <w:rsid w:val="00DA4DDF"/>
    <w:rsid w:val="00DB0804"/>
    <w:rsid w:val="00DB2FC4"/>
    <w:rsid w:val="00DC382A"/>
    <w:rsid w:val="00DC4AD5"/>
    <w:rsid w:val="00DC638A"/>
    <w:rsid w:val="00DD585F"/>
    <w:rsid w:val="00DD7F1A"/>
    <w:rsid w:val="00DE1923"/>
    <w:rsid w:val="00DE2B33"/>
    <w:rsid w:val="00DE2E95"/>
    <w:rsid w:val="00DE638B"/>
    <w:rsid w:val="00DE72EE"/>
    <w:rsid w:val="00DF37E5"/>
    <w:rsid w:val="00DF5596"/>
    <w:rsid w:val="00E00445"/>
    <w:rsid w:val="00E034FE"/>
    <w:rsid w:val="00E041E5"/>
    <w:rsid w:val="00E04888"/>
    <w:rsid w:val="00E0763B"/>
    <w:rsid w:val="00E10302"/>
    <w:rsid w:val="00E17EC5"/>
    <w:rsid w:val="00E26BFD"/>
    <w:rsid w:val="00E27E90"/>
    <w:rsid w:val="00E33D02"/>
    <w:rsid w:val="00E34F2C"/>
    <w:rsid w:val="00E35D79"/>
    <w:rsid w:val="00E40829"/>
    <w:rsid w:val="00E43448"/>
    <w:rsid w:val="00E4641E"/>
    <w:rsid w:val="00E519AE"/>
    <w:rsid w:val="00E52851"/>
    <w:rsid w:val="00E550BC"/>
    <w:rsid w:val="00E57795"/>
    <w:rsid w:val="00E57AF7"/>
    <w:rsid w:val="00E6241B"/>
    <w:rsid w:val="00E64FCC"/>
    <w:rsid w:val="00E703B6"/>
    <w:rsid w:val="00E72200"/>
    <w:rsid w:val="00E72B1B"/>
    <w:rsid w:val="00E75D47"/>
    <w:rsid w:val="00E766F5"/>
    <w:rsid w:val="00E7713C"/>
    <w:rsid w:val="00E82948"/>
    <w:rsid w:val="00E90218"/>
    <w:rsid w:val="00E913BB"/>
    <w:rsid w:val="00E95F2E"/>
    <w:rsid w:val="00EA1508"/>
    <w:rsid w:val="00EA1541"/>
    <w:rsid w:val="00EA32E4"/>
    <w:rsid w:val="00EA7E36"/>
    <w:rsid w:val="00EB0898"/>
    <w:rsid w:val="00EB5ACA"/>
    <w:rsid w:val="00EB627B"/>
    <w:rsid w:val="00EB6D94"/>
    <w:rsid w:val="00EC4183"/>
    <w:rsid w:val="00EC6468"/>
    <w:rsid w:val="00EC6708"/>
    <w:rsid w:val="00EC740A"/>
    <w:rsid w:val="00ED0D54"/>
    <w:rsid w:val="00ED207C"/>
    <w:rsid w:val="00ED325A"/>
    <w:rsid w:val="00ED3F41"/>
    <w:rsid w:val="00ED5615"/>
    <w:rsid w:val="00ED692E"/>
    <w:rsid w:val="00ED69AF"/>
    <w:rsid w:val="00EE1675"/>
    <w:rsid w:val="00EE1847"/>
    <w:rsid w:val="00EE240E"/>
    <w:rsid w:val="00EE688E"/>
    <w:rsid w:val="00EE6A6D"/>
    <w:rsid w:val="00EE780C"/>
    <w:rsid w:val="00EF03E2"/>
    <w:rsid w:val="00EF237E"/>
    <w:rsid w:val="00EF7F8B"/>
    <w:rsid w:val="00F03814"/>
    <w:rsid w:val="00F07A09"/>
    <w:rsid w:val="00F1390C"/>
    <w:rsid w:val="00F14D98"/>
    <w:rsid w:val="00F20C5E"/>
    <w:rsid w:val="00F332CF"/>
    <w:rsid w:val="00F36A1D"/>
    <w:rsid w:val="00F43521"/>
    <w:rsid w:val="00F44278"/>
    <w:rsid w:val="00F51B65"/>
    <w:rsid w:val="00F52AAB"/>
    <w:rsid w:val="00F52EB6"/>
    <w:rsid w:val="00F55260"/>
    <w:rsid w:val="00F56EAA"/>
    <w:rsid w:val="00F6316B"/>
    <w:rsid w:val="00F65AE0"/>
    <w:rsid w:val="00F74E38"/>
    <w:rsid w:val="00F76D6F"/>
    <w:rsid w:val="00F778B0"/>
    <w:rsid w:val="00F83BC2"/>
    <w:rsid w:val="00F90917"/>
    <w:rsid w:val="00F92EC1"/>
    <w:rsid w:val="00F94C47"/>
    <w:rsid w:val="00FA0421"/>
    <w:rsid w:val="00FA2F85"/>
    <w:rsid w:val="00FA3389"/>
    <w:rsid w:val="00FA3476"/>
    <w:rsid w:val="00FA7C47"/>
    <w:rsid w:val="00FB0C10"/>
    <w:rsid w:val="00FB3C36"/>
    <w:rsid w:val="00FB4280"/>
    <w:rsid w:val="00FB7CCE"/>
    <w:rsid w:val="00FC01C8"/>
    <w:rsid w:val="00FC5027"/>
    <w:rsid w:val="00FC50C7"/>
    <w:rsid w:val="00FC511D"/>
    <w:rsid w:val="00FC68BC"/>
    <w:rsid w:val="00FC737F"/>
    <w:rsid w:val="00FD11D4"/>
    <w:rsid w:val="00FD14A5"/>
    <w:rsid w:val="00FD225D"/>
    <w:rsid w:val="00FD2384"/>
    <w:rsid w:val="00FD5B3A"/>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206A5B"/>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uiPriority w:val="99"/>
    <w:rsid w:val="008E20F2"/>
    <w:rPr>
      <w:rFonts w:ascii="Arial" w:hAnsi="Arial"/>
      <w:bCs/>
      <w:iCs/>
      <w:color w:val="000000"/>
      <w:spacing w:val="10"/>
      <w:kern w:val="28"/>
      <w:sz w:val="25"/>
      <w:szCs w:val="26"/>
      <w:lang w:val="es-ES_tradnl" w:eastAsia="en-US"/>
    </w:rPr>
  </w:style>
  <w:style w:type="paragraph" w:customStyle="1" w:styleId="TablaCC">
    <w:name w:val="TablaCC"/>
    <w:basedOn w:val="Normal"/>
    <w:rsid w:val="008E20F2"/>
    <w:pPr>
      <w:spacing w:before="200" w:after="0"/>
      <w:ind w:firstLine="0"/>
      <w:jc w:val="left"/>
    </w:pPr>
    <w:rPr>
      <w:rFonts w:ascii="Arial" w:hAnsi="Arial"/>
      <w:b/>
      <w:sz w:val="24"/>
      <w:szCs w:val="24"/>
      <w:lang w:val="es-ES"/>
    </w:rPr>
  </w:style>
  <w:style w:type="paragraph" w:customStyle="1" w:styleId="aaa">
    <w:name w:val="aaa"/>
    <w:basedOn w:val="Normal"/>
    <w:rsid w:val="008E20F2"/>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character" w:styleId="Refdecomentario">
    <w:name w:val="annotation reference"/>
    <w:rsid w:val="008E20F2"/>
    <w:rPr>
      <w:sz w:val="16"/>
      <w:szCs w:val="16"/>
    </w:rPr>
  </w:style>
  <w:style w:type="paragraph" w:styleId="Textocomentario">
    <w:name w:val="annotation text"/>
    <w:basedOn w:val="Normal"/>
    <w:link w:val="TextocomentarioCar"/>
    <w:rsid w:val="008E20F2"/>
  </w:style>
  <w:style w:type="character" w:customStyle="1" w:styleId="TextocomentarioCar">
    <w:name w:val="Texto comentario Car"/>
    <w:basedOn w:val="Fuentedeprrafopredeter"/>
    <w:link w:val="Textocomentario"/>
    <w:rsid w:val="008E20F2"/>
    <w:rPr>
      <w:lang w:val="es-ES_tradnl" w:eastAsia="en-US"/>
    </w:rPr>
  </w:style>
  <w:style w:type="paragraph" w:styleId="Asuntodelcomentario">
    <w:name w:val="annotation subject"/>
    <w:basedOn w:val="Textocomentario"/>
    <w:next w:val="Textocomentario"/>
    <w:link w:val="AsuntodelcomentarioCar"/>
    <w:rsid w:val="008E20F2"/>
    <w:rPr>
      <w:b/>
      <w:bCs/>
    </w:rPr>
  </w:style>
  <w:style w:type="character" w:customStyle="1" w:styleId="AsuntodelcomentarioCar">
    <w:name w:val="Asunto del comentario Car"/>
    <w:basedOn w:val="TextocomentarioCar"/>
    <w:link w:val="Asuntodelcomentario"/>
    <w:rsid w:val="008E20F2"/>
    <w:rPr>
      <w:b/>
      <w:bCs/>
      <w:lang w:val="es-ES_tradnl" w:eastAsia="en-US"/>
    </w:rPr>
  </w:style>
  <w:style w:type="paragraph" w:styleId="Prrafodelista">
    <w:name w:val="List Paragraph"/>
    <w:basedOn w:val="Normal"/>
    <w:qFormat/>
    <w:rsid w:val="008E20F2"/>
    <w:pPr>
      <w:ind w:left="708"/>
    </w:pPr>
  </w:style>
  <w:style w:type="character" w:styleId="Hipervnculovisitado">
    <w:name w:val="FollowedHyperlink"/>
    <w:rsid w:val="008E20F2"/>
    <w:rPr>
      <w:color w:val="800080"/>
      <w:u w:val="single"/>
    </w:rPr>
  </w:style>
  <w:style w:type="character" w:customStyle="1" w:styleId="atitulo1Car">
    <w:name w:val="atitulo1 Car"/>
    <w:link w:val="atitulo1"/>
    <w:rsid w:val="009760D1"/>
    <w:rPr>
      <w:rFonts w:ascii="Arial" w:hAnsi="Arial"/>
      <w:b/>
      <w:color w:val="000000"/>
      <w:kern w:val="28"/>
      <w:sz w:val="25"/>
      <w:szCs w:val="26"/>
      <w:lang w:val="es-ES_tradnl" w:eastAsia="en-US"/>
    </w:rPr>
  </w:style>
  <w:style w:type="table" w:customStyle="1" w:styleId="TableNormal">
    <w:name w:val="Table Normal"/>
    <w:uiPriority w:val="2"/>
    <w:semiHidden/>
    <w:unhideWhenUsed/>
    <w:qFormat/>
    <w:rsid w:val="0078094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0946"/>
    <w:pPr>
      <w:widowControl w:val="0"/>
      <w:spacing w:after="0"/>
      <w:ind w:firstLine="0"/>
      <w:jc w:val="left"/>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206A5B"/>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uiPriority w:val="99"/>
    <w:rsid w:val="008E20F2"/>
    <w:rPr>
      <w:rFonts w:ascii="Arial" w:hAnsi="Arial"/>
      <w:bCs/>
      <w:iCs/>
      <w:color w:val="000000"/>
      <w:spacing w:val="10"/>
      <w:kern w:val="28"/>
      <w:sz w:val="25"/>
      <w:szCs w:val="26"/>
      <w:lang w:val="es-ES_tradnl" w:eastAsia="en-US"/>
    </w:rPr>
  </w:style>
  <w:style w:type="paragraph" w:customStyle="1" w:styleId="TablaCC">
    <w:name w:val="TablaCC"/>
    <w:basedOn w:val="Normal"/>
    <w:rsid w:val="008E20F2"/>
    <w:pPr>
      <w:spacing w:before="200" w:after="0"/>
      <w:ind w:firstLine="0"/>
      <w:jc w:val="left"/>
    </w:pPr>
    <w:rPr>
      <w:rFonts w:ascii="Arial" w:hAnsi="Arial"/>
      <w:b/>
      <w:sz w:val="24"/>
      <w:szCs w:val="24"/>
      <w:lang w:val="es-ES"/>
    </w:rPr>
  </w:style>
  <w:style w:type="paragraph" w:customStyle="1" w:styleId="aaa">
    <w:name w:val="aaa"/>
    <w:basedOn w:val="Normal"/>
    <w:rsid w:val="008E20F2"/>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character" w:styleId="Refdecomentario">
    <w:name w:val="annotation reference"/>
    <w:rsid w:val="008E20F2"/>
    <w:rPr>
      <w:sz w:val="16"/>
      <w:szCs w:val="16"/>
    </w:rPr>
  </w:style>
  <w:style w:type="paragraph" w:styleId="Textocomentario">
    <w:name w:val="annotation text"/>
    <w:basedOn w:val="Normal"/>
    <w:link w:val="TextocomentarioCar"/>
    <w:rsid w:val="008E20F2"/>
  </w:style>
  <w:style w:type="character" w:customStyle="1" w:styleId="TextocomentarioCar">
    <w:name w:val="Texto comentario Car"/>
    <w:basedOn w:val="Fuentedeprrafopredeter"/>
    <w:link w:val="Textocomentario"/>
    <w:rsid w:val="008E20F2"/>
    <w:rPr>
      <w:lang w:val="es-ES_tradnl" w:eastAsia="en-US"/>
    </w:rPr>
  </w:style>
  <w:style w:type="paragraph" w:styleId="Asuntodelcomentario">
    <w:name w:val="annotation subject"/>
    <w:basedOn w:val="Textocomentario"/>
    <w:next w:val="Textocomentario"/>
    <w:link w:val="AsuntodelcomentarioCar"/>
    <w:rsid w:val="008E20F2"/>
    <w:rPr>
      <w:b/>
      <w:bCs/>
    </w:rPr>
  </w:style>
  <w:style w:type="character" w:customStyle="1" w:styleId="AsuntodelcomentarioCar">
    <w:name w:val="Asunto del comentario Car"/>
    <w:basedOn w:val="TextocomentarioCar"/>
    <w:link w:val="Asuntodelcomentario"/>
    <w:rsid w:val="008E20F2"/>
    <w:rPr>
      <w:b/>
      <w:bCs/>
      <w:lang w:val="es-ES_tradnl" w:eastAsia="en-US"/>
    </w:rPr>
  </w:style>
  <w:style w:type="paragraph" w:styleId="Prrafodelista">
    <w:name w:val="List Paragraph"/>
    <w:basedOn w:val="Normal"/>
    <w:qFormat/>
    <w:rsid w:val="008E20F2"/>
    <w:pPr>
      <w:ind w:left="708"/>
    </w:pPr>
  </w:style>
  <w:style w:type="character" w:styleId="Hipervnculovisitado">
    <w:name w:val="FollowedHyperlink"/>
    <w:rsid w:val="008E20F2"/>
    <w:rPr>
      <w:color w:val="800080"/>
      <w:u w:val="single"/>
    </w:rPr>
  </w:style>
  <w:style w:type="character" w:customStyle="1" w:styleId="atitulo1Car">
    <w:name w:val="atitulo1 Car"/>
    <w:link w:val="atitulo1"/>
    <w:rsid w:val="009760D1"/>
    <w:rPr>
      <w:rFonts w:ascii="Arial" w:hAnsi="Arial"/>
      <w:b/>
      <w:color w:val="000000"/>
      <w:kern w:val="28"/>
      <w:sz w:val="25"/>
      <w:szCs w:val="26"/>
      <w:lang w:val="es-ES_tradnl" w:eastAsia="en-US"/>
    </w:rPr>
  </w:style>
  <w:style w:type="table" w:customStyle="1" w:styleId="TableNormal">
    <w:name w:val="Table Normal"/>
    <w:uiPriority w:val="2"/>
    <w:semiHidden/>
    <w:unhideWhenUsed/>
    <w:qFormat/>
    <w:rsid w:val="0078094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0946"/>
    <w:pPr>
      <w:widowControl w:val="0"/>
      <w:spacing w:after="0"/>
      <w:ind w:firstLine="0"/>
      <w:jc w:val="left"/>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3539-E328-4D43-B85A-2B01649A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9447</Words>
  <Characters>51960</Characters>
  <Application>Microsoft Office Word</Application>
  <DocSecurity>4</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2015-11-12T13:30:00Z</dcterms:created>
  <dcterms:modified xsi:type="dcterms:W3CDTF">2015-11-12T13:30:00Z</dcterms:modified>
</cp:coreProperties>
</file>