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nueva licitación para la contratación del servicio de transporte escolar con vehículos de más de nueve plazas durante el curso 2017-18,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Ante  la resolución del Tribunal Administrativo de Contratos Públicos de Navarra de anular el procedimiento de licitación, sin posibilidad de convalidación alguna, consecuencia de la estimación de la reclamación interpuesta por la Asociación Navarra de Empresarios de Transporte por Carretera contra los pliegos de la licitación “Contratación del servicio de transporte escolar con vehículos de más de 9 plazas durante el curso 2017- 2018, se realizan las siguientes preguntas para su respuesta por escrito: </w:t>
      </w:r>
    </w:p>
    <w:p>
      <w:pPr>
        <w:pStyle w:val="0"/>
        <w:suppressAutoHyphens w:val="false"/>
        <w:rPr>
          <w:rStyle w:val="1"/>
        </w:rPr>
      </w:pPr>
      <w:r>
        <w:rPr>
          <w:rStyle w:val="1"/>
        </w:rPr>
        <w:t xml:space="preserve">-¿Qué plazos maneja el Departamento para sacar una nueva licitación? </w:t>
      </w:r>
    </w:p>
    <w:p>
      <w:pPr>
        <w:pStyle w:val="0"/>
        <w:suppressAutoHyphens w:val="false"/>
        <w:rPr>
          <w:rStyle w:val="1"/>
        </w:rPr>
      </w:pPr>
      <w:r>
        <w:rPr>
          <w:rStyle w:val="1"/>
        </w:rPr>
        <w:t xml:space="preserve">-¿Qué cuestiones nuevas va a introducir y/o modificar de los pliegos anteriores? </w:t>
      </w:r>
    </w:p>
    <w:p>
      <w:pPr>
        <w:pStyle w:val="0"/>
        <w:suppressAutoHyphens w:val="false"/>
        <w:rPr>
          <w:rStyle w:val="1"/>
        </w:rPr>
      </w:pPr>
      <w:r>
        <w:rPr>
          <w:rStyle w:val="1"/>
        </w:rPr>
        <w:t xml:space="preserve">-¿Quién ha sido el responsable del Departamento de Educación que ha elaborado los pliegos?</w:t>
      </w:r>
    </w:p>
    <w:p>
      <w:pPr>
        <w:pStyle w:val="0"/>
        <w:suppressAutoHyphens w:val="false"/>
        <w:rPr>
          <w:rStyle w:val="1"/>
        </w:rPr>
      </w:pPr>
      <w:r>
        <w:rPr>
          <w:rStyle w:val="1"/>
        </w:rPr>
        <w:t xml:space="preserve">-¿En qué criterios se ha basado para incrementar las rutas y disminuir el presupuesto de la licitación? </w:t>
      </w:r>
    </w:p>
    <w:p>
      <w:pPr>
        <w:pStyle w:val="0"/>
        <w:suppressAutoHyphens w:val="false"/>
        <w:rPr>
          <w:rStyle w:val="1"/>
        </w:rPr>
      </w:pPr>
      <w:r>
        <w:rPr>
          <w:rStyle w:val="1"/>
        </w:rPr>
        <w:t xml:space="preserve">-¿Qué medidas adoptó el Departamento cuando se procedió a la suspensión cautelar de la licitación? </w:t>
      </w:r>
    </w:p>
    <w:p>
      <w:pPr>
        <w:pStyle w:val="0"/>
        <w:suppressAutoHyphens w:val="false"/>
        <w:rPr>
          <w:rStyle w:val="1"/>
          <w:spacing w:val="-1.919"/>
        </w:rPr>
      </w:pPr>
      <w:r>
        <w:rPr>
          <w:rStyle w:val="1"/>
          <w:spacing w:val="-1.919"/>
        </w:rPr>
        <w:t xml:space="preserve">-¿Por qué se disminuyeron los precios del servicio de algunas rutas tras la suspensión cautelar?</w:t>
      </w:r>
    </w:p>
    <w:p>
      <w:pPr>
        <w:pStyle w:val="0"/>
        <w:suppressAutoHyphens w:val="false"/>
        <w:rPr>
          <w:rStyle w:val="1"/>
        </w:rPr>
      </w:pPr>
      <w:r>
        <w:rPr>
          <w:rStyle w:val="1"/>
        </w:rPr>
        <w:t xml:space="preserve">-¿Una vez conocida la resolución y los argumentos de la misma va a modificar dichos costes? </w:t>
      </w:r>
    </w:p>
    <w:p>
      <w:pPr>
        <w:pStyle w:val="0"/>
        <w:suppressAutoHyphens w:val="false"/>
        <w:rPr>
          <w:rStyle w:val="1"/>
        </w:rPr>
      </w:pPr>
      <w:r>
        <w:rPr>
          <w:rStyle w:val="1"/>
        </w:rPr>
        <w:t xml:space="preserve">Corella a 27 de septiembre de 2017 </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