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nuevo Instituto de Enseñanza Secundaria Obligatoria que escolarizará a los alumnos de Cabanillas, Fustiñana y Ribaforada,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construcción del nuevo Instituto de Enseñanza Secundaria Obligatoria que escolarizará a los alumnos de Cabanillas, Fustiñana y Ribaforada, se realiza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–¿Cuál es la previsión del departamento en relación con los cursos (primer curso o los cuatro de Secundaria) que se implantarán en el curso 2019-2020 en dicho centro?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–¿Se consensuará la decisión con las familias?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2017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