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Casado Oliver jaunak aurkeztutako galdera, espezie aloktonoak legez kanpo sartzeari eta horrek izan lezakeen afekzioari aurre egiteko balizko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Landa Garapeneko, Ingurumeneko eta Toki Administrazioko Batzordean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Luis Casado Oliver jaunak, Legebiltzarreko Erregelamenduan ezarritakoaren babesean, honako galdera hau egiten du, Landa Garapeneko, Ingurumeneko eta Toki Administrazioko kontseilariak batzordean ahoz erantzun dezan: </w:t>
      </w:r>
    </w:p>
    <w:p>
      <w:pPr>
        <w:pStyle w:val="0"/>
        <w:suppressAutoHyphens w:val="false"/>
        <w:rPr>
          <w:rStyle w:val="1"/>
        </w:rPr>
      </w:pPr>
      <w:r>
        <w:rPr>
          <w:rStyle w:val="1"/>
        </w:rPr>
        <w:t xml:space="preserve">Espezie aloktonoak legez kanpo sartzea eta horrek izan lezakeen afekzioari aurre egiteko balizko neurriak aztertze aldera ADECANArekin egindako lan-bilkuran proposatu zen debeku izan beharko litzatekeela espezie exotiko inbaditzaileak saltzea eta edukitzea edo, bestela, kontrolatuta egon beharko liratekeela mikrotxipen bidez edo beste sistema baten bidez. Jakin nahiko genuke departamentuak zer deritzon planteamendu horri. </w:t>
      </w:r>
    </w:p>
    <w:p>
      <w:pPr>
        <w:pStyle w:val="0"/>
        <w:suppressAutoHyphens w:val="false"/>
        <w:rPr>
          <w:rStyle w:val="1"/>
        </w:rPr>
      </w:pPr>
      <w:r>
        <w:rPr>
          <w:rStyle w:val="1"/>
        </w:rPr>
        <w:t xml:space="preserve">Iruñean, 2017ko azaroaren 23an </w:t>
      </w:r>
    </w:p>
    <w:p>
      <w:pPr>
        <w:pStyle w:val="0"/>
        <w:suppressAutoHyphens w:val="false"/>
        <w:rPr>
          <w:rStyle w:val="1"/>
        </w:rPr>
      </w:pPr>
      <w:r>
        <w:rPr>
          <w:rStyle w:val="1"/>
        </w:rPr>
        <w:t xml:space="preserve">Foru parlamentaria: Luis Casado Oliver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