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gaurkotasun handiko galdera, Siemens Gamesa enpresak 107 langile kaleratzea ekidite aldera Nafarroako Gobernuak aurreikusten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gaurkotasun handiko honako galdera hau egiten du, Nafarroako Gobernuak hurrengo Osoko Bilkuran ahoz erantzun dezan: </w:t>
      </w:r>
    </w:p>
    <w:p>
      <w:pPr>
        <w:pStyle w:val="0"/>
        <w:suppressAutoHyphens w:val="false"/>
        <w:rPr>
          <w:rStyle w:val="1"/>
        </w:rPr>
      </w:pPr>
      <w:r>
        <w:rPr>
          <w:rStyle w:val="1"/>
        </w:rPr>
        <w:t xml:space="preserve">Siemens Gamesa enpresak Nafarroan 107 langile kaleratuko dituela iragarri ostean, Nafarroako Gobernuak zer neurri hartuko ditu haren plantillan inpaktu tamalgarri hori ekiditeko? Nafarroako Gobernuak gogoan al darabil bertan behera uztea laguntza publiko oro, galerarik deklaratu gabe enplegu erregulazioko espedienteak abiatzen dituzten enpresei?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Foru parlamentaria: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