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propuesta de modificación de los tributos de Navarra,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el Pleno al vicepresidente Ayerdi.</w:t>
      </w:r>
    </w:p>
    <w:p>
      <w:pPr>
        <w:pStyle w:val="0"/>
        <w:suppressAutoHyphens w:val="false"/>
        <w:rPr>
          <w:rStyle w:val="1"/>
        </w:rPr>
      </w:pPr>
      <w:r>
        <w:rPr>
          <w:rStyle w:val="1"/>
        </w:rPr>
        <w:t xml:space="preserve">En relación con la propuesta de modificación de los tributos de Navarra, especialmente en cuestiones como los bienes afectos a la actividad empresarial del Impuesto de Patrimonio, Impuesto sobre Sociedades o los planes de pensiones, ¿cómo cree que afectará a las empresas? </w:t>
      </w:r>
    </w:p>
    <w:p>
      <w:pPr>
        <w:pStyle w:val="0"/>
        <w:suppressAutoHyphens w:val="false"/>
        <w:rPr>
          <w:rStyle w:val="1"/>
        </w:rPr>
      </w:pPr>
      <w:r>
        <w:rPr>
          <w:rStyle w:val="1"/>
        </w:rPr>
        <w:t xml:space="preserve">Pamplona, 22 de noviembre de 2017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