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27 de noviembre de 2017,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introducción ilegal de especies alóctonas y las posibles medidas para su afección, formulada por el Ilmo. Sr. D. Luis Casado Oliver.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Comisión de Desarrollo Rural, Medio Ambiente y Administración Local.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27 de noviembre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Luis Casado Oliver, miembro del Grupo Parlamentario de Unión del Pueblo Navarro (UPN), de conformidad con lo establecido en el Reglamento de la Cámara, solicita a la Consejera de Desarrollo Rural, Medio Ambiente y Administración Local respuesta oral en Comisión a la siguiente pregunta: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Tras una sesión de trabajo con ADECANA acerca de la introducción ilegal de especies alóctonas y posibles medidas para su afección en la que proponían prohibir la venta y tenencia de especies exóticas invasoras o, en su defecto, que estén controlados a través de microchips u otro sistema, nos gustaría conocer cuál es la opinión del departamento sobre este planteamiento.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23 de noviembre de 2017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Luis Casado Oliver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