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conciertos sociales en los ámbitos de salud y servicios sociales,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adscrita al Grupo Parlamentario de EH Bildu Nafarroa, realiza la siguiente pregunta al Gobierno de Navarra para que sea respondida de manera oral en el Pleno</w:t>
      </w:r>
    </w:p>
    <w:p>
      <w:pPr>
        <w:pStyle w:val="0"/>
        <w:suppressAutoHyphens w:val="false"/>
        <w:rPr>
          <w:rStyle w:val="1"/>
        </w:rPr>
      </w:pPr>
      <w:r>
        <w:rPr>
          <w:rStyle w:val="1"/>
        </w:rPr>
        <w:t xml:space="preserve">Recientemente fue aprobada la Ley Foral 13/2017, de 16 de noviembre, de conciertos sociales en los ámbitos de salud y servicios sociales, cuyo objeto es regular la gestión indirecta para la prestación de servicios sociales, sanitarios y sociosanitarios a las personas a través de conciertos con entidades que no tengan ánimo de lucro, y no sujetándose a la normativa en materia de contratación pública, cuando los recursos públicos no resulten suficientes o idóneos para garantizar la cartera de servicios públicos.</w:t>
      </w:r>
    </w:p>
    <w:p>
      <w:pPr>
        <w:pStyle w:val="0"/>
        <w:suppressAutoHyphens w:val="false"/>
        <w:rPr>
          <w:rStyle w:val="1"/>
        </w:rPr>
      </w:pPr>
      <w:r>
        <w:rPr>
          <w:rStyle w:val="1"/>
        </w:rPr>
        <w:t xml:space="preserve">¿Cuál es la opinión del Departamento de Salud en relación con la potencialidad que tiene en el ámbito sanitario la Ley Foral 13/2017, de 16 de noviembre, de conciertos sociales en los ámbitos de salud y servicios sociales? ¿Qué ventajas tiene en opinión del Departamento de Salud la utilización de este tipo de conciertos frente a los conciertos ordinarios regulados por la ley de contratos? ¿En qué casos y servicios concretos tiene previsto utilizar este tipo de gestión indirecta? ¿Cuándo tiene previsto divulgar la relación de servicios que podrán adjudicarse por esta vía?</w:t>
      </w:r>
    </w:p>
    <w:p>
      <w:pPr>
        <w:pStyle w:val="0"/>
        <w:suppressAutoHyphens w:val="false"/>
        <w:rPr>
          <w:rStyle w:val="1"/>
        </w:rPr>
      </w:pPr>
      <w:r>
        <w:rPr>
          <w:rStyle w:val="1"/>
        </w:rPr>
        <w:t xml:space="preserve">En Iruña, a 22 de diciembre de 2017</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