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enero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prioridad en el gasto entre la rotulación en euskera y el arreglo de las carreteras,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Dña. Ana Beltrán Villalba, Portavoz parlamentaria perteneciente a la Agrupación de Parlamentarios Forales del Partido Popular de Navarra, al amparo de lo dispuesto en el Reglamento de la Cámara, presenta la siguiente pregunta oral de máxima actualidad para su respuesta en Pleno a la Presidenta del Gobierno, Uxue Barkos.</w:t>
      </w:r>
    </w:p>
    <w:p>
      <w:pPr>
        <w:pStyle w:val="0"/>
        <w:suppressAutoHyphens w:val="false"/>
        <w:rPr>
          <w:rStyle w:val="1"/>
        </w:rPr>
      </w:pPr>
      <w:r>
        <w:rPr>
          <w:rStyle w:val="1"/>
        </w:rPr>
        <w:t xml:space="preserve">¿Considera más prioritario la rotulación en euskera que destinar ese dinero a otras necesidades más perentorias como el arreglo de las carreteras?</w:t>
      </w:r>
    </w:p>
    <w:p>
      <w:pPr>
        <w:pStyle w:val="0"/>
        <w:suppressAutoHyphens w:val="false"/>
        <w:rPr>
          <w:rStyle w:val="1"/>
        </w:rPr>
      </w:pPr>
      <w:r>
        <w:rPr>
          <w:rStyle w:val="1"/>
        </w:rPr>
        <w:t xml:space="preserve">Pamplona, 8 de enero de 2018</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