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decisiones adoptadas por el Departamento de Educación una vez dictada la sentencia 337/2017, por la que se anula la suspensión de la lista preferente en la contratación temporal,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del Grupo Parlamentario Unión del Pueblo Navarro (UPN), de conformidad con lo establecido en el Reglamento de la Cámara, solicita a la Consejera de Educación del Gobierno de Navarra respuesta para su contestación oral en pleno,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la Sentencia número 337/2017 de la Sala de lo Contencioso-Administrativo del Tribunal Superior de Justicia de Navarra por la que se anulan los artículos 3 y 4 de la Orden Foral 55/2016, que aprueba las normas de gestión de las relaciones de aspirantes al desempeño mediante contratación temporal, de puestos de trabajo al servicio del Departamento de Educación, se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decisiones ha adoptado el Departamento de Educación una vez dictada la Sentencia 337/2017 por la que se anula la suspensión de la “lista preferente” en la contratación temporal, qué consecuencias conlleva y cómo afectará a las listas de contratación temporal que se establecerán tras las futuras convocatorias de ofertas públicas de empleo?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9 de enero de 2018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