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un protocolo de derivación interna para agilizar y garantizar a los enfermos de Behçet su diagnóstico y rápido tratamiento, aprobada por la Comisión de Salud del Parlamento de Navarra en sesión celebrada el día 12 de enero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Establecer un protocolo de derivación interna, que será realizado entre los profesionales de los diferentes recursos, generales o especializados, del SNS-Osasunbidea y la colaboración de las asociaciones de personas afectadas, para agilizar y garantizar a los enfermos de Behçet su diagnóstico y rápido tratamiento.</w:t>
      </w:r>
    </w:p>
    <w:p>
      <w:pPr>
        <w:pStyle w:val="0"/>
        <w:suppressAutoHyphens w:val="false"/>
        <w:rPr>
          <w:rStyle w:val="1"/>
        </w:rPr>
      </w:pPr>
      <w:r>
        <w:rPr>
          <w:rStyle w:val="1"/>
        </w:rPr>
        <w:t xml:space="preserve">2. Dotar de los recursos humanos y materiales necesarios y los itinerarios de derivación que permitan el acceso efectivo y las revisiones necesarias de personas con la enfermedad de Behçet, a los espacios de atención sanitaria.</w:t>
      </w:r>
    </w:p>
    <w:p>
      <w:pPr>
        <w:pStyle w:val="0"/>
        <w:suppressAutoHyphens w:val="false"/>
        <w:rPr>
          <w:rStyle w:val="1"/>
        </w:rPr>
      </w:pPr>
      <w:r>
        <w:rPr>
          <w:rStyle w:val="1"/>
        </w:rPr>
        <w:t xml:space="preserve">3. Garantizar a las personas afectadas con la enfermedad de Behçet el acceso a todos los materiales y tratamientos necesarios para hacer frente a las complicaciones propias de su enfermedad.</w:t>
      </w:r>
    </w:p>
    <w:p>
      <w:pPr>
        <w:pStyle w:val="0"/>
        <w:suppressAutoHyphens w:val="false"/>
        <w:rPr>
          <w:rStyle w:val="1"/>
        </w:rPr>
      </w:pPr>
      <w:r>
        <w:rPr>
          <w:rStyle w:val="1"/>
        </w:rPr>
        <w:t xml:space="preserve">4. Dedicar recursos suficientes para la investigación de esta enfermedad y promover que desde los diferentes ámbitos de formación (universidad, institutos de investigación...) se impulsen programas de formación para todos los profesionales que trabajan en el ámbito sanitario.</w:t>
      </w:r>
    </w:p>
    <w:p>
      <w:pPr>
        <w:pStyle w:val="0"/>
        <w:suppressAutoHyphens w:val="false"/>
        <w:rPr>
          <w:rStyle w:val="1"/>
        </w:rPr>
      </w:pPr>
      <w:r>
        <w:rPr>
          <w:rStyle w:val="1"/>
        </w:rPr>
        <w:t xml:space="preserve">5. Hacerlo extensible al resto de enfermedades raras”.</w:t>
      </w:r>
    </w:p>
    <w:p>
      <w:pPr>
        <w:pStyle w:val="0"/>
        <w:suppressAutoHyphens w:val="false"/>
        <w:rPr>
          <w:rStyle w:val="1"/>
        </w:rPr>
      </w:pPr>
      <w:r>
        <w:rPr>
          <w:rStyle w:val="1"/>
        </w:rPr>
        <w:t xml:space="preserve">Pamplona, 12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