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diferencias que se dan entre los centros escolares públicos que tienen implantado el PAI en el número de sesiones semanales en inglés,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22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del Grupo Parlamentario de Unión del Pueblo Navarro (UPN), de conformidad con lo establecido en el Reglamento de la Cámara, solicita respuesta, para su contestación en pleno, a la siguiente pregunta:</w:t>
      </w:r>
    </w:p>
    <w:p>
      <w:pPr>
        <w:pStyle w:val="0"/>
        <w:suppressAutoHyphens w:val="false"/>
        <w:rPr>
          <w:rStyle w:val="1"/>
        </w:rPr>
      </w:pPr>
      <w:r>
        <w:rPr>
          <w:rStyle w:val="1"/>
        </w:rPr>
        <w:t xml:space="preserve">– ¿Cómo explica el Departamento de Educación las diferencias de sesiones semanales en inglés que se dan entre centros escolares públicos que tienen implantado el PAI, qué medidas piensa adoptar para garantizar la igualdad de oportunidades de todos los escolares, la actualización de los planes lingüísticos de centro, cubrir las necesidades de los centros y qué reuniones ha mantenido con equipos directivos y asociaciones de padres y madres al efecto?</w:t>
      </w:r>
    </w:p>
    <w:p>
      <w:pPr>
        <w:pStyle w:val="0"/>
        <w:suppressAutoHyphens w:val="false"/>
        <w:rPr>
          <w:rStyle w:val="1"/>
        </w:rPr>
      </w:pPr>
      <w:r>
        <w:rPr>
          <w:rStyle w:val="1"/>
        </w:rPr>
        <w:t xml:space="preserve">Corella, 12 de enero de 2018</w:t>
      </w:r>
    </w:p>
    <w:p>
      <w:pPr>
        <w:pStyle w:val="0"/>
        <w:suppressAutoHyphens w:val="false"/>
        <w:rPr>
          <w:rStyle w:val="1"/>
          <w:spacing w:val="0.961"/>
        </w:rPr>
      </w:pPr>
      <w:r>
        <w:rPr>
          <w:rStyle w:val="1"/>
          <w:spacing w:val="0.96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