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proyección y construcción de la denominada 'variante sur de Tafalla',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la proyección y construcción de la denominada “variante sur de Tafalla”, es parlamentario desea conocer: </w:t>
      </w:r>
    </w:p>
    <w:p>
      <w:pPr>
        <w:pStyle w:val="0"/>
        <w:suppressAutoHyphens w:val="false"/>
        <w:rPr>
          <w:rStyle w:val="1"/>
        </w:rPr>
      </w:pPr>
      <w:r>
        <w:rPr>
          <w:rStyle w:val="1"/>
        </w:rPr>
        <w:t xml:space="preserve">La situación actual del proyecto y un cronograma, con presupuesto vinculado, de actuaciones previstas hasta su definitiva puesta en marcha. </w:t>
      </w:r>
    </w:p>
    <w:p>
      <w:pPr>
        <w:pStyle w:val="0"/>
        <w:suppressAutoHyphens w:val="false"/>
        <w:rPr>
          <w:rStyle w:val="1"/>
        </w:rPr>
      </w:pPr>
      <w:r>
        <w:rPr>
          <w:rStyle w:val="1"/>
        </w:rPr>
        <w:t xml:space="preserve">En lruñea, a 30 de enero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