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Ana San Martín Aniz andreak apirilaren 10eko 14/2015 Foru Legea eta azaroaren 9ko 11/2005 Foru Legea aldatzen dituen Foru Lege proposamena aurkeztu du, eta eskatu du irakurketa bakarrean izapidetu dadila.</w:t>
      </w:r>
    </w:p>
    <w:p>
      <w:pPr>
        <w:pStyle w:val="0"/>
        <w:suppressAutoHyphens w:val="false"/>
        <w:rPr>
          <w:rStyle w:val="1"/>
        </w:rPr>
      </w:pPr>
      <w:r>
        <w:rPr>
          <w:rStyle w:val="1"/>
        </w:rPr>
        <w:t xml:space="preserve">Hori horrela, Legebiltzarreko Erregelamenduko 148. eta 158. artikuluetan ezarritakoarekin bat, Eledunen Batzarrarekin adostu ondoren, hona ERABAKIA:</w:t>
      </w:r>
    </w:p>
    <w:p>
      <w:pPr>
        <w:pStyle w:val="0"/>
        <w:suppressAutoHyphens w:val="false"/>
        <w:rPr>
          <w:rStyle w:val="1"/>
        </w:rPr>
      </w:pPr>
      <w:r>
        <w:rPr>
          <w:rStyle w:val="1"/>
          <w:b w:val="true"/>
        </w:rPr>
        <w:t xml:space="preserve">1. </w:t>
      </w:r>
      <w:r>
        <w:rPr>
          <w:rStyle w:val="1"/>
        </w:rPr>
        <w:t xml:space="preserve">Agintzea apirilaren 10eko 14/2015 Foru Legea eta azaroaren 9ko 11/2005 Foru Legea aldatzen dituen Foru Lege proposamena Nafarroako Parlamentuko Aldizkari Ofizialean argitara dadin.</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b w:val="true"/>
        </w:rPr>
        <w:t xml:space="preserve">3.</w:t>
      </w:r>
      <w:r>
        <w:rPr>
          <w:rStyle w:val="1"/>
        </w:rPr>
        <w:t xml:space="preserve"> Foru lege proposamen hori irakurketa bakarreko prozeduraz izapidetzea.</w:t>
      </w:r>
    </w:p>
    <w:p>
      <w:pPr>
        <w:pStyle w:val="0"/>
        <w:suppressAutoHyphens w:val="false"/>
        <w:rPr>
          <w:rStyle w:val="1"/>
        </w:rPr>
      </w:pPr>
      <w:r>
        <w:rPr>
          <w:rStyle w:val="1"/>
          <w:b w:val="true"/>
        </w:rPr>
        <w:t xml:space="preserve">4.</w:t>
      </w:r>
      <w:r>
        <w:rPr>
          <w:rStyle w:val="1"/>
        </w:rPr>
        <w:t xml:space="preserve">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2018ko otsailaren 19an</w:t>
      </w:r>
    </w:p>
    <w:p>
      <w:pPr>
        <w:pStyle w:val="0"/>
        <w:suppressAutoHyphens w:val="false"/>
      </w:pPr>
      <w:r>
        <w:rPr>
          <w:rStyle w:val="1"/>
        </w:rPr>
        <w:t xml:space="preserve">Lehendakaria: Ainhoa Aznárez Igarza</w:t>
        <w:br w:type="column"/>
      </w:r>
    </w:p>
    <w:p>
      <w:pPr>
        <w:pStyle w:val="2"/>
        <w:suppressAutoHyphens w:val="false"/>
        <w:rPr/>
      </w:pPr>
      <w:r>
        <w:rPr/>
        <w:t xml:space="preserve">Foru Lege proposamena, apirilaren 10eko 14/2015 Foru Legea eta azaroaren 9ko 11/2005 Foru Legea aldatzen dituena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Gizonezkoen eta emakumezkoen arteko berdintasuna printzipio juridiko, etiko eta politikoa da, eta hala aitortu izan da estatuko, nazioarteko eta Europako giza eskubideei buruzko zenbait testutan.</w:t>
      </w:r>
    </w:p>
    <w:p>
      <w:pPr>
        <w:pStyle w:val="0"/>
        <w:suppressAutoHyphens w:val="false"/>
        <w:rPr>
          <w:rStyle w:val="1"/>
        </w:rPr>
      </w:pPr>
      <w:r>
        <w:rPr>
          <w:rStyle w:val="1"/>
        </w:rPr>
        <w:t xml:space="preserve">Estatuko araudiaren oinarri gisa, aipagarriak dira Espainiako Konstituzioaren 14. eta 9.2 artikuluak, zeinek aldarrikatzen baitituzte, hurrenez hurren, berdintasunerako eta sexua dela-eta baztertua ez izateko eskubidea eta botere publikoen betebeharra, beharrezkoak diren baldintzak sustatzeko banakakoaren eta berau sartzen den taldeen berdintasuna benetakoak eta eraginkorrak izan daitezen. Bestalde, Emakumeen eta Gizonen Egiazko Berdintasunari buruzko martxoaren 22ko 3/2007 Lege Organikoaren 28.4 artikuluan hau ezartzen da: “Informazio- eta komunikabide-teknologien esparruan, oso-osoan edo zati batean diru publikoarekin ordaindutako proiektuetan bermatuko da hizkera eta edukia sexistak ez izatea”.</w:t>
      </w:r>
    </w:p>
    <w:p>
      <w:pPr>
        <w:pStyle w:val="0"/>
        <w:suppressAutoHyphens w:val="false"/>
        <w:rPr>
          <w:rStyle w:val="1"/>
        </w:rPr>
      </w:pPr>
      <w:r>
        <w:rPr>
          <w:rStyle w:val="1"/>
        </w:rPr>
        <w:t xml:space="preserve">Nazioartean, nabarmendu behar da Emakumearen aurkako Bereizkeria-mota guztiak ezabatzeko Konbentzioa, Nazio Batuen Erakundearen Batzar Nagusiak 1979an onetsia eta Espainiak 1983 berretsi zuena.</w:t>
      </w:r>
    </w:p>
    <w:p>
      <w:pPr>
        <w:pStyle w:val="0"/>
        <w:suppressAutoHyphens w:val="false"/>
        <w:rPr>
          <w:rStyle w:val="1"/>
        </w:rPr>
      </w:pPr>
      <w:r>
        <w:rPr>
          <w:rStyle w:val="1"/>
        </w:rPr>
        <w:t xml:space="preserve">Europar Batasuneko araudiari dagokionez, Europar Batasunaren Itunaren 3.3 artikuluan ezartzen da Batasunak emakumeen eta gizonen arteko berdintasuna sustatuko duela, eta berdintasunerako eskubidea aitortzen da, halaber, Europar Batasunaren Oinarrizko Eskubideen Gutunaren 23. artikuluan. Artikulu horietan oinarrituta, izaera komunitarioa duen araudi zabala garatu da.</w:t>
      </w:r>
    </w:p>
    <w:p>
      <w:pPr>
        <w:pStyle w:val="0"/>
        <w:suppressAutoHyphens w:val="false"/>
        <w:rPr>
          <w:rStyle w:val="1"/>
        </w:rPr>
      </w:pPr>
      <w:r>
        <w:rPr>
          <w:rStyle w:val="1"/>
        </w:rPr>
        <w:t xml:space="preserve">Hedabideek, haien eduki, programa edo informazioen bidez, sarritan erortzen dira sexuagatiko bereizkerian, eta bereizkeria horrek iraunarazten laguntzen dio egiturazkoagoa eta unibertsalagoa den gizonezkoen eta emakumezkoen arteko desberdintasunari. Bereizkeriaren errealitatea, emakumezkoen irudi estereotipatu, kaltegarri eta iraingarrien bidez, bereziki agerikoa da sexu-zerbitzuen publizitatea egiten duten hedabideetan, ikusirik horietan agertzen diren prostituten deskribapen fisikoak, haiek aurkezteko jartzen diren argazkiak, erabiltzen diren adjektiboak edo antzeko edukiak.</w:t>
      </w:r>
    </w:p>
    <w:p>
      <w:pPr>
        <w:pStyle w:val="0"/>
        <w:suppressAutoHyphens w:val="false"/>
        <w:rPr>
          <w:rStyle w:val="1"/>
        </w:rPr>
      </w:pPr>
      <w:r>
        <w:rPr>
          <w:rStyle w:val="1"/>
        </w:rPr>
        <w:t xml:space="preserve">2007an, Kongresuak eta Senatuak eratutako Emakumeen Eskubideen eta Aukera Berdintasunaren Batzorde Mistoak txosten bat prestatu zuen prostituzioak estatuan zuen egoerari buruz, eta bertan esaten da “prostituzioak oso harreman estua duela emakumeen trafikoarekin eta salerosketarekin”, emakumeen eta neskatxen trafikoa eta salerosketa areagotzen ari dela Europako eremuan eta, oro har, mendebaldeko herrialdeetan, eta “emakumeen eta neskatxen trafikoa sexu-esplotaziorako eta prostituziorako mundu osoan zabalduta dagoen negoziokoa dela”. Halaber, txostenean esaten da prentsak diru-sarrera handiak lortzen dituela prostituzioaren publizitatearen bidez, eta defendatzen du inolako tolerantziarik ez izatea prostituzioarekiko, gehienetan ez baita borondatez egiten eta lotura estua baitu baliabideak eskuratzeko aukera gutxien duten emakume eta neskatxen esplotazioarekin.</w:t>
      </w:r>
    </w:p>
    <w:p>
      <w:pPr>
        <w:pStyle w:val="0"/>
        <w:suppressAutoHyphens w:val="false"/>
        <w:rPr>
          <w:rStyle w:val="1"/>
        </w:rPr>
      </w:pPr>
      <w:r>
        <w:rPr>
          <w:rStyle w:val="1"/>
        </w:rPr>
        <w:t xml:space="preserve">Horren aurrean, botere publikoek beren eskumenak baliatu eta esku hartzeko ardura dute. Hori dela eta, Emakumeen kontrako indarkeriari aurre egiteko apirilaren 10eko 14/2015 Foru Legearen eta Diru-laguntzei buruzko azaroaren 9ko 11/2005 Foru Legearen aldaketa honen helburua da finantzaketa publikoarekin ez laguntzea hedabideei sexua dela-eta baztertzailetzat jotzen diren jarduketak sustatzen, zehazki sexu-zerbitzuen publizitatea egiten dutenei, horiek, arestian aipatu bezala, oinarrizko eskubideen aurkako erasotzat jotzen baitira.</w:t>
      </w:r>
    </w:p>
    <w:p>
      <w:pPr>
        <w:pStyle w:val="0"/>
        <w:suppressAutoHyphens w:val="false"/>
        <w:rPr>
          <w:rStyle w:val="1"/>
        </w:rPr>
      </w:pPr>
      <w:r>
        <w:rPr>
          <w:rStyle w:val="1"/>
          <w:b w:val="true"/>
        </w:rPr>
        <w:t xml:space="preserve">1. artikulua.</w:t>
      </w:r>
      <w:r>
        <w:rPr>
          <w:rStyle w:val="1"/>
        </w:rPr>
        <w:t xml:space="preserve"> Emakumeen kontrako indarkeriari aurre egiteko apirilaren 10eko 14/2015 Foru Legearen aldaketa.</w:t>
      </w:r>
    </w:p>
    <w:p>
      <w:pPr>
        <w:pStyle w:val="0"/>
        <w:suppressAutoHyphens w:val="false"/>
        <w:rPr>
          <w:rStyle w:val="1"/>
        </w:rPr>
      </w:pPr>
      <w:r>
        <w:rPr>
          <w:rStyle w:val="1"/>
        </w:rPr>
        <w:t xml:space="preserve">3. apartatu berri bat gehitzen zaio Emakumeen kontrako indarkeriari aurre egiteko apirilaren 10eko 14/2015 Foru Legearen 19. artikuluari. Hona edukia:</w:t>
      </w:r>
    </w:p>
    <w:p>
      <w:pPr>
        <w:pStyle w:val="0"/>
        <w:suppressAutoHyphens w:val="false"/>
        <w:rPr>
          <w:rStyle w:val="1"/>
        </w:rPr>
      </w:pPr>
      <w:r>
        <w:rPr>
          <w:rStyle w:val="1"/>
        </w:rPr>
        <w:t xml:space="preserve">“3. Ez zaie ez Nafarroako administrazio publikoen, ez eta sektore publikoko enpresen inongo diru-laguntzarik emanen sexu-harremanetarako kontaktuen iragarkiak edo prostituzio-iragarkiak jasotzen dituzten hedabideei, eta halako jardueratzat hartuko da beste pertsona batzuekin sexu-harremanak diru truke edukitzea”.</w:t>
      </w:r>
    </w:p>
    <w:p>
      <w:pPr>
        <w:pStyle w:val="0"/>
        <w:suppressAutoHyphens w:val="false"/>
        <w:rPr>
          <w:rStyle w:val="1"/>
        </w:rPr>
      </w:pPr>
      <w:r>
        <w:rPr>
          <w:rStyle w:val="1"/>
          <w:b w:val="true"/>
        </w:rPr>
        <w:t xml:space="preserve">2. artikulua.</w:t>
      </w:r>
      <w:r>
        <w:rPr>
          <w:rStyle w:val="1"/>
        </w:rPr>
        <w:t xml:space="preserve"> Diru-laguntzei buruzko azaroaren 9ko 11/2005 Foru Legearen aldaketa.</w:t>
      </w:r>
    </w:p>
    <w:p>
      <w:pPr>
        <w:pStyle w:val="0"/>
        <w:suppressAutoHyphens w:val="false"/>
        <w:rPr>
          <w:rStyle w:val="1"/>
        </w:rPr>
      </w:pPr>
      <w:r>
        <w:rPr>
          <w:rStyle w:val="1"/>
        </w:rPr>
        <w:t xml:space="preserve">Diru-laguntzei buruzko azaroaren 9ko 11/2005 Foru Legearen 13. artikuluari 3. apartatua gehitzen zaio, honako eduki honekin:</w:t>
      </w:r>
    </w:p>
    <w:p>
      <w:pPr>
        <w:pStyle w:val="0"/>
        <w:suppressAutoHyphens w:val="false"/>
        <w:rPr>
          <w:rStyle w:val="1"/>
        </w:rPr>
      </w:pPr>
      <w:r>
        <w:rPr>
          <w:rStyle w:val="1"/>
        </w:rPr>
        <w:t xml:space="preserve">“3. Elkartzeko eskubidea arautzen duen martxoaren 22ko 1/2002 Lege Organikoaren 4. artikuluaren 5. eta 6. apartatuetan ezarritako debekuak dituzten elkarteak ezin dira inola ere izan foru lege honetan araututako diru-laguntzen onuradun edo entitate laguntzaile. Halaber, elkarteak ezin izanen dira onuradun edo entitate laguntzaile izan, erregistroan inskribatzeko administrazio prozedura etenik badute, lege-hauste penala egin izanaren arrazoizko zantzuak agertu eta aipatutako lege organikoaren 30.4 artikuluan xedatutakoa aplikatu zaielako. Erregistroan inskribatzea ahalbidetzen dien ebazpen judizial irmoa ematen ez den bitartean elkarte horiek ezin izanen dira onuradun edo entitate laguntzaile izan.</w:t>
      </w:r>
    </w:p>
    <w:p>
      <w:pPr>
        <w:pStyle w:val="0"/>
        <w:suppressAutoHyphens w:val="false"/>
        <w:rPr>
          <w:rStyle w:val="1"/>
        </w:rPr>
      </w:pPr>
      <w:r>
        <w:rPr>
          <w:rStyle w:val="1"/>
        </w:rPr>
        <w:t xml:space="preserve">Ezin izanen da diru-laguntzen onuradun izan beren edukien artean sexu-harremanetarako kontaktuen iragarkiak edo prostituzio-iragarkiak jasotzen dituen inongo hedabide, eta halako jardueratzat hartuko da beste pertsona batzuekin sexu-harremanak diru truke edukitzea”.</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