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marzo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razones que justifican los cambios producidos en la seguridad del edificio de la Audiencia Provincial de Navarra y en el del Parlamento de Navarra, formulada por la Ilma. Sra. D.ª María Inmaculada Jurío Macaya.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Inma Jurio Macaya, adscrita al Grupo Parlamentario Partido Socialista de Navarra, al amparo de lo establecido en el Reglamento de la Cámara, formula a la Consejera de Presidencia, Función Pública, Justicia e Interior del Gobierno, para contestación en el Pleno del 22 de marzo de 2018,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Dado los cambios producidos en la seguridad de los edificios de la Audiencia Provincial de Navarra y del Parlamento: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razones justifican los cambios producidos en ambos edificios?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marzo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Inma Jurio Macaya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