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del artículo 8 relativo al domicilio fiscal y residencia habitual en la próxima negociación del convenio económico,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establecido en el Reglamento de la Cámara, presenta la siguiente pregunta a fin de que sea respondida en el Pleno por el Consejero de Hacienda y Política Financiera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las advertencias de deslocalizaciones efectuadas por diferentes agentes y entidades neoliberales y conservadoras de esta Comunidad Foral a raíz de la última modificación realizada en el Impuesto de Sucesiones a propuesta del grupo Podemos-Ahal Dugu, con el objeto de impedirlo, ¿tiene previsto el Gobierno de Navarra acometer en la próxima negociación del Convenio Económico la modificación de su artículo 8 referente al domicilio fiscal y residencia habitual?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15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