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marzo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modificación del artículo 8 relativo al domicilio fiscal y residencia habitual en la próxima negociación del convenio económico, formulada por la Ilma. Sra. D.ª Laura Lucía Pérez Ruano.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marzo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Laura Pérez Ruano, Parlamentaria Foral adscrita al grupo Podemos-Ahal Dugu, al amparo de lo establecido en el Reglamento de la Cámara, presenta la siguiente pregunta a fin de que sea respondida en el Pleno por el Consejero de Hacienda y Política Financiera del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relación con las advertencias de deslocalizaciones efectuadas por diferentes agentes y entidades neoliberales y conservadoras de esta Comunidad Foral a raíz de la última modificación realizada en el Impuesto de Sucesiones a propuesta del grupo Podemos-Ahal Dugu, con el objeto de impedirlo, ¿tiene previsto el Gobierno de Navarra acometer en la próxima negociación del Convenio Económico la modificación de su artículo 8 referente al domicilio fiscal y residencia habitual?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15 de marzo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Laura Lucía Pérez Ruano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