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ikastetxeetan asteko erlijio-irakastorduen kopurua murrizteko araudiaren prestalanei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Alberto Catalán Higueras jaunak, Legebiltzarreko Erregelamenduko 188. artikuluan eta hurrengoetan ezarritakoaren babesean, honako galdera hauek aurkezten ditu, idatziz erantzun dakizkion:</w:t>
      </w:r>
    </w:p>
    <w:p>
      <w:pPr>
        <w:pStyle w:val="0"/>
        <w:suppressAutoHyphens w:val="false"/>
        <w:rPr>
          <w:rStyle w:val="1"/>
        </w:rPr>
      </w:pPr>
      <w:r>
        <w:rPr>
          <w:rStyle w:val="1"/>
        </w:rPr>
        <w:t xml:space="preserve">– Ikastetxeetan asteko erlijio-irakastorduen kopurua murrizteko araudirik prestatzen ari al da Hezkuntza Departamentua?</w:t>
      </w:r>
    </w:p>
    <w:p>
      <w:pPr>
        <w:pStyle w:val="0"/>
        <w:suppressAutoHyphens w:val="false"/>
        <w:rPr>
          <w:rStyle w:val="1"/>
        </w:rPr>
      </w:pPr>
      <w:r>
        <w:rPr>
          <w:rStyle w:val="1"/>
        </w:rPr>
        <w:t xml:space="preserve">– Hala baldin bada, zer argudio juridikok babesten du Departamentuaren erabakia?</w:t>
      </w:r>
    </w:p>
    <w:p>
      <w:pPr>
        <w:pStyle w:val="0"/>
        <w:suppressAutoHyphens w:val="false"/>
        <w:rPr>
          <w:rStyle w:val="1"/>
        </w:rPr>
      </w:pPr>
      <w:r>
        <w:rPr>
          <w:rStyle w:val="1"/>
        </w:rPr>
        <w:t xml:space="preserve">– Zer epe darabil Departamentuak araudia onesteko?</w:t>
      </w:r>
    </w:p>
    <w:p>
      <w:pPr>
        <w:pStyle w:val="0"/>
        <w:suppressAutoHyphens w:val="false"/>
        <w:rPr>
          <w:rStyle w:val="1"/>
        </w:rPr>
      </w:pPr>
      <w:r>
        <w:rPr>
          <w:rStyle w:val="1"/>
        </w:rPr>
        <w:t xml:space="preserve">Corellan, 2018ko martxoaren 20an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