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115" w:rsidRDefault="00AD7115" w:rsidP="009B6843">
      <w:pPr>
        <w:spacing w:after="0" w:line="360" w:lineRule="auto"/>
        <w:ind w:firstLine="709"/>
        <w:jc w:val="both"/>
        <w:rPr>
          <w:rFonts w:ascii="Arial" w:hAnsi="Arial" w:cs="Arial"/>
        </w:rPr>
      </w:pPr>
      <w:bookmarkStart w:id="0" w:name="_GoBack"/>
      <w:bookmarkEnd w:id="0"/>
      <w:r>
        <w:rPr>
          <w:rFonts w:ascii="Arial" w:hAnsi="Arial"/>
        </w:rPr>
        <w:t xml:space="preserve">Unión del Pueblo Navarro talde parlamentarioari atxikitako foru parlamentari Alberto Catalán Higueras jaunak 9-18/PES00018 idatzizko galdera aurkeztu du. Hauxe da Nafarroako Hezkuntzako kontseilariaren informazioa: </w:t>
      </w:r>
    </w:p>
    <w:p w:rsidR="00AD7115" w:rsidRDefault="009733D6" w:rsidP="009B6843">
      <w:pPr>
        <w:shd w:val="clear" w:color="auto" w:fill="FFFFFF"/>
        <w:spacing w:after="0" w:line="360" w:lineRule="auto"/>
        <w:ind w:firstLine="709"/>
        <w:jc w:val="both"/>
        <w:rPr>
          <w:rFonts w:ascii="Arial" w:hAnsi="Arial" w:cs="Arial"/>
          <w:iCs/>
          <w:color w:val="222222"/>
        </w:rPr>
      </w:pPr>
      <w:r>
        <w:rPr>
          <w:rFonts w:ascii="Arial" w:hAnsi="Arial"/>
          <w:iCs/>
        </w:rPr>
        <w:t>1. galdera.</w:t>
      </w:r>
      <w:r>
        <w:rPr>
          <w:rFonts w:ascii="Arial" w:hAnsi="Arial"/>
          <w:iCs/>
          <w:color w:val="222222"/>
        </w:rPr>
        <w:t xml:space="preserve"> </w:t>
      </w:r>
    </w:p>
    <w:p w:rsidR="00AD7115" w:rsidRDefault="006403A2" w:rsidP="006403A2">
      <w:pPr>
        <w:shd w:val="clear" w:color="auto" w:fill="FFFFFF"/>
        <w:spacing w:after="0" w:line="360" w:lineRule="auto"/>
        <w:ind w:firstLine="709"/>
        <w:jc w:val="both"/>
        <w:rPr>
          <w:rFonts w:ascii="Arial" w:hAnsi="Arial" w:cs="Arial"/>
          <w:iCs/>
          <w:color w:val="222222"/>
        </w:rPr>
      </w:pPr>
      <w:r>
        <w:rPr>
          <w:rFonts w:ascii="Arial" w:hAnsi="Arial"/>
          <w:iCs/>
          <w:color w:val="222222"/>
        </w:rPr>
        <w:t>Nafarroako Gobernua ikastetxeetan bultzatzen ari den ekintzak, zeinek helburu baitute eskola-erkidegoan bake-kulturari eta terrorismoari buruzko kontzientziazioa bultzatzea, honako nazioarteko, nazioko eta autonomia-mailako araudian oinarrituta daude:</w:t>
      </w:r>
    </w:p>
    <w:p w:rsidR="006403A2" w:rsidRPr="006403A2" w:rsidRDefault="006403A2" w:rsidP="006403A2">
      <w:pPr>
        <w:numPr>
          <w:ilvl w:val="0"/>
          <w:numId w:val="7"/>
        </w:numPr>
        <w:shd w:val="clear" w:color="auto" w:fill="FFFFFF"/>
        <w:spacing w:after="0" w:line="360" w:lineRule="auto"/>
        <w:jc w:val="both"/>
        <w:rPr>
          <w:rFonts w:ascii="Arial" w:hAnsi="Arial" w:cs="Arial"/>
          <w:iCs/>
          <w:color w:val="222222"/>
        </w:rPr>
      </w:pPr>
      <w:r>
        <w:rPr>
          <w:rFonts w:ascii="Arial" w:hAnsi="Arial"/>
          <w:iCs/>
          <w:color w:val="222222"/>
        </w:rPr>
        <w:t>NBEren Ebazpena, 1999ko urriaren 6ko Batzar Nagusian onetsia, hamahirugarren bilkuraldian. Bake kulturari buruzko 53/243 Aktari dagokio.</w:t>
      </w:r>
    </w:p>
    <w:p w:rsidR="006403A2" w:rsidRPr="006403A2" w:rsidRDefault="006403A2" w:rsidP="006403A2">
      <w:pPr>
        <w:numPr>
          <w:ilvl w:val="0"/>
          <w:numId w:val="7"/>
        </w:numPr>
        <w:shd w:val="clear" w:color="auto" w:fill="FFFFFF"/>
        <w:spacing w:after="0" w:line="360" w:lineRule="auto"/>
        <w:jc w:val="both"/>
        <w:rPr>
          <w:rFonts w:ascii="Arial" w:hAnsi="Arial" w:cs="Arial"/>
          <w:iCs/>
          <w:color w:val="222222"/>
        </w:rPr>
      </w:pPr>
      <w:r>
        <w:rPr>
          <w:rFonts w:ascii="Arial" w:hAnsi="Arial"/>
          <w:iCs/>
          <w:color w:val="222222"/>
        </w:rPr>
        <w:t>Terrorismoaren Biktimei Laguntzeko apirilaren 28ko 9/2010 Foru Legearen 17. artikulua.</w:t>
      </w:r>
    </w:p>
    <w:p w:rsidR="00AD7115" w:rsidRDefault="006403A2" w:rsidP="006403A2">
      <w:pPr>
        <w:numPr>
          <w:ilvl w:val="0"/>
          <w:numId w:val="7"/>
        </w:numPr>
        <w:shd w:val="clear" w:color="auto" w:fill="FFFFFF"/>
        <w:spacing w:after="0" w:line="360" w:lineRule="auto"/>
        <w:jc w:val="both"/>
        <w:rPr>
          <w:rFonts w:ascii="Arial" w:hAnsi="Arial" w:cs="Arial"/>
          <w:iCs/>
          <w:color w:val="222222"/>
        </w:rPr>
      </w:pPr>
      <w:r>
        <w:rPr>
          <w:rFonts w:ascii="Arial" w:hAnsi="Arial"/>
          <w:iCs/>
          <w:color w:val="222222"/>
        </w:rPr>
        <w:t>Terrorismoaren Biktimak Aintzatetsi eta haiei Osoko Babesa emateko irailaren 22ko 29/2011 Legearen 59. artikulua.</w:t>
      </w:r>
    </w:p>
    <w:p w:rsidR="00AD7115" w:rsidRDefault="006403A2" w:rsidP="006403A2">
      <w:pPr>
        <w:shd w:val="clear" w:color="auto" w:fill="FFFFFF"/>
        <w:spacing w:after="0" w:line="360" w:lineRule="auto"/>
        <w:ind w:firstLine="709"/>
        <w:jc w:val="both"/>
        <w:rPr>
          <w:rFonts w:ascii="Arial" w:hAnsi="Arial" w:cs="Arial"/>
          <w:bCs/>
          <w:iCs/>
          <w:color w:val="222222"/>
        </w:rPr>
      </w:pPr>
      <w:r>
        <w:rPr>
          <w:rFonts w:ascii="Arial" w:hAnsi="Arial"/>
          <w:iCs/>
          <w:color w:val="222222"/>
        </w:rPr>
        <w:t>Nafarroako Gobernuaren ekintza horiek lotuta daude, halaber, Nazio Batuen Garapen Jasangarriaren Helburuen 2030 Agendarekin, zehazki 16. helburuarekin (“Gizarte baketsu eta inklusiboak sustatzea garapen iraunkorrerako; guztiek justiziarako sarbidea izan dezaten erraztea, eta erakunde eraginkor, arduratsu eta inklusiboak sortzea maila guztietan”), eta Nafarroari egokitutako 2030 Agenda dei genezakeen plangintzaren esparruan daude.</w:t>
      </w:r>
    </w:p>
    <w:p w:rsidR="00AD7115" w:rsidRDefault="006403A2" w:rsidP="006403A2">
      <w:pPr>
        <w:shd w:val="clear" w:color="auto" w:fill="FFFFFF"/>
        <w:spacing w:after="0" w:line="360" w:lineRule="auto"/>
        <w:ind w:firstLine="709"/>
        <w:jc w:val="both"/>
        <w:rPr>
          <w:rFonts w:ascii="Arial" w:hAnsi="Arial" w:cs="Arial"/>
          <w:iCs/>
          <w:color w:val="222222"/>
        </w:rPr>
      </w:pPr>
      <w:r>
        <w:rPr>
          <w:rFonts w:ascii="Arial" w:hAnsi="Arial"/>
          <w:iCs/>
          <w:color w:val="222222"/>
        </w:rPr>
        <w:t>Barne Ministerioa prestatzen ari den unitate didaktikoei buruzko informazio gehiago edukitzearen zain gaudela, Nafarroako Gobernuko Hezkuntza Departamentuak 2014an argitaratutako unitate didaktikoa (“Bakezko bizikidetza eta terrorismoa: gaurko gai bat” izenburua du eta Batxilergoko 1. mailako Filosofiako ikasleei zuzenduta dago) ikastetxeen eskura dago, aurreko legegintzaldian zegoen modu berean.</w:t>
      </w:r>
    </w:p>
    <w:p w:rsidR="00F02852" w:rsidRPr="009B6843" w:rsidRDefault="006403A2" w:rsidP="009B6843">
      <w:pPr>
        <w:shd w:val="clear" w:color="auto" w:fill="FFFFFF"/>
        <w:spacing w:after="0" w:line="360" w:lineRule="auto"/>
        <w:ind w:firstLine="709"/>
        <w:jc w:val="both"/>
        <w:rPr>
          <w:rFonts w:ascii="Arial" w:hAnsi="Arial" w:cs="Arial"/>
          <w:iCs/>
        </w:rPr>
      </w:pPr>
      <w:r>
        <w:rPr>
          <w:rFonts w:ascii="Arial" w:hAnsi="Arial"/>
          <w:iCs/>
          <w:color w:val="222222"/>
        </w:rPr>
        <w:t>Bestalde, Hezkuntza Departamentuak zenbait esku-hartze proposatzen ditu, sinesten baitu haur hezkuntzako, lehen hezkuntzako eta DBHko lehen mailetako ikasleekiko lana bizikidetasun egokiaren, bakearen eta tratu egokien kultura sustatzera bideratu beharra dagoela.</w:t>
      </w:r>
    </w:p>
    <w:p w:rsidR="00F02852" w:rsidRPr="009B6843" w:rsidRDefault="00F02852" w:rsidP="009B6843">
      <w:pPr>
        <w:numPr>
          <w:ilvl w:val="0"/>
          <w:numId w:val="4"/>
        </w:numPr>
        <w:shd w:val="clear" w:color="auto" w:fill="FFFFFF"/>
        <w:spacing w:after="0" w:line="360" w:lineRule="auto"/>
        <w:ind w:left="0" w:firstLine="709"/>
        <w:jc w:val="both"/>
        <w:rPr>
          <w:rFonts w:ascii="Arial" w:hAnsi="Arial" w:cs="Arial"/>
          <w:iCs/>
          <w:color w:val="222222"/>
        </w:rPr>
      </w:pPr>
      <w:r>
        <w:rPr>
          <w:rFonts w:ascii="Arial" w:hAnsi="Arial"/>
          <w:iCs/>
          <w:color w:val="222222"/>
        </w:rPr>
        <w:t>Bizikidetasunerako prestakuntza programa eta Laguntza programa.</w:t>
      </w:r>
    </w:p>
    <w:p w:rsidR="00F02852" w:rsidRPr="009B6843" w:rsidRDefault="00F02852" w:rsidP="009B6843">
      <w:pPr>
        <w:numPr>
          <w:ilvl w:val="0"/>
          <w:numId w:val="4"/>
        </w:numPr>
        <w:shd w:val="clear" w:color="auto" w:fill="FFFFFF"/>
        <w:spacing w:after="0" w:line="360" w:lineRule="auto"/>
        <w:ind w:left="0" w:firstLine="709"/>
        <w:jc w:val="both"/>
        <w:rPr>
          <w:rFonts w:ascii="Arial" w:hAnsi="Arial" w:cs="Arial"/>
          <w:iCs/>
          <w:color w:val="222222"/>
        </w:rPr>
      </w:pPr>
      <w:r>
        <w:rPr>
          <w:rFonts w:ascii="Arial" w:hAnsi="Arial"/>
          <w:iCs/>
          <w:color w:val="222222"/>
        </w:rPr>
        <w:lastRenderedPageBreak/>
        <w:t>Skolae hezkidetzako programa pilotua.</w:t>
      </w:r>
    </w:p>
    <w:p w:rsidR="00F02852" w:rsidRPr="009B6843" w:rsidRDefault="00F02852" w:rsidP="009B6843">
      <w:pPr>
        <w:numPr>
          <w:ilvl w:val="0"/>
          <w:numId w:val="4"/>
        </w:numPr>
        <w:shd w:val="clear" w:color="auto" w:fill="FFFFFF"/>
        <w:spacing w:after="0" w:line="360" w:lineRule="auto"/>
        <w:ind w:left="0" w:firstLine="709"/>
        <w:jc w:val="both"/>
        <w:rPr>
          <w:rFonts w:ascii="Arial" w:hAnsi="Arial" w:cs="Arial"/>
          <w:iCs/>
          <w:color w:val="222222"/>
        </w:rPr>
      </w:pPr>
      <w:r>
        <w:rPr>
          <w:rFonts w:ascii="Arial" w:hAnsi="Arial"/>
          <w:iCs/>
          <w:color w:val="222222"/>
        </w:rPr>
        <w:t xml:space="preserve">Bakearen eta Bizikidetasunaren Zuzendaritza Nagusiak proposatutako programa ikastetxeetan zabaltzeko lankidetza. </w:t>
      </w:r>
    </w:p>
    <w:p w:rsidR="00AD7115" w:rsidRDefault="00F02852" w:rsidP="009B6843">
      <w:pPr>
        <w:numPr>
          <w:ilvl w:val="0"/>
          <w:numId w:val="4"/>
        </w:numPr>
        <w:shd w:val="clear" w:color="auto" w:fill="FFFFFF"/>
        <w:spacing w:after="0" w:line="360" w:lineRule="auto"/>
        <w:ind w:left="0" w:firstLine="709"/>
        <w:jc w:val="both"/>
        <w:rPr>
          <w:rFonts w:ascii="Arial" w:hAnsi="Arial" w:cs="Arial"/>
          <w:iCs/>
          <w:color w:val="222222"/>
        </w:rPr>
      </w:pPr>
      <w:r>
        <w:rPr>
          <w:rFonts w:ascii="Arial" w:hAnsi="Arial"/>
          <w:iCs/>
          <w:color w:val="222222"/>
        </w:rPr>
        <w:t>Unitate didaktikoak</w:t>
      </w:r>
    </w:p>
    <w:p w:rsidR="00AD7115" w:rsidRDefault="00F02852" w:rsidP="009B6843">
      <w:pPr>
        <w:shd w:val="clear" w:color="auto" w:fill="FFFFFF"/>
        <w:spacing w:after="0" w:line="360" w:lineRule="auto"/>
        <w:ind w:firstLine="709"/>
        <w:jc w:val="both"/>
        <w:rPr>
          <w:rFonts w:ascii="Arial" w:hAnsi="Arial" w:cs="Arial"/>
          <w:b/>
          <w:iCs/>
        </w:rPr>
      </w:pPr>
      <w:r>
        <w:rPr>
          <w:rFonts w:ascii="Arial" w:hAnsi="Arial"/>
          <w:b/>
          <w:iCs/>
        </w:rPr>
        <w:t xml:space="preserve">Bizikidetasunerako prestakuntza programa eta Laguntza programa </w:t>
      </w:r>
    </w:p>
    <w:p w:rsidR="00AD7115" w:rsidRDefault="00F02852" w:rsidP="009B6843">
      <w:pPr>
        <w:shd w:val="clear" w:color="auto" w:fill="FFFFFF"/>
        <w:spacing w:after="0" w:line="360" w:lineRule="auto"/>
        <w:ind w:firstLine="709"/>
        <w:jc w:val="both"/>
        <w:rPr>
          <w:rFonts w:ascii="Arial" w:hAnsi="Arial" w:cs="Arial"/>
          <w:iCs/>
          <w:color w:val="222222"/>
        </w:rPr>
      </w:pPr>
      <w:r>
        <w:rPr>
          <w:rFonts w:ascii="Arial" w:hAnsi="Arial"/>
          <w:iCs/>
          <w:color w:val="222222"/>
        </w:rPr>
        <w:t>Irakasleei zuzendutako prestakuntza ekintzak dira, zeinetan eskolako bizikidetasuna hobetzeko, indarkeria prebenitzeko eta gatazkak ebazten ikasteko eta tratu egokiak emateko zenbait gai lantzen baitira.</w:t>
      </w:r>
    </w:p>
    <w:p w:rsidR="00F02852" w:rsidRPr="009B6843" w:rsidRDefault="00F02852" w:rsidP="009B6843">
      <w:pPr>
        <w:shd w:val="clear" w:color="auto" w:fill="FFFFFF"/>
        <w:spacing w:after="0" w:line="360" w:lineRule="auto"/>
        <w:ind w:firstLine="709"/>
        <w:jc w:val="both"/>
        <w:rPr>
          <w:rFonts w:ascii="Arial" w:hAnsi="Arial" w:cs="Arial"/>
          <w:iCs/>
          <w:color w:val="222222"/>
        </w:rPr>
      </w:pPr>
      <w:r>
        <w:rPr>
          <w:rFonts w:ascii="Arial" w:hAnsi="Arial"/>
          <w:iCs/>
          <w:color w:val="222222"/>
        </w:rPr>
        <w:t>Irakasleei eskainitako ikastaroak honako gai hauei buruzkoak dira:</w:t>
      </w:r>
    </w:p>
    <w:p w:rsidR="00F02852" w:rsidRPr="009B6843" w:rsidRDefault="00F02852" w:rsidP="009B6843">
      <w:pPr>
        <w:pStyle w:val="Prrafodelista1"/>
        <w:numPr>
          <w:ilvl w:val="0"/>
          <w:numId w:val="6"/>
        </w:numPr>
        <w:shd w:val="clear" w:color="auto" w:fill="FFFFFF"/>
        <w:tabs>
          <w:tab w:val="clear" w:pos="720"/>
          <w:tab w:val="num" w:pos="1428"/>
        </w:tabs>
        <w:spacing w:after="0" w:line="360" w:lineRule="auto"/>
        <w:ind w:left="0" w:firstLine="709"/>
        <w:jc w:val="both"/>
        <w:rPr>
          <w:rFonts w:ascii="Arial" w:hAnsi="Arial" w:cs="Arial"/>
          <w:iCs/>
          <w:color w:val="222222"/>
          <w:sz w:val="24"/>
          <w:szCs w:val="24"/>
        </w:rPr>
      </w:pPr>
      <w:r>
        <w:rPr>
          <w:rFonts w:ascii="Arial" w:hAnsi="Arial"/>
          <w:iCs/>
          <w:color w:val="222222"/>
          <w:sz w:val="24"/>
          <w:szCs w:val="24"/>
        </w:rPr>
        <w:t>Trebetasun sozialak eta komunikatzeko trebetasunak gatazkak ebazterakoan</w:t>
      </w:r>
    </w:p>
    <w:p w:rsidR="00F02852" w:rsidRPr="009B6843" w:rsidRDefault="00F02852" w:rsidP="009B6843">
      <w:pPr>
        <w:pStyle w:val="Prrafodelista1"/>
        <w:numPr>
          <w:ilvl w:val="0"/>
          <w:numId w:val="6"/>
        </w:numPr>
        <w:shd w:val="clear" w:color="auto" w:fill="FFFFFF"/>
        <w:tabs>
          <w:tab w:val="clear" w:pos="720"/>
          <w:tab w:val="num" w:pos="1428"/>
        </w:tabs>
        <w:spacing w:after="0" w:line="360" w:lineRule="auto"/>
        <w:ind w:left="0" w:firstLine="709"/>
        <w:jc w:val="both"/>
        <w:rPr>
          <w:rFonts w:ascii="Arial" w:hAnsi="Arial" w:cs="Arial"/>
          <w:iCs/>
          <w:color w:val="222222"/>
          <w:sz w:val="24"/>
          <w:szCs w:val="24"/>
        </w:rPr>
      </w:pPr>
      <w:r>
        <w:rPr>
          <w:rFonts w:ascii="Arial" w:hAnsi="Arial"/>
          <w:iCs/>
          <w:color w:val="222222"/>
          <w:sz w:val="24"/>
          <w:szCs w:val="24"/>
        </w:rPr>
        <w:t>Mindfullness aplikazioak ikasgelan</w:t>
      </w:r>
    </w:p>
    <w:p w:rsidR="00F02852" w:rsidRPr="009B6843" w:rsidRDefault="00F02852" w:rsidP="009B6843">
      <w:pPr>
        <w:pStyle w:val="Prrafodelista1"/>
        <w:numPr>
          <w:ilvl w:val="0"/>
          <w:numId w:val="6"/>
        </w:numPr>
        <w:shd w:val="clear" w:color="auto" w:fill="FFFFFF"/>
        <w:tabs>
          <w:tab w:val="clear" w:pos="720"/>
          <w:tab w:val="num" w:pos="1428"/>
        </w:tabs>
        <w:spacing w:after="0" w:line="360" w:lineRule="auto"/>
        <w:ind w:left="0" w:firstLine="709"/>
        <w:jc w:val="both"/>
        <w:rPr>
          <w:rFonts w:ascii="Arial" w:hAnsi="Arial" w:cs="Arial"/>
          <w:iCs/>
          <w:color w:val="222222"/>
          <w:sz w:val="24"/>
          <w:szCs w:val="24"/>
        </w:rPr>
      </w:pPr>
      <w:r>
        <w:rPr>
          <w:rFonts w:ascii="Arial" w:hAnsi="Arial"/>
          <w:iCs/>
          <w:color w:val="222222"/>
          <w:sz w:val="24"/>
          <w:szCs w:val="24"/>
        </w:rPr>
        <w:t>Emozioen kudeaketa, coachinga eta irakasleen ongizatearen gainbegiratzea</w:t>
      </w:r>
    </w:p>
    <w:p w:rsidR="00F02852" w:rsidRPr="009B6843" w:rsidRDefault="00F02852" w:rsidP="009B6843">
      <w:pPr>
        <w:pStyle w:val="Prrafodelista1"/>
        <w:numPr>
          <w:ilvl w:val="0"/>
          <w:numId w:val="6"/>
        </w:numPr>
        <w:shd w:val="clear" w:color="auto" w:fill="FFFFFF"/>
        <w:tabs>
          <w:tab w:val="clear" w:pos="720"/>
          <w:tab w:val="num" w:pos="1428"/>
        </w:tabs>
        <w:spacing w:after="0" w:line="360" w:lineRule="auto"/>
        <w:ind w:left="0" w:firstLine="709"/>
        <w:jc w:val="both"/>
        <w:rPr>
          <w:rFonts w:ascii="Arial" w:hAnsi="Arial" w:cs="Arial"/>
          <w:iCs/>
          <w:color w:val="222222"/>
          <w:sz w:val="24"/>
          <w:szCs w:val="24"/>
        </w:rPr>
      </w:pPr>
      <w:r>
        <w:rPr>
          <w:rFonts w:ascii="Arial" w:hAnsi="Arial"/>
          <w:iCs/>
          <w:color w:val="222222"/>
          <w:sz w:val="24"/>
          <w:szCs w:val="24"/>
        </w:rPr>
        <w:t>Elkarrizketa eraginkorrak</w:t>
      </w:r>
    </w:p>
    <w:p w:rsidR="00F02852" w:rsidRPr="009B6843" w:rsidRDefault="00F02852" w:rsidP="009B6843">
      <w:pPr>
        <w:pStyle w:val="Prrafodelista1"/>
        <w:numPr>
          <w:ilvl w:val="0"/>
          <w:numId w:val="6"/>
        </w:numPr>
        <w:shd w:val="clear" w:color="auto" w:fill="FFFFFF"/>
        <w:tabs>
          <w:tab w:val="clear" w:pos="720"/>
          <w:tab w:val="num" w:pos="1428"/>
        </w:tabs>
        <w:spacing w:after="0" w:line="360" w:lineRule="auto"/>
        <w:ind w:left="0" w:firstLine="709"/>
        <w:jc w:val="both"/>
        <w:rPr>
          <w:rFonts w:ascii="Arial" w:hAnsi="Arial" w:cs="Arial"/>
          <w:iCs/>
          <w:color w:val="222222"/>
          <w:sz w:val="24"/>
          <w:szCs w:val="24"/>
        </w:rPr>
      </w:pPr>
      <w:r>
        <w:rPr>
          <w:rFonts w:ascii="Arial" w:hAnsi="Arial"/>
          <w:iCs/>
          <w:color w:val="222222"/>
          <w:sz w:val="24"/>
          <w:szCs w:val="24"/>
        </w:rPr>
        <w:t>Disrupzioa Prebenitzeko estrategiak eta erantzuna</w:t>
      </w:r>
    </w:p>
    <w:p w:rsidR="00F02852" w:rsidRPr="009B6843" w:rsidRDefault="00F02852" w:rsidP="009B6843">
      <w:pPr>
        <w:pStyle w:val="Prrafodelista1"/>
        <w:numPr>
          <w:ilvl w:val="0"/>
          <w:numId w:val="6"/>
        </w:numPr>
        <w:shd w:val="clear" w:color="auto" w:fill="FFFFFF"/>
        <w:tabs>
          <w:tab w:val="clear" w:pos="720"/>
          <w:tab w:val="num" w:pos="1428"/>
        </w:tabs>
        <w:spacing w:after="0" w:line="360" w:lineRule="auto"/>
        <w:ind w:left="0" w:firstLine="709"/>
        <w:jc w:val="both"/>
        <w:rPr>
          <w:rFonts w:ascii="Arial" w:hAnsi="Arial" w:cs="Arial"/>
          <w:iCs/>
          <w:color w:val="222222"/>
          <w:sz w:val="24"/>
          <w:szCs w:val="24"/>
        </w:rPr>
      </w:pPr>
      <w:r>
        <w:rPr>
          <w:rFonts w:ascii="Arial" w:hAnsi="Arial"/>
          <w:iCs/>
          <w:color w:val="222222"/>
          <w:sz w:val="24"/>
          <w:szCs w:val="24"/>
        </w:rPr>
        <w:t>Ikastetxeko bitartekaritza</w:t>
      </w:r>
    </w:p>
    <w:p w:rsidR="00F02852" w:rsidRPr="009B6843" w:rsidRDefault="00F02852" w:rsidP="009B6843">
      <w:pPr>
        <w:pStyle w:val="Prrafodelista1"/>
        <w:numPr>
          <w:ilvl w:val="0"/>
          <w:numId w:val="6"/>
        </w:numPr>
        <w:shd w:val="clear" w:color="auto" w:fill="FFFFFF"/>
        <w:tabs>
          <w:tab w:val="clear" w:pos="720"/>
          <w:tab w:val="num" w:pos="1428"/>
        </w:tabs>
        <w:spacing w:after="0" w:line="360" w:lineRule="auto"/>
        <w:ind w:left="0" w:firstLine="709"/>
        <w:jc w:val="both"/>
        <w:rPr>
          <w:rFonts w:ascii="Arial" w:hAnsi="Arial" w:cs="Arial"/>
          <w:iCs/>
          <w:color w:val="222222"/>
          <w:sz w:val="24"/>
          <w:szCs w:val="24"/>
        </w:rPr>
      </w:pPr>
      <w:r>
        <w:rPr>
          <w:rFonts w:ascii="Arial" w:hAnsi="Arial"/>
          <w:iCs/>
          <w:color w:val="222222"/>
          <w:sz w:val="24"/>
          <w:szCs w:val="24"/>
        </w:rPr>
        <w:t>Irakasleak bizikidetasunaren eragile gisa</w:t>
      </w:r>
    </w:p>
    <w:p w:rsidR="00F02852" w:rsidRPr="009B6843" w:rsidRDefault="00F02852" w:rsidP="009B6843">
      <w:pPr>
        <w:pStyle w:val="Prrafodelista1"/>
        <w:numPr>
          <w:ilvl w:val="0"/>
          <w:numId w:val="6"/>
        </w:numPr>
        <w:shd w:val="clear" w:color="auto" w:fill="FFFFFF"/>
        <w:tabs>
          <w:tab w:val="clear" w:pos="720"/>
          <w:tab w:val="num" w:pos="1428"/>
        </w:tabs>
        <w:spacing w:after="0" w:line="360" w:lineRule="auto"/>
        <w:ind w:left="0" w:firstLine="709"/>
        <w:jc w:val="both"/>
        <w:rPr>
          <w:rFonts w:ascii="Arial" w:hAnsi="Arial" w:cs="Arial"/>
          <w:iCs/>
          <w:color w:val="222222"/>
          <w:sz w:val="24"/>
          <w:szCs w:val="24"/>
        </w:rPr>
      </w:pPr>
      <w:r>
        <w:rPr>
          <w:rFonts w:ascii="Arial" w:hAnsi="Arial"/>
          <w:iCs/>
          <w:color w:val="222222"/>
          <w:sz w:val="24"/>
          <w:szCs w:val="24"/>
        </w:rPr>
        <w:t>Emozioak ikasgelan</w:t>
      </w:r>
    </w:p>
    <w:p w:rsidR="00F02852" w:rsidRPr="009B6843" w:rsidRDefault="00F02852" w:rsidP="009B6843">
      <w:pPr>
        <w:pStyle w:val="Prrafodelista1"/>
        <w:numPr>
          <w:ilvl w:val="0"/>
          <w:numId w:val="6"/>
        </w:numPr>
        <w:shd w:val="clear" w:color="auto" w:fill="FFFFFF"/>
        <w:tabs>
          <w:tab w:val="clear" w:pos="720"/>
          <w:tab w:val="num" w:pos="1428"/>
        </w:tabs>
        <w:spacing w:after="0" w:line="360" w:lineRule="auto"/>
        <w:ind w:left="0" w:firstLine="709"/>
        <w:jc w:val="both"/>
        <w:rPr>
          <w:rFonts w:ascii="Arial" w:hAnsi="Arial" w:cs="Arial"/>
          <w:iCs/>
          <w:color w:val="222222"/>
          <w:sz w:val="24"/>
          <w:szCs w:val="24"/>
        </w:rPr>
      </w:pPr>
      <w:r>
        <w:rPr>
          <w:rFonts w:ascii="Arial" w:hAnsi="Arial"/>
          <w:iCs/>
          <w:color w:val="222222"/>
          <w:sz w:val="24"/>
          <w:szCs w:val="24"/>
        </w:rPr>
        <w:t>Dolu-prozesuetan lagun egitea</w:t>
      </w:r>
    </w:p>
    <w:p w:rsidR="00F02852" w:rsidRPr="009B6843" w:rsidRDefault="00F02852" w:rsidP="009B6843">
      <w:pPr>
        <w:pStyle w:val="Prrafodelista1"/>
        <w:numPr>
          <w:ilvl w:val="0"/>
          <w:numId w:val="6"/>
        </w:numPr>
        <w:shd w:val="clear" w:color="auto" w:fill="FFFFFF"/>
        <w:tabs>
          <w:tab w:val="clear" w:pos="720"/>
          <w:tab w:val="num" w:pos="1428"/>
        </w:tabs>
        <w:spacing w:after="0" w:line="360" w:lineRule="auto"/>
        <w:ind w:left="0" w:firstLine="709"/>
        <w:jc w:val="both"/>
        <w:rPr>
          <w:rFonts w:ascii="Arial" w:hAnsi="Arial" w:cs="Arial"/>
          <w:iCs/>
          <w:color w:val="222222"/>
          <w:sz w:val="24"/>
          <w:szCs w:val="24"/>
        </w:rPr>
      </w:pPr>
      <w:r>
        <w:rPr>
          <w:rFonts w:ascii="Arial" w:hAnsi="Arial"/>
          <w:iCs/>
          <w:color w:val="222222"/>
          <w:sz w:val="24"/>
          <w:szCs w:val="24"/>
        </w:rPr>
        <w:t>Interneten erabilerari buruz heztea; ziberbizikidetasuna</w:t>
      </w:r>
    </w:p>
    <w:p w:rsidR="00F02852" w:rsidRPr="009B6843" w:rsidRDefault="00F02852" w:rsidP="009B6843">
      <w:pPr>
        <w:pStyle w:val="Prrafodelista1"/>
        <w:numPr>
          <w:ilvl w:val="0"/>
          <w:numId w:val="6"/>
        </w:numPr>
        <w:shd w:val="clear" w:color="auto" w:fill="FFFFFF"/>
        <w:tabs>
          <w:tab w:val="clear" w:pos="720"/>
          <w:tab w:val="num" w:pos="1428"/>
        </w:tabs>
        <w:spacing w:after="0" w:line="360" w:lineRule="auto"/>
        <w:ind w:left="0" w:firstLine="709"/>
        <w:jc w:val="both"/>
        <w:rPr>
          <w:rFonts w:ascii="Arial" w:hAnsi="Arial" w:cs="Arial"/>
          <w:iCs/>
          <w:color w:val="222222"/>
          <w:sz w:val="24"/>
          <w:szCs w:val="24"/>
        </w:rPr>
      </w:pPr>
      <w:r>
        <w:rPr>
          <w:rFonts w:ascii="Arial" w:hAnsi="Arial"/>
          <w:iCs/>
          <w:color w:val="222222"/>
          <w:sz w:val="24"/>
          <w:szCs w:val="24"/>
        </w:rPr>
        <w:t>Mindfullnessa ikasgelan Ikasgelan arreta osoa lortzeko tresnak</w:t>
      </w:r>
    </w:p>
    <w:p w:rsidR="00F02852" w:rsidRPr="009B6843" w:rsidRDefault="00F02852" w:rsidP="009B6843">
      <w:pPr>
        <w:pStyle w:val="Prrafodelista1"/>
        <w:numPr>
          <w:ilvl w:val="0"/>
          <w:numId w:val="6"/>
        </w:numPr>
        <w:shd w:val="clear" w:color="auto" w:fill="FFFFFF"/>
        <w:tabs>
          <w:tab w:val="clear" w:pos="720"/>
          <w:tab w:val="num" w:pos="1428"/>
        </w:tabs>
        <w:spacing w:after="0" w:line="360" w:lineRule="auto"/>
        <w:ind w:left="0" w:firstLine="709"/>
        <w:jc w:val="both"/>
        <w:rPr>
          <w:rFonts w:ascii="Arial" w:hAnsi="Arial" w:cs="Arial"/>
          <w:iCs/>
          <w:color w:val="222222"/>
          <w:sz w:val="24"/>
          <w:szCs w:val="24"/>
        </w:rPr>
      </w:pPr>
      <w:r>
        <w:rPr>
          <w:rFonts w:ascii="Arial" w:hAnsi="Arial"/>
          <w:iCs/>
          <w:color w:val="222222"/>
          <w:sz w:val="24"/>
          <w:szCs w:val="24"/>
        </w:rPr>
        <w:t>Laguntza: jazarpena prebenitzeko prestakuntza programa</w:t>
      </w:r>
    </w:p>
    <w:p w:rsidR="00F02852" w:rsidRPr="009B6843" w:rsidRDefault="00F02852" w:rsidP="009B6843">
      <w:pPr>
        <w:pStyle w:val="Prrafodelista1"/>
        <w:numPr>
          <w:ilvl w:val="0"/>
          <w:numId w:val="6"/>
        </w:numPr>
        <w:shd w:val="clear" w:color="auto" w:fill="FFFFFF"/>
        <w:tabs>
          <w:tab w:val="clear" w:pos="720"/>
          <w:tab w:val="num" w:pos="1428"/>
        </w:tabs>
        <w:spacing w:after="0" w:line="360" w:lineRule="auto"/>
        <w:ind w:left="0" w:firstLine="709"/>
        <w:jc w:val="both"/>
        <w:rPr>
          <w:rFonts w:ascii="Arial" w:hAnsi="Arial" w:cs="Arial"/>
          <w:iCs/>
          <w:color w:val="222222"/>
          <w:sz w:val="24"/>
          <w:szCs w:val="24"/>
        </w:rPr>
      </w:pPr>
      <w:r>
        <w:rPr>
          <w:rFonts w:ascii="Arial" w:hAnsi="Arial"/>
          <w:iCs/>
          <w:color w:val="222222"/>
          <w:sz w:val="24"/>
          <w:szCs w:val="24"/>
        </w:rPr>
        <w:t>Ikaskuntza eta zerbitzua</w:t>
      </w:r>
    </w:p>
    <w:p w:rsidR="00F02852" w:rsidRPr="009B6843" w:rsidRDefault="00F02852" w:rsidP="009B6843">
      <w:pPr>
        <w:pStyle w:val="Prrafodelista1"/>
        <w:numPr>
          <w:ilvl w:val="0"/>
          <w:numId w:val="6"/>
        </w:numPr>
        <w:shd w:val="clear" w:color="auto" w:fill="FFFFFF"/>
        <w:tabs>
          <w:tab w:val="clear" w:pos="720"/>
          <w:tab w:val="num" w:pos="1428"/>
        </w:tabs>
        <w:spacing w:after="0" w:line="360" w:lineRule="auto"/>
        <w:ind w:left="0" w:firstLine="709"/>
        <w:jc w:val="both"/>
        <w:rPr>
          <w:rFonts w:ascii="Arial" w:hAnsi="Arial" w:cs="Arial"/>
          <w:iCs/>
          <w:color w:val="222222"/>
          <w:sz w:val="24"/>
          <w:szCs w:val="24"/>
        </w:rPr>
      </w:pPr>
      <w:r>
        <w:rPr>
          <w:rFonts w:ascii="Arial" w:hAnsi="Arial"/>
          <w:iCs/>
          <w:color w:val="222222"/>
          <w:sz w:val="24"/>
          <w:szCs w:val="24"/>
        </w:rPr>
        <w:t>Transexualitatea eta dibertsitate sexuala</w:t>
      </w:r>
    </w:p>
    <w:p w:rsidR="00F02852" w:rsidRPr="009B6843" w:rsidRDefault="00F02852" w:rsidP="009B6843">
      <w:pPr>
        <w:pStyle w:val="Prrafodelista1"/>
        <w:numPr>
          <w:ilvl w:val="0"/>
          <w:numId w:val="6"/>
        </w:numPr>
        <w:shd w:val="clear" w:color="auto" w:fill="FFFFFF"/>
        <w:tabs>
          <w:tab w:val="clear" w:pos="720"/>
          <w:tab w:val="num" w:pos="1428"/>
        </w:tabs>
        <w:spacing w:after="0" w:line="360" w:lineRule="auto"/>
        <w:ind w:left="0" w:firstLine="709"/>
        <w:jc w:val="both"/>
        <w:rPr>
          <w:rFonts w:ascii="Arial" w:hAnsi="Arial" w:cs="Arial"/>
          <w:iCs/>
          <w:color w:val="222222"/>
          <w:sz w:val="24"/>
          <w:szCs w:val="24"/>
        </w:rPr>
      </w:pPr>
      <w:r>
        <w:rPr>
          <w:rFonts w:ascii="Arial" w:hAnsi="Arial"/>
          <w:iCs/>
          <w:color w:val="222222"/>
          <w:sz w:val="24"/>
          <w:szCs w:val="24"/>
        </w:rPr>
        <w:t>Generoko indarkeria</w:t>
      </w:r>
    </w:p>
    <w:p w:rsidR="00AD7115" w:rsidRDefault="00F02852" w:rsidP="009B6843">
      <w:pPr>
        <w:pStyle w:val="Prrafodelista1"/>
        <w:numPr>
          <w:ilvl w:val="0"/>
          <w:numId w:val="6"/>
        </w:numPr>
        <w:shd w:val="clear" w:color="auto" w:fill="FFFFFF"/>
        <w:tabs>
          <w:tab w:val="clear" w:pos="720"/>
          <w:tab w:val="num" w:pos="1428"/>
        </w:tabs>
        <w:spacing w:after="0" w:line="360" w:lineRule="auto"/>
        <w:ind w:left="0" w:firstLine="709"/>
        <w:jc w:val="both"/>
        <w:rPr>
          <w:rFonts w:ascii="Arial" w:hAnsi="Arial" w:cs="Arial"/>
          <w:iCs/>
          <w:color w:val="222222"/>
          <w:sz w:val="24"/>
          <w:szCs w:val="24"/>
        </w:rPr>
      </w:pPr>
      <w:r>
        <w:rPr>
          <w:rFonts w:ascii="Arial" w:hAnsi="Arial"/>
          <w:iCs/>
          <w:color w:val="222222"/>
          <w:sz w:val="24"/>
          <w:szCs w:val="24"/>
        </w:rPr>
        <w:t>Familiaren eta ikastetxearen arteko harremana</w:t>
      </w:r>
    </w:p>
    <w:p w:rsidR="00AD7115" w:rsidRDefault="00F02852" w:rsidP="009B6843">
      <w:pPr>
        <w:shd w:val="clear" w:color="auto" w:fill="FFFFFF"/>
        <w:spacing w:after="0" w:line="360" w:lineRule="auto"/>
        <w:ind w:firstLine="709"/>
        <w:jc w:val="both"/>
        <w:rPr>
          <w:rFonts w:ascii="Arial" w:hAnsi="Arial" w:cs="Arial"/>
          <w:b/>
          <w:iCs/>
        </w:rPr>
      </w:pPr>
      <w:r>
        <w:rPr>
          <w:rFonts w:ascii="Arial" w:hAnsi="Arial"/>
          <w:b/>
          <w:iCs/>
        </w:rPr>
        <w:t>Skolae hezkidetzako programa pilotua</w:t>
      </w:r>
    </w:p>
    <w:p w:rsidR="00AD7115" w:rsidRDefault="00F02852" w:rsidP="009B6843">
      <w:pPr>
        <w:shd w:val="clear" w:color="auto" w:fill="FFFFFF"/>
        <w:spacing w:after="0" w:line="360" w:lineRule="auto"/>
        <w:ind w:firstLine="709"/>
        <w:jc w:val="both"/>
        <w:rPr>
          <w:rFonts w:ascii="Arial" w:hAnsi="Arial" w:cs="Arial"/>
          <w:iCs/>
          <w:color w:val="222222"/>
        </w:rPr>
      </w:pPr>
      <w:r>
        <w:rPr>
          <w:rFonts w:ascii="Arial" w:hAnsi="Arial"/>
          <w:iCs/>
          <w:color w:val="222222"/>
        </w:rPr>
        <w:t xml:space="preserve">Programa honek, zeina oraindik ere pilotatze fasean dagoen, bere ardatzetako batean berariaz jasotzen ditu indarkeriaren prebentzioa eta tratu egokiak. Halaber, </w:t>
      </w:r>
      <w:r>
        <w:rPr>
          <w:rFonts w:ascii="Arial" w:hAnsi="Arial"/>
          <w:iCs/>
          <w:color w:val="222222"/>
        </w:rPr>
        <w:lastRenderedPageBreak/>
        <w:t xml:space="preserve">ikasgeletan eta familietan berdintasunari buruz ikastea lagungarri gertatzen da dibertsitatea errespetatzeko, eta jarrera diskriminatzaileak desaktibatzen ditu; horrekin, tratu egokiak bultzatzen dira ikastetxeetan. </w:t>
      </w:r>
    </w:p>
    <w:p w:rsidR="00AD7115" w:rsidRDefault="00F02852" w:rsidP="009B6843">
      <w:pPr>
        <w:shd w:val="clear" w:color="auto" w:fill="FFFFFF"/>
        <w:spacing w:after="0" w:line="360" w:lineRule="auto"/>
        <w:ind w:firstLine="709"/>
        <w:jc w:val="both"/>
        <w:rPr>
          <w:rFonts w:ascii="Arial" w:hAnsi="Arial" w:cs="Arial"/>
          <w:b/>
          <w:iCs/>
        </w:rPr>
      </w:pPr>
      <w:r>
        <w:rPr>
          <w:rFonts w:ascii="Arial" w:hAnsi="Arial"/>
          <w:b/>
          <w:iCs/>
        </w:rPr>
        <w:t>Bakearen eta Bizikidetasunaren Zuzendaritza Nagusiak proposatutako programa zabaltzeko lankidetza</w:t>
      </w:r>
    </w:p>
    <w:p w:rsidR="00022A02" w:rsidRPr="009B6843" w:rsidRDefault="006403A2" w:rsidP="009B6843">
      <w:pPr>
        <w:shd w:val="clear" w:color="auto" w:fill="FFFFFF"/>
        <w:spacing w:after="0" w:line="360" w:lineRule="auto"/>
        <w:ind w:firstLine="709"/>
        <w:jc w:val="both"/>
        <w:rPr>
          <w:rFonts w:ascii="Arial" w:hAnsi="Arial" w:cs="Arial"/>
          <w:b/>
          <w:iCs/>
          <w:color w:val="222222"/>
        </w:rPr>
      </w:pPr>
      <w:r>
        <w:rPr>
          <w:rFonts w:ascii="Arial" w:hAnsi="Arial"/>
          <w:iCs/>
          <w:color w:val="222222"/>
        </w:rPr>
        <w:t xml:space="preserve">Hezkuntza Departamentuak eta Herritarrekiko eta Erakundeekiko Harremanetako Departamentuak zenbait koordinazio-bilera izan dituzte ikasturtearen hasieran. Horietan, programaren edukiak ezagutu dira eta erabaki da Hezkuntza Departamentuak zabalkundea emanen diola Bakearen eta Bizikidetasunaren Zuzendaritza Nagusiak ikastetxeetarako proposatutako prestakuntza programari. Zabalkunde hori urriaren hasieran egin zen, ikastetxeek 2017-18 ikasturterako beren prestakuntza-ildoak eta hezkuntza-ekintzak zehaztu ahal izateko moduan, eta Bakearen eta Bizikidetasunaren Zuzendaritza Nagusiak prestakuntza ekintza berriak proposatzen dituen bakoitzean egiten da. </w:t>
      </w:r>
    </w:p>
    <w:p w:rsidR="00AD7115" w:rsidRDefault="00022A02" w:rsidP="009B6843">
      <w:pPr>
        <w:shd w:val="clear" w:color="auto" w:fill="FFFFFF"/>
        <w:spacing w:after="0" w:line="360" w:lineRule="auto"/>
        <w:ind w:firstLine="709"/>
        <w:jc w:val="both"/>
        <w:rPr>
          <w:rFonts w:ascii="Arial" w:hAnsi="Arial" w:cs="Arial"/>
          <w:b/>
          <w:iCs/>
        </w:rPr>
      </w:pPr>
      <w:r>
        <w:rPr>
          <w:rFonts w:ascii="Arial" w:hAnsi="Arial"/>
          <w:b/>
          <w:iCs/>
        </w:rPr>
        <w:t>Unitate didaktikoak</w:t>
      </w:r>
    </w:p>
    <w:p w:rsidR="00AD7115" w:rsidRDefault="006403A2" w:rsidP="009B6843">
      <w:pPr>
        <w:shd w:val="clear" w:color="auto" w:fill="FFFFFF"/>
        <w:spacing w:after="0" w:line="360" w:lineRule="auto"/>
        <w:ind w:firstLine="709"/>
        <w:jc w:val="both"/>
        <w:rPr>
          <w:rFonts w:ascii="Arial" w:hAnsi="Arial" w:cs="Arial"/>
          <w:iCs/>
          <w:color w:val="222222"/>
        </w:rPr>
      </w:pPr>
      <w:r>
        <w:rPr>
          <w:rFonts w:ascii="Arial" w:hAnsi="Arial"/>
        </w:rPr>
        <w:t>Hezkuntza Departamentuaren web-orrian, balioetan hezteari buruzko eta balioei eta bizikidetza baketsuari buruzko atalean, hainbat baliabide eta unitate didaktiko daude irakasle guztien eskura.</w:t>
      </w:r>
    </w:p>
    <w:p w:rsidR="00AD7115" w:rsidRDefault="001252E5" w:rsidP="009B6843">
      <w:pPr>
        <w:shd w:val="clear" w:color="auto" w:fill="FFFFFF"/>
        <w:spacing w:after="0" w:line="360" w:lineRule="auto"/>
        <w:ind w:firstLine="709"/>
        <w:jc w:val="both"/>
        <w:rPr>
          <w:rFonts w:ascii="Arial" w:hAnsi="Arial" w:cs="Arial"/>
          <w:iCs/>
          <w:color w:val="222222"/>
        </w:rPr>
      </w:pPr>
      <w:r>
        <w:rPr>
          <w:rFonts w:ascii="Arial" w:hAnsi="Arial"/>
          <w:iCs/>
        </w:rPr>
        <w:t>2. galdera.</w:t>
      </w:r>
      <w:r>
        <w:rPr>
          <w:rFonts w:ascii="Arial" w:hAnsi="Arial"/>
          <w:iCs/>
          <w:color w:val="222222"/>
        </w:rPr>
        <w:t xml:space="preserve"> Hezkuntza Departamentuko eta Herritarrekiko eta Erakundeekiko Harremanetako Departamentuko ordezkariek bilera ugari izan dituzte maila guztietan. Horietako azkena, zeina baita informazio-eskariaren arrazoia, urtarrilaren 24an izan zen, 12:30ean. Honako hauek egon ginen bertan: bi departamentuetako kontseilariak eta kabineteburuak; Bakearen, Bizikidetzaren eta Giza Eskubideen zuzendari nagusia; Hezkuntzako zuzendari nagusia; eta Ebaluazioaren, Kalitatearen, Prestakuntzaren, Berdintasunaren eta Bizikidetzaren Zerbitzuko zuzendaria. Topaketa hartan, besteak beste, informazio-eskariaren zioen azalpenean aipatzen den biktima hezitzaileen programari buruz lan egin genuen.</w:t>
      </w:r>
    </w:p>
    <w:p w:rsidR="00AD7115" w:rsidRDefault="001252E5" w:rsidP="006403A2">
      <w:pPr>
        <w:shd w:val="clear" w:color="auto" w:fill="FFFFFF"/>
        <w:spacing w:after="0" w:line="360" w:lineRule="auto"/>
        <w:ind w:firstLine="709"/>
        <w:jc w:val="both"/>
        <w:rPr>
          <w:rFonts w:ascii="Arial" w:hAnsi="Arial" w:cs="Arial"/>
          <w:iCs/>
          <w:color w:val="222222"/>
        </w:rPr>
      </w:pPr>
      <w:r>
        <w:rPr>
          <w:rFonts w:ascii="Arial" w:hAnsi="Arial"/>
          <w:iCs/>
        </w:rPr>
        <w:t>3. galdera.</w:t>
      </w:r>
      <w:r>
        <w:rPr>
          <w:rFonts w:ascii="Arial" w:hAnsi="Arial"/>
          <w:iCs/>
          <w:color w:val="222222"/>
        </w:rPr>
        <w:t xml:space="preserve"> Hezkuntza Departamentuak ezagutzen du Herritarrekiko eta Erakundeekiko Harremanetarako kontseilariak ikastetxeetarako iragarri duen programa. Gaurkotze aldera aztertzen ari den unitate didaktikoa Nafarroako Gobernuko Hezkuntza Departamentuak 2014an Batxilergoko 1. mailako Filosofia </w:t>
      </w:r>
      <w:r>
        <w:rPr>
          <w:rFonts w:ascii="Arial" w:hAnsi="Arial"/>
          <w:iCs/>
          <w:color w:val="222222"/>
        </w:rPr>
        <w:lastRenderedPageBreak/>
        <w:t>ikasgairako argitaratutakoa da. Zain gaude DBHko 4. mailako Geografia eta Historia ikasgairako Ministerioak prestatu duen unitate didaktikoari buruzko informazio gehiago noiz edukiko.</w:t>
      </w:r>
    </w:p>
    <w:p w:rsidR="00AD7115" w:rsidRDefault="001252E5" w:rsidP="009B6843">
      <w:pPr>
        <w:shd w:val="clear" w:color="auto" w:fill="FFFFFF"/>
        <w:spacing w:after="0" w:line="360" w:lineRule="auto"/>
        <w:ind w:firstLine="709"/>
        <w:jc w:val="both"/>
        <w:rPr>
          <w:rFonts w:ascii="Arial" w:hAnsi="Arial" w:cs="Arial"/>
          <w:iCs/>
        </w:rPr>
      </w:pPr>
      <w:r>
        <w:rPr>
          <w:rFonts w:ascii="Arial" w:hAnsi="Arial"/>
          <w:iCs/>
        </w:rPr>
        <w:t>4. galdera.</w:t>
      </w:r>
      <w:r>
        <w:rPr>
          <w:rFonts w:ascii="Arial" w:hAnsi="Arial"/>
          <w:iCs/>
          <w:color w:val="222222"/>
        </w:rPr>
        <w:t xml:space="preserve"> Hezkuntza Departamentuaren irizpidea Nafarroako Gobernuarena da; horrenbestez, bat dator Herritarrekiko eta Erakundeekiko Harremanetako Departamentuaren irizpidearekin. </w:t>
      </w:r>
    </w:p>
    <w:p w:rsidR="00AD7115" w:rsidRDefault="001252E5" w:rsidP="009B6843">
      <w:pPr>
        <w:shd w:val="clear" w:color="auto" w:fill="FFFFFF"/>
        <w:spacing w:after="0" w:line="360" w:lineRule="auto"/>
        <w:ind w:firstLine="709"/>
        <w:jc w:val="both"/>
        <w:rPr>
          <w:rFonts w:ascii="Arial" w:hAnsi="Arial" w:cs="Arial"/>
          <w:iCs/>
          <w:color w:val="222222"/>
        </w:rPr>
      </w:pPr>
      <w:r>
        <w:rPr>
          <w:rFonts w:ascii="Arial" w:hAnsi="Arial"/>
          <w:iCs/>
        </w:rPr>
        <w:t>5. galdera.</w:t>
      </w:r>
      <w:r>
        <w:rPr>
          <w:rFonts w:ascii="Arial" w:hAnsi="Arial"/>
          <w:iCs/>
          <w:color w:val="222222"/>
        </w:rPr>
        <w:t xml:space="preserve"> Hezkuntza Departamentua 1. zenbakian aipatutako ekintzak egiten ari da.</w:t>
      </w:r>
    </w:p>
    <w:p w:rsidR="00AD7115" w:rsidRDefault="001252E5" w:rsidP="009B6843">
      <w:pPr>
        <w:shd w:val="clear" w:color="auto" w:fill="FFFFFF"/>
        <w:spacing w:after="0" w:line="360" w:lineRule="auto"/>
        <w:ind w:firstLine="709"/>
        <w:jc w:val="both"/>
        <w:rPr>
          <w:rFonts w:ascii="Arial" w:hAnsi="Arial" w:cs="Arial"/>
          <w:iCs/>
          <w:color w:val="222222"/>
        </w:rPr>
      </w:pPr>
      <w:r>
        <w:rPr>
          <w:rFonts w:ascii="Arial" w:hAnsi="Arial"/>
          <w:iCs/>
        </w:rPr>
        <w:t>6 eta 7. galderak.</w:t>
      </w:r>
      <w:r>
        <w:rPr>
          <w:rFonts w:ascii="Arial" w:hAnsi="Arial"/>
          <w:iCs/>
          <w:color w:val="222222"/>
        </w:rPr>
        <w:t xml:space="preserve"> Hezkuntza Departamentuaren irizpidea Nafarroako Gobernuarena da; horrenbestez, koherentea da Herritarrekiko eta Erakundeekiko Harremanetako kontseilariak iragarritakoarekin. </w:t>
      </w:r>
    </w:p>
    <w:p w:rsidR="00AD7115" w:rsidRDefault="00906615" w:rsidP="009B6843">
      <w:pPr>
        <w:shd w:val="clear" w:color="auto" w:fill="FFFFFF"/>
        <w:spacing w:after="0" w:line="360" w:lineRule="auto"/>
        <w:ind w:firstLine="709"/>
        <w:jc w:val="both"/>
        <w:rPr>
          <w:rFonts w:ascii="Arial" w:hAnsi="Arial" w:cs="Arial"/>
          <w:iCs/>
          <w:color w:val="222222"/>
        </w:rPr>
      </w:pPr>
      <w:r>
        <w:rPr>
          <w:rFonts w:ascii="Arial" w:hAnsi="Arial"/>
          <w:iCs/>
          <w:color w:val="222222"/>
        </w:rPr>
        <w:t>Terrorismoaren Biktimei Laguntzeko Zuzendaritza Nagusiak aurkeztutako ekimena fase pilotuan dago oraindik ere. Lehen fase hori amaitzen denean, hari buruzko ebaluazio bat eginen da. Informazio gehiago lortu nahi dugu eta ebaluazio hori ezagutu nahi dugu horri buruzko iritzi bat izateko.</w:t>
      </w:r>
    </w:p>
    <w:p w:rsidR="00AD7115" w:rsidRDefault="00906615" w:rsidP="009B6843">
      <w:pPr>
        <w:shd w:val="clear" w:color="auto" w:fill="FFFFFF"/>
        <w:spacing w:after="0" w:line="360" w:lineRule="auto"/>
        <w:ind w:firstLine="709"/>
        <w:jc w:val="both"/>
        <w:rPr>
          <w:rFonts w:ascii="Arial" w:hAnsi="Arial" w:cs="Arial"/>
          <w:iCs/>
          <w:color w:val="222222"/>
        </w:rPr>
      </w:pPr>
      <w:r>
        <w:rPr>
          <w:rFonts w:ascii="Arial" w:hAnsi="Arial"/>
          <w:iCs/>
          <w:color w:val="222222"/>
        </w:rPr>
        <w:t xml:space="preserve">Halaber, Hezkuntza Departamentuak Herritarrekiko eta Erakundeekiko Harremanetako Departamentuarekin lankidetzen jarduten du programa pilotu propio bat garatzeko. Hezkuntza Departamentuak jarraituko du ikastetxeetan bakearen kultura zabaltzen eta terrorismoak, gorrotoak eta indarkeriaren erabilerak sortzen duten kalteari buruz kontzientziatzen. </w:t>
      </w:r>
    </w:p>
    <w:p w:rsidR="00AD7115" w:rsidRDefault="00EF0D89" w:rsidP="009B6843">
      <w:pPr>
        <w:spacing w:after="0" w:line="360" w:lineRule="auto"/>
        <w:ind w:firstLine="709"/>
        <w:jc w:val="center"/>
        <w:rPr>
          <w:rFonts w:ascii="Arial" w:hAnsi="Arial" w:cs="Arial"/>
        </w:rPr>
      </w:pPr>
      <w:r>
        <w:rPr>
          <w:rFonts w:ascii="Arial" w:hAnsi="Arial"/>
        </w:rPr>
        <w:t>Iruñean, 2018ko otsailaren 20an.</w:t>
      </w:r>
    </w:p>
    <w:p w:rsidR="00AD7115" w:rsidRDefault="00AD7115" w:rsidP="00AD7115">
      <w:pPr>
        <w:spacing w:after="0" w:line="360" w:lineRule="auto"/>
        <w:ind w:firstLine="709"/>
        <w:jc w:val="center"/>
        <w:rPr>
          <w:rFonts w:ascii="Arial" w:hAnsi="Arial" w:cs="Arial"/>
        </w:rPr>
      </w:pPr>
      <w:r>
        <w:rPr>
          <w:rFonts w:ascii="Arial" w:hAnsi="Arial"/>
        </w:rPr>
        <w:t>Hezkuntzako kontseilaria eta Gobernuko eleduna: María Solana Arana</w:t>
      </w:r>
    </w:p>
    <w:p w:rsidR="003B53BA" w:rsidRPr="009B6843" w:rsidRDefault="003B53BA" w:rsidP="00AD7115">
      <w:pPr>
        <w:spacing w:after="0" w:line="360" w:lineRule="auto"/>
        <w:ind w:firstLine="709"/>
        <w:jc w:val="center"/>
        <w:rPr>
          <w:rFonts w:ascii="Arial" w:hAnsi="Arial" w:cs="Arial"/>
          <w:lang w:val="fr-FR"/>
        </w:rPr>
      </w:pPr>
    </w:p>
    <w:sectPr w:rsidR="003B53BA" w:rsidRPr="009B6843" w:rsidSect="00C05B12">
      <w:pgSz w:w="11900" w:h="16840"/>
      <w:pgMar w:top="255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FB5" w:rsidRDefault="00167FB5">
      <w:r>
        <w:separator/>
      </w:r>
    </w:p>
  </w:endnote>
  <w:endnote w:type="continuationSeparator" w:id="0">
    <w:p w:rsidR="00167FB5" w:rsidRDefault="0016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inherit">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FB5" w:rsidRDefault="00167FB5">
      <w:r>
        <w:separator/>
      </w:r>
    </w:p>
  </w:footnote>
  <w:footnote w:type="continuationSeparator" w:id="0">
    <w:p w:rsidR="00167FB5" w:rsidRDefault="00167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4170"/>
    <w:multiLevelType w:val="hybridMultilevel"/>
    <w:tmpl w:val="2A9285CC"/>
    <w:lvl w:ilvl="0" w:tplc="82AC9844">
      <w:numFmt w:val="bullet"/>
      <w:lvlText w:val="-"/>
      <w:lvlJc w:val="left"/>
      <w:pPr>
        <w:tabs>
          <w:tab w:val="num" w:pos="720"/>
        </w:tabs>
        <w:ind w:left="720" w:hanging="360"/>
      </w:pPr>
      <w:rPr>
        <w:rFonts w:ascii="Arial" w:eastAsia="inherit"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D0C2E03"/>
    <w:multiLevelType w:val="hybridMultilevel"/>
    <w:tmpl w:val="DFA2F1A6"/>
    <w:lvl w:ilvl="0" w:tplc="0C0A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
    <w:nsid w:val="2A640496"/>
    <w:multiLevelType w:val="hybridMultilevel"/>
    <w:tmpl w:val="3FCCE4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66D13F8"/>
    <w:multiLevelType w:val="hybridMultilevel"/>
    <w:tmpl w:val="953CB22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6D3C78C9"/>
    <w:multiLevelType w:val="hybridMultilevel"/>
    <w:tmpl w:val="047C464A"/>
    <w:lvl w:ilvl="0" w:tplc="0C0A000F">
      <w:start w:val="1"/>
      <w:numFmt w:val="decimal"/>
      <w:lvlText w:val="%1."/>
      <w:lvlJc w:val="left"/>
      <w:pPr>
        <w:ind w:left="1800" w:hanging="360"/>
      </w:pPr>
      <w:rPr>
        <w:rFonts w:cs="Times New Roman" w:hint="default"/>
      </w:rPr>
    </w:lvl>
    <w:lvl w:ilvl="1" w:tplc="0C0A0019" w:tentative="1">
      <w:start w:val="1"/>
      <w:numFmt w:val="lowerLetter"/>
      <w:lvlText w:val="%2."/>
      <w:lvlJc w:val="left"/>
      <w:pPr>
        <w:ind w:left="2520" w:hanging="360"/>
      </w:pPr>
      <w:rPr>
        <w:rFonts w:cs="Times New Roman"/>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5">
    <w:nsid w:val="6DFA4C33"/>
    <w:multiLevelType w:val="hybridMultilevel"/>
    <w:tmpl w:val="279AC30C"/>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nsid w:val="7FED0A09"/>
    <w:multiLevelType w:val="hybridMultilevel"/>
    <w:tmpl w:val="4F68D27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ED"/>
    <w:rsid w:val="000221C1"/>
    <w:rsid w:val="00022A02"/>
    <w:rsid w:val="00052F26"/>
    <w:rsid w:val="00055F1A"/>
    <w:rsid w:val="00076CCD"/>
    <w:rsid w:val="000B7999"/>
    <w:rsid w:val="000C68C2"/>
    <w:rsid w:val="000E19BE"/>
    <w:rsid w:val="000F655A"/>
    <w:rsid w:val="00111792"/>
    <w:rsid w:val="001252E5"/>
    <w:rsid w:val="00146E30"/>
    <w:rsid w:val="00157F84"/>
    <w:rsid w:val="00167FB5"/>
    <w:rsid w:val="001C2BED"/>
    <w:rsid w:val="001E0CD7"/>
    <w:rsid w:val="00207D2E"/>
    <w:rsid w:val="00224E9C"/>
    <w:rsid w:val="0026788B"/>
    <w:rsid w:val="00267CE6"/>
    <w:rsid w:val="002B556A"/>
    <w:rsid w:val="003503E3"/>
    <w:rsid w:val="003B53BA"/>
    <w:rsid w:val="003C192D"/>
    <w:rsid w:val="00444BD9"/>
    <w:rsid w:val="0044750A"/>
    <w:rsid w:val="004842CC"/>
    <w:rsid w:val="004C1445"/>
    <w:rsid w:val="004C4E4C"/>
    <w:rsid w:val="004C6342"/>
    <w:rsid w:val="004D589D"/>
    <w:rsid w:val="00513B1D"/>
    <w:rsid w:val="00523340"/>
    <w:rsid w:val="005551BA"/>
    <w:rsid w:val="005623E5"/>
    <w:rsid w:val="0057105E"/>
    <w:rsid w:val="005D5D04"/>
    <w:rsid w:val="005F7693"/>
    <w:rsid w:val="006403A2"/>
    <w:rsid w:val="00644C1D"/>
    <w:rsid w:val="00701AFC"/>
    <w:rsid w:val="007106BC"/>
    <w:rsid w:val="00755FE6"/>
    <w:rsid w:val="0077762A"/>
    <w:rsid w:val="007960DA"/>
    <w:rsid w:val="007E0447"/>
    <w:rsid w:val="007F2F29"/>
    <w:rsid w:val="008B141D"/>
    <w:rsid w:val="008C7D9D"/>
    <w:rsid w:val="00906615"/>
    <w:rsid w:val="0090698A"/>
    <w:rsid w:val="009733D6"/>
    <w:rsid w:val="009B6843"/>
    <w:rsid w:val="009C61CF"/>
    <w:rsid w:val="009F715F"/>
    <w:rsid w:val="00A15192"/>
    <w:rsid w:val="00A6685F"/>
    <w:rsid w:val="00AC7B2D"/>
    <w:rsid w:val="00AD3A61"/>
    <w:rsid w:val="00AD7115"/>
    <w:rsid w:val="00AF02FA"/>
    <w:rsid w:val="00B470D0"/>
    <w:rsid w:val="00B92A16"/>
    <w:rsid w:val="00BA7F1A"/>
    <w:rsid w:val="00BC0D12"/>
    <w:rsid w:val="00C05B12"/>
    <w:rsid w:val="00CA4615"/>
    <w:rsid w:val="00CA53FB"/>
    <w:rsid w:val="00D05420"/>
    <w:rsid w:val="00D124B5"/>
    <w:rsid w:val="00E12B42"/>
    <w:rsid w:val="00E459E1"/>
    <w:rsid w:val="00E85DB1"/>
    <w:rsid w:val="00E94A38"/>
    <w:rsid w:val="00EA6F2B"/>
    <w:rsid w:val="00EC560A"/>
    <w:rsid w:val="00EF0D89"/>
    <w:rsid w:val="00EF2DC9"/>
    <w:rsid w:val="00F02852"/>
    <w:rsid w:val="00F15258"/>
    <w:rsid w:val="00F335D8"/>
    <w:rsid w:val="00FB625A"/>
    <w:rsid w:val="00FE6B10"/>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paragraph" w:customStyle="1" w:styleId="Prrafodelista1">
    <w:name w:val="Párrafo de lista1"/>
    <w:basedOn w:val="Normal"/>
    <w:rsid w:val="00F02852"/>
    <w:pPr>
      <w:spacing w:line="276" w:lineRule="auto"/>
      <w:ind w:left="720"/>
      <w:contextualSpacing/>
    </w:pPr>
    <w:rPr>
      <w:rFonts w:ascii="Calibri" w:eastAsia="Times New Roman" w:hAnsi="Calibri"/>
      <w:sz w:val="22"/>
      <w:szCs w:val="22"/>
    </w:rPr>
  </w:style>
  <w:style w:type="paragraph" w:styleId="Textodeglobo">
    <w:name w:val="Balloon Text"/>
    <w:basedOn w:val="Normal"/>
    <w:semiHidden/>
    <w:rsid w:val="009733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paragraph" w:customStyle="1" w:styleId="Prrafodelista1">
    <w:name w:val="Párrafo de lista1"/>
    <w:basedOn w:val="Normal"/>
    <w:rsid w:val="00F02852"/>
    <w:pPr>
      <w:spacing w:line="276" w:lineRule="auto"/>
      <w:ind w:left="720"/>
      <w:contextualSpacing/>
    </w:pPr>
    <w:rPr>
      <w:rFonts w:ascii="Calibri" w:eastAsia="Times New Roman" w:hAnsi="Calibri"/>
      <w:sz w:val="22"/>
      <w:szCs w:val="22"/>
    </w:rPr>
  </w:style>
  <w:style w:type="paragraph" w:styleId="Textodeglobo">
    <w:name w:val="Balloon Text"/>
    <w:basedOn w:val="Normal"/>
    <w:semiHidden/>
    <w:rsid w:val="009733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3716">
      <w:bodyDiv w:val="1"/>
      <w:marLeft w:val="0"/>
      <w:marRight w:val="0"/>
      <w:marTop w:val="0"/>
      <w:marBottom w:val="0"/>
      <w:divBdr>
        <w:top w:val="none" w:sz="0" w:space="0" w:color="auto"/>
        <w:left w:val="none" w:sz="0" w:space="0" w:color="auto"/>
        <w:bottom w:val="none" w:sz="0" w:space="0" w:color="auto"/>
        <w:right w:val="none" w:sz="0" w:space="0" w:color="auto"/>
      </w:divBdr>
    </w:div>
    <w:div w:id="1270770491">
      <w:bodyDiv w:val="1"/>
      <w:marLeft w:val="0"/>
      <w:marRight w:val="0"/>
      <w:marTop w:val="0"/>
      <w:marBottom w:val="0"/>
      <w:divBdr>
        <w:top w:val="none" w:sz="0" w:space="0" w:color="auto"/>
        <w:left w:val="none" w:sz="0" w:space="0" w:color="auto"/>
        <w:bottom w:val="none" w:sz="0" w:space="0" w:color="auto"/>
        <w:right w:val="none" w:sz="0" w:space="0" w:color="auto"/>
      </w:divBdr>
    </w:div>
    <w:div w:id="14808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6166</Characters>
  <Application>Microsoft Office Word</Application>
  <DocSecurity>4</DocSecurity>
  <Lines>51</Lines>
  <Paragraphs>13</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Iruñean, 2015eko urriaren 1ean / Pamplona, 1 de octubre de 2015</vt:lpstr>
      <vt:lpstr>Iruñean, 2015eko urriaren 1ean / Pamplona, 1 de octubre de 2015</vt:lpstr>
    </vt:vector>
  </TitlesOfParts>
  <Company>Gobierno de Navarra</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x044937</dc:creator>
  <cp:lastModifiedBy>Aranaz, Carlota</cp:lastModifiedBy>
  <cp:revision>2</cp:revision>
  <cp:lastPrinted>2018-02-13T10:08:00Z</cp:lastPrinted>
  <dcterms:created xsi:type="dcterms:W3CDTF">2018-04-19T11:02:00Z</dcterms:created>
  <dcterms:modified xsi:type="dcterms:W3CDTF">2018-04-19T11:02:00Z</dcterms:modified>
</cp:coreProperties>
</file>