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aurkezturiko mozioa, zeinaren bidez Nafarroako Gobernua premiatzen baita Caixabanken aurka abiarazi beharreko egintza judizialak abiaraz ditzan, lehengo Gobernuak zenbait finantza-produktu (SWAP eta COLLAR) kontratatu izanaren ondorioz foru erkidegoaren funtsek galdutako 4,9 milioiak berreskuratze 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Laura Lucía Pérez Ruano andreak, Legebiltzarreko Erregelamenduan xedatuaren babesean, honako mozio hau aurkezten du, Osoko Bilkuran eztabaidatu eta bozkatzeko.</w:t>
      </w:r>
    </w:p>
    <w:p>
      <w:pPr>
        <w:pStyle w:val="0"/>
        <w:suppressAutoHyphens w:val="false"/>
        <w:rPr>
          <w:rStyle w:val="1"/>
        </w:rPr>
      </w:pPr>
      <w:r>
        <w:rPr>
          <w:rStyle w:val="1"/>
        </w:rPr>
        <w:t xml:space="preserve">Zorraren auditoriarako ponentziara igorritako informazioari esker, Parlamentu Sozialak, ponentziarekin lankidetzan, informazio horren zati bat aztertu ondotik, salatu du Nafarroako Gobernuak Nafarroako Kutxarekin hartutako maileguen finantza-produktu gehigarriak (SWAP eta COLLAR) kontratatu izanak eragin duela nafar guztien diruarekin, soilik interesetan, behar baino 4,9 milioi euro ordaintzea.</w:t>
      </w:r>
    </w:p>
    <w:p>
      <w:pPr>
        <w:pStyle w:val="0"/>
        <w:suppressAutoHyphens w:val="false"/>
        <w:rPr>
          <w:rStyle w:val="1"/>
        </w:rPr>
      </w:pPr>
      <w:r>
        <w:rPr>
          <w:rStyle w:val="1"/>
        </w:rPr>
        <w:t xml:space="preserve">Esan liteke inork ezin zuela aurreikusi zer bilakaera izanen zuten interesek, baldin eta ez balitz kasu honetan ohiz kanpoko bi inguruabar gertatzen direlako:</w:t>
      </w:r>
    </w:p>
    <w:p>
      <w:pPr>
        <w:pStyle w:val="0"/>
        <w:suppressAutoHyphens w:val="false"/>
        <w:rPr>
          <w:rStyle w:val="1"/>
        </w:rPr>
      </w:pPr>
      <w:r>
        <w:rPr>
          <w:rStyle w:val="1"/>
        </w:rPr>
        <w:t xml:space="preserve">1.- Alde batetik, maileguak hartu ziren testuinguruan, 2009an, euriborrak hilabeteak zeramatzan behera eta behera, eta finantza-entitateek, Nafarroako Kutxak barne, 2-3 urterako proiekzio fidagarri samarrak zerabiltzaten, pentsarazteko modukoak interes-tasek beherako dinamika horrekin jarraituko zutela.</w:t>
      </w:r>
    </w:p>
    <w:p>
      <w:pPr>
        <w:pStyle w:val="0"/>
        <w:suppressAutoHyphens w:val="false"/>
        <w:rPr>
          <w:rStyle w:val="1"/>
        </w:rPr>
      </w:pPr>
      <w:r>
        <w:rPr>
          <w:rStyle w:val="1"/>
        </w:rPr>
        <w:t xml:space="preserve">2.- Eta beste alde batetik, Ogasuneko kontseilari Álvaro Mirandak eta Nafarroako Gobernuko lehendakari ohi Miguel Sanzek sinatu zituzten kontratuok. Sanz, halaber, Nafarroako Kutxako lehendakaria zen, eta, hartara, finantza-entitateek zeukaten informazio hori eduki beharko zuen.</w:t>
      </w:r>
    </w:p>
    <w:p>
      <w:pPr>
        <w:pStyle w:val="0"/>
        <w:suppressAutoHyphens w:val="false"/>
        <w:rPr>
          <w:rStyle w:val="1"/>
        </w:rPr>
      </w:pPr>
      <w:r>
        <w:rPr>
          <w:rStyle w:val="1"/>
        </w:rPr>
        <w:t xml:space="preserve">SWAP horiek “finantza-produktu konplexuak” direla dio Espainiako Bankuak. Horiek kontratatu ahal izateko, finantza-entitateak ziurtatu behar du bezeroak ulertu egiten duela zer sinatzen duen, halako moduan non, beharrezkoa baldin bada, test bat ere egiten baitu bezeroak, bere ezagutza finantzarioei buruzkoa. Izan ere, produktu horiek sinatzean, gertatzen den interes-diferentziala ordaintzeko konpromisoa hartzen du, eta horrek muga bat ezarriko luke interesak igoz gero, baina aldi berean uko egiten dio zorraren kostua jaisteari, baldin eta interesak jaisten badira. Hortaz, diru publikoarekin egindako espekulazio-kontratuez ari gara, zeinen ondorioz 4,9 milioi euro galdu baikenituen.</w:t>
      </w:r>
    </w:p>
    <w:p>
      <w:pPr>
        <w:pStyle w:val="0"/>
        <w:suppressAutoHyphens w:val="false"/>
        <w:rPr>
          <w:rStyle w:val="1"/>
        </w:rPr>
      </w:pPr>
      <w:r>
        <w:rPr>
          <w:rStyle w:val="1"/>
        </w:rPr>
        <w:t xml:space="preserve">SWAPen ezaugarri berezi horiek dira azken urteotan eragin dutenak epaitegiek kontratu asko eta asko deuseztatzea eta ordaindutako zenbatekoa berreskuratzea, funtsean honako lau argudio hauetan oinarrituta:</w:t>
      </w:r>
    </w:p>
    <w:p>
      <w:pPr>
        <w:pStyle w:val="0"/>
        <w:suppressAutoHyphens w:val="false"/>
        <w:rPr>
          <w:rStyle w:val="1"/>
        </w:rPr>
      </w:pPr>
      <w:r>
        <w:rPr>
          <w:rStyle w:val="1"/>
        </w:rPr>
        <w:t xml:space="preserve">a) Bezeroak ez zekien edo ez zuen ulertzen zer ari zen sinatzen, kualifikaturik ez zegoelako eta finantza-entitateak ez zuelako egiaztatu haren gaitasuna.</w:t>
      </w:r>
    </w:p>
    <w:p>
      <w:pPr>
        <w:pStyle w:val="0"/>
        <w:suppressAutoHyphens w:val="false"/>
        <w:rPr>
          <w:rStyle w:val="1"/>
        </w:rPr>
      </w:pPr>
      <w:r>
        <w:rPr>
          <w:rStyle w:val="1"/>
        </w:rPr>
        <w:t xml:space="preserve">b) Finantza-entitateak ez zion informaziorik eman bezeroari interes-tasen bilakaera dela-eta zerabilen aurreikuspenari buruz.</w:t>
      </w:r>
    </w:p>
    <w:p>
      <w:pPr>
        <w:pStyle w:val="0"/>
        <w:suppressAutoHyphens w:val="false"/>
        <w:rPr>
          <w:rStyle w:val="1"/>
        </w:rPr>
      </w:pPr>
      <w:r>
        <w:rPr>
          <w:rStyle w:val="1"/>
        </w:rPr>
        <w:t xml:space="preserve">c) Produktua biziatuta zegoen hasieratik; izan ere, halako moduan zegoen diseinatua non bezeroak ezin baitzuen irabazirik izan, edo salbuespenezko egoeratan soilik irabaz baitzezakeen.</w:t>
      </w:r>
    </w:p>
    <w:p>
      <w:pPr>
        <w:pStyle w:val="0"/>
        <w:suppressAutoHyphens w:val="false"/>
        <w:rPr>
          <w:rStyle w:val="1"/>
        </w:rPr>
      </w:pPr>
      <w:r>
        <w:rPr>
          <w:rStyle w:val="1"/>
        </w:rPr>
        <w:t xml:space="preserve">d) Finantza-entitateak 2004/39 Europako Zuzentaraua urratu zuen; horren arabera, finantza-entitateak zintzotasunez, inpartzialtasunez, profesionaltasunez eta bezeroen interesetan jardun behar du, hari finantza-produktu horien arrisku guztiez ohartarazita.</w:t>
      </w:r>
    </w:p>
    <w:p>
      <w:pPr>
        <w:pStyle w:val="0"/>
        <w:suppressAutoHyphens w:val="false"/>
        <w:rPr>
          <w:rStyle w:val="1"/>
        </w:rPr>
      </w:pPr>
      <w:r>
        <w:rPr>
          <w:rStyle w:val="1"/>
        </w:rPr>
        <w:t xml:space="preserve">Irizpide horiek kontuan hartuta, uste dugu Nafarroako Gobernuak zilegitasun osoa leukakeela ordaindu ditugun gehiegizko 4,9 milioi horiek erreklamatzeko Caixabanki, azken hori Nafarroako Kutxa desagertuaren eskubide eta obligazioetan subrogatutako entitatea den aldetik.</w:t>
      </w:r>
    </w:p>
    <w:p>
      <w:pPr>
        <w:pStyle w:val="0"/>
        <w:suppressAutoHyphens w:val="false"/>
        <w:rPr>
          <w:rStyle w:val="1"/>
        </w:rPr>
      </w:pPr>
      <w:r>
        <w:rPr>
          <w:rStyle w:val="1"/>
        </w:rPr>
        <w:t xml:space="preserve">Hori guztia dela eta, ondoko erabaki proposamena aurkezten dugu:</w:t>
      </w:r>
    </w:p>
    <w:p>
      <w:pPr>
        <w:pStyle w:val="0"/>
        <w:suppressAutoHyphens w:val="false"/>
        <w:rPr>
          <w:rStyle w:val="1"/>
        </w:rPr>
      </w:pPr>
      <w:r>
        <w:rPr>
          <w:rStyle w:val="1"/>
        </w:rPr>
        <w:t xml:space="preserve">– Nafarroako Parlamentuak Nafarroako Gobernua premiatzen du Caixabanken aurka abiarazi beharreko egintza judizialak abiaraz ditzan, lehengo Gobernuak zenbait finantza-produktu (SWAP eta COLLAR) kontratatu izanaren ondorioz foru erkidegoaren funtsek galdutako 4,9 milioi euroak berreskuratze aldera.</w:t>
      </w:r>
    </w:p>
    <w:p>
      <w:pPr>
        <w:pStyle w:val="0"/>
        <w:suppressAutoHyphens w:val="false"/>
        <w:rPr>
          <w:rStyle w:val="1"/>
        </w:rPr>
      </w:pPr>
      <w:r>
        <w:rPr>
          <w:rStyle w:val="1"/>
        </w:rPr>
        <w:t xml:space="preserve">– Nafarroako Parlamentuak Nafarroako Gobernua premiatzen du Caixabanki exigi diezaion zenbateko horren kita egitea edo, bestela, gutxienez ere zenbateko hori birnegoziatzea, entitate horrekin gaur egun oraindik indarrean dauden obligazioei dagokienez.</w:t>
      </w:r>
    </w:p>
    <w:p>
      <w:pPr>
        <w:pStyle w:val="0"/>
        <w:suppressAutoHyphens w:val="false"/>
        <w:rPr>
          <w:rStyle w:val="1"/>
        </w:rPr>
      </w:pPr>
      <w:r>
        <w:rPr>
          <w:rStyle w:val="1"/>
        </w:rPr>
        <w:t xml:space="preserve">Iruñean, 2018ko maiatzaren 3an</w:t>
      </w:r>
    </w:p>
    <w:p>
      <w:pPr>
        <w:pStyle w:val="0"/>
        <w:suppressAutoHyphens w:val="false"/>
        <w:rPr>
          <w:rStyle w:val="1"/>
        </w:rPr>
      </w:pPr>
      <w:r>
        <w:rPr>
          <w:rStyle w:val="1"/>
        </w:rPr>
        <w:t xml:space="preserve">Foru parlamentaria: Laura Lucía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