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CE" w:rsidRDefault="00E94A38" w:rsidP="00616BC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616BCE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00077C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BF10B3">
        <w:rPr>
          <w:rFonts w:ascii="Arial" w:hAnsi="Arial" w:cs="Arial"/>
        </w:rPr>
        <w:t>18</w:t>
      </w:r>
      <w:r w:rsidR="00D675B6">
        <w:rPr>
          <w:rFonts w:ascii="Arial" w:hAnsi="Arial" w:cs="Arial"/>
        </w:rPr>
        <w:t>/</w:t>
      </w:r>
      <w:r w:rsidR="00694D08">
        <w:rPr>
          <w:rFonts w:ascii="Arial" w:hAnsi="Arial" w:cs="Arial"/>
        </w:rPr>
        <w:t>PES</w:t>
      </w:r>
      <w:r w:rsidR="007F2F29">
        <w:rPr>
          <w:rFonts w:ascii="Arial" w:hAnsi="Arial" w:cs="Arial"/>
        </w:rPr>
        <w:t>-</w:t>
      </w:r>
      <w:r w:rsidR="005D22D7">
        <w:rPr>
          <w:rFonts w:ascii="Arial" w:hAnsi="Arial" w:cs="Arial"/>
        </w:rPr>
        <w:t>00041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7F2F29">
        <w:rPr>
          <w:rFonts w:ascii="Arial" w:hAnsi="Arial" w:cs="Arial"/>
        </w:rPr>
        <w:t xml:space="preserve">el </w:t>
      </w:r>
      <w:r w:rsidR="00616BCE">
        <w:rPr>
          <w:rFonts w:ascii="DejaVuSerif" w:hAnsi="DejaVuSerif" w:cs="DejaVuSerif"/>
          <w:lang w:val="es-ES" w:eastAsia="es-ES"/>
        </w:rPr>
        <w:t xml:space="preserve">Ilmo. Sr. D. Alberto Catalán Higueras, del </w:t>
      </w:r>
      <w:r w:rsidR="007F2F29">
        <w:rPr>
          <w:rFonts w:ascii="Arial" w:hAnsi="Arial" w:cs="Arial"/>
        </w:rPr>
        <w:t xml:space="preserve">Grupo Parlamentario </w:t>
      </w:r>
      <w:r w:rsidR="00616BCE">
        <w:rPr>
          <w:rFonts w:ascii="Arial" w:hAnsi="Arial" w:cs="Arial"/>
        </w:rPr>
        <w:t>Unión del Pueblo Navarro</w:t>
      </w:r>
      <w:r w:rsidR="004A53A3">
        <w:rPr>
          <w:rFonts w:ascii="Arial" w:hAnsi="Arial" w:cs="Arial"/>
        </w:rPr>
        <w:t xml:space="preserve"> (UPN),</w:t>
      </w:r>
      <w:r w:rsidR="00FE6B10" w:rsidRPr="007106BC">
        <w:rPr>
          <w:rFonts w:ascii="Arial" w:hAnsi="Arial" w:cs="Arial"/>
        </w:rPr>
        <w:t xml:space="preserve"> </w:t>
      </w:r>
      <w:r w:rsidR="00BB623C">
        <w:rPr>
          <w:rFonts w:ascii="Arial" w:hAnsi="Arial" w:cs="Arial"/>
        </w:rPr>
        <w:t xml:space="preserve">acerca de las contrataciones </w:t>
      </w:r>
      <w:r w:rsidR="00B944C2">
        <w:rPr>
          <w:rFonts w:ascii="Arial" w:hAnsi="Arial" w:cs="Arial"/>
        </w:rPr>
        <w:t>docentes realizadas durante el curso 2017-</w:t>
      </w:r>
      <w:smartTag w:uri="urn:schemas-microsoft-com:office:smarttags" w:element="metricconverter">
        <w:smartTagPr>
          <w:attr w:name="ProductID" w:val="2018 a"/>
        </w:smartTagPr>
        <w:r w:rsidR="00B944C2">
          <w:rPr>
            <w:rFonts w:ascii="Arial" w:hAnsi="Arial" w:cs="Arial"/>
          </w:rPr>
          <w:t>2018 a</w:t>
        </w:r>
      </w:smartTag>
      <w:r w:rsidR="00B944C2">
        <w:rPr>
          <w:rFonts w:ascii="Arial" w:hAnsi="Arial" w:cs="Arial"/>
        </w:rPr>
        <w:t xml:space="preserve"> p</w:t>
      </w:r>
      <w:r w:rsidR="00750051">
        <w:rPr>
          <w:rFonts w:ascii="Arial" w:hAnsi="Arial" w:cs="Arial"/>
        </w:rPr>
        <w:t xml:space="preserve">rofesores que no </w:t>
      </w:r>
      <w:r w:rsidR="000C10C7">
        <w:rPr>
          <w:rFonts w:ascii="Arial" w:hAnsi="Arial" w:cs="Arial"/>
        </w:rPr>
        <w:t>están en posesión</w:t>
      </w:r>
      <w:r w:rsidR="006529E5">
        <w:rPr>
          <w:rFonts w:ascii="Arial" w:hAnsi="Arial" w:cs="Arial"/>
        </w:rPr>
        <w:t xml:space="preserve"> </w:t>
      </w:r>
      <w:r w:rsidR="000C10C7">
        <w:rPr>
          <w:rFonts w:ascii="Arial" w:hAnsi="Arial" w:cs="Arial"/>
        </w:rPr>
        <w:t>d</w:t>
      </w:r>
      <w:r w:rsidR="006529E5">
        <w:rPr>
          <w:rFonts w:ascii="Arial" w:hAnsi="Arial" w:cs="Arial"/>
        </w:rPr>
        <w:t xml:space="preserve">el </w:t>
      </w:r>
      <w:r w:rsidR="00750051">
        <w:rPr>
          <w:rFonts w:ascii="Arial" w:hAnsi="Arial" w:cs="Arial"/>
        </w:rPr>
        <w:t>Má</w:t>
      </w:r>
      <w:r w:rsidR="00B944C2">
        <w:rPr>
          <w:rFonts w:ascii="Arial" w:hAnsi="Arial" w:cs="Arial"/>
        </w:rPr>
        <w:t>ster</w:t>
      </w:r>
      <w:r w:rsidR="00D8431E">
        <w:rPr>
          <w:rFonts w:ascii="Arial" w:hAnsi="Arial" w:cs="Arial"/>
        </w:rPr>
        <w:t xml:space="preserve"> que habilita para la docencia</w:t>
      </w:r>
      <w:r w:rsidR="00B944C2">
        <w:rPr>
          <w:rFonts w:ascii="Arial" w:hAnsi="Arial" w:cs="Arial"/>
        </w:rPr>
        <w:t xml:space="preserve">, </w:t>
      </w:r>
      <w:r w:rsidR="009F715F">
        <w:rPr>
          <w:rFonts w:ascii="Arial" w:hAnsi="Arial" w:cs="Arial"/>
        </w:rPr>
        <w:t>la Consejera</w:t>
      </w:r>
      <w:r w:rsidR="00FE6B10" w:rsidRPr="007106BC">
        <w:rPr>
          <w:rFonts w:ascii="Arial" w:hAnsi="Arial" w:cs="Arial"/>
        </w:rPr>
        <w:t xml:space="preserve"> de Ed</w:t>
      </w:r>
      <w:r w:rsidR="00616BCE">
        <w:rPr>
          <w:rFonts w:ascii="Arial" w:hAnsi="Arial" w:cs="Arial"/>
        </w:rPr>
        <w:t xml:space="preserve">ucación del Gobierno de Navarra </w:t>
      </w:r>
      <w:r w:rsidR="00616BCE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616BCE" w:rsidRDefault="00F63105" w:rsidP="00694D0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F5237">
        <w:rPr>
          <w:rFonts w:ascii="Arial" w:hAnsi="Arial" w:cs="Arial"/>
        </w:rPr>
        <w:t>Q</w:t>
      </w:r>
      <w:r w:rsidR="00D675B6" w:rsidRPr="003D499C">
        <w:rPr>
          <w:rFonts w:ascii="Arial" w:hAnsi="Arial" w:cs="Arial"/>
        </w:rPr>
        <w:t>ue</w:t>
      </w:r>
      <w:r w:rsidR="00A32D58">
        <w:rPr>
          <w:rFonts w:ascii="Arial" w:hAnsi="Arial" w:cs="Arial"/>
        </w:rPr>
        <w:t xml:space="preserve"> </w:t>
      </w:r>
      <w:r w:rsidR="005525DA">
        <w:rPr>
          <w:rFonts w:ascii="Arial" w:hAnsi="Arial" w:cs="Arial"/>
        </w:rPr>
        <w:t xml:space="preserve">el número de </w:t>
      </w:r>
      <w:r w:rsidR="00C04283">
        <w:rPr>
          <w:rFonts w:ascii="Arial" w:hAnsi="Arial" w:cs="Arial"/>
        </w:rPr>
        <w:t xml:space="preserve">docentes contratados por el Departamento de Educación en lo que va de curso </w:t>
      </w:r>
      <w:r w:rsidR="00A45DC4">
        <w:rPr>
          <w:rFonts w:ascii="Arial" w:hAnsi="Arial" w:cs="Arial"/>
        </w:rPr>
        <w:t xml:space="preserve">2017-2018 que no </w:t>
      </w:r>
      <w:r w:rsidR="00020108">
        <w:rPr>
          <w:rFonts w:ascii="Arial" w:hAnsi="Arial" w:cs="Arial"/>
        </w:rPr>
        <w:t>cumplen el requisito de la formación pedagógica y didáctica por no poseer el título oficial de Máster Universitario que habilite para el ejercicio de las profesiones reguladas de Profesor</w:t>
      </w:r>
      <w:r w:rsidR="004C014A">
        <w:rPr>
          <w:rFonts w:ascii="Arial" w:hAnsi="Arial" w:cs="Arial"/>
        </w:rPr>
        <w:t>/a</w:t>
      </w:r>
      <w:r w:rsidR="00020108">
        <w:rPr>
          <w:rFonts w:ascii="Arial" w:hAnsi="Arial" w:cs="Arial"/>
        </w:rPr>
        <w:t xml:space="preserve"> de Educación Secundaria Obligatoria y Bachillerato, Formación Profesional y Enseñanza de Idiomas</w:t>
      </w:r>
      <w:r w:rsidR="00C04283">
        <w:rPr>
          <w:rFonts w:ascii="Arial" w:hAnsi="Arial" w:cs="Arial"/>
        </w:rPr>
        <w:t xml:space="preserve"> exigido por el Departamento a partir de este curso para ejercer como docentes es de </w:t>
      </w:r>
      <w:r w:rsidR="00716F43">
        <w:rPr>
          <w:rFonts w:ascii="Arial" w:hAnsi="Arial" w:cs="Arial"/>
        </w:rPr>
        <w:t>16; 14</w:t>
      </w:r>
      <w:r w:rsidR="00A45DC4">
        <w:rPr>
          <w:rFonts w:ascii="Arial" w:hAnsi="Arial" w:cs="Arial"/>
        </w:rPr>
        <w:t xml:space="preserve"> de ellos per</w:t>
      </w:r>
      <w:r w:rsidR="00C45227">
        <w:rPr>
          <w:rFonts w:ascii="Arial" w:hAnsi="Arial" w:cs="Arial"/>
        </w:rPr>
        <w:t>tenecen al Cuerpo de Profesores Técnicos de Formación</w:t>
      </w:r>
      <w:r w:rsidR="00A51BC8">
        <w:rPr>
          <w:rFonts w:ascii="Arial" w:hAnsi="Arial" w:cs="Arial"/>
        </w:rPr>
        <w:t xml:space="preserve"> Profesional y dos</w:t>
      </w:r>
      <w:r w:rsidR="00C45227">
        <w:rPr>
          <w:rFonts w:ascii="Arial" w:hAnsi="Arial" w:cs="Arial"/>
        </w:rPr>
        <w:t>, al Cuerpo de Profesores de Enseñanza Secundaria.</w:t>
      </w:r>
    </w:p>
    <w:p w:rsidR="00616BCE" w:rsidRDefault="000F3A9C" w:rsidP="00694D0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 Que todas esas contrataciones han respondido a la</w:t>
      </w:r>
      <w:r w:rsidR="00684AAE">
        <w:rPr>
          <w:rFonts w:ascii="Arial" w:hAnsi="Arial" w:cs="Arial"/>
        </w:rPr>
        <w:t xml:space="preserve"> necesidad ineludible de prestar el servicio público educativo y ante la imposibilidad de proceder conforme a lo establecido con carácter general en </w:t>
      </w:r>
      <w:smartTag w:uri="urn:schemas-microsoft-com:office:smarttags" w:element="PersonName">
        <w:smartTagPr>
          <w:attr w:name="ProductID" w:val="la Orden Foral"/>
        </w:smartTagPr>
        <w:r w:rsidR="00684AAE">
          <w:rPr>
            <w:rFonts w:ascii="Arial" w:hAnsi="Arial" w:cs="Arial"/>
          </w:rPr>
          <w:t>la Orden Foral</w:t>
        </w:r>
      </w:smartTag>
      <w:r w:rsidR="00684AAE">
        <w:rPr>
          <w:rFonts w:ascii="Arial" w:hAnsi="Arial" w:cs="Arial"/>
        </w:rPr>
        <w:t xml:space="preserve"> 55/2016, debiendo recurrirse a la </w:t>
      </w:r>
      <w:r>
        <w:rPr>
          <w:rFonts w:ascii="Arial" w:hAnsi="Arial" w:cs="Arial"/>
        </w:rPr>
        <w:t xml:space="preserve">aplicación del artículo 7 de la </w:t>
      </w:r>
      <w:r w:rsidR="00684AAE">
        <w:rPr>
          <w:rFonts w:ascii="Arial" w:hAnsi="Arial" w:cs="Arial"/>
        </w:rPr>
        <w:t>misma</w:t>
      </w:r>
      <w:r>
        <w:rPr>
          <w:rFonts w:ascii="Arial" w:hAnsi="Arial" w:cs="Arial"/>
        </w:rPr>
        <w:t>, artículo que únicamente se aplica de forma excepcional, cuando no existen candidatos disponibles en ninguna de las listas de aspirantes previstas en dicha Orden Foral.</w:t>
      </w:r>
    </w:p>
    <w:p w:rsidR="00F770BF" w:rsidRDefault="000F3A9C" w:rsidP="00694D0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C5749">
        <w:rPr>
          <w:rFonts w:ascii="Arial" w:hAnsi="Arial" w:cs="Arial"/>
        </w:rPr>
        <w:t xml:space="preserve">. </w:t>
      </w:r>
      <w:r w:rsidR="00F770BF">
        <w:rPr>
          <w:rFonts w:ascii="Arial" w:hAnsi="Arial" w:cs="Arial"/>
        </w:rPr>
        <w:t>Que los datos relativos a</w:t>
      </w:r>
      <w:r w:rsidR="00A51BC8">
        <w:rPr>
          <w:rFonts w:ascii="Arial" w:hAnsi="Arial" w:cs="Arial"/>
        </w:rPr>
        <w:t xml:space="preserve"> </w:t>
      </w:r>
      <w:r w:rsidR="001B7F06">
        <w:rPr>
          <w:rFonts w:ascii="Arial" w:hAnsi="Arial" w:cs="Arial"/>
        </w:rPr>
        <w:t>l</w:t>
      </w:r>
      <w:r w:rsidR="00A51BC8">
        <w:rPr>
          <w:rFonts w:ascii="Arial" w:hAnsi="Arial" w:cs="Arial"/>
        </w:rPr>
        <w:t>os</w:t>
      </w:r>
      <w:r w:rsidR="001B7F06">
        <w:rPr>
          <w:rFonts w:ascii="Arial" w:hAnsi="Arial" w:cs="Arial"/>
        </w:rPr>
        <w:t xml:space="preserve"> docente</w:t>
      </w:r>
      <w:r w:rsidR="004C0A97">
        <w:rPr>
          <w:rFonts w:ascii="Arial" w:hAnsi="Arial" w:cs="Arial"/>
        </w:rPr>
        <w:t>s</w:t>
      </w:r>
      <w:r w:rsidR="00F770BF">
        <w:rPr>
          <w:rFonts w:ascii="Arial" w:hAnsi="Arial" w:cs="Arial"/>
        </w:rPr>
        <w:t xml:space="preserve"> del Cuerpo de Profesores de Enseñanza Secundaria </w:t>
      </w:r>
      <w:r w:rsidR="007C67F8">
        <w:rPr>
          <w:rFonts w:ascii="Arial" w:hAnsi="Arial" w:cs="Arial"/>
        </w:rPr>
        <w:t>son los que se detallan a continuación</w:t>
      </w:r>
      <w:r w:rsidR="00F770BF">
        <w:rPr>
          <w:rFonts w:ascii="Arial" w:hAnsi="Arial" w:cs="Arial"/>
        </w:rPr>
        <w:t>:</w:t>
      </w:r>
    </w:p>
    <w:p w:rsidR="00CE0D46" w:rsidRDefault="00CE0D46" w:rsidP="00F631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3068"/>
        <w:gridCol w:w="3069"/>
      </w:tblGrid>
      <w:tr w:rsidR="00CE0D46" w:rsidRPr="0092689C" w:rsidTr="005C4C10">
        <w:tc>
          <w:tcPr>
            <w:tcW w:w="3068" w:type="dxa"/>
            <w:shd w:val="clear" w:color="auto" w:fill="auto"/>
          </w:tcPr>
          <w:p w:rsidR="00CE0D46" w:rsidRPr="0092689C" w:rsidRDefault="00CE0D46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89C">
              <w:rPr>
                <w:rFonts w:ascii="Arial" w:hAnsi="Arial" w:cs="Arial"/>
                <w:b/>
                <w:sz w:val="18"/>
                <w:szCs w:val="18"/>
              </w:rPr>
              <w:t>Centro</w:t>
            </w:r>
          </w:p>
        </w:tc>
        <w:tc>
          <w:tcPr>
            <w:tcW w:w="3068" w:type="dxa"/>
            <w:shd w:val="clear" w:color="auto" w:fill="auto"/>
          </w:tcPr>
          <w:p w:rsidR="00CE0D46" w:rsidRPr="0092689C" w:rsidRDefault="00CE0D46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89C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3069" w:type="dxa"/>
            <w:shd w:val="clear" w:color="auto" w:fill="auto"/>
          </w:tcPr>
          <w:p w:rsidR="00CE0D46" w:rsidRPr="0092689C" w:rsidRDefault="00CE0D46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89C">
              <w:rPr>
                <w:rFonts w:ascii="Arial" w:hAnsi="Arial" w:cs="Arial"/>
                <w:b/>
                <w:sz w:val="18"/>
                <w:szCs w:val="18"/>
              </w:rPr>
              <w:t>Contrato</w:t>
            </w:r>
          </w:p>
        </w:tc>
      </w:tr>
      <w:tr w:rsidR="00CE0D46" w:rsidRPr="0092689C" w:rsidTr="005C4C10">
        <w:tc>
          <w:tcPr>
            <w:tcW w:w="3068" w:type="dxa"/>
            <w:shd w:val="clear" w:color="auto" w:fill="auto"/>
          </w:tcPr>
          <w:p w:rsidR="00CE0D46" w:rsidRPr="0092689C" w:rsidRDefault="00CE18AA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IES Benjamín de Tudela</w:t>
            </w:r>
          </w:p>
        </w:tc>
        <w:tc>
          <w:tcPr>
            <w:tcW w:w="3068" w:type="dxa"/>
            <w:shd w:val="clear" w:color="auto" w:fill="auto"/>
          </w:tcPr>
          <w:p w:rsidR="00CE0D46" w:rsidRPr="0092689C" w:rsidRDefault="00B94588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 xml:space="preserve">Alemán / </w:t>
            </w:r>
            <w:r w:rsidR="00CE18AA" w:rsidRPr="0092689C">
              <w:rPr>
                <w:rFonts w:ascii="Arial" w:hAnsi="Arial" w:cs="Arial"/>
                <w:sz w:val="18"/>
                <w:szCs w:val="18"/>
              </w:rPr>
              <w:t>castellano</w:t>
            </w:r>
          </w:p>
        </w:tc>
        <w:tc>
          <w:tcPr>
            <w:tcW w:w="3069" w:type="dxa"/>
            <w:shd w:val="clear" w:color="auto" w:fill="auto"/>
          </w:tcPr>
          <w:p w:rsidR="00CE0D46" w:rsidRPr="0092689C" w:rsidRDefault="00C2079C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 xml:space="preserve">Vacante </w:t>
            </w:r>
          </w:p>
        </w:tc>
      </w:tr>
      <w:tr w:rsidR="004C0A97" w:rsidRPr="0092689C" w:rsidTr="005C4C10">
        <w:tc>
          <w:tcPr>
            <w:tcW w:w="3068" w:type="dxa"/>
            <w:shd w:val="clear" w:color="auto" w:fill="auto"/>
          </w:tcPr>
          <w:p w:rsidR="004C0A97" w:rsidRPr="0092689C" w:rsidRDefault="004C0A97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 xml:space="preserve">IES </w:t>
            </w:r>
            <w:proofErr w:type="spellStart"/>
            <w:r w:rsidRPr="0092689C">
              <w:rPr>
                <w:rFonts w:ascii="Arial" w:hAnsi="Arial" w:cs="Arial"/>
                <w:sz w:val="18"/>
                <w:szCs w:val="18"/>
              </w:rPr>
              <w:t>Alaiz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4C0A97" w:rsidRPr="0092689C" w:rsidRDefault="004C0A97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Música / euskera</w:t>
            </w:r>
          </w:p>
        </w:tc>
        <w:tc>
          <w:tcPr>
            <w:tcW w:w="3069" w:type="dxa"/>
            <w:shd w:val="clear" w:color="auto" w:fill="auto"/>
          </w:tcPr>
          <w:p w:rsidR="004C0A97" w:rsidRPr="0092689C" w:rsidRDefault="004C0A97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Sustitución</w:t>
            </w:r>
          </w:p>
        </w:tc>
      </w:tr>
    </w:tbl>
    <w:p w:rsidR="00CE0D46" w:rsidRDefault="00CE0D46" w:rsidP="00F631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E0D46" w:rsidRDefault="000F3A9C" w:rsidP="00694D0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76B04">
        <w:rPr>
          <w:rFonts w:ascii="Arial" w:hAnsi="Arial" w:cs="Arial"/>
        </w:rPr>
        <w:t xml:space="preserve">. </w:t>
      </w:r>
      <w:r w:rsidR="008164FA">
        <w:rPr>
          <w:rFonts w:ascii="Arial" w:hAnsi="Arial" w:cs="Arial"/>
        </w:rPr>
        <w:t>Que los datos relativos a los docentes pertenecientes al Cuerpo de Profesores Técnicos de Formación Profesional s</w:t>
      </w:r>
      <w:r w:rsidR="00E450A0">
        <w:rPr>
          <w:rFonts w:ascii="Arial" w:hAnsi="Arial" w:cs="Arial"/>
        </w:rPr>
        <w:t>e adjuntan en la tabla siguiente</w:t>
      </w:r>
      <w:r w:rsidR="008164FA">
        <w:rPr>
          <w:rFonts w:ascii="Arial" w:hAnsi="Arial" w:cs="Arial"/>
        </w:rPr>
        <w:t>:</w:t>
      </w:r>
    </w:p>
    <w:p w:rsidR="00CE0D46" w:rsidRDefault="00CE0D46" w:rsidP="00F631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3068"/>
        <w:gridCol w:w="3069"/>
      </w:tblGrid>
      <w:tr w:rsidR="00182DBE" w:rsidRPr="0092689C" w:rsidTr="005C4C10">
        <w:tc>
          <w:tcPr>
            <w:tcW w:w="3068" w:type="dxa"/>
            <w:shd w:val="clear" w:color="auto" w:fill="auto"/>
          </w:tcPr>
          <w:p w:rsidR="00182DBE" w:rsidRPr="0092689C" w:rsidRDefault="00182DBE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89C">
              <w:rPr>
                <w:rFonts w:ascii="Arial" w:hAnsi="Arial" w:cs="Arial"/>
                <w:b/>
                <w:sz w:val="18"/>
                <w:szCs w:val="18"/>
              </w:rPr>
              <w:t>Centro</w:t>
            </w:r>
          </w:p>
        </w:tc>
        <w:tc>
          <w:tcPr>
            <w:tcW w:w="3068" w:type="dxa"/>
            <w:shd w:val="clear" w:color="auto" w:fill="auto"/>
          </w:tcPr>
          <w:p w:rsidR="00182DBE" w:rsidRPr="0092689C" w:rsidRDefault="00182DBE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89C">
              <w:rPr>
                <w:rFonts w:ascii="Arial" w:hAnsi="Arial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3069" w:type="dxa"/>
            <w:shd w:val="clear" w:color="auto" w:fill="auto"/>
          </w:tcPr>
          <w:p w:rsidR="00182DBE" w:rsidRPr="0092689C" w:rsidRDefault="00182DBE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89C">
              <w:rPr>
                <w:rFonts w:ascii="Arial" w:hAnsi="Arial" w:cs="Arial"/>
                <w:b/>
                <w:sz w:val="18"/>
                <w:szCs w:val="18"/>
              </w:rPr>
              <w:t>Contrato</w:t>
            </w:r>
          </w:p>
        </w:tc>
      </w:tr>
      <w:tr w:rsidR="00182DBE" w:rsidRPr="0092689C" w:rsidTr="005C4C10">
        <w:tc>
          <w:tcPr>
            <w:tcW w:w="3068" w:type="dxa"/>
            <w:shd w:val="clear" w:color="auto" w:fill="auto"/>
          </w:tcPr>
          <w:p w:rsidR="00182DBE" w:rsidRPr="0092689C" w:rsidRDefault="00050C54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CENIFER</w:t>
            </w:r>
            <w:r w:rsidR="00182DBE" w:rsidRPr="0092689C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182DBE" w:rsidRPr="0092689C">
              <w:rPr>
                <w:rFonts w:ascii="Arial" w:hAnsi="Arial" w:cs="Arial"/>
                <w:sz w:val="18"/>
                <w:szCs w:val="18"/>
              </w:rPr>
              <w:t>Imarcoain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182DBE" w:rsidRPr="0092689C" w:rsidRDefault="00B94588" w:rsidP="005C4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Sistemas electrotécnicos y automáticos / castellano</w:t>
            </w:r>
          </w:p>
        </w:tc>
        <w:tc>
          <w:tcPr>
            <w:tcW w:w="3069" w:type="dxa"/>
            <w:shd w:val="clear" w:color="auto" w:fill="auto"/>
          </w:tcPr>
          <w:p w:rsidR="00182DBE" w:rsidRPr="0092689C" w:rsidRDefault="0023776E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Vacante</w:t>
            </w:r>
          </w:p>
        </w:tc>
      </w:tr>
      <w:tr w:rsidR="00182DBE" w:rsidRPr="0092689C" w:rsidTr="005C4C10">
        <w:tc>
          <w:tcPr>
            <w:tcW w:w="3068" w:type="dxa"/>
            <w:shd w:val="clear" w:color="auto" w:fill="auto"/>
          </w:tcPr>
          <w:p w:rsidR="00182DBE" w:rsidRPr="0092689C" w:rsidRDefault="00050C54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CENIFER</w:t>
            </w:r>
            <w:r w:rsidR="00B94588" w:rsidRPr="0092689C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B94588" w:rsidRPr="0092689C">
              <w:rPr>
                <w:rFonts w:ascii="Arial" w:hAnsi="Arial" w:cs="Arial"/>
                <w:sz w:val="18"/>
                <w:szCs w:val="18"/>
              </w:rPr>
              <w:t>Imarcoain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182DBE" w:rsidRPr="0092689C" w:rsidRDefault="00B94588" w:rsidP="005C4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 xml:space="preserve">Instalaciones electrotécnicas / </w:t>
            </w:r>
            <w:r w:rsidRPr="0092689C">
              <w:rPr>
                <w:rFonts w:ascii="Arial" w:hAnsi="Arial" w:cs="Arial"/>
                <w:sz w:val="18"/>
                <w:szCs w:val="18"/>
              </w:rPr>
              <w:lastRenderedPageBreak/>
              <w:t>castellano</w:t>
            </w:r>
          </w:p>
        </w:tc>
        <w:tc>
          <w:tcPr>
            <w:tcW w:w="3069" w:type="dxa"/>
            <w:shd w:val="clear" w:color="auto" w:fill="auto"/>
          </w:tcPr>
          <w:p w:rsidR="00182DBE" w:rsidRPr="0092689C" w:rsidRDefault="0023776E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lastRenderedPageBreak/>
              <w:t>Vacante</w:t>
            </w:r>
          </w:p>
        </w:tc>
      </w:tr>
      <w:tr w:rsidR="00182DBE" w:rsidRPr="0092689C" w:rsidTr="005C4C10">
        <w:tc>
          <w:tcPr>
            <w:tcW w:w="3068" w:type="dxa"/>
            <w:shd w:val="clear" w:color="auto" w:fill="auto"/>
          </w:tcPr>
          <w:p w:rsidR="00182DBE" w:rsidRPr="0092689C" w:rsidRDefault="00B94588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lastRenderedPageBreak/>
              <w:t>C.I. San Juan-</w:t>
            </w:r>
            <w:proofErr w:type="spellStart"/>
            <w:r w:rsidRPr="0092689C">
              <w:rPr>
                <w:rFonts w:ascii="Arial" w:hAnsi="Arial" w:cs="Arial"/>
                <w:sz w:val="18"/>
                <w:szCs w:val="18"/>
              </w:rPr>
              <w:t>Donibane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182DBE" w:rsidRPr="0092689C" w:rsidRDefault="0023776E" w:rsidP="005C4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Instalaciones electrotécnicas / castellano</w:t>
            </w:r>
          </w:p>
        </w:tc>
        <w:tc>
          <w:tcPr>
            <w:tcW w:w="3069" w:type="dxa"/>
            <w:shd w:val="clear" w:color="auto" w:fill="auto"/>
          </w:tcPr>
          <w:p w:rsidR="00182DBE" w:rsidRPr="0092689C" w:rsidRDefault="0023776E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Sustitución</w:t>
            </w:r>
          </w:p>
        </w:tc>
      </w:tr>
      <w:tr w:rsidR="0023776E" w:rsidRPr="0092689C" w:rsidTr="005C4C10">
        <w:tc>
          <w:tcPr>
            <w:tcW w:w="3068" w:type="dxa"/>
            <w:shd w:val="clear" w:color="auto" w:fill="auto"/>
          </w:tcPr>
          <w:p w:rsidR="0023776E" w:rsidRPr="0092689C" w:rsidRDefault="0023776E" w:rsidP="005C4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C.I. San Juan-</w:t>
            </w:r>
            <w:proofErr w:type="spellStart"/>
            <w:r w:rsidRPr="0092689C">
              <w:rPr>
                <w:rFonts w:ascii="Arial" w:hAnsi="Arial" w:cs="Arial"/>
                <w:sz w:val="18"/>
                <w:szCs w:val="18"/>
              </w:rPr>
              <w:t>Donibane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23776E" w:rsidRPr="0092689C" w:rsidRDefault="0023776E" w:rsidP="005C4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Instalaciones electrotécnicas / castellano</w:t>
            </w:r>
          </w:p>
        </w:tc>
        <w:tc>
          <w:tcPr>
            <w:tcW w:w="3069" w:type="dxa"/>
            <w:shd w:val="clear" w:color="auto" w:fill="auto"/>
          </w:tcPr>
          <w:p w:rsidR="0023776E" w:rsidRPr="0092689C" w:rsidRDefault="0023776E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Sustitución</w:t>
            </w:r>
          </w:p>
        </w:tc>
      </w:tr>
      <w:tr w:rsidR="0023776E" w:rsidRPr="0092689C" w:rsidTr="005C4C10">
        <w:tc>
          <w:tcPr>
            <w:tcW w:w="3068" w:type="dxa"/>
            <w:shd w:val="clear" w:color="auto" w:fill="auto"/>
          </w:tcPr>
          <w:p w:rsidR="0023776E" w:rsidRPr="0092689C" w:rsidRDefault="00942222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C.I. San Juan-</w:t>
            </w:r>
            <w:proofErr w:type="spellStart"/>
            <w:r w:rsidRPr="0092689C">
              <w:rPr>
                <w:rFonts w:ascii="Arial" w:hAnsi="Arial" w:cs="Arial"/>
                <w:sz w:val="18"/>
                <w:szCs w:val="18"/>
              </w:rPr>
              <w:t>Donibane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23776E" w:rsidRPr="0092689C" w:rsidRDefault="00942222" w:rsidP="005C4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Sistemas electrotécnicos y automáticos / castellano</w:t>
            </w:r>
          </w:p>
        </w:tc>
        <w:tc>
          <w:tcPr>
            <w:tcW w:w="3069" w:type="dxa"/>
            <w:shd w:val="clear" w:color="auto" w:fill="auto"/>
          </w:tcPr>
          <w:p w:rsidR="0023776E" w:rsidRPr="0092689C" w:rsidRDefault="00942222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Vacante</w:t>
            </w:r>
          </w:p>
        </w:tc>
      </w:tr>
      <w:tr w:rsidR="0023776E" w:rsidRPr="0092689C" w:rsidTr="005C4C10">
        <w:tc>
          <w:tcPr>
            <w:tcW w:w="3068" w:type="dxa"/>
            <w:shd w:val="clear" w:color="auto" w:fill="auto"/>
          </w:tcPr>
          <w:p w:rsidR="0023776E" w:rsidRPr="0092689C" w:rsidRDefault="00942222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C.I. San Juan-</w:t>
            </w:r>
            <w:proofErr w:type="spellStart"/>
            <w:r w:rsidRPr="0092689C">
              <w:rPr>
                <w:rFonts w:ascii="Arial" w:hAnsi="Arial" w:cs="Arial"/>
                <w:sz w:val="18"/>
                <w:szCs w:val="18"/>
              </w:rPr>
              <w:t>Donibane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23776E" w:rsidRPr="0092689C" w:rsidRDefault="00942222" w:rsidP="005C4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Sistemas electrotécnicos y automáticos / castellano</w:t>
            </w:r>
          </w:p>
        </w:tc>
        <w:tc>
          <w:tcPr>
            <w:tcW w:w="3069" w:type="dxa"/>
            <w:shd w:val="clear" w:color="auto" w:fill="auto"/>
          </w:tcPr>
          <w:p w:rsidR="0023776E" w:rsidRPr="0092689C" w:rsidRDefault="00942222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Vacante</w:t>
            </w:r>
          </w:p>
        </w:tc>
      </w:tr>
      <w:tr w:rsidR="0023776E" w:rsidRPr="0092689C" w:rsidTr="005C4C10">
        <w:tc>
          <w:tcPr>
            <w:tcW w:w="3068" w:type="dxa"/>
            <w:shd w:val="clear" w:color="auto" w:fill="auto"/>
          </w:tcPr>
          <w:p w:rsidR="0023776E" w:rsidRPr="0092689C" w:rsidRDefault="00942222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C.I. San Juan-</w:t>
            </w:r>
            <w:proofErr w:type="spellStart"/>
            <w:r w:rsidRPr="0092689C">
              <w:rPr>
                <w:rFonts w:ascii="Arial" w:hAnsi="Arial" w:cs="Arial"/>
                <w:sz w:val="18"/>
                <w:szCs w:val="18"/>
              </w:rPr>
              <w:t>Donibane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23776E" w:rsidRPr="0092689C" w:rsidRDefault="00942222" w:rsidP="005C4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Sistemas electrotécnicos y automáticos / castellano</w:t>
            </w:r>
          </w:p>
        </w:tc>
        <w:tc>
          <w:tcPr>
            <w:tcW w:w="3069" w:type="dxa"/>
            <w:shd w:val="clear" w:color="auto" w:fill="auto"/>
          </w:tcPr>
          <w:p w:rsidR="0023776E" w:rsidRPr="0092689C" w:rsidRDefault="00942222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Vacante</w:t>
            </w:r>
          </w:p>
        </w:tc>
      </w:tr>
      <w:tr w:rsidR="0023776E" w:rsidRPr="0092689C" w:rsidTr="005C4C10">
        <w:tc>
          <w:tcPr>
            <w:tcW w:w="3068" w:type="dxa"/>
            <w:shd w:val="clear" w:color="auto" w:fill="auto"/>
          </w:tcPr>
          <w:p w:rsidR="0023776E" w:rsidRPr="0092689C" w:rsidRDefault="000C29CA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C.I. San Juan-</w:t>
            </w:r>
            <w:proofErr w:type="spellStart"/>
            <w:r w:rsidRPr="0092689C">
              <w:rPr>
                <w:rFonts w:ascii="Arial" w:hAnsi="Arial" w:cs="Arial"/>
                <w:sz w:val="18"/>
                <w:szCs w:val="18"/>
              </w:rPr>
              <w:t>Donibane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23776E" w:rsidRPr="0092689C" w:rsidRDefault="000C29CA" w:rsidP="005C4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Instalaciones electrotécnicas / euskera</w:t>
            </w:r>
          </w:p>
        </w:tc>
        <w:tc>
          <w:tcPr>
            <w:tcW w:w="3069" w:type="dxa"/>
            <w:shd w:val="clear" w:color="auto" w:fill="auto"/>
          </w:tcPr>
          <w:p w:rsidR="0023776E" w:rsidRPr="0092689C" w:rsidRDefault="000C29CA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Vacante</w:t>
            </w:r>
          </w:p>
        </w:tc>
      </w:tr>
      <w:tr w:rsidR="0023776E" w:rsidRPr="0092689C" w:rsidTr="005C4C10">
        <w:tc>
          <w:tcPr>
            <w:tcW w:w="3068" w:type="dxa"/>
            <w:shd w:val="clear" w:color="auto" w:fill="auto"/>
          </w:tcPr>
          <w:p w:rsidR="0023776E" w:rsidRPr="0092689C" w:rsidRDefault="003722F8" w:rsidP="005C4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C.I. Escuela de Educadores</w:t>
            </w:r>
            <w:r w:rsidR="00602763" w:rsidRPr="0092689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602763" w:rsidRPr="0092689C">
              <w:rPr>
                <w:rFonts w:ascii="Arial" w:hAnsi="Arial" w:cs="Arial"/>
                <w:sz w:val="18"/>
                <w:szCs w:val="18"/>
              </w:rPr>
              <w:t>Hezitzaile</w:t>
            </w:r>
            <w:proofErr w:type="spellEnd"/>
            <w:r w:rsidR="00602763" w:rsidRPr="009268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763" w:rsidRPr="0092689C">
              <w:rPr>
                <w:rFonts w:ascii="Arial" w:hAnsi="Arial" w:cs="Arial"/>
                <w:sz w:val="18"/>
                <w:szCs w:val="18"/>
              </w:rPr>
              <w:t>Eskola</w:t>
            </w:r>
            <w:proofErr w:type="spellEnd"/>
            <w:r w:rsidR="00602763" w:rsidRPr="009268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763" w:rsidRPr="0092689C">
              <w:rPr>
                <w:rFonts w:ascii="Arial" w:hAnsi="Arial" w:cs="Arial"/>
                <w:sz w:val="18"/>
                <w:szCs w:val="18"/>
              </w:rPr>
              <w:t>Ikastetxe</w:t>
            </w:r>
            <w:proofErr w:type="spellEnd"/>
            <w:r w:rsidR="00602763" w:rsidRPr="009268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2763" w:rsidRPr="0092689C">
              <w:rPr>
                <w:rFonts w:ascii="Arial" w:hAnsi="Arial" w:cs="Arial"/>
                <w:sz w:val="18"/>
                <w:szCs w:val="18"/>
              </w:rPr>
              <w:t>Integratua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23776E" w:rsidRPr="0092689C" w:rsidRDefault="003722F8" w:rsidP="005C4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Procedimientos sanitarios y asistenciales / euskera (Perfil FL y Sanitario)</w:t>
            </w:r>
          </w:p>
        </w:tc>
        <w:tc>
          <w:tcPr>
            <w:tcW w:w="3069" w:type="dxa"/>
            <w:shd w:val="clear" w:color="auto" w:fill="auto"/>
          </w:tcPr>
          <w:p w:rsidR="0023776E" w:rsidRPr="0092689C" w:rsidRDefault="003722F8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Vacante</w:t>
            </w:r>
          </w:p>
        </w:tc>
      </w:tr>
      <w:tr w:rsidR="0023776E" w:rsidRPr="0092689C" w:rsidTr="005C4C10">
        <w:tc>
          <w:tcPr>
            <w:tcW w:w="3068" w:type="dxa"/>
            <w:shd w:val="clear" w:color="auto" w:fill="auto"/>
          </w:tcPr>
          <w:p w:rsidR="0023776E" w:rsidRPr="0092689C" w:rsidRDefault="00B57D11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689C">
              <w:rPr>
                <w:rFonts w:ascii="Arial" w:hAnsi="Arial" w:cs="Arial"/>
                <w:sz w:val="18"/>
                <w:szCs w:val="18"/>
              </w:rPr>
              <w:t>Estna</w:t>
            </w:r>
            <w:proofErr w:type="spellEnd"/>
            <w:r w:rsidRPr="009268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31D2" w:rsidRPr="0092689C">
              <w:rPr>
                <w:rFonts w:ascii="Arial" w:hAnsi="Arial" w:cs="Arial"/>
                <w:sz w:val="18"/>
                <w:szCs w:val="18"/>
              </w:rPr>
              <w:t>Escuela Sanitaria</w:t>
            </w:r>
          </w:p>
        </w:tc>
        <w:tc>
          <w:tcPr>
            <w:tcW w:w="3068" w:type="dxa"/>
            <w:shd w:val="clear" w:color="auto" w:fill="auto"/>
          </w:tcPr>
          <w:p w:rsidR="0023776E" w:rsidRPr="0092689C" w:rsidRDefault="00AB31D2" w:rsidP="005C4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 xml:space="preserve">Procedimiento de diagnóstico clínico y </w:t>
            </w:r>
            <w:proofErr w:type="spellStart"/>
            <w:r w:rsidRPr="0092689C">
              <w:rPr>
                <w:rFonts w:ascii="Arial" w:hAnsi="Arial" w:cs="Arial"/>
                <w:sz w:val="18"/>
                <w:szCs w:val="18"/>
              </w:rPr>
              <w:t>ortoprotésico</w:t>
            </w:r>
            <w:proofErr w:type="spellEnd"/>
            <w:r w:rsidRPr="0092689C">
              <w:rPr>
                <w:rFonts w:ascii="Arial" w:hAnsi="Arial" w:cs="Arial"/>
                <w:sz w:val="18"/>
                <w:szCs w:val="18"/>
              </w:rPr>
              <w:t>/ castellano (Perfil Prótesis Dental)</w:t>
            </w:r>
          </w:p>
        </w:tc>
        <w:tc>
          <w:tcPr>
            <w:tcW w:w="3069" w:type="dxa"/>
            <w:shd w:val="clear" w:color="auto" w:fill="auto"/>
          </w:tcPr>
          <w:p w:rsidR="0023776E" w:rsidRPr="0092689C" w:rsidRDefault="00AB31D2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Sustitución</w:t>
            </w:r>
          </w:p>
        </w:tc>
      </w:tr>
      <w:tr w:rsidR="0023776E" w:rsidRPr="0092689C" w:rsidTr="005C4C10">
        <w:tc>
          <w:tcPr>
            <w:tcW w:w="3068" w:type="dxa"/>
            <w:shd w:val="clear" w:color="auto" w:fill="auto"/>
          </w:tcPr>
          <w:p w:rsidR="0023776E" w:rsidRPr="0092689C" w:rsidRDefault="00AB31D2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 xml:space="preserve">IES </w:t>
            </w:r>
            <w:proofErr w:type="spellStart"/>
            <w:r w:rsidRPr="0092689C">
              <w:rPr>
                <w:rFonts w:ascii="Arial" w:hAnsi="Arial" w:cs="Arial"/>
                <w:sz w:val="18"/>
                <w:szCs w:val="18"/>
              </w:rPr>
              <w:t>Huarte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23776E" w:rsidRPr="0092689C" w:rsidRDefault="00AB31D2" w:rsidP="005C4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Mantenimiento de vehículos / castellano</w:t>
            </w:r>
          </w:p>
        </w:tc>
        <w:tc>
          <w:tcPr>
            <w:tcW w:w="3069" w:type="dxa"/>
            <w:shd w:val="clear" w:color="auto" w:fill="auto"/>
          </w:tcPr>
          <w:p w:rsidR="0023776E" w:rsidRPr="0092689C" w:rsidRDefault="00AB31D2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Vacante</w:t>
            </w:r>
          </w:p>
        </w:tc>
      </w:tr>
      <w:tr w:rsidR="0023776E" w:rsidRPr="0092689C" w:rsidTr="005C4C10">
        <w:tc>
          <w:tcPr>
            <w:tcW w:w="3068" w:type="dxa"/>
            <w:shd w:val="clear" w:color="auto" w:fill="auto"/>
          </w:tcPr>
          <w:p w:rsidR="0023776E" w:rsidRPr="0092689C" w:rsidRDefault="00AB31D2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 xml:space="preserve">CIP </w:t>
            </w:r>
            <w:proofErr w:type="spellStart"/>
            <w:r w:rsidRPr="0092689C">
              <w:rPr>
                <w:rFonts w:ascii="Arial" w:hAnsi="Arial" w:cs="Arial"/>
                <w:sz w:val="18"/>
                <w:szCs w:val="18"/>
              </w:rPr>
              <w:t>Donapea</w:t>
            </w:r>
            <w:proofErr w:type="spellEnd"/>
          </w:p>
        </w:tc>
        <w:tc>
          <w:tcPr>
            <w:tcW w:w="3068" w:type="dxa"/>
            <w:shd w:val="clear" w:color="auto" w:fill="auto"/>
          </w:tcPr>
          <w:p w:rsidR="0023776E" w:rsidRPr="0092689C" w:rsidRDefault="00AB31D2" w:rsidP="005C4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Organización y mantenimiento de vehículos / castellano</w:t>
            </w:r>
          </w:p>
        </w:tc>
        <w:tc>
          <w:tcPr>
            <w:tcW w:w="3069" w:type="dxa"/>
            <w:shd w:val="clear" w:color="auto" w:fill="auto"/>
          </w:tcPr>
          <w:p w:rsidR="0023776E" w:rsidRPr="0092689C" w:rsidRDefault="00AB31D2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Sustitución</w:t>
            </w:r>
          </w:p>
        </w:tc>
      </w:tr>
      <w:tr w:rsidR="0023776E" w:rsidRPr="0092689C" w:rsidTr="005C4C10">
        <w:tc>
          <w:tcPr>
            <w:tcW w:w="3068" w:type="dxa"/>
            <w:shd w:val="clear" w:color="auto" w:fill="auto"/>
          </w:tcPr>
          <w:p w:rsidR="0023776E" w:rsidRPr="0092689C" w:rsidRDefault="00193AB2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 xml:space="preserve">IES </w:t>
            </w:r>
            <w:proofErr w:type="spellStart"/>
            <w:r w:rsidRPr="0092689C">
              <w:rPr>
                <w:rFonts w:ascii="Arial" w:hAnsi="Arial" w:cs="Arial"/>
                <w:sz w:val="18"/>
                <w:szCs w:val="18"/>
              </w:rPr>
              <w:t>Toki</w:t>
            </w:r>
            <w:proofErr w:type="spellEnd"/>
            <w:r w:rsidRPr="009268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689C">
              <w:rPr>
                <w:rFonts w:ascii="Arial" w:hAnsi="Arial" w:cs="Arial"/>
                <w:sz w:val="18"/>
                <w:szCs w:val="18"/>
              </w:rPr>
              <w:t>Ona</w:t>
            </w:r>
            <w:proofErr w:type="spellEnd"/>
            <w:r w:rsidRPr="009268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8" w:type="dxa"/>
            <w:shd w:val="clear" w:color="auto" w:fill="auto"/>
          </w:tcPr>
          <w:p w:rsidR="0023776E" w:rsidRPr="0092689C" w:rsidRDefault="00193AB2" w:rsidP="005C4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Mecanizado y mantenimiento de máquinas / euskera</w:t>
            </w:r>
          </w:p>
        </w:tc>
        <w:tc>
          <w:tcPr>
            <w:tcW w:w="3069" w:type="dxa"/>
            <w:shd w:val="clear" w:color="auto" w:fill="auto"/>
          </w:tcPr>
          <w:p w:rsidR="0023776E" w:rsidRPr="0092689C" w:rsidRDefault="00193AB2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Sustitución</w:t>
            </w:r>
          </w:p>
        </w:tc>
      </w:tr>
      <w:tr w:rsidR="0023776E" w:rsidRPr="0092689C" w:rsidTr="005C4C10">
        <w:tc>
          <w:tcPr>
            <w:tcW w:w="3068" w:type="dxa"/>
            <w:shd w:val="clear" w:color="auto" w:fill="auto"/>
          </w:tcPr>
          <w:p w:rsidR="0023776E" w:rsidRPr="0092689C" w:rsidRDefault="000343A1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CIP Virgen del Camino</w:t>
            </w:r>
          </w:p>
        </w:tc>
        <w:tc>
          <w:tcPr>
            <w:tcW w:w="3068" w:type="dxa"/>
            <w:shd w:val="clear" w:color="auto" w:fill="auto"/>
          </w:tcPr>
          <w:p w:rsidR="0023776E" w:rsidRPr="0092689C" w:rsidRDefault="000343A1" w:rsidP="005C4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Mecaniz</w:t>
            </w:r>
            <w:r w:rsidR="009A56DC" w:rsidRPr="0092689C">
              <w:rPr>
                <w:rFonts w:ascii="Arial" w:hAnsi="Arial" w:cs="Arial"/>
                <w:sz w:val="18"/>
                <w:szCs w:val="18"/>
              </w:rPr>
              <w:t>ado y mantenimiento de máquinas</w:t>
            </w:r>
            <w:r w:rsidRPr="0092689C">
              <w:rPr>
                <w:rFonts w:ascii="Arial" w:hAnsi="Arial" w:cs="Arial"/>
                <w:sz w:val="18"/>
                <w:szCs w:val="18"/>
              </w:rPr>
              <w:t xml:space="preserve"> / castellano</w:t>
            </w:r>
          </w:p>
        </w:tc>
        <w:tc>
          <w:tcPr>
            <w:tcW w:w="3069" w:type="dxa"/>
            <w:shd w:val="clear" w:color="auto" w:fill="auto"/>
          </w:tcPr>
          <w:p w:rsidR="0023776E" w:rsidRPr="0092689C" w:rsidRDefault="000343A1" w:rsidP="005C4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689C">
              <w:rPr>
                <w:rFonts w:ascii="Arial" w:hAnsi="Arial" w:cs="Arial"/>
                <w:sz w:val="18"/>
                <w:szCs w:val="18"/>
              </w:rPr>
              <w:t>Sustitución</w:t>
            </w:r>
          </w:p>
        </w:tc>
      </w:tr>
    </w:tbl>
    <w:p w:rsidR="00182DBE" w:rsidRDefault="00182DBE" w:rsidP="00F631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16BCE" w:rsidRDefault="000F3A9C" w:rsidP="00694D0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5</w:t>
      </w:r>
      <w:r w:rsidR="00F6310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Que el Departamento de Educación va a proceder en breve a la modificación de </w:t>
      </w:r>
      <w:smartTag w:uri="urn:schemas-microsoft-com:office:smarttags" w:element="PersonName">
        <w:smartTagPr>
          <w:attr w:name="ProductID" w:val="la Orden Foral"/>
        </w:smartTagPr>
        <w:smartTag w:uri="urn:schemas-microsoft-com:office:smarttags" w:element="PersonName">
          <w:smartTagPr>
            <w:attr w:name="ProductID" w:val="la Orden"/>
          </w:smartTagPr>
          <w:r>
            <w:rPr>
              <w:rFonts w:ascii="Arial" w:hAnsi="Arial" w:cs="Arial"/>
            </w:rPr>
            <w:t>la Orden</w:t>
          </w:r>
        </w:smartTag>
        <w:r>
          <w:rPr>
            <w:rFonts w:ascii="Arial" w:hAnsi="Arial" w:cs="Arial"/>
          </w:rPr>
          <w:t xml:space="preserve"> Foral</w:t>
        </w:r>
      </w:smartTag>
      <w:r>
        <w:rPr>
          <w:rFonts w:ascii="Arial" w:hAnsi="Arial" w:cs="Arial"/>
        </w:rPr>
        <w:t xml:space="preserve"> 55/2016, en la que se regula la gestión de las listas de contratación de personal docente, </w:t>
      </w:r>
      <w:r w:rsidR="00684AAE">
        <w:rPr>
          <w:rFonts w:ascii="Arial" w:hAnsi="Arial" w:cs="Arial"/>
        </w:rPr>
        <w:t xml:space="preserve">estableciendo un sistema que </w:t>
      </w:r>
      <w:r>
        <w:rPr>
          <w:rFonts w:ascii="Arial" w:hAnsi="Arial" w:cs="Arial"/>
        </w:rPr>
        <w:t>permit</w:t>
      </w:r>
      <w:r w:rsidR="00684AA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que las personas que </w:t>
      </w:r>
      <w:r w:rsidR="00684AAE">
        <w:rPr>
          <w:rFonts w:ascii="Arial" w:hAnsi="Arial" w:cs="Arial"/>
        </w:rPr>
        <w:t xml:space="preserve">no cuentan con el </w:t>
      </w:r>
      <w:r>
        <w:rPr>
          <w:rFonts w:ascii="Arial" w:hAnsi="Arial" w:cs="Arial"/>
        </w:rPr>
        <w:t>Master</w:t>
      </w:r>
      <w:r w:rsidR="00046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puedan permanecer en las listas como “no disponibles” o situación asimilada, abriendo un plazo que permanecerá abierto permanentemente para que esas personas pue</w:t>
      </w:r>
      <w:r w:rsidR="00694D08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aportar su formación y </w:t>
      </w:r>
      <w:r w:rsidR="00684AAE">
        <w:rPr>
          <w:rFonts w:ascii="Arial" w:hAnsi="Arial" w:cs="Arial"/>
        </w:rPr>
        <w:t>de este modo, estar disponibles.</w:t>
      </w:r>
    </w:p>
    <w:p w:rsidR="00616BCE" w:rsidRDefault="004E5559" w:rsidP="004C41B8">
      <w:pPr>
        <w:spacing w:after="0" w:line="312" w:lineRule="auto"/>
        <w:ind w:firstLine="709"/>
        <w:jc w:val="center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74145D">
        <w:rPr>
          <w:rFonts w:ascii="Arial" w:hAnsi="Arial" w:cs="Arial"/>
        </w:rPr>
        <w:t>martxoaren</w:t>
      </w:r>
      <w:proofErr w:type="spellEnd"/>
      <w:r w:rsidR="0074145D">
        <w:rPr>
          <w:rFonts w:ascii="Arial" w:hAnsi="Arial" w:cs="Arial"/>
        </w:rPr>
        <w:t xml:space="preserve"> 9</w:t>
      </w:r>
      <w:r w:rsidR="003B53BA" w:rsidRPr="007106BC">
        <w:rPr>
          <w:rFonts w:ascii="Arial" w:hAnsi="Arial" w:cs="Arial"/>
        </w:rPr>
        <w:t xml:space="preserve">an / </w:t>
      </w:r>
      <w:r w:rsidR="004710D7">
        <w:rPr>
          <w:rFonts w:ascii="Arial" w:hAnsi="Arial" w:cs="Arial"/>
        </w:rPr>
        <w:t xml:space="preserve">En </w:t>
      </w:r>
      <w:r w:rsidR="003B53BA" w:rsidRPr="007106BC">
        <w:rPr>
          <w:rFonts w:ascii="Arial" w:hAnsi="Arial" w:cs="Arial"/>
        </w:rPr>
        <w:t xml:space="preserve">Pamplona, </w:t>
      </w:r>
      <w:r w:rsidR="004710D7">
        <w:rPr>
          <w:rFonts w:ascii="Arial" w:hAnsi="Arial" w:cs="Arial"/>
        </w:rPr>
        <w:t xml:space="preserve">a </w:t>
      </w:r>
      <w:r w:rsidR="0074145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00077C">
        <w:rPr>
          <w:rFonts w:ascii="Arial" w:hAnsi="Arial" w:cs="Arial"/>
        </w:rPr>
        <w:t>marzo</w:t>
      </w:r>
      <w:r>
        <w:rPr>
          <w:rFonts w:ascii="Arial" w:hAnsi="Arial" w:cs="Arial"/>
        </w:rPr>
        <w:t xml:space="preserve"> de 2018</w:t>
      </w:r>
    </w:p>
    <w:p w:rsidR="003B53BA" w:rsidRPr="00616BCE" w:rsidRDefault="00616BCE" w:rsidP="00616BCE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 w:rsidRPr="007106BC">
        <w:rPr>
          <w:rFonts w:ascii="Arial" w:hAnsi="Arial" w:cs="Arial"/>
        </w:rPr>
        <w:t>Hezkuntza</w:t>
      </w:r>
      <w:proofErr w:type="spellEnd"/>
      <w:r w:rsidRPr="007106BC">
        <w:rPr>
          <w:rFonts w:ascii="Arial" w:hAnsi="Arial" w:cs="Arial"/>
        </w:rPr>
        <w:t xml:space="preserve"> </w:t>
      </w:r>
      <w:proofErr w:type="spellStart"/>
      <w:r w:rsidRPr="007106BC"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  <w:bookmarkEnd w:id="0"/>
    </w:p>
    <w:sectPr w:rsidR="003B53BA" w:rsidRPr="00616BCE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AD" w:rsidRDefault="003832AD">
      <w:r>
        <w:separator/>
      </w:r>
    </w:p>
  </w:endnote>
  <w:endnote w:type="continuationSeparator" w:id="0">
    <w:p w:rsidR="003832AD" w:rsidRDefault="0038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AD" w:rsidRDefault="003832AD">
      <w:r>
        <w:separator/>
      </w:r>
    </w:p>
  </w:footnote>
  <w:footnote w:type="continuationSeparator" w:id="0">
    <w:p w:rsidR="003832AD" w:rsidRDefault="00383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2CC"/>
    <w:multiLevelType w:val="hybridMultilevel"/>
    <w:tmpl w:val="4E86D03C"/>
    <w:lvl w:ilvl="0" w:tplc="79A2C49C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7202CB"/>
    <w:multiLevelType w:val="hybridMultilevel"/>
    <w:tmpl w:val="759072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D2C26"/>
    <w:multiLevelType w:val="hybridMultilevel"/>
    <w:tmpl w:val="C152FF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C563F"/>
    <w:multiLevelType w:val="hybridMultilevel"/>
    <w:tmpl w:val="459823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75247"/>
    <w:multiLevelType w:val="hybridMultilevel"/>
    <w:tmpl w:val="7158B5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521473"/>
    <w:multiLevelType w:val="hybridMultilevel"/>
    <w:tmpl w:val="537C20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653B35"/>
    <w:multiLevelType w:val="hybridMultilevel"/>
    <w:tmpl w:val="3B0481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8E"/>
    <w:rsid w:val="0000077C"/>
    <w:rsid w:val="00020108"/>
    <w:rsid w:val="00031442"/>
    <w:rsid w:val="000343A1"/>
    <w:rsid w:val="000468FE"/>
    <w:rsid w:val="00050C54"/>
    <w:rsid w:val="00052F26"/>
    <w:rsid w:val="00061A90"/>
    <w:rsid w:val="00076CCD"/>
    <w:rsid w:val="000A1E80"/>
    <w:rsid w:val="000B77AD"/>
    <w:rsid w:val="000B7999"/>
    <w:rsid w:val="000C10C7"/>
    <w:rsid w:val="000C29CA"/>
    <w:rsid w:val="000C68C2"/>
    <w:rsid w:val="000D4986"/>
    <w:rsid w:val="000D7E00"/>
    <w:rsid w:val="000F20BA"/>
    <w:rsid w:val="000F3A9C"/>
    <w:rsid w:val="000F5237"/>
    <w:rsid w:val="00100D50"/>
    <w:rsid w:val="00104989"/>
    <w:rsid w:val="00111792"/>
    <w:rsid w:val="00121692"/>
    <w:rsid w:val="00146E30"/>
    <w:rsid w:val="00157F84"/>
    <w:rsid w:val="00182DBE"/>
    <w:rsid w:val="00193AB2"/>
    <w:rsid w:val="001B7F06"/>
    <w:rsid w:val="001C3639"/>
    <w:rsid w:val="001D5CBD"/>
    <w:rsid w:val="001E0CD7"/>
    <w:rsid w:val="001F0E45"/>
    <w:rsid w:val="00203C1E"/>
    <w:rsid w:val="00206EBF"/>
    <w:rsid w:val="002112C2"/>
    <w:rsid w:val="00224D04"/>
    <w:rsid w:val="00224E9C"/>
    <w:rsid w:val="0023776E"/>
    <w:rsid w:val="00267CE6"/>
    <w:rsid w:val="002B556A"/>
    <w:rsid w:val="002D0E73"/>
    <w:rsid w:val="002F5F86"/>
    <w:rsid w:val="00304352"/>
    <w:rsid w:val="0035095F"/>
    <w:rsid w:val="003722F8"/>
    <w:rsid w:val="003832AD"/>
    <w:rsid w:val="003A0AFB"/>
    <w:rsid w:val="003B53BA"/>
    <w:rsid w:val="003D499C"/>
    <w:rsid w:val="003D6D63"/>
    <w:rsid w:val="003F530E"/>
    <w:rsid w:val="004379D5"/>
    <w:rsid w:val="00444BD9"/>
    <w:rsid w:val="0044750A"/>
    <w:rsid w:val="00451861"/>
    <w:rsid w:val="004710D7"/>
    <w:rsid w:val="004842CC"/>
    <w:rsid w:val="00497F24"/>
    <w:rsid w:val="004A53A3"/>
    <w:rsid w:val="004A5F89"/>
    <w:rsid w:val="004C014A"/>
    <w:rsid w:val="004C0A97"/>
    <w:rsid w:val="004C1445"/>
    <w:rsid w:val="004C41B8"/>
    <w:rsid w:val="004C6342"/>
    <w:rsid w:val="004D589D"/>
    <w:rsid w:val="004E5559"/>
    <w:rsid w:val="005525DA"/>
    <w:rsid w:val="005551BA"/>
    <w:rsid w:val="005623E5"/>
    <w:rsid w:val="00570D58"/>
    <w:rsid w:val="00594C67"/>
    <w:rsid w:val="005B109F"/>
    <w:rsid w:val="005C4C10"/>
    <w:rsid w:val="005C5749"/>
    <w:rsid w:val="005D086F"/>
    <w:rsid w:val="005D22D7"/>
    <w:rsid w:val="005D5D04"/>
    <w:rsid w:val="005E2EF2"/>
    <w:rsid w:val="005E6D24"/>
    <w:rsid w:val="00602763"/>
    <w:rsid w:val="00604488"/>
    <w:rsid w:val="00616BCE"/>
    <w:rsid w:val="00641BB0"/>
    <w:rsid w:val="00643174"/>
    <w:rsid w:val="00644C1D"/>
    <w:rsid w:val="006529E5"/>
    <w:rsid w:val="00665E65"/>
    <w:rsid w:val="00684AAE"/>
    <w:rsid w:val="00694D08"/>
    <w:rsid w:val="006A3776"/>
    <w:rsid w:val="006D0C85"/>
    <w:rsid w:val="006E736F"/>
    <w:rsid w:val="007106BC"/>
    <w:rsid w:val="007140A0"/>
    <w:rsid w:val="00716F43"/>
    <w:rsid w:val="007355C1"/>
    <w:rsid w:val="0074145D"/>
    <w:rsid w:val="00747744"/>
    <w:rsid w:val="00750051"/>
    <w:rsid w:val="00751D7B"/>
    <w:rsid w:val="00755FE6"/>
    <w:rsid w:val="0077762A"/>
    <w:rsid w:val="007C524D"/>
    <w:rsid w:val="007C67F8"/>
    <w:rsid w:val="007E0447"/>
    <w:rsid w:val="007E2A34"/>
    <w:rsid w:val="007F1337"/>
    <w:rsid w:val="007F2F29"/>
    <w:rsid w:val="008164FA"/>
    <w:rsid w:val="008503F4"/>
    <w:rsid w:val="008767FA"/>
    <w:rsid w:val="008B141D"/>
    <w:rsid w:val="0090698A"/>
    <w:rsid w:val="0092689C"/>
    <w:rsid w:val="00942222"/>
    <w:rsid w:val="009A56DC"/>
    <w:rsid w:val="009C61CF"/>
    <w:rsid w:val="009F29B6"/>
    <w:rsid w:val="009F715F"/>
    <w:rsid w:val="00A15192"/>
    <w:rsid w:val="00A32D58"/>
    <w:rsid w:val="00A45DC4"/>
    <w:rsid w:val="00A51BC8"/>
    <w:rsid w:val="00A6685F"/>
    <w:rsid w:val="00A673D3"/>
    <w:rsid w:val="00AB31D2"/>
    <w:rsid w:val="00AC7B2D"/>
    <w:rsid w:val="00AD3A61"/>
    <w:rsid w:val="00AF2CB7"/>
    <w:rsid w:val="00B370A2"/>
    <w:rsid w:val="00B470D0"/>
    <w:rsid w:val="00B57D11"/>
    <w:rsid w:val="00B646F7"/>
    <w:rsid w:val="00B76B04"/>
    <w:rsid w:val="00B944C2"/>
    <w:rsid w:val="00B94588"/>
    <w:rsid w:val="00BA7F1A"/>
    <w:rsid w:val="00BB623C"/>
    <w:rsid w:val="00BB6DA3"/>
    <w:rsid w:val="00BC3E30"/>
    <w:rsid w:val="00BE5CD6"/>
    <w:rsid w:val="00BF10B3"/>
    <w:rsid w:val="00C04283"/>
    <w:rsid w:val="00C05B12"/>
    <w:rsid w:val="00C2079C"/>
    <w:rsid w:val="00C3633E"/>
    <w:rsid w:val="00C366B2"/>
    <w:rsid w:val="00C45227"/>
    <w:rsid w:val="00C54048"/>
    <w:rsid w:val="00C74E76"/>
    <w:rsid w:val="00C9319F"/>
    <w:rsid w:val="00CA4615"/>
    <w:rsid w:val="00CA53FB"/>
    <w:rsid w:val="00CE0D46"/>
    <w:rsid w:val="00CE18AA"/>
    <w:rsid w:val="00D05420"/>
    <w:rsid w:val="00D124B5"/>
    <w:rsid w:val="00D13D51"/>
    <w:rsid w:val="00D471D5"/>
    <w:rsid w:val="00D651FA"/>
    <w:rsid w:val="00D675B6"/>
    <w:rsid w:val="00D75A3E"/>
    <w:rsid w:val="00D8431E"/>
    <w:rsid w:val="00DD688E"/>
    <w:rsid w:val="00E20DBE"/>
    <w:rsid w:val="00E450A0"/>
    <w:rsid w:val="00E459E1"/>
    <w:rsid w:val="00E7292D"/>
    <w:rsid w:val="00E85DB1"/>
    <w:rsid w:val="00E94A38"/>
    <w:rsid w:val="00EF2DC9"/>
    <w:rsid w:val="00F15258"/>
    <w:rsid w:val="00F269E3"/>
    <w:rsid w:val="00F570F9"/>
    <w:rsid w:val="00F63105"/>
    <w:rsid w:val="00F770BF"/>
    <w:rsid w:val="00FA0CB0"/>
    <w:rsid w:val="00FB625A"/>
    <w:rsid w:val="00FB6BCC"/>
    <w:rsid w:val="00FC41CB"/>
    <w:rsid w:val="00FE6B10"/>
    <w:rsid w:val="00FF0164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B109F"/>
    <w:rPr>
      <w:color w:val="0000FF"/>
      <w:u w:val="single"/>
    </w:rPr>
  </w:style>
  <w:style w:type="table" w:styleId="Tablaconcuadrcula">
    <w:name w:val="Table Grid"/>
    <w:basedOn w:val="Tablanormal"/>
    <w:rsid w:val="00CE0D46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C41B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B109F"/>
    <w:rPr>
      <w:color w:val="0000FF"/>
      <w:u w:val="single"/>
    </w:rPr>
  </w:style>
  <w:style w:type="table" w:styleId="Tablaconcuadrcula">
    <w:name w:val="Table Grid"/>
    <w:basedOn w:val="Tablanormal"/>
    <w:rsid w:val="00CE0D46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C41B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ECRETARIA\RELACIONES%20INSTITUCIONALES\1.%20PARLAMENTO%20-%20RESPUESTA%20A%20PEI%20O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PARLAMENTO - RESPUESTA A PEI O PES</Template>
  <TotalTime>66</TotalTime>
  <Pages>2</Pages>
  <Words>547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X007931</dc:creator>
  <cp:lastModifiedBy>Aranaz, Carlota</cp:lastModifiedBy>
  <cp:revision>3</cp:revision>
  <cp:lastPrinted>1900-12-31T22:00:00Z</cp:lastPrinted>
  <dcterms:created xsi:type="dcterms:W3CDTF">2018-04-03T10:54:00Z</dcterms:created>
  <dcterms:modified xsi:type="dcterms:W3CDTF">2018-05-08T12:13:00Z</dcterms:modified>
</cp:coreProperties>
</file>