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maiatzaren 23an hartutako Erabakiaren bidez, honako foru lege proiektu hau igorri dio Nafarroako Parlamentuari: “Foru Lege proiektua, 2018ko gastuen aurrekontuan 356.525 euroko kreditu berezia onartzeko, “Instituto Navarro de Tecnologías e Infraestructuras Agroalimentarias SA” (INTIA) Entitateari kapital transferentzia bat egiteko, Sartagudako eta Orreagako finka esperimentaletan inbertsioak egin ditzan”.</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Aipatu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 2018ko gastuen aurrekontuan 356.525 euroko kreditu berezia onartzeko, “Instituto Navarro de Tecnologías e Infraestructuras Agroalimentarias SA” (INTIA) Entitateari kapital transferentzia bat egiteko, Sartagudako eta Orreagako finka esperimentaletan inbertsioak egin ditzan.</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Nekazaritzako Azpiegituren Zerbitzuaren 2018ko gastuen aurrekontuan “Finka esperimentaleko instalazioak egokitzea” izeneko 720000 71510 6020 414300 partida dago, 500.000 euroko zuzkidura duena.</w:t>
      </w:r>
    </w:p>
    <w:p>
      <w:pPr>
        <w:pStyle w:val="0"/>
        <w:suppressAutoHyphens w:val="false"/>
        <w:rPr>
          <w:rStyle w:val="1"/>
        </w:rPr>
      </w:pPr>
      <w:r>
        <w:rPr>
          <w:rStyle w:val="1"/>
        </w:rPr>
        <w:t xml:space="preserve">Inbertsio beharrak dituzten finkak Sabaizakoa, Orreagakoa eta Sartagudakoa dira.</w:t>
      </w:r>
    </w:p>
    <w:p>
      <w:pPr>
        <w:pStyle w:val="0"/>
        <w:suppressAutoHyphens w:val="false"/>
        <w:rPr>
          <w:rStyle w:val="1"/>
        </w:rPr>
      </w:pPr>
      <w:r>
        <w:rPr>
          <w:rStyle w:val="1"/>
        </w:rPr>
        <w:t xml:space="preserve">Sabaizako finka INTIA SAri laga gabe dagoenez eta Nafarroako Gobernuaren titularitatekoa denez, bertan egin beharreko lanak inbertsio bereki gisa tramitatuko dira, 6. kapituluaren barrenean.</w:t>
      </w:r>
    </w:p>
    <w:p>
      <w:pPr>
        <w:pStyle w:val="0"/>
        <w:suppressAutoHyphens w:val="false"/>
        <w:rPr>
          <w:rStyle w:val="1"/>
        </w:rPr>
      </w:pPr>
      <w:r>
        <w:rPr>
          <w:rStyle w:val="1"/>
        </w:rPr>
        <w:t xml:space="preserve">Sartagudako finka Nafarroako Gobernuarena da, baina INTIA SAk erabiltzen du, eta Orreagako finka, berriz, Orreagako Kolegiataren titularitatekoa da eta INTIA SAk erabiltzen du.</w:t>
      </w:r>
    </w:p>
    <w:p>
      <w:pPr>
        <w:pStyle w:val="0"/>
        <w:suppressAutoHyphens w:val="false"/>
        <w:rPr>
          <w:rStyle w:val="1"/>
        </w:rPr>
      </w:pPr>
      <w:r>
        <w:rPr>
          <w:rStyle w:val="1"/>
        </w:rPr>
        <w:t xml:space="preserve">Inbertsioen xedea, funtsean, eraiki nagusia berritzea eta instalazioetan beste hobekuntza osagarri batzuk egitea da, Sartagudakoaren kasuan; Orreagakoan fibrozementuzko estalkiak ordeztuko dira abeltzaintzako nabeetan eta nekazaritzako biltegian. Lanetarako behar den zenbatekoa 356.525 eurokoa da.</w:t>
      </w:r>
    </w:p>
    <w:p>
      <w:pPr>
        <w:pStyle w:val="0"/>
        <w:suppressAutoHyphens w:val="false"/>
        <w:rPr>
          <w:rStyle w:val="1"/>
        </w:rPr>
      </w:pPr>
      <w:r>
        <w:rPr>
          <w:rStyle w:val="1"/>
        </w:rPr>
        <w:t xml:space="preserve">INTIAk aurkeztu duen txostenean jaso denez, inbertsioak ezin dira hurrengo ekitaldira arte atzeratu, instalazioen egoera txarra dela eta.</w:t>
      </w:r>
    </w:p>
    <w:p>
      <w:pPr>
        <w:pStyle w:val="0"/>
        <w:suppressAutoHyphens w:val="false"/>
        <w:rPr>
          <w:rStyle w:val="1"/>
        </w:rPr>
      </w:pPr>
      <w:r>
        <w:rPr>
          <w:rStyle w:val="1"/>
        </w:rPr>
        <w:t xml:space="preserve">Horregatik, 2018ko gastuen aurrekontuan partida berri bat sortzea proposatzen da, kode hau izanen duena: 720000 71510 7400 414300 “INTIArentzako kapital transferentzia, Sartagudako eta Orreagako finka esperimentaletan inbertsioak egiteko”, eta ondoren 356.525 euroko zuzkidura ematea kreditu berezi baten bidez.</w:t>
      </w:r>
    </w:p>
    <w:p>
      <w:pPr>
        <w:pStyle w:val="0"/>
        <w:suppressAutoHyphens w:val="false"/>
        <w:rPr>
          <w:rStyle w:val="1"/>
        </w:rPr>
      </w:pPr>
      <w:r>
        <w:rPr>
          <w:rStyle w:val="1"/>
        </w:rPr>
        <w:t xml:space="preserve">Nafarroako Ogasun Publikoari buruzko apirilaren 4ko 13/2007 Foru Legearen 48. artikuluak ezartzen du ezen, hurrengo ekitaldira arte berandutu ezin daitekeen gasturen bat aurrekontu indardunaren kargura egin behar bada eta aurrekontuan krediturik ez badago, Nafarroako Gobernuak, Ekonomia eta Ogasuneko kontseilariak proposaturik, foru lege proiektu bat bidaliko diola Nafarroako Parlamentuari, kreditu berezi bat ematekoa.</w:t>
      </w:r>
    </w:p>
    <w:p>
      <w:pPr>
        <w:pStyle w:val="0"/>
        <w:suppressAutoHyphens w:val="false"/>
        <w:rPr>
          <w:rStyle w:val="1"/>
        </w:rPr>
      </w:pPr>
      <w:r>
        <w:rPr>
          <w:rStyle w:val="1"/>
        </w:rPr>
        <w:t xml:space="preserve">Aurreko guztiagatik, bidezkoa da foru lege hau onestea, Ogasuneko eta Finantza Politikako kontseilariak proposatuta.</w:t>
      </w:r>
    </w:p>
    <w:p>
      <w:pPr>
        <w:pStyle w:val="0"/>
        <w:suppressAutoHyphens w:val="false"/>
        <w:rPr>
          <w:rStyle w:val="1"/>
        </w:rPr>
      </w:pPr>
      <w:r>
        <w:rPr>
          <w:rStyle w:val="1"/>
          <w:b w:val="true"/>
        </w:rPr>
        <w:t xml:space="preserve">1. artikulua.</w:t>
      </w:r>
      <w:r>
        <w:rPr>
          <w:rStyle w:val="1"/>
        </w:rPr>
        <w:t xml:space="preserve"> Aurrekontuko partida sortzea.</w:t>
      </w:r>
    </w:p>
    <w:p>
      <w:pPr>
        <w:pStyle w:val="0"/>
        <w:suppressAutoHyphens w:val="false"/>
        <w:rPr>
          <w:rStyle w:val="1"/>
        </w:rPr>
      </w:pPr>
      <w:r>
        <w:rPr>
          <w:rStyle w:val="1"/>
        </w:rPr>
        <w:t xml:space="preserve">2018ko gastuen aurrekontuan kode hau duen partida sortzen da: 720000 71510 7400 414300 “INTIArentzako kapital transferentzia, Sartagudako eta Orreagako finka esperimentaletan inbertsioak egiteko”.</w:t>
      </w:r>
    </w:p>
    <w:p>
      <w:pPr>
        <w:pStyle w:val="0"/>
        <w:suppressAutoHyphens w:val="false"/>
        <w:rPr>
          <w:rStyle w:val="1"/>
        </w:rPr>
      </w:pPr>
      <w:r>
        <w:rPr>
          <w:rStyle w:val="1"/>
          <w:b w:val="true"/>
        </w:rPr>
        <w:t xml:space="preserve">2. artikulua.</w:t>
      </w:r>
      <w:r>
        <w:rPr>
          <w:rStyle w:val="1"/>
        </w:rPr>
        <w:t xml:space="preserve"> Kreditu berezi bat ematea.</w:t>
      </w:r>
    </w:p>
    <w:p>
      <w:pPr>
        <w:pStyle w:val="0"/>
        <w:suppressAutoHyphens w:val="false"/>
        <w:rPr>
          <w:rStyle w:val="1"/>
        </w:rPr>
      </w:pPr>
      <w:r>
        <w:rPr>
          <w:rStyle w:val="1"/>
        </w:rPr>
        <w:t xml:space="preserve">356.525 euroko kreditua ematen da Landa Garapeneko, Ingurumeneko eta Toki Administrazioko Departamentuaren beharrei erantzuteko.</w:t>
      </w:r>
    </w:p>
    <w:p>
      <w:pPr>
        <w:pStyle w:val="0"/>
        <w:suppressAutoHyphens w:val="false"/>
        <w:rPr>
          <w:rStyle w:val="1"/>
        </w:rPr>
      </w:pPr>
      <w:r>
        <w:rPr>
          <w:rStyle w:val="1"/>
        </w:rPr>
        <w:t xml:space="preserve">Kreditu hori aurrekontuko partida honetan aplikatuko da:</w:t>
      </w:r>
    </w:p>
    <w:p>
      <w:pPr>
        <w:pStyle w:val="4"/>
        <w:suppressAutoHyphens w:val="false"/>
        <w:tabs/>
        <w:rPr/>
      </w:pPr>
      <w:r>
        <w:rPr/>
        <w:t xml:space="preserve">Partida</w:t>
        <w:tab/>
        <w:t xml:space="preserve">Zenbatekoa</w:t>
      </w:r>
    </w:p>
    <w:p>
      <w:pPr>
        <w:pStyle w:val="6"/>
        <w:jc w:val="left"/>
        <w:suppressAutoHyphens w:val="false"/>
        <w:tabs>
          <w:tab w:leader="none" w:pos="4308.661" w:val="right"/>
        </w:tabs>
        <w:rPr/>
      </w:pPr>
      <w:r>
        <w:rPr/>
        <w:t xml:space="preserve">720000 71510 7400 414300 partida,</w:t>
        <w:br w:type="textWrapping"/>
        <w:t xml:space="preserve">“INTIArentzako kapital transferentzia,</w:t>
        <w:br w:type="textWrapping"/>
        <w:t xml:space="preserve">Sartagudako eta Orreagako finka</w:t>
        <w:br w:type="textWrapping"/>
        <w:t xml:space="preserve">esperimentaletan inbertsioak egiteko”</w:t>
        <w:tab/>
        <w:t xml:space="preserve">356.525 €</w:t>
      </w:r>
    </w:p>
    <w:p>
      <w:pPr>
        <w:pStyle w:val="8"/>
        <w:suppressAutoHyphens w:val="false"/>
        <w:rPr/>
      </w:pPr>
      <w:r>
        <w:rPr>
          <w:b w:val="true"/>
        </w:rPr>
        <w:t xml:space="preserve">3. artikulua. </w:t>
      </w:r>
      <w:r>
        <w:rPr/>
        <w:t xml:space="preserve">Kreditu bereziaren finantzaketa.</w:t>
      </w:r>
    </w:p>
    <w:p>
      <w:pPr>
        <w:pStyle w:val="0"/>
        <w:suppressAutoHyphens w:val="false"/>
        <w:rPr>
          <w:rStyle w:val="1"/>
        </w:rPr>
      </w:pPr>
      <w:r>
        <w:rPr>
          <w:rStyle w:val="1"/>
        </w:rPr>
        <w:t xml:space="preserve">Kreditu berezi hori aurrekontuko partida honen kargura finantzatuko da:</w:t>
      </w:r>
    </w:p>
    <w:p>
      <w:pPr>
        <w:pStyle w:val="4"/>
        <w:suppressAutoHyphens w:val="false"/>
        <w:tabs/>
        <w:rPr/>
      </w:pPr>
      <w:r>
        <w:rPr/>
        <w:t xml:space="preserve">Partida</w:t>
        <w:tab/>
        <w:t xml:space="preserve">Zenbatekoa</w:t>
      </w:r>
    </w:p>
    <w:p>
      <w:pPr>
        <w:pStyle w:val="7"/>
        <w:suppressAutoHyphens w:val="false"/>
        <w:tabs>
          <w:tab w:leader="none" w:pos="4308.661" w:val="right"/>
        </w:tabs>
        <w:rPr/>
      </w:pPr>
      <w:r>
        <w:rPr/>
        <w:t xml:space="preserve">720000 71510 6020 414300</w:t>
        <w:br w:type="textWrapping"/>
        <w:t xml:space="preserve">“Finka esperimentaletako</w:t>
        <w:br w:type="textWrapping"/>
        <w:t xml:space="preserve">instalazioak egokitzea”</w:t>
        <w:tab/>
        <w:t xml:space="preserve">356.525 €</w:t>
      </w:r>
    </w:p>
    <w:p>
      <w:pPr>
        <w:pStyle w:val="8"/>
        <w:suppressAutoHyphens w:val="false"/>
        <w:rPr/>
      </w:pPr>
      <w:r>
        <w:rPr>
          <w:b w:val="true"/>
        </w:rPr>
        <w:t xml:space="preserve">Azken xedapen bakarra. </w:t>
      </w:r>
      <w:r>
        <w:rPr/>
        <w:t xml:space="preserve">Indarra hartzea.</w:t>
      </w:r>
    </w:p>
    <w:p>
      <w:pPr>
        <w:pStyle w:val="0"/>
        <w:suppressAutoHyphens w:val="false"/>
        <w:rPr>
          <w:rStyle w:val="1"/>
        </w:rPr>
      </w:pPr>
      <w:r>
        <w:rPr>
          <w:rStyle w:val="1"/>
        </w:rPr>
        <w:t xml:space="preserve">Foru lege honek Nafarroako Aldizkari Ofizialean argitaratzen den egunean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8" w:type="paragraph">
    <w:name w:val="Tab6"/>
    <w:basedOn w:val="0"/>
    <w:next w:val="8"/>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7" w:type="paragraph">
    <w:name w:val="Tab7"/>
    <w:basedOn w:val="5"/>
    <w:next w:val="7"/>
    <w:qFormat w:val="true"/>
    <w:pPr>
      <w:jc w:val="left"/>
      <w:ind w:firstLine="0"/>
      <w:spacing w:after="113.386" w:before="0" w:line="230" w:lineRule="exact"/>
      <w:keepNext w:val="false"/>
      <w:keepLines w:val="true"/>
      <w:textFlow w:val="lrTb"/>
      <w:textAlignment w:val="baseline"/>
      <w:suppressAutoHyphens w:val="false"/>
    </w:pPr>
    <w:rPr/>
  </w:style>
  <w:style w:customStyle="1" w:styleId="6" w:type="paragraph">
    <w:name w:val="Tab7(1)"/>
    <w:basedOn w:val="7"/>
    <w:next w:val="6"/>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