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reconocimiento del derecho del personal interino de Salud al cobro de la carrera profesional,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que sea respondida de manera escrita: </w:t>
      </w:r>
    </w:p>
    <w:p>
      <w:pPr>
        <w:pStyle w:val="0"/>
        <w:suppressAutoHyphens w:val="false"/>
        <w:rPr>
          <w:rStyle w:val="1"/>
        </w:rPr>
      </w:pPr>
      <w:r>
        <w:rPr>
          <w:rStyle w:val="1"/>
        </w:rPr>
        <w:t xml:space="preserve">Tras la reciente sentencia por la cual una juez viene a reconocer el derecho del personal interino de Salud al cobro de la carrera profesional, este parlamentario desea conocer: </w:t>
      </w:r>
    </w:p>
    <w:p>
      <w:pPr>
        <w:pStyle w:val="0"/>
        <w:suppressAutoHyphens w:val="false"/>
        <w:rPr>
          <w:rStyle w:val="1"/>
        </w:rPr>
      </w:pPr>
      <w:r>
        <w:rPr>
          <w:rStyle w:val="1"/>
        </w:rPr>
        <w:t xml:space="preserve">Primero: una cuantificación económica de las repercusión que pudiera tener la misma en los diferentes escenarios. </w:t>
      </w:r>
    </w:p>
    <w:p>
      <w:pPr>
        <w:pStyle w:val="0"/>
        <w:suppressAutoHyphens w:val="false"/>
        <w:rPr>
          <w:rStyle w:val="1"/>
        </w:rPr>
      </w:pPr>
      <w:r>
        <w:rPr>
          <w:rStyle w:val="1"/>
        </w:rPr>
        <w:t xml:space="preserve">Segundo: actuaciones que, tras la mencionada sentencia, va a arbitrar el Gobierno de Navarra. </w:t>
      </w:r>
    </w:p>
    <w:p>
      <w:pPr>
        <w:pStyle w:val="0"/>
        <w:suppressAutoHyphens w:val="false"/>
        <w:rPr>
          <w:rStyle w:val="1"/>
        </w:rPr>
      </w:pPr>
      <w:r>
        <w:rPr>
          <w:rStyle w:val="1"/>
        </w:rPr>
        <w:t xml:space="preserve">En Iruña, a 21 de junio de 2018</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