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junio de 2018, el Pleno de la Cámara rechazó la moción por la que se insta al Gobierno de Navarra a emprender las acciones judiciales que procedan frente a Caixabank, con el objeto de recuperar los 4,9 millones que las arcas forales perdieron como consecuencia de la contratación, por el anterior Gobierno, de productos financieros (SWAP y COLLAR), presentada por la Ilma. Sra. D.ª Laura Lucía Pérez Ruano y publicada en el Boletín Oficial del Parlamento de Navarra núm. 62 de 11 de mayo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