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jakitekoa ea Nafarroako Gobernuak zer balorazio egiten duen Espainiako Estatuan Abiadura Handia eraiki eta garatzeari dagokionez Europako Kontuen Auzitegiak egin duen txostenari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spacing w:val="-0.961"/>
        </w:rPr>
      </w:pPr>
      <w:r>
        <w:rPr>
          <w:rStyle w:val="1"/>
          <w:spacing w:val="-0.961"/>
        </w:rPr>
        <w:t xml:space="preserve">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Orain dela gutxi ezagutu ahal izan dugu Europako Kontuen Auzitegiak Espainiako Estatuko abiadura handiko sarearen eraikuntzari eta garapenari buruz egindako txosten txit latza, auzitan jartzen duena, hasi eta buka, Espainiak trenbide arloan darabilen politika. Txostenean esandakoa erabat estrapola daiteke Nafarroako AHTaren proiektura. Kostu/etekinaren analisirik egin gabe, eraikuntzak populismo politikoa du oinarri, trenbide-tarte inefizienteak eraikitzea bultzatzen da...</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Lehena.- Nafarroako Gobernuak zer balorazio egiten du txosten horri buruz?</w:t>
      </w:r>
    </w:p>
    <w:p>
      <w:pPr>
        <w:pStyle w:val="0"/>
        <w:suppressAutoHyphens w:val="false"/>
        <w:rPr>
          <w:rStyle w:val="1"/>
        </w:rPr>
      </w:pPr>
      <w:r>
        <w:rPr>
          <w:rStyle w:val="1"/>
        </w:rPr>
        <w:t xml:space="preserve">Bigarrena.- Zer ondorio dauka Nafarroko trenbide arloko jarduketei begira?</w:t>
      </w:r>
    </w:p>
    <w:p>
      <w:pPr>
        <w:pStyle w:val="0"/>
        <w:suppressAutoHyphens w:val="false"/>
        <w:rPr>
          <w:rStyle w:val="1"/>
        </w:rPr>
      </w:pPr>
      <w:r>
        <w:rPr>
          <w:rStyle w:val="1"/>
        </w:rPr>
        <w:t xml:space="preserve">Hirugarrena.- Nafarroako Gobernuak Nafarroako gizarteari planteatuko dion proiektuak arrazoizkotasunari eta erabilgarritasun sozialari erantzuten al die?</w:t>
      </w:r>
    </w:p>
    <w:p>
      <w:pPr>
        <w:pStyle w:val="0"/>
        <w:suppressAutoHyphens w:val="false"/>
        <w:rPr>
          <w:rStyle w:val="1"/>
        </w:rPr>
      </w:pPr>
      <w:r>
        <w:rPr>
          <w:rStyle w:val="1"/>
        </w:rPr>
        <w:t xml:space="preserve">Iruñean, 2018ko ekainaren 28an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