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decisión del Gobierno de Navarra de reservar la licencia de emisión de un canal autonómico de TDT para ETB-2 sin sacarla a concurso,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el Pleno dirigida a la Presidenta del Gobierno de Navarra </w:t>
      </w:r>
    </w:p>
    <w:p>
      <w:pPr>
        <w:pStyle w:val="0"/>
        <w:suppressAutoHyphens w:val="false"/>
        <w:rPr>
          <w:rStyle w:val="1"/>
        </w:rPr>
      </w:pPr>
      <w:r>
        <w:rPr>
          <w:rStyle w:val="1"/>
        </w:rPr>
        <w:t xml:space="preserve">¿Cuál es el motivo por el que el Gobierno de Navarra ha decidido reservar la licencia de emisión por un canal autonómico de TDT para ETB-2 sin sacarla a concurso? </w:t>
      </w:r>
    </w:p>
    <w:p>
      <w:pPr>
        <w:pStyle w:val="0"/>
        <w:suppressAutoHyphens w:val="false"/>
        <w:rPr>
          <w:rStyle w:val="1"/>
        </w:rPr>
      </w:pPr>
      <w:r>
        <w:rPr>
          <w:rStyle w:val="1"/>
        </w:rPr>
        <w:t xml:space="preserve">Pamplona, 30 de agosto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