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posición del Gobierno de Navarra respecto a la modificación del artículo 109 de la LOMCE anunciada por el Gobierno de España,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w:t>
      </w:r>
    </w:p>
    <w:p>
      <w:pPr>
        <w:pStyle w:val="0"/>
        <w:suppressAutoHyphens w:val="false"/>
        <w:rPr>
          <w:rStyle w:val="1"/>
        </w:rPr>
      </w:pPr>
      <w:r>
        <w:rPr>
          <w:rStyle w:val="1"/>
        </w:rPr>
        <w:t xml:space="preserve">¿Cuál es la posición del Gobierno de Navarra con respecto a la modificación del artículo 109 de la LOMCE anunciada por el Gobierno de España?</w:t>
      </w:r>
    </w:p>
    <w:p>
      <w:pPr>
        <w:pStyle w:val="0"/>
        <w:suppressAutoHyphens w:val="false"/>
        <w:rPr>
          <w:rStyle w:val="1"/>
        </w:rPr>
      </w:pPr>
      <w:r>
        <w:rPr>
          <w:rStyle w:val="1"/>
        </w:rPr>
        <w:t xml:space="preserve">Pamplona, a 27 de septiembre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