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mecanismos para controlar la contratación y condiciones laborales de las personas que se van a incluir en la bolsa de trabajo para realizar labores agrarias, formulada por la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Sala, al amparo de lo establecido en Reglamento de la Cámara, realiza la siguiente pregunta oral para que sea respondida en el Pleno de la Cámara por el Gobierno de Navarra. </w:t>
      </w:r>
    </w:p>
    <w:p>
      <w:pPr>
        <w:pStyle w:val="0"/>
        <w:suppressAutoHyphens w:val="false"/>
        <w:rPr>
          <w:rStyle w:val="1"/>
        </w:rPr>
      </w:pPr>
      <w:r>
        <w:rPr>
          <w:rStyle w:val="1"/>
        </w:rPr>
        <w:t xml:space="preserve">El sindicato UAGN y el SNE, según hemos leído en prensa, acordaron ayer en Tudela la creación de una bolsa de trabajo compuesta por personas dispuestas a realizar labores agrarias. </w:t>
      </w:r>
    </w:p>
    <w:p>
      <w:pPr>
        <w:pStyle w:val="0"/>
        <w:suppressAutoHyphens w:val="false"/>
        <w:rPr>
          <w:rStyle w:val="1"/>
        </w:rPr>
      </w:pPr>
      <w:r>
        <w:rPr>
          <w:rStyle w:val="1"/>
        </w:rPr>
        <w:t xml:space="preserve">Además de la bolsa de trabajo ¿Qué mecanismos se van a establecer para controlar la contratación y las condiciones laborales de estos trabajadores y trabajadoras? </w:t>
      </w:r>
    </w:p>
    <w:p>
      <w:pPr>
        <w:pStyle w:val="0"/>
        <w:suppressAutoHyphens w:val="false"/>
        <w:rPr>
          <w:rStyle w:val="1"/>
        </w:rPr>
      </w:pPr>
      <w:r>
        <w:rPr>
          <w:rStyle w:val="1"/>
        </w:rPr>
        <w:t xml:space="preserve">En lruña, a 11 de octubre de 2018</w:t>
      </w:r>
    </w:p>
    <w:p>
      <w:pPr>
        <w:pStyle w:val="0"/>
        <w:suppressAutoHyphens w:val="false"/>
        <w:rPr>
          <w:rStyle w:val="1"/>
        </w:rPr>
      </w:pPr>
      <w:r>
        <w:rPr>
          <w:rStyle w:val="1"/>
        </w:rPr>
        <w:t xml:space="preserve">La Parlamentaria Foral: Asun Fernández de Garaialde y Lazkano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