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normativa para establecer el programa de coeducación denominado Skolae,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día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el Pleno a la siguiente pregunta: </w:t>
      </w:r>
    </w:p>
    <w:p>
      <w:pPr>
        <w:pStyle w:val="0"/>
        <w:suppressAutoHyphens w:val="false"/>
        <w:rPr>
          <w:rStyle w:val="1"/>
        </w:rPr>
      </w:pPr>
      <w:r>
        <w:rPr>
          <w:rStyle w:val="1"/>
        </w:rPr>
        <w:t xml:space="preserve">-¿Conforme a qué normativa y contenido va a establecer el Programa de coeducación, denominado por el Departamento Skolae, obligatorio en todos los centros educativos de enseñanza no universitaria de Navarra? </w:t>
      </w:r>
    </w:p>
    <w:p>
      <w:pPr>
        <w:pStyle w:val="0"/>
        <w:suppressAutoHyphens w:val="false"/>
        <w:rPr>
          <w:rStyle w:val="1"/>
        </w:rPr>
      </w:pPr>
      <w:r>
        <w:rPr>
          <w:rStyle w:val="1"/>
        </w:rPr>
        <w:t xml:space="preserve">Corella, a 11 de octubre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