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32" w:rsidRPr="00204979" w:rsidRDefault="00FA495F" w:rsidP="00E92D2A">
      <w:pPr>
        <w:pStyle w:val="EstiloPortada"/>
        <w:ind w:left="3544" w:right="-58"/>
      </w:pPr>
      <w:bookmarkStart w:id="0" w:name="_GoBack"/>
      <w:bookmarkEnd w:id="0"/>
      <w:r>
        <w:rPr>
          <w:rFonts w:ascii="Arial" w:hAnsi="Arial"/>
          <w:noProof/>
          <w:color w:val="808080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65297" wp14:editId="701B31BC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462" w:rsidRPr="003A7956" w:rsidRDefault="00E9646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CAMARA DE</w:t>
                            </w:r>
                          </w:p>
                          <w:p w:rsidR="00E96462" w:rsidRPr="003A7956" w:rsidRDefault="00E9646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COMPTOS</w:t>
                            </w:r>
                          </w:p>
                          <w:p w:rsidR="00E96462" w:rsidRPr="003A7956" w:rsidRDefault="00E9646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 NAVARRA</w:t>
                            </w:r>
                          </w:p>
                          <w:p w:rsidR="00E96462" w:rsidRPr="003A7956" w:rsidRDefault="00E9646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NAFARROAKO</w:t>
                            </w:r>
                          </w:p>
                          <w:p w:rsidR="00E96462" w:rsidRPr="003A7956" w:rsidRDefault="00E9646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KONTUEN</w:t>
                            </w:r>
                          </w:p>
                          <w:p w:rsidR="00E96462" w:rsidRPr="003A7956" w:rsidRDefault="00E9646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GANBERA</w:t>
                            </w:r>
                          </w:p>
                          <w:p w:rsidR="00E96462" w:rsidRPr="002C7026" w:rsidRDefault="00E96462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E96462" w:rsidRPr="003A7956" w:rsidRDefault="00E9646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CAMARA DE</w:t>
                      </w:r>
                    </w:p>
                    <w:p w:rsidR="00E96462" w:rsidRPr="003A7956" w:rsidRDefault="00E9646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COMPTOS</w:t>
                      </w:r>
                    </w:p>
                    <w:p w:rsidR="00E96462" w:rsidRPr="003A7956" w:rsidRDefault="00E9646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 NAVARRA</w:t>
                      </w:r>
                    </w:p>
                    <w:p w:rsidR="00E96462" w:rsidRPr="003A7956" w:rsidRDefault="00E9646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NAFARROAKO</w:t>
                      </w:r>
                    </w:p>
                    <w:p w:rsidR="00E96462" w:rsidRPr="003A7956" w:rsidRDefault="00E9646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KONTUEN</w:t>
                      </w:r>
                    </w:p>
                    <w:p w:rsidR="00E96462" w:rsidRPr="003A7956" w:rsidRDefault="00E9646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GANBERA</w:t>
                      </w:r>
                    </w:p>
                    <w:p w:rsidR="00E96462" w:rsidRPr="002C7026" w:rsidRDefault="00E9646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36FE" w:rsidRDefault="009536FE" w:rsidP="00E92D2A">
      <w:pPr>
        <w:pStyle w:val="EstiloPortada"/>
        <w:ind w:left="3544"/>
      </w:pPr>
      <w:r>
        <w:t xml:space="preserve">Nafarroako toki sektore publikoa, 2016 </w:t>
      </w:r>
    </w:p>
    <w:p w:rsidR="001C3A32" w:rsidRPr="001D4F09" w:rsidRDefault="001C3A32" w:rsidP="00E92D2A">
      <w:pPr>
        <w:pStyle w:val="EstiloPortada"/>
        <w:ind w:left="3544"/>
      </w:pPr>
    </w:p>
    <w:p w:rsidR="001C3A32" w:rsidRPr="00204979" w:rsidRDefault="001C3A32" w:rsidP="009536FE">
      <w:pPr>
        <w:pStyle w:val="texto"/>
        <w:ind w:left="3780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716463" w:rsidRPr="001D4F09" w:rsidRDefault="009536FE" w:rsidP="009936FC">
      <w:pPr>
        <w:pStyle w:val="Fechaportada"/>
      </w:pPr>
      <w:r>
        <w:t>2018ko azaroa</w:t>
      </w:r>
    </w:p>
    <w:p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1966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087099" w:rsidRDefault="00087099" w:rsidP="00087099">
      <w:pPr>
        <w:pStyle w:val="ndice"/>
      </w:pPr>
      <w:r>
        <w:lastRenderedPageBreak/>
        <w:t>Aurkibidea</w:t>
      </w:r>
    </w:p>
    <w:p w:rsidR="00087099" w:rsidRPr="004740FB" w:rsidRDefault="00087099" w:rsidP="00087099">
      <w:pPr>
        <w:pStyle w:val="ndice"/>
        <w:ind w:right="-156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Orrialdea</w:t>
      </w:r>
    </w:p>
    <w:p w:rsidR="00E66A8A" w:rsidRDefault="0014728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532363884" w:history="1">
        <w:r w:rsidR="00E66A8A" w:rsidRPr="00BF50FE">
          <w:rPr>
            <w:rStyle w:val="Hipervnculo"/>
            <w:noProof/>
          </w:rPr>
          <w:t>I. Sarrera</w:t>
        </w:r>
        <w:r w:rsidR="00E66A8A">
          <w:rPr>
            <w:noProof/>
            <w:webHidden/>
          </w:rPr>
          <w:tab/>
        </w:r>
        <w:r w:rsidR="00E66A8A">
          <w:rPr>
            <w:noProof/>
            <w:webHidden/>
          </w:rPr>
          <w:fldChar w:fldCharType="begin"/>
        </w:r>
        <w:r w:rsidR="00E66A8A">
          <w:rPr>
            <w:noProof/>
            <w:webHidden/>
          </w:rPr>
          <w:instrText xml:space="preserve"> PAGEREF _Toc532363884 \h </w:instrText>
        </w:r>
        <w:r w:rsidR="00E66A8A">
          <w:rPr>
            <w:noProof/>
            <w:webHidden/>
          </w:rPr>
        </w:r>
        <w:r w:rsidR="00E66A8A">
          <w:rPr>
            <w:noProof/>
            <w:webHidden/>
          </w:rPr>
          <w:fldChar w:fldCharType="separate"/>
        </w:r>
        <w:r w:rsidR="00E66A8A">
          <w:rPr>
            <w:noProof/>
            <w:webHidden/>
          </w:rPr>
          <w:t>3</w:t>
        </w:r>
        <w:r w:rsidR="00E66A8A">
          <w:rPr>
            <w:noProof/>
            <w:webHidden/>
          </w:rPr>
          <w:fldChar w:fldCharType="end"/>
        </w:r>
      </w:hyperlink>
    </w:p>
    <w:p w:rsidR="00E66A8A" w:rsidRDefault="00E66A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2363885" w:history="1">
        <w:r w:rsidRPr="00BF50FE">
          <w:rPr>
            <w:rStyle w:val="Hipervnculo"/>
            <w:noProof/>
          </w:rPr>
          <w:t>II. Helburua, norainokoa eta mugak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2363886" w:history="1">
        <w:r w:rsidRPr="00BF50FE">
          <w:rPr>
            <w:rStyle w:val="Hipervnculo"/>
            <w:noProof/>
          </w:rPr>
          <w:t>III. Toki sektore publikoaren antolaketa-egitura eta araudia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2363887" w:history="1">
        <w:r w:rsidRPr="00BF50FE">
          <w:rPr>
            <w:rStyle w:val="Hipervnculo"/>
            <w:noProof/>
          </w:rPr>
          <w:t>III.1. Antolamenduzko egitura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2363888" w:history="1">
        <w:r w:rsidRPr="00BF50FE">
          <w:rPr>
            <w:rStyle w:val="Hipervnculo"/>
            <w:noProof/>
          </w:rPr>
          <w:t>III.2. Toki sektore publikoa arrazionalizatzeko planteatu diren lege-neurriak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2363889" w:history="1">
        <w:r w:rsidRPr="00BF50FE">
          <w:rPr>
            <w:rStyle w:val="Hipervnculo"/>
            <w:noProof/>
          </w:rPr>
          <w:t>III.3. 2016an onetsitako araudia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2363890" w:history="1">
        <w:r w:rsidRPr="00BF50FE">
          <w:rPr>
            <w:rStyle w:val="Hipervnculo"/>
            <w:noProof/>
          </w:rPr>
          <w:t>IV. Toki entitateen fiskalizazio-jardueren laburpen-oroitidazkia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2363891" w:history="1">
        <w:r w:rsidRPr="00BF50FE">
          <w:rPr>
            <w:rStyle w:val="Hipervnculo"/>
            <w:noProof/>
          </w:rPr>
          <w:t>V. Toki sektore publikoaren finantza-egoera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2363892" w:history="1">
        <w:r w:rsidRPr="00BF50FE">
          <w:rPr>
            <w:rStyle w:val="Hipervnculo"/>
            <w:noProof/>
          </w:rPr>
          <w:t>V.1. Diru-sarrerak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2363893" w:history="1">
        <w:r w:rsidRPr="00BF50FE">
          <w:rPr>
            <w:rStyle w:val="Hipervnculo"/>
            <w:noProof/>
          </w:rPr>
          <w:t>V.2. Gastuak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2363894" w:history="1">
        <w:r w:rsidRPr="00BF50FE">
          <w:rPr>
            <w:rStyle w:val="Hipervnculo"/>
            <w:noProof/>
          </w:rPr>
          <w:t>V.3. Adierazleak eta magnitudeak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2363895" w:history="1">
        <w:r w:rsidRPr="00BF50FE">
          <w:rPr>
            <w:rStyle w:val="Hipervnculo"/>
            <w:noProof/>
          </w:rPr>
          <w:t>V.4. Aurrekontu-egonkortasuneko eta finantza-iraunkortasunaren helburuak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2363896" w:history="1">
        <w:r w:rsidRPr="00BF50FE">
          <w:rPr>
            <w:rStyle w:val="Hipervnculo"/>
            <w:noProof/>
          </w:rPr>
          <w:t>VI. Kontratazio administratiboa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2363897" w:history="1">
        <w:r w:rsidRPr="00BF50FE">
          <w:rPr>
            <w:rStyle w:val="Hipervnculo"/>
            <w:noProof/>
          </w:rPr>
          <w:t>VII. Nafarroako toki entitateetako kontu-hartzaileek 2016an egindako eragozpen-oharrak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2363898" w:history="1">
        <w:r w:rsidRPr="00BF50FE">
          <w:rPr>
            <w:rStyle w:val="Hipervnculo"/>
            <w:noProof/>
          </w:rPr>
          <w:t>VIII. 9.000 biztanletik gorako udalen egoera ekonomiko finantzarioaren analisia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2363899" w:history="1">
        <w:r w:rsidRPr="00BF50FE">
          <w:rPr>
            <w:rStyle w:val="Hipervnculo"/>
            <w:noProof/>
          </w:rPr>
          <w:t>IX. Konklusioak eta gomendioak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2363900" w:history="1">
        <w:r w:rsidRPr="00BF50FE">
          <w:rPr>
            <w:rStyle w:val="Hipervnculo"/>
            <w:noProof/>
          </w:rPr>
          <w:t>1. eranskina Toki entitateei 2016ko ekitaldian aplikatzekoa zaien araudia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66A8A" w:rsidRDefault="00E66A8A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2363901" w:history="1">
        <w:r w:rsidRPr="00BF50FE">
          <w:rPr>
            <w:rStyle w:val="Hipervnculo"/>
            <w:noProof/>
          </w:rPr>
          <w:t>2. eranskina. Nafarroako toki sektore publikoaren egoera finantzarioa, 2016koa (CD)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_Toc532363901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91D73" w:rsidRDefault="0014728F" w:rsidP="00E76B54">
      <w:pPr>
        <w:pStyle w:val="texto"/>
      </w:pPr>
      <w:r>
        <w:fldChar w:fldCharType="end"/>
      </w:r>
    </w:p>
    <w:p w:rsidR="00891D73" w:rsidRDefault="00891D73" w:rsidP="00891D73">
      <w:pPr>
        <w:pStyle w:val="texto"/>
      </w:pPr>
    </w:p>
    <w:p w:rsidR="00891D73" w:rsidRPr="00E703B6" w:rsidRDefault="00891D73" w:rsidP="00E703B6"/>
    <w:p w:rsidR="008E3FFE" w:rsidRDefault="008E3FFE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9536FE" w:rsidRPr="00B4430A" w:rsidRDefault="009536FE" w:rsidP="009536FE">
      <w:pPr>
        <w:pStyle w:val="atitulo1"/>
      </w:pPr>
      <w:bookmarkStart w:id="1" w:name="_Toc291067874"/>
      <w:bookmarkStart w:id="2" w:name="_Toc121293081"/>
      <w:bookmarkStart w:id="3" w:name="_Toc121292758"/>
      <w:bookmarkStart w:id="4" w:name="_Toc399916257"/>
      <w:bookmarkStart w:id="5" w:name="_Toc465686680"/>
      <w:bookmarkStart w:id="6" w:name="_Toc529773874"/>
      <w:bookmarkStart w:id="7" w:name="_Toc532363884"/>
      <w:r>
        <w:lastRenderedPageBreak/>
        <w:t>I. Sarrera</w:t>
      </w:r>
      <w:bookmarkEnd w:id="1"/>
      <w:bookmarkEnd w:id="2"/>
      <w:bookmarkEnd w:id="3"/>
      <w:bookmarkEnd w:id="4"/>
      <w:bookmarkEnd w:id="5"/>
      <w:bookmarkEnd w:id="6"/>
      <w:bookmarkEnd w:id="7"/>
    </w:p>
    <w:p w:rsidR="009536FE" w:rsidRPr="00B4430A" w:rsidRDefault="009536FE" w:rsidP="009536FE">
      <w:pPr>
        <w:pStyle w:val="texto"/>
      </w:pPr>
      <w:r>
        <w:t>Nafarroako toki sektore publikoari buruzko txostena egin da Kontuen Ga</w:t>
      </w:r>
      <w:r>
        <w:t>n</w:t>
      </w:r>
      <w:r>
        <w:t>berari buruzko abenduaren 20ko 19/1984 Foru Legearekin bat, eta Nafarroako Toki Administrazioari buruzko uztailaren 2ko 6/1990 Foru Legea betez. Izan ere, lege horretako 350.2 artikuluak ezartzen duenez, Kontuen Ganberak urtero igorriko die laburpen-oroitidazki bat Nafarroako Parlamentuari eta Nafarroako Gobernuari, Nafarroako toki entitateen arloan Kontuen Ganberak egindako fi</w:t>
      </w:r>
      <w:r>
        <w:t>s</w:t>
      </w:r>
      <w:r>
        <w:t>kalizazio- eta kontrol-jarduerei buruzkoa.</w:t>
      </w:r>
    </w:p>
    <w:p w:rsidR="009536FE" w:rsidRDefault="009536FE" w:rsidP="009536FE">
      <w:pPr>
        <w:pStyle w:val="texto"/>
      </w:pPr>
      <w:r>
        <w:t>2016ko ekitaldiari buruzko txostena ezin izan da lehenago egin, Toki Ogas</w:t>
      </w:r>
      <w:r>
        <w:t>u</w:t>
      </w:r>
      <w:r>
        <w:t>nei buruzko Foru Legeak toki entitateek ekitaldi bakoitzeko kontu orokorra onesteko eta Gobernuari igortzeko ezarritako epeak eta informazio horren tr</w:t>
      </w:r>
      <w:r>
        <w:t>a</w:t>
      </w:r>
      <w:r>
        <w:t xml:space="preserve">tamenduaren konplexutasuna direla-eta. </w:t>
      </w:r>
    </w:p>
    <w:p w:rsidR="009536FE" w:rsidRDefault="009536FE" w:rsidP="009536FE">
      <w:pPr>
        <w:pStyle w:val="texto"/>
      </w:pPr>
      <w:r>
        <w:t>Txostenak bederatzi atal ditu, sarrera hau barne. Bigarrenean, egindako lan</w:t>
      </w:r>
      <w:r>
        <w:t>a</w:t>
      </w:r>
      <w:r>
        <w:t>ren helburuak, norainokoa eta mugak erakusten ditugu. Hirugarren ataletik zo</w:t>
      </w:r>
      <w:r>
        <w:t>r</w:t>
      </w:r>
      <w:r>
        <w:t>tzigarren atalera 2016. urteari buruzko honako alderdi hauek jaso dira: toki se</w:t>
      </w:r>
      <w:r>
        <w:t>k</w:t>
      </w:r>
      <w:r>
        <w:t>tore publikoaren antolamendu-egitura eta onetsitako arau nagusiak, Kontuen Ganberak toki sektore publikoari buruz egindako fiskalizazio-jarduketen oroit</w:t>
      </w:r>
      <w:r>
        <w:t>i</w:t>
      </w:r>
      <w:r>
        <w:t>dazkia, haren egoera finantzarioa, toki entitateen kontratazio administratiboa, toki entitateetako kontu-hartzailetzako langileen eragozpen-oharrak, eta 9.000 biztanletik gorako udaletako zenbait alderdiri buruzko analisia. Azken epigr</w:t>
      </w:r>
      <w:r>
        <w:t>a</w:t>
      </w:r>
      <w:r>
        <w:t>feak egindako lanetik ateratako ondorio eta gomendioak jasotzen ditu. Txost</w:t>
      </w:r>
      <w:r>
        <w:t>e</w:t>
      </w:r>
      <w:r>
        <w:t xml:space="preserve">narekin batera, gainera, bi eranskin badaude, honako hauek biltzen dituztenak: Nafarroako toki entitateei 2016an aplikatzekoa zaion araudia eta toki sektore publikoaren 2016ko egoera finantzarioari buruz Nafarroako Gobernuko Toki Administrazioko Zuzendaritza Nagusiak egindako txostena. </w:t>
      </w:r>
    </w:p>
    <w:p w:rsidR="009536FE" w:rsidRPr="00B4430A" w:rsidRDefault="009536FE" w:rsidP="009536FE">
      <w:pPr>
        <w:pStyle w:val="texto"/>
      </w:pPr>
      <w:r>
        <w:t>Lana 2018ko urritik azarora egin zuen auditoretzako teknikari batek eta aud</w:t>
      </w:r>
      <w:r>
        <w:t>i</w:t>
      </w:r>
      <w:r>
        <w:t>tore batek osatutako lantaldeak, Kontuen Ganberaren zerbitzu juridikoekin, i</w:t>
      </w:r>
      <w:r>
        <w:t>n</w:t>
      </w:r>
      <w:r>
        <w:t>formatikoekin eta administratiboekin lankidetzan.</w:t>
      </w:r>
    </w:p>
    <w:p w:rsidR="009536FE" w:rsidRPr="00B4430A" w:rsidRDefault="009536FE" w:rsidP="009536FE">
      <w:pPr>
        <w:pStyle w:val="texto"/>
      </w:pPr>
      <w:r>
        <w:t>Eskerrak eman nahi dizkiegu Nafarroako toki entitateetako, Toki Admini</w:t>
      </w:r>
      <w:r>
        <w:t>s</w:t>
      </w:r>
      <w:r>
        <w:t>trazioko Zuzendaritza Nagusiko eta Nafarroako Udal eta Kontzejuen Federaz</w:t>
      </w:r>
      <w:r>
        <w:t>i</w:t>
      </w:r>
      <w:r>
        <w:t xml:space="preserve">oko langileei, </w:t>
      </w:r>
      <w:proofErr w:type="spellStart"/>
      <w:r>
        <w:t>lan</w:t>
      </w:r>
      <w:proofErr w:type="spellEnd"/>
      <w:r>
        <w:t xml:space="preserve"> hau egiteko emandako laguntzarengatik.</w:t>
      </w:r>
    </w:p>
    <w:p w:rsidR="009536FE" w:rsidRPr="0029563D" w:rsidRDefault="009536FE" w:rsidP="009536FE">
      <w:pPr>
        <w:pStyle w:val="texto"/>
        <w:rPr>
          <w:color w:val="FF0000"/>
        </w:rPr>
      </w:pPr>
      <w:r>
        <w:br w:type="page"/>
      </w:r>
    </w:p>
    <w:p w:rsidR="002B5395" w:rsidRPr="006A47E6" w:rsidRDefault="002B5395" w:rsidP="002B5395">
      <w:pPr>
        <w:pStyle w:val="atitulo1"/>
      </w:pPr>
      <w:bookmarkStart w:id="8" w:name="_Toc527634608"/>
      <w:bookmarkStart w:id="9" w:name="_Toc529773875"/>
      <w:bookmarkStart w:id="10" w:name="_Toc121292759"/>
      <w:bookmarkStart w:id="11" w:name="_Toc121293082"/>
      <w:bookmarkStart w:id="12" w:name="_Toc291067875"/>
      <w:bookmarkStart w:id="13" w:name="_Toc399916258"/>
      <w:bookmarkStart w:id="14" w:name="_Toc465686681"/>
      <w:bookmarkStart w:id="15" w:name="_Toc532363885"/>
      <w:r>
        <w:lastRenderedPageBreak/>
        <w:t xml:space="preserve">II. </w:t>
      </w:r>
      <w:bookmarkStart w:id="16" w:name="_Toc217455261"/>
      <w:r>
        <w:t>Helburua</w:t>
      </w:r>
      <w:bookmarkEnd w:id="16"/>
      <w:r>
        <w:t>, norainokoa eta mugak</w:t>
      </w:r>
      <w:bookmarkEnd w:id="8"/>
      <w:bookmarkEnd w:id="9"/>
      <w:bookmarkEnd w:id="15"/>
      <w:r>
        <w:t xml:space="preserve"> </w:t>
      </w:r>
    </w:p>
    <w:p w:rsidR="002B5395" w:rsidRDefault="002B5395" w:rsidP="002B5395">
      <w:pPr>
        <w:pStyle w:val="texto"/>
        <w:rPr>
          <w:szCs w:val="26"/>
        </w:rPr>
      </w:pPr>
      <w:r>
        <w:t>Lanaren helburuak hauexek izan dira:</w:t>
      </w:r>
    </w:p>
    <w:p w:rsidR="002B5395" w:rsidRPr="002B5395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Nafarroako toki entitateen esparruan Ganbera honek egindako fiskalizazio jardueren 2016ko ekitaldiko laburpena egitea.</w:t>
      </w:r>
    </w:p>
    <w:p w:rsidR="002B5395" w:rsidRPr="002B5395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Nafarroako toki entitateen 2016ko kontratazioa deskribatzea.</w:t>
      </w:r>
    </w:p>
    <w:p w:rsidR="002B5395" w:rsidRPr="002B5395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Nafarroako toki entitateen 2016ko finantza egoeraren eta antolamenduaren ikuspegi bat ematea Parlamentuari, administrazio publikoei eta Nafarroako g</w:t>
      </w:r>
      <w:r>
        <w:t>i</w:t>
      </w:r>
      <w:r>
        <w:t>zarteari.</w:t>
      </w:r>
    </w:p>
    <w:p w:rsidR="002B5395" w:rsidRPr="002B5395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9.000 biztanletik gorako udalen 2016ko egoera ekonomiko finantzarioa a</w:t>
      </w:r>
      <w:r>
        <w:t>z</w:t>
      </w:r>
      <w:r>
        <w:t>tertzea.</w:t>
      </w:r>
    </w:p>
    <w:p w:rsidR="002B5395" w:rsidRPr="002B5395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Toki entitateen </w:t>
      </w:r>
      <w:proofErr w:type="spellStart"/>
      <w:r>
        <w:t>kontu-hartzailetzek</w:t>
      </w:r>
      <w:proofErr w:type="spellEnd"/>
      <w:r>
        <w:t xml:space="preserve"> 2016ko jarduerari buruz egindako er</w:t>
      </w:r>
      <w:r>
        <w:t>a</w:t>
      </w:r>
      <w:r>
        <w:t>gozpen-oharrak aztertzea.</w:t>
      </w:r>
    </w:p>
    <w:p w:rsidR="002B5395" w:rsidRPr="002B5395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Toki entitateen kudeaketa hobetzeko gomendioak proposatzea Nafarroako Parlamentuari, Gobernuari eta toki entitateei.</w:t>
      </w:r>
    </w:p>
    <w:p w:rsidR="002B5395" w:rsidRPr="00DD1BF4" w:rsidRDefault="002B5395" w:rsidP="00DD1BF4">
      <w:pPr>
        <w:pStyle w:val="texto"/>
      </w:pPr>
      <w:r>
        <w:t>Lanaren norainokoak toki entitateen 2016ko ekitaldiko kontu orokorra ha</w:t>
      </w:r>
      <w:r>
        <w:t>r</w:t>
      </w:r>
      <w:r>
        <w:t>tzen du; honako hauek osatzen dute kontu hori:</w:t>
      </w:r>
    </w:p>
    <w:p w:rsidR="002B5395" w:rsidRPr="002B5395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Entitatearen beraren (udala, kontzejua nahiz mankomunitatea izan) kontu orokorra, bai eta haren erakunde autonomoena ere.</w:t>
      </w:r>
    </w:p>
    <w:p w:rsidR="002B5395" w:rsidRPr="002B5395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Merkataritzako elkarteenak, horien kapitala oso-osorik kasuko toki entit</w:t>
      </w:r>
      <w:r>
        <w:t>a</w:t>
      </w:r>
      <w:r>
        <w:t>tearena bada.</w:t>
      </w:r>
    </w:p>
    <w:p w:rsidR="002B5395" w:rsidRPr="002B5395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Eranskinak.</w:t>
      </w:r>
    </w:p>
    <w:p w:rsidR="002B5395" w:rsidRPr="002B5395" w:rsidRDefault="002B5395" w:rsidP="002B5395">
      <w:pPr>
        <w:pStyle w:val="texto"/>
      </w:pPr>
      <w:r>
        <w:t>Gainera, honako informazio hau berrikusi dugu: Toki Administrazioko Z</w:t>
      </w:r>
      <w:r>
        <w:t>u</w:t>
      </w:r>
      <w:r>
        <w:t>zendaritza Nagusiak egoera finantzarioari buruz egindako txostena; toki entit</w:t>
      </w:r>
      <w:r>
        <w:t>a</w:t>
      </w:r>
      <w:r>
        <w:t xml:space="preserve">teen kontratuen erregistroko 2016ko datuak; 2016ko informazio </w:t>
      </w:r>
      <w:proofErr w:type="spellStart"/>
      <w:r>
        <w:t>ekonomiko-finantzarioa</w:t>
      </w:r>
      <w:proofErr w:type="spellEnd"/>
      <w:r>
        <w:t xml:space="preserve"> eta aurrekontukoa, 9.000 biztanletik gora duten udalek aipatutako zuzendaritzari bidalia, aztertutako urtean toki entitateetako kontu-hartzailetzako langileek egindako eragozpen-oharrekin lotutakoarekin batera, zeina Kontuen Ganberari igorri baitzaio egindako informazio-eskaerari era</w:t>
      </w:r>
      <w:r>
        <w:t>n</w:t>
      </w:r>
      <w:r>
        <w:t>tzunez.</w:t>
      </w:r>
    </w:p>
    <w:p w:rsidR="002B5395" w:rsidRPr="002B5395" w:rsidRDefault="002B5395" w:rsidP="002B5395">
      <w:pPr>
        <w:pStyle w:val="texto"/>
      </w:pPr>
      <w:r>
        <w:t xml:space="preserve">Toki sektore publikoaren egoera finantzarioaren analisia egiterakoan, gure lanerako muga bat izan da informazio </w:t>
      </w:r>
      <w:proofErr w:type="spellStart"/>
      <w:r>
        <w:t>ekonomiko-finantzariorik</w:t>
      </w:r>
      <w:proofErr w:type="spellEnd"/>
      <w:r>
        <w:t xml:space="preserve"> eta aurreko</w:t>
      </w:r>
      <w:r>
        <w:t>n</w:t>
      </w:r>
      <w:r>
        <w:t>tukorik ez edukitzea 2016ko ekitaldiko beren kontu orokorra Toki Administr</w:t>
      </w:r>
      <w:r>
        <w:t>a</w:t>
      </w:r>
      <w:r>
        <w:t>zioko Zuzendaritza Nagusiari 2018ko ekainaren 27an bidali gabe zeuden toki entitateei buruz; honako hauek dira, hain zuzen:</w:t>
      </w:r>
    </w:p>
    <w:p w:rsidR="002B5395" w:rsidRPr="00B4430A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lastRenderedPageBreak/>
        <w:t>272 udaletatik, hiru: Armañanzas, Hiriberri Aezkoa eta Urzainki. Udal h</w:t>
      </w:r>
      <w:r>
        <w:t>o</w:t>
      </w:r>
      <w:r>
        <w:t xml:space="preserve">riek 271 biztanle dituzte guztira; horrek populazio osoaren ehuneko 0,04 egiten du. </w:t>
      </w:r>
    </w:p>
    <w:p w:rsidR="002B5395" w:rsidRPr="00B4430A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2016an zeuden 347 kontzejuetatik 26: Albiasu, Anotz, Arlegi, Arteta, </w:t>
      </w:r>
      <w:proofErr w:type="spellStart"/>
      <w:r>
        <w:t>Ast</w:t>
      </w:r>
      <w:r>
        <w:t>e</w:t>
      </w:r>
      <w:r>
        <w:t>rain</w:t>
      </w:r>
      <w:proofErr w:type="spellEnd"/>
      <w:r>
        <w:t xml:space="preserve">, Azpa, Zenborain, Zizur Txikia, Ezkirotz, Gazolatz, Igoa, </w:t>
      </w:r>
      <w:proofErr w:type="spellStart"/>
      <w:r>
        <w:t>Lapoblación</w:t>
      </w:r>
      <w:proofErr w:type="spellEnd"/>
      <w:r>
        <w:t>, L</w:t>
      </w:r>
      <w:r>
        <w:t>a</w:t>
      </w:r>
      <w:r>
        <w:t xml:space="preserve">rraia, Lizarragabengoa, Lizasoain, </w:t>
      </w:r>
      <w:proofErr w:type="spellStart"/>
      <w:r>
        <w:t>Muru-Asterain</w:t>
      </w:r>
      <w:proofErr w:type="spellEnd"/>
      <w:r>
        <w:t xml:space="preserve">, Olatz, Oloritz, </w:t>
      </w:r>
      <w:proofErr w:type="spellStart"/>
      <w:r>
        <w:t>Paternain</w:t>
      </w:r>
      <w:proofErr w:type="spellEnd"/>
      <w:r>
        <w:t>, Saigots, Getze Galar, Undio, Untzu, Zarikiegi, Zarrantz eta Zubiri. Kontzeju horien populazioa 6.129 pertsonakoa da, eta Nafarroako guztizko populazio</w:t>
      </w:r>
      <w:r>
        <w:t>a</w:t>
      </w:r>
      <w:r>
        <w:t>ren ehuneko bat egiten du.</w:t>
      </w:r>
    </w:p>
    <w:p w:rsidR="002B5395" w:rsidRPr="00033EB2" w:rsidRDefault="002B5395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82 mankomunitate eta batasunetatik, 12 entitate; honako hauek, hain z</w:t>
      </w:r>
      <w:r>
        <w:t>u</w:t>
      </w:r>
      <w:r>
        <w:t xml:space="preserve">zen: </w:t>
      </w:r>
      <w:proofErr w:type="spellStart"/>
      <w:r>
        <w:t>Ezkabarte-Olaibar</w:t>
      </w:r>
      <w:proofErr w:type="spellEnd"/>
      <w:r>
        <w:t xml:space="preserve"> Udalen Batasuna; Cadreita eta Villafrancako Zerbitzu Administratiboen Batasuna; </w:t>
      </w:r>
      <w:proofErr w:type="spellStart"/>
      <w:r>
        <w:t>Faltzes</w:t>
      </w:r>
      <w:proofErr w:type="spellEnd"/>
      <w:r>
        <w:t xml:space="preserve"> eta Miranda Argako Zerbitzu Administrat</w:t>
      </w:r>
      <w:r>
        <w:t>i</w:t>
      </w:r>
      <w:r>
        <w:t>boen Batasuna; Leitza, Goizueta, Areso eta Aranoko Oinarrizko Gizarte Zerb</w:t>
      </w:r>
      <w:r>
        <w:t>i</w:t>
      </w:r>
      <w:r>
        <w:t xml:space="preserve">tzuaren kudeaketarako Mankomunitatea; Malerrekako Zerbitzu Orokorren Mankomunitatea; Auñamendiko Gizarte Zerbitzuen Mankomunitatea;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</w:t>
      </w:r>
      <w:r>
        <w:t>r</w:t>
      </w:r>
      <w:r>
        <w:t>cosko</w:t>
      </w:r>
      <w:proofErr w:type="spellEnd"/>
      <w:r>
        <w:t xml:space="preserve"> Eskualdeko Oinarrizko Gizarte Zerbitzuen Mankomunitatea; Erriberriko Barrutiko Oinarrizko Gizarte Zerbitzuen Mankomunitatea; Goi Araxesko Ma</w:t>
      </w:r>
      <w:r>
        <w:t>n</w:t>
      </w:r>
      <w:r>
        <w:t>komunitatea; Araiz, Areso, Betelu, Larraun eta Lekunberriko Kirol Mankom</w:t>
      </w:r>
      <w:r>
        <w:t>u</w:t>
      </w:r>
      <w:r>
        <w:t>nitatea; Orreagako Kirol Mankomunitatea, eta Erdialdeko Erriberako Kirol Mankomunitatea.</w:t>
      </w:r>
    </w:p>
    <w:p w:rsidR="002B5395" w:rsidRPr="00C420C2" w:rsidRDefault="002B5395" w:rsidP="002B5395">
      <w:pPr>
        <w:pStyle w:val="texto"/>
      </w:pPr>
      <w:r>
        <w:t>Bestetik, zehaztu beharra dago finantza-egoerari buruzko aipatutako azte</w:t>
      </w:r>
      <w:r>
        <w:t>r</w:t>
      </w:r>
      <w:r>
        <w:t>keta egiten dela toki entitateen eta haien erakunde autonomoen aurrekontu-datu bateratuekin. Ez da informaziorik jasotzen sozietate publikoei, fundazio publ</w:t>
      </w:r>
      <w:r>
        <w:t>i</w:t>
      </w:r>
      <w:r>
        <w:t>koei eta partzuergoei buruz, salbu eta zorpetzeari buruzko analisian, horretan udalen eta mankomunitateen menpeko sozietateei dagozkien datuak jasotzen baitira.</w:t>
      </w:r>
    </w:p>
    <w:p w:rsidR="002B5395" w:rsidRPr="002B5395" w:rsidRDefault="002B5395" w:rsidP="002B5395">
      <w:pPr>
        <w:pStyle w:val="texto"/>
      </w:pPr>
      <w:r>
        <w:t>Halaber, gure lanaren norainokorako muga bat izan da 2016an egindako er</w:t>
      </w:r>
      <w:r>
        <w:t>a</w:t>
      </w:r>
      <w:r>
        <w:t>gozpen-oharrei buruz ganbera honek eskatutako informazioari ez erantzutea, udal baten kasuan (Eslaba) eta bi mankomunitateren kasuan (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Arcosko</w:t>
      </w:r>
      <w:proofErr w:type="spellEnd"/>
      <w:r>
        <w:t xml:space="preserve"> E</w:t>
      </w:r>
      <w:r>
        <w:t>s</w:t>
      </w:r>
      <w:r>
        <w:t>kualdeko Oinarrizko Gizarte Zerbitzuen Mankomunitatea eta San Frantzisko Xabierkoa Egoitzaren Mankomunitatea).</w:t>
      </w:r>
    </w:p>
    <w:p w:rsidR="002B5395" w:rsidRPr="002B5395" w:rsidRDefault="002B5395" w:rsidP="002B5395">
      <w:pPr>
        <w:pStyle w:val="texto"/>
      </w:pPr>
      <w:r>
        <w:t xml:space="preserve">Norainokoak bi muga horiek izan baditu ere, informazio faltaren ondorioz, uste dugu gure lanean lortutako konklusioak, datu horiek eduki izan bagenitu ere, ez zirela oso desberdinak izanen. </w:t>
      </w:r>
    </w:p>
    <w:p w:rsidR="002B5395" w:rsidRPr="002B5395" w:rsidRDefault="002B5395" w:rsidP="002B5395">
      <w:pPr>
        <w:pStyle w:val="texto"/>
      </w:pPr>
    </w:p>
    <w:p w:rsidR="002B5395" w:rsidRDefault="002B5395" w:rsidP="002B5395">
      <w:pPr>
        <w:spacing w:after="0"/>
        <w:ind w:firstLine="0"/>
        <w:jc w:val="left"/>
        <w:rPr>
          <w:rFonts w:cs="Arial"/>
          <w:spacing w:val="6"/>
          <w:sz w:val="26"/>
          <w:szCs w:val="24"/>
        </w:rPr>
      </w:pPr>
      <w:r>
        <w:br w:type="page"/>
      </w:r>
      <w:bookmarkEnd w:id="10"/>
      <w:bookmarkEnd w:id="11"/>
      <w:bookmarkEnd w:id="12"/>
      <w:bookmarkEnd w:id="13"/>
      <w:bookmarkEnd w:id="14"/>
    </w:p>
    <w:p w:rsidR="00B122DA" w:rsidRPr="00F57538" w:rsidRDefault="00B122DA" w:rsidP="00B122DA">
      <w:pPr>
        <w:pStyle w:val="atitulo1"/>
      </w:pPr>
      <w:bookmarkStart w:id="17" w:name="_Toc311633164"/>
      <w:bookmarkStart w:id="18" w:name="_Toc311633173"/>
      <w:bookmarkStart w:id="19" w:name="_Toc399916259"/>
      <w:bookmarkStart w:id="20" w:name="_Toc465686682"/>
      <w:bookmarkStart w:id="21" w:name="_Toc529773876"/>
      <w:bookmarkStart w:id="22" w:name="_Toc532363886"/>
      <w:r>
        <w:lastRenderedPageBreak/>
        <w:t>III. Toki sektore publikoaren antolaketa-egitura eta araudia</w:t>
      </w:r>
      <w:bookmarkEnd w:id="17"/>
      <w:bookmarkEnd w:id="18"/>
      <w:bookmarkEnd w:id="19"/>
      <w:bookmarkEnd w:id="20"/>
      <w:bookmarkEnd w:id="21"/>
      <w:bookmarkEnd w:id="22"/>
    </w:p>
    <w:p w:rsidR="00B122DA" w:rsidRPr="00F57538" w:rsidRDefault="00B122DA" w:rsidP="00B122DA">
      <w:pPr>
        <w:pStyle w:val="atitulo2"/>
        <w:spacing w:before="240"/>
      </w:pPr>
      <w:bookmarkStart w:id="23" w:name="_Toc291067877"/>
      <w:bookmarkStart w:id="24" w:name="_Toc399916260"/>
      <w:bookmarkStart w:id="25" w:name="_Toc465686683"/>
      <w:bookmarkStart w:id="26" w:name="_Toc529773877"/>
      <w:bookmarkStart w:id="27" w:name="_Toc532363887"/>
      <w:r>
        <w:t>III.1. Antolamenduzko egitura</w:t>
      </w:r>
      <w:bookmarkEnd w:id="23"/>
      <w:bookmarkEnd w:id="24"/>
      <w:bookmarkEnd w:id="25"/>
      <w:bookmarkEnd w:id="26"/>
      <w:bookmarkEnd w:id="27"/>
      <w:r>
        <w:t xml:space="preserve"> </w:t>
      </w:r>
    </w:p>
    <w:p w:rsidR="00B122DA" w:rsidRPr="00B122DA" w:rsidRDefault="00B122DA" w:rsidP="00B122DA">
      <w:pPr>
        <w:pStyle w:val="texto"/>
      </w:pPr>
      <w:r>
        <w:t>Nafarroako Toki Administrazioari buruzko uztailaren 2ko 6/1990 Foru L</w:t>
      </w:r>
      <w:r>
        <w:t>e</w:t>
      </w:r>
      <w:r>
        <w:t>gean ezarritakoarekin bat antolatzen da toki sektore publikoa.</w:t>
      </w:r>
    </w:p>
    <w:p w:rsidR="00B122DA" w:rsidRPr="00B122DA" w:rsidRDefault="00B122DA" w:rsidP="00B122DA">
      <w:pPr>
        <w:pStyle w:val="texto"/>
      </w:pPr>
      <w:r>
        <w:t>Udalak dira lurralde-antolamenduaren oinarrizko toki entitateak. Toki entit</w:t>
      </w:r>
      <w:r>
        <w:t>a</w:t>
      </w:r>
      <w:r>
        <w:t xml:space="preserve">tearen mailakoak dira, halaber: </w:t>
      </w:r>
    </w:p>
    <w:p w:rsidR="00B122DA" w:rsidRPr="00685FA2" w:rsidRDefault="00B122DA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Kontzejuak: udalaren dermioaren barrenean kokaturiko toki entitateak dira, hark baino populazio eta lurralde esparru txikiagoa dutenak.</w:t>
      </w:r>
    </w:p>
    <w:p w:rsidR="00B122DA" w:rsidRPr="00685FA2" w:rsidRDefault="00B122DA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Herri-ondasunen titular edo administratzaile diren korporazio tradizion</w:t>
      </w:r>
      <w:r>
        <w:t>a</w:t>
      </w:r>
      <w:r>
        <w:t>lak. Bardeako Elkartea, Aezkoako Elkartea, Erronkaribarko Mankomunitatea eta Zaraitzuko Unibertsitatea eta gainerako udalbatzak.</w:t>
      </w:r>
    </w:p>
    <w:p w:rsidR="00B122DA" w:rsidRPr="00685FA2" w:rsidRDefault="00B122DA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Mankomunitate edo zenbait udalen elkarteak, obrak elkarrekin egin eta haien eskumenekoak diren zerbitzu jakin batzuk emateko.</w:t>
      </w:r>
    </w:p>
    <w:p w:rsidR="00B122DA" w:rsidRPr="00685FA2" w:rsidRDefault="00B122DA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Udal-batasunak, dituzten ezaugarriengatik eskatzen dutenak zerbitzu k</w:t>
      </w:r>
      <w:r>
        <w:t>o</w:t>
      </w:r>
      <w:r>
        <w:t>munak ematea.</w:t>
      </w:r>
    </w:p>
    <w:p w:rsidR="00B122DA" w:rsidRDefault="00B122DA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Administrazio-barrutiak, 5.000 biztanlera iristen ez diren landa inguruneko udalek borondatez osatutakoak. </w:t>
      </w:r>
    </w:p>
    <w:p w:rsidR="00E540E2" w:rsidRPr="00173388" w:rsidRDefault="00B122DA" w:rsidP="00E540E2">
      <w:pPr>
        <w:numPr>
          <w:ilvl w:val="0"/>
          <w:numId w:val="2"/>
        </w:numPr>
        <w:tabs>
          <w:tab w:val="clear" w:pos="1948"/>
          <w:tab w:val="left" w:pos="480"/>
          <w:tab w:val="num" w:pos="600"/>
          <w:tab w:val="num" w:pos="644"/>
          <w:tab w:val="num" w:pos="720"/>
          <w:tab w:val="num" w:pos="5040"/>
        </w:tabs>
        <w:ind w:left="0" w:firstLine="290"/>
        <w:rPr>
          <w:rFonts w:cs="Arial"/>
          <w:spacing w:val="6"/>
          <w:sz w:val="26"/>
          <w:szCs w:val="24"/>
        </w:rPr>
      </w:pPr>
      <w:r>
        <w:rPr>
          <w:sz w:val="26"/>
          <w:szCs w:val="24"/>
        </w:rPr>
        <w:t>Toki partzuergoa:</w:t>
      </w:r>
      <w:r>
        <w:t xml:space="preserve"> </w:t>
      </w:r>
      <w:r>
        <w:rPr>
          <w:sz w:val="26"/>
          <w:szCs w:val="24"/>
        </w:rPr>
        <w:t xml:space="preserve">2014ko abendutik, </w:t>
      </w:r>
      <w:proofErr w:type="spellStart"/>
      <w:r>
        <w:rPr>
          <w:sz w:val="26"/>
          <w:szCs w:val="24"/>
        </w:rPr>
        <w:t>TAFLa</w:t>
      </w:r>
      <w:proofErr w:type="spellEnd"/>
      <w:r>
        <w:rPr>
          <w:sz w:val="26"/>
          <w:szCs w:val="24"/>
        </w:rPr>
        <w:t xml:space="preserve"> aldatzen duen 23/2014 Foru L</w:t>
      </w:r>
      <w:r>
        <w:rPr>
          <w:sz w:val="26"/>
          <w:szCs w:val="24"/>
        </w:rPr>
        <w:t>e</w:t>
      </w:r>
      <w:r>
        <w:rPr>
          <w:sz w:val="26"/>
          <w:szCs w:val="24"/>
        </w:rPr>
        <w:t>gearen bitartez, toki partzuergoak sartu ziren toki entitate gisa. Halere, toki entitat</w:t>
      </w:r>
      <w:r>
        <w:rPr>
          <w:sz w:val="26"/>
          <w:szCs w:val="24"/>
        </w:rPr>
        <w:t>e</w:t>
      </w:r>
      <w:r>
        <w:rPr>
          <w:sz w:val="26"/>
          <w:szCs w:val="24"/>
        </w:rPr>
        <w:t>tzat jotze horrek Estatuarekiko gatazka bat sortu zuen; geroztik “Estatuko Admini</w:t>
      </w:r>
      <w:r>
        <w:rPr>
          <w:sz w:val="26"/>
          <w:szCs w:val="24"/>
        </w:rPr>
        <w:t>s</w:t>
      </w:r>
      <w:r>
        <w:rPr>
          <w:sz w:val="26"/>
          <w:szCs w:val="24"/>
        </w:rPr>
        <w:t>trazio Orokorraren eta Nafarroako Foru Komunitatearen arteko Lankidetza Batzo</w:t>
      </w:r>
      <w:r>
        <w:rPr>
          <w:sz w:val="26"/>
          <w:szCs w:val="24"/>
        </w:rPr>
        <w:t>r</w:t>
      </w:r>
      <w:r>
        <w:rPr>
          <w:sz w:val="26"/>
          <w:szCs w:val="24"/>
        </w:rPr>
        <w:t>deak” honako erabaki hau hartu zuen 2015eko irailean:</w:t>
      </w:r>
    </w:p>
    <w:p w:rsidR="00E540E2" w:rsidRPr="003A7EC4" w:rsidRDefault="00E540E2" w:rsidP="00E540E2">
      <w:pPr>
        <w:pStyle w:val="texto"/>
        <w:spacing w:after="240"/>
        <w:rPr>
          <w:i/>
          <w:sz w:val="22"/>
          <w:szCs w:val="22"/>
        </w:rPr>
      </w:pPr>
      <w:r>
        <w:rPr>
          <w:i/>
          <w:sz w:val="22"/>
          <w:szCs w:val="22"/>
        </w:rPr>
        <w:t>“a) 23/2014 Foru Legearen 3.1.f; 212.4 eta 5. artikuluek toki entitatearen izaera aito</w:t>
      </w:r>
      <w:r>
        <w:rPr>
          <w:i/>
          <w:sz w:val="22"/>
          <w:szCs w:val="22"/>
        </w:rPr>
        <w:t>r</w:t>
      </w:r>
      <w:r>
        <w:rPr>
          <w:i/>
          <w:sz w:val="22"/>
          <w:szCs w:val="22"/>
        </w:rPr>
        <w:t>tzen diete toki partzuergoei. Nafarroako Foru Komunitateak konpromisoa hartzen du leg</w:t>
      </w:r>
      <w:r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>gintzaldi honetan lege hori aldatzeko, halako moduz non araua egokituko zaion Toki Adm</w:t>
      </w:r>
      <w:r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 xml:space="preserve">nistrazioaren Arrazionalizazioari eta Iraunkortasunari buruzko abenduaren 27ko 27/2013 Legearen azken xedapenetatik bigarrenean xedatutakoari </w:t>
      </w:r>
      <w:proofErr w:type="spellStart"/>
      <w:r>
        <w:rPr>
          <w:i/>
          <w:sz w:val="22"/>
          <w:szCs w:val="22"/>
        </w:rPr>
        <w:t>—hartan</w:t>
      </w:r>
      <w:proofErr w:type="spellEnd"/>
      <w:r>
        <w:rPr>
          <w:i/>
          <w:sz w:val="22"/>
          <w:szCs w:val="22"/>
        </w:rPr>
        <w:t xml:space="preserve"> zehazten da partzuergo bakoitza administrazio publiko bati atxikiko </w:t>
      </w:r>
      <w:proofErr w:type="spellStart"/>
      <w:r>
        <w:rPr>
          <w:i/>
          <w:sz w:val="22"/>
          <w:szCs w:val="22"/>
        </w:rPr>
        <w:t>zaiola—</w:t>
      </w:r>
      <w:proofErr w:type="spellEnd"/>
      <w:r>
        <w:rPr>
          <w:i/>
          <w:sz w:val="22"/>
          <w:szCs w:val="22"/>
        </w:rPr>
        <w:t xml:space="preserve"> bai eta estatuko oinarrizko legeriaren gainerakoari ere, halako moduz non toki partzuergoak ez diren Nafarroako toki entitate gisa aitortuko.”</w:t>
      </w:r>
    </w:p>
    <w:p w:rsidR="00B122DA" w:rsidRPr="00E540E2" w:rsidRDefault="00E540E2" w:rsidP="00E540E2">
      <w:pPr>
        <w:pStyle w:val="texto"/>
      </w:pPr>
      <w:r>
        <w:t>Erabaki hori Nafarroako toki entitateei buruzko araudian jasotzekotan edo zehaztekotan dago.</w:t>
      </w:r>
    </w:p>
    <w:p w:rsidR="00E540E2" w:rsidRDefault="00E540E2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B122DA" w:rsidRPr="00B122DA" w:rsidRDefault="00B122DA" w:rsidP="00B122DA">
      <w:pPr>
        <w:pStyle w:val="texto"/>
        <w:spacing w:after="240"/>
      </w:pPr>
      <w:r>
        <w:lastRenderedPageBreak/>
        <w:t>Honakoa da toki entitateen kopurua, 2016ko abenduaren 31n, aurreko urte</w:t>
      </w:r>
      <w:r>
        <w:t>e</w:t>
      </w:r>
      <w:r>
        <w:t>tako toki entitateen kopuruarekin alderatuta:</w:t>
      </w:r>
    </w:p>
    <w:tbl>
      <w:tblPr>
        <w:tblW w:w="88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  <w:gridCol w:w="681"/>
        <w:gridCol w:w="897"/>
        <w:gridCol w:w="897"/>
        <w:gridCol w:w="897"/>
        <w:gridCol w:w="958"/>
      </w:tblGrid>
      <w:tr w:rsidR="00B122DA" w:rsidRPr="00F57538" w:rsidTr="00B122DA">
        <w:trPr>
          <w:trHeight w:val="255"/>
          <w:jc w:val="center"/>
        </w:trPr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2014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2016</w:t>
            </w:r>
          </w:p>
        </w:tc>
      </w:tr>
      <w:tr w:rsidR="00B122DA" w:rsidRPr="00F57538" w:rsidTr="00B122DA">
        <w:trPr>
          <w:trHeight w:val="198"/>
          <w:jc w:val="center"/>
        </w:trPr>
        <w:tc>
          <w:tcPr>
            <w:tcW w:w="44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Udalak</w:t>
            </w:r>
            <w:r>
              <w:rPr>
                <w:rFonts w:ascii="Arial Narrow" w:hAnsi="Arial Narrow"/>
                <w:vertAlign w:val="superscript"/>
              </w:rPr>
              <w:t>(1)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272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272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272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272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F300A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18" w:right="86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272</w:t>
            </w:r>
          </w:p>
        </w:tc>
      </w:tr>
      <w:tr w:rsidR="00B122DA" w:rsidRPr="00F57538" w:rsidTr="00B122DA">
        <w:trPr>
          <w:trHeight w:val="198"/>
          <w:jc w:val="center"/>
        </w:trPr>
        <w:tc>
          <w:tcPr>
            <w:tcW w:w="44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Kontzejuak</w:t>
            </w:r>
          </w:p>
        </w:tc>
        <w:tc>
          <w:tcPr>
            <w:tcW w:w="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348</w:t>
            </w:r>
          </w:p>
        </w:tc>
        <w:tc>
          <w:tcPr>
            <w:tcW w:w="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348</w:t>
            </w:r>
          </w:p>
        </w:tc>
        <w:tc>
          <w:tcPr>
            <w:tcW w:w="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347</w:t>
            </w:r>
          </w:p>
        </w:tc>
        <w:tc>
          <w:tcPr>
            <w:tcW w:w="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347</w:t>
            </w:r>
          </w:p>
        </w:tc>
        <w:tc>
          <w:tcPr>
            <w:tcW w:w="9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31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346</w:t>
            </w:r>
            <w:r>
              <w:rPr>
                <w:rFonts w:ascii="Arial Narrow" w:hAnsi="Arial Narrow"/>
                <w:vertAlign w:val="superscript"/>
              </w:rPr>
              <w:t>(2)</w:t>
            </w:r>
          </w:p>
        </w:tc>
      </w:tr>
      <w:tr w:rsidR="00B122DA" w:rsidRPr="00F57538" w:rsidTr="00B122DA">
        <w:trPr>
          <w:trHeight w:val="198"/>
          <w:jc w:val="center"/>
        </w:trPr>
        <w:tc>
          <w:tcPr>
            <w:tcW w:w="44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Mankomunitateak</w:t>
            </w:r>
          </w:p>
        </w:tc>
        <w:tc>
          <w:tcPr>
            <w:tcW w:w="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E540E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9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E540E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63</w:t>
            </w:r>
          </w:p>
        </w:tc>
      </w:tr>
      <w:tr w:rsidR="00B122DA" w:rsidRPr="00F57538" w:rsidTr="00B122DA">
        <w:trPr>
          <w:trHeight w:val="198"/>
          <w:jc w:val="center"/>
        </w:trPr>
        <w:tc>
          <w:tcPr>
            <w:tcW w:w="44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Ohiturazko elkarteak eta udalen batasunak</w:t>
            </w:r>
          </w:p>
        </w:tc>
        <w:tc>
          <w:tcPr>
            <w:tcW w:w="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9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F57538" w:rsidRDefault="00DD1BF4" w:rsidP="00DD1BF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  <w:vertAlign w:val="superscript"/>
              </w:rPr>
              <w:t>(3)</w:t>
            </w:r>
          </w:p>
        </w:tc>
      </w:tr>
      <w:tr w:rsidR="00B122DA" w:rsidRPr="00F57538" w:rsidTr="00B122DA">
        <w:trPr>
          <w:trHeight w:val="255"/>
          <w:jc w:val="center"/>
        </w:trPr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Guztira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703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703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703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E540E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701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F57538" w:rsidRDefault="00B122DA" w:rsidP="00DD1BF4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89" w:firstLine="0"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701</w:t>
            </w:r>
          </w:p>
        </w:tc>
      </w:tr>
    </w:tbl>
    <w:p w:rsidR="00B122DA" w:rsidRPr="00F57538" w:rsidRDefault="00B122DA" w:rsidP="00B122DA">
      <w:pPr>
        <w:tabs>
          <w:tab w:val="left" w:pos="1335"/>
        </w:tabs>
        <w:spacing w:before="60" w:after="0"/>
        <w:ind w:left="277" w:hanging="266"/>
        <w:rPr>
          <w:rFonts w:ascii="Arial" w:hAnsi="Arial" w:cs="Arial"/>
          <w:spacing w:val="6"/>
          <w:sz w:val="16"/>
          <w:szCs w:val="16"/>
        </w:rPr>
      </w:pPr>
      <w:r>
        <w:rPr>
          <w:rFonts w:ascii="Arial" w:hAnsi="Arial"/>
          <w:sz w:val="16"/>
          <w:szCs w:val="16"/>
        </w:rPr>
        <w:t>(1) 60 udal konposatuak dira.</w:t>
      </w:r>
    </w:p>
    <w:p w:rsidR="00B122DA" w:rsidRDefault="00B122DA" w:rsidP="00B122DA">
      <w:pPr>
        <w:tabs>
          <w:tab w:val="left" w:pos="1335"/>
        </w:tabs>
        <w:spacing w:after="0"/>
        <w:ind w:left="280" w:hanging="269"/>
        <w:rPr>
          <w:rFonts w:ascii="Arial" w:hAnsi="Arial" w:cs="Arial"/>
          <w:spacing w:val="6"/>
          <w:sz w:val="16"/>
          <w:szCs w:val="16"/>
        </w:rPr>
      </w:pPr>
      <w:r>
        <w:rPr>
          <w:rFonts w:ascii="Arial" w:hAnsi="Arial"/>
          <w:sz w:val="16"/>
          <w:szCs w:val="16"/>
        </w:rPr>
        <w:t>(2)  2016ko abenduaren 2an, Ollaran Udaleko Artetako Kontzejua azkendu zen.</w:t>
      </w:r>
    </w:p>
    <w:p w:rsidR="00B122DA" w:rsidRPr="00DD1BF4" w:rsidRDefault="00DD1BF4" w:rsidP="00B122DA">
      <w:pPr>
        <w:tabs>
          <w:tab w:val="left" w:pos="1335"/>
        </w:tabs>
        <w:spacing w:after="0"/>
        <w:ind w:left="336" w:hanging="325"/>
        <w:rPr>
          <w:rFonts w:ascii="Arial" w:hAnsi="Arial" w:cs="Arial"/>
          <w:spacing w:val="6"/>
          <w:sz w:val="16"/>
          <w:szCs w:val="16"/>
        </w:rPr>
      </w:pPr>
      <w:r>
        <w:rPr>
          <w:rFonts w:ascii="Arial" w:hAnsi="Arial"/>
          <w:sz w:val="16"/>
          <w:szCs w:val="16"/>
        </w:rPr>
        <w:t>(3) Zubietako eta Iturengo Udalen Batasuna sartu da. 1990ean sartu zen, baina ez zegoen ganbera honen toki entitateen erregistroko datuetan.</w:t>
      </w:r>
    </w:p>
    <w:p w:rsidR="00B122DA" w:rsidRPr="00B122DA" w:rsidRDefault="00B122DA" w:rsidP="00DD1BF4">
      <w:pPr>
        <w:pStyle w:val="texto"/>
        <w:spacing w:before="240" w:after="240"/>
      </w:pPr>
      <w:r>
        <w:t>2012tik 2016ra doan aldian, honako hau da erakunde autonomoen, tokiko enpresa publikoen, tokiko fundazio publikoen eta partzuergoen kopurua:</w:t>
      </w:r>
    </w:p>
    <w:tbl>
      <w:tblPr>
        <w:tblW w:w="87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  <w:gridCol w:w="1001"/>
        <w:gridCol w:w="976"/>
        <w:gridCol w:w="850"/>
        <w:gridCol w:w="993"/>
        <w:gridCol w:w="866"/>
      </w:tblGrid>
      <w:tr w:rsidR="00B122DA" w:rsidRPr="001E6B7A" w:rsidTr="00B122DA">
        <w:trPr>
          <w:trHeight w:val="255"/>
          <w:jc w:val="center"/>
        </w:trPr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Entitatea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2012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0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0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F300A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9" w:right="89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2016</w:t>
            </w:r>
          </w:p>
        </w:tc>
      </w:tr>
      <w:tr w:rsidR="00B122DA" w:rsidRPr="001E6B7A" w:rsidTr="00B122DA">
        <w:trPr>
          <w:trHeight w:val="198"/>
          <w:jc w:val="center"/>
        </w:trPr>
        <w:tc>
          <w:tcPr>
            <w:tcW w:w="408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Erakunde autonomoak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66.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0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5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F300A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9" w:right="89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64</w:t>
            </w:r>
          </w:p>
        </w:tc>
      </w:tr>
      <w:tr w:rsidR="00B122DA" w:rsidRPr="001E6B7A" w:rsidTr="00B122DA">
        <w:trPr>
          <w:trHeight w:val="198"/>
          <w:jc w:val="center"/>
        </w:trPr>
        <w:tc>
          <w:tcPr>
            <w:tcW w:w="40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Enpresa publikoak</w:t>
            </w: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48</w:t>
            </w:r>
          </w:p>
        </w:tc>
        <w:tc>
          <w:tcPr>
            <w:tcW w:w="9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0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5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850E40" w:rsidRDefault="00B122DA" w:rsidP="00F300A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9" w:right="89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54</w:t>
            </w:r>
          </w:p>
        </w:tc>
      </w:tr>
      <w:tr w:rsidR="00B122DA" w:rsidRPr="001E6B7A" w:rsidTr="00B122DA">
        <w:trPr>
          <w:trHeight w:val="198"/>
          <w:jc w:val="center"/>
        </w:trPr>
        <w:tc>
          <w:tcPr>
            <w:tcW w:w="40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Fundazio publikoak</w:t>
            </w: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9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0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52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22DA" w:rsidRPr="001E6B7A" w:rsidRDefault="00B122DA" w:rsidP="00F300A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9" w:right="89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</w:tr>
      <w:tr w:rsidR="00B122DA" w:rsidRPr="001E6B7A" w:rsidTr="00B122DA">
        <w:trPr>
          <w:trHeight w:val="198"/>
          <w:jc w:val="center"/>
        </w:trPr>
        <w:tc>
          <w:tcPr>
            <w:tcW w:w="408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Partzuergoak</w:t>
            </w:r>
          </w:p>
        </w:tc>
        <w:tc>
          <w:tcPr>
            <w:tcW w:w="10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16</w:t>
            </w:r>
          </w:p>
        </w:tc>
        <w:tc>
          <w:tcPr>
            <w:tcW w:w="9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0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0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122DA" w:rsidRPr="001E6B7A" w:rsidRDefault="00B122DA" w:rsidP="00F300A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9" w:right="33"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15*</w:t>
            </w:r>
          </w:p>
        </w:tc>
      </w:tr>
      <w:tr w:rsidR="00B122DA" w:rsidRPr="001E6B7A" w:rsidTr="00B122DA">
        <w:trPr>
          <w:trHeight w:val="255"/>
          <w:jc w:val="center"/>
        </w:trPr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Guztira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 w:rsidRPr="001E6B7A">
              <w:rPr>
                <w:rFonts w:ascii="Arial" w:hAnsi="Arial"/>
                <w:sz w:val="18"/>
                <w:szCs w:val="24"/>
              </w:rPr>
              <w:fldChar w:fldCharType="begin"/>
            </w:r>
            <w:r w:rsidRPr="001E6B7A">
              <w:rPr>
                <w:rFonts w:ascii="Arial" w:hAnsi="Arial"/>
                <w:sz w:val="18"/>
                <w:szCs w:val="24"/>
              </w:rPr>
              <w:instrText xml:space="preserve"> =SUM(ABOVE) </w:instrText>
            </w:r>
            <w:r w:rsidRPr="001E6B7A">
              <w:rPr>
                <w:rFonts w:ascii="Arial" w:hAnsi="Arial"/>
                <w:sz w:val="18"/>
                <w:szCs w:val="24"/>
              </w:rPr>
              <w:fldChar w:fldCharType="separate"/>
            </w:r>
            <w:r w:rsidR="00E66A8A">
              <w:rPr>
                <w:rFonts w:ascii="Arial" w:hAnsi="Arial"/>
                <w:noProof/>
                <w:sz w:val="18"/>
                <w:szCs w:val="24"/>
              </w:rPr>
              <w:t>2151</w:t>
            </w:r>
            <w:r w:rsidRPr="001E6B7A">
              <w:rPr>
                <w:rFonts w:ascii="Arial" w:hAnsi="Arial"/>
                <w:sz w:val="18"/>
                <w:szCs w:val="24"/>
              </w:rPr>
              <w:fldChar w:fldCharType="end"/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0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 w:rsidRPr="001E6B7A">
              <w:rPr>
                <w:rFonts w:ascii="Arial" w:hAnsi="Arial"/>
                <w:sz w:val="18"/>
                <w:szCs w:val="24"/>
              </w:rPr>
              <w:fldChar w:fldCharType="begin"/>
            </w:r>
            <w:r w:rsidRPr="001E6B7A">
              <w:rPr>
                <w:rFonts w:ascii="Arial" w:hAnsi="Arial"/>
                <w:sz w:val="18"/>
                <w:szCs w:val="24"/>
              </w:rPr>
              <w:instrText xml:space="preserve"> =SUM(ABOVE) </w:instrText>
            </w:r>
            <w:r w:rsidRPr="001E6B7A">
              <w:rPr>
                <w:rFonts w:ascii="Arial" w:hAnsi="Arial"/>
                <w:sz w:val="18"/>
                <w:szCs w:val="24"/>
              </w:rPr>
              <w:fldChar w:fldCharType="separate"/>
            </w:r>
            <w:r w:rsidR="00E66A8A">
              <w:rPr>
                <w:rFonts w:ascii="Arial" w:hAnsi="Arial"/>
                <w:noProof/>
                <w:sz w:val="18"/>
                <w:szCs w:val="24"/>
              </w:rPr>
              <w:t>2154</w:t>
            </w:r>
            <w:r w:rsidRPr="001E6B7A">
              <w:rPr>
                <w:rFonts w:ascii="Arial" w:hAnsi="Arial"/>
                <w:sz w:val="18"/>
                <w:szCs w:val="24"/>
              </w:rPr>
              <w:fldChar w:fldCharType="end"/>
            </w:r>
            <w:r>
              <w:rPr>
                <w:rFonts w:ascii="Arial" w:hAnsi="Arial"/>
                <w:sz w:val="18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74" w:right="66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B122D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144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122DA" w:rsidRPr="001E6B7A" w:rsidRDefault="00B122DA" w:rsidP="00F300AF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89" w:right="95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 w:rsidRPr="001E6B7A">
              <w:rPr>
                <w:rFonts w:ascii="Arial" w:hAnsi="Arial"/>
                <w:sz w:val="18"/>
                <w:szCs w:val="24"/>
              </w:rPr>
              <w:fldChar w:fldCharType="begin"/>
            </w:r>
            <w:r w:rsidRPr="001E6B7A">
              <w:rPr>
                <w:rFonts w:ascii="Arial" w:hAnsi="Arial"/>
                <w:sz w:val="18"/>
                <w:szCs w:val="24"/>
              </w:rPr>
              <w:instrText xml:space="preserve"> =SUM(ABOVE) </w:instrText>
            </w:r>
            <w:r w:rsidRPr="001E6B7A">
              <w:rPr>
                <w:rFonts w:ascii="Arial" w:hAnsi="Arial"/>
                <w:sz w:val="18"/>
                <w:szCs w:val="24"/>
              </w:rPr>
              <w:fldChar w:fldCharType="separate"/>
            </w:r>
            <w:r w:rsidR="00E66A8A">
              <w:rPr>
                <w:rFonts w:ascii="Arial" w:hAnsi="Arial"/>
                <w:noProof/>
                <w:sz w:val="18"/>
                <w:szCs w:val="24"/>
              </w:rPr>
              <w:t>2143</w:t>
            </w:r>
            <w:r w:rsidRPr="001E6B7A">
              <w:rPr>
                <w:rFonts w:ascii="Arial" w:hAnsi="Arial"/>
                <w:sz w:val="18"/>
                <w:szCs w:val="24"/>
              </w:rPr>
              <w:fldChar w:fldCharType="end"/>
            </w:r>
            <w:r>
              <w:rPr>
                <w:rFonts w:ascii="Arial" w:hAnsi="Arial"/>
                <w:sz w:val="18"/>
                <w:szCs w:val="24"/>
              </w:rPr>
              <w:t>2</w:t>
            </w:r>
          </w:p>
        </w:tc>
      </w:tr>
    </w:tbl>
    <w:p w:rsidR="00B122DA" w:rsidRPr="001242D2" w:rsidRDefault="00B122DA" w:rsidP="00B122DA">
      <w:pPr>
        <w:tabs>
          <w:tab w:val="left" w:pos="1335"/>
        </w:tabs>
        <w:spacing w:before="60" w:after="0"/>
        <w:ind w:left="11" w:firstLine="0"/>
        <w:rPr>
          <w:rFonts w:ascii="Arial" w:hAnsi="Arial" w:cs="Arial"/>
          <w:spacing w:val="6"/>
          <w:sz w:val="16"/>
          <w:szCs w:val="16"/>
        </w:rPr>
      </w:pPr>
      <w:r>
        <w:rPr>
          <w:rFonts w:ascii="Arial" w:hAnsi="Arial"/>
          <w:sz w:val="16"/>
          <w:szCs w:val="16"/>
        </w:rPr>
        <w:t>* Dauden partzuergo guztiak sartu ditugu, zeren eta bakarra ere ez baita tokiko gisa sailkatu txosten hau idazteko datan.</w:t>
      </w:r>
    </w:p>
    <w:p w:rsidR="00B122DA" w:rsidRPr="00B122DA" w:rsidRDefault="00B122DA" w:rsidP="00B122DA">
      <w:pPr>
        <w:pStyle w:val="texto"/>
        <w:spacing w:before="240"/>
      </w:pPr>
      <w:r>
        <w:t xml:space="preserve">2016an, 2015ekin alderatuta, Antsoaingo Udaleko Gazte Kirol eta Kultura Patronatua erakunde autonomoa desagertu zen, bai eta Burlatako Udaleko </w:t>
      </w:r>
      <w:proofErr w:type="spellStart"/>
      <w:r>
        <w:t>Soc</w:t>
      </w:r>
      <w:r>
        <w:t>i</w:t>
      </w:r>
      <w:r>
        <w:t>edad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Ripaberri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Urbano SL ere.</w:t>
      </w:r>
    </w:p>
    <w:p w:rsidR="00B122DA" w:rsidRPr="00B122DA" w:rsidRDefault="00B122DA" w:rsidP="00B122DA">
      <w:pPr>
        <w:pStyle w:val="texto"/>
        <w:spacing w:after="240"/>
      </w:pPr>
      <w:r>
        <w:t>Aurreko datuak kontuan hartuta, hona hemen Nafarroako toki sektore publ</w:t>
      </w:r>
      <w:r>
        <w:t>i</w:t>
      </w:r>
      <w:r>
        <w:t xml:space="preserve">koaren egitura 2016ko abenduaren 31n: </w:t>
      </w:r>
    </w:p>
    <w:p w:rsidR="00B122DA" w:rsidRPr="001E6B7A" w:rsidRDefault="00B122DA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spacing w:after="0"/>
        <w:ind w:left="-378" w:firstLine="284"/>
        <w:rPr>
          <w:rFonts w:ascii="Gill Sans MT" w:hAnsi="Gill Sans MT"/>
          <w:b/>
          <w:bCs/>
          <w:color w:val="000000"/>
          <w:spacing w:val="6"/>
          <w:sz w:val="26"/>
          <w:szCs w:val="24"/>
          <w:highlight w:val="yellow"/>
        </w:rPr>
      </w:pPr>
      <w:r>
        <w:rPr>
          <w:rFonts w:ascii="Gill Sans MT" w:hAnsi="Gill Sans MT"/>
          <w:noProof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4CDFDB" wp14:editId="1834CBC6">
                <wp:simplePos x="0" y="0"/>
                <wp:positionH relativeFrom="column">
                  <wp:posOffset>2169160</wp:posOffset>
                </wp:positionH>
                <wp:positionV relativeFrom="paragraph">
                  <wp:posOffset>59055</wp:posOffset>
                </wp:positionV>
                <wp:extent cx="1656080" cy="457200"/>
                <wp:effectExtent l="0" t="0" r="20320" b="1905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2" w:rsidRPr="00D05EAF" w:rsidRDefault="00E96462" w:rsidP="00B122DA">
                            <w:pPr>
                              <w:spacing w:before="100"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Nafarroako toki sektore p</w:t>
                            </w:r>
                            <w:r>
                              <w:rPr>
                                <w:rFonts w:ascii="Arial" w:hAnsi="Arial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</w:rPr>
                              <w:t>blikoa</w:t>
                            </w:r>
                          </w:p>
                          <w:p w:rsidR="00E96462" w:rsidRPr="00D05EAF" w:rsidRDefault="00E96462" w:rsidP="00B122DA">
                            <w:pPr>
                              <w:spacing w:before="60" w:after="40"/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170.8pt;margin-top:4.65pt;width:130.4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" strokeweight=".25pt">
                <v:textbox inset="1pt,1pt,1pt,1pt">
                  <w:txbxContent>
                    <w:p w:rsidR="00E96462" w:rsidRPr="00D05EAF" w:rsidRDefault="00E96462" w:rsidP="00B122DA">
                      <w:pPr>
                        <w:spacing w:before="100" w:after="0"/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Nafarroako toki sektore p</w:t>
                      </w:r>
                      <w:r>
                        <w:rPr>
                          <w:rFonts w:ascii="Arial" w:hAnsi="Arial"/>
                        </w:rPr>
                        <w:t>u</w:t>
                      </w:r>
                      <w:r>
                        <w:rPr>
                          <w:rFonts w:ascii="Arial" w:hAnsi="Arial"/>
                        </w:rPr>
                        <w:t>blikoa</w:t>
                      </w:r>
                    </w:p>
                    <w:p w:rsidR="00E96462" w:rsidRPr="00D05EAF" w:rsidRDefault="00E96462" w:rsidP="00B122DA">
                      <w:pPr>
                        <w:spacing w:before="60" w:after="40"/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22DA" w:rsidRPr="001E6B7A" w:rsidRDefault="00B122DA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ind w:left="-378" w:firstLine="284"/>
        <w:rPr>
          <w:rFonts w:ascii="Gill Sans MT" w:hAnsi="Gill Sans MT"/>
          <w:color w:val="000000"/>
          <w:spacing w:val="6"/>
          <w:sz w:val="26"/>
          <w:szCs w:val="24"/>
          <w:highlight w:val="yellow"/>
        </w:rPr>
      </w:pPr>
      <w:r>
        <w:rPr>
          <w:rFonts w:ascii="Gill Sans MT" w:hAnsi="Gill Sans MT"/>
          <w:noProof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7A1E08" wp14:editId="33DEEE1A">
                <wp:simplePos x="0" y="0"/>
                <wp:positionH relativeFrom="column">
                  <wp:posOffset>3058160</wp:posOffset>
                </wp:positionH>
                <wp:positionV relativeFrom="paragraph">
                  <wp:posOffset>222250</wp:posOffset>
                </wp:positionV>
                <wp:extent cx="8255" cy="1061085"/>
                <wp:effectExtent l="0" t="0" r="29845" b="24765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0610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pt,17.5pt" to="241.4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B122DA" w:rsidRPr="001E6B7A" w:rsidRDefault="00A763EB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ind w:left="-378" w:firstLine="284"/>
        <w:rPr>
          <w:rFonts w:ascii="Gill Sans MT" w:hAnsi="Gill Sans MT"/>
          <w:color w:val="000000"/>
          <w:spacing w:val="6"/>
          <w:sz w:val="26"/>
          <w:szCs w:val="24"/>
          <w:highlight w:val="yellow"/>
        </w:rPr>
      </w:pP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00706B" wp14:editId="63E56501">
                <wp:simplePos x="0" y="0"/>
                <wp:positionH relativeFrom="column">
                  <wp:posOffset>770255</wp:posOffset>
                </wp:positionH>
                <wp:positionV relativeFrom="paragraph">
                  <wp:posOffset>244389</wp:posOffset>
                </wp:positionV>
                <wp:extent cx="0" cy="990600"/>
                <wp:effectExtent l="0" t="0" r="19050" b="1905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19.25pt" to="60.6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" strokeweight=".25pt"/>
            </w:pict>
          </mc:Fallback>
        </mc:AlternateContent>
      </w: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E6B52" wp14:editId="59181A28">
                <wp:simplePos x="0" y="0"/>
                <wp:positionH relativeFrom="column">
                  <wp:posOffset>5198745</wp:posOffset>
                </wp:positionH>
                <wp:positionV relativeFrom="paragraph">
                  <wp:posOffset>240665</wp:posOffset>
                </wp:positionV>
                <wp:extent cx="6985" cy="325755"/>
                <wp:effectExtent l="0" t="0" r="31115" b="17145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57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35pt,18.95pt" to="409.9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yxKQIAAGQ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B0438E" wp14:editId="611C5BF3">
                <wp:simplePos x="0" y="0"/>
                <wp:positionH relativeFrom="column">
                  <wp:posOffset>772160</wp:posOffset>
                </wp:positionH>
                <wp:positionV relativeFrom="paragraph">
                  <wp:posOffset>244475</wp:posOffset>
                </wp:positionV>
                <wp:extent cx="4426585" cy="0"/>
                <wp:effectExtent l="0" t="0" r="12065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65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9.25pt" to="409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B122DA" w:rsidRPr="001E6B7A" w:rsidRDefault="00B122DA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ind w:left="-378" w:firstLine="284"/>
        <w:rPr>
          <w:rFonts w:ascii="Gill Sans MT" w:hAnsi="Gill Sans MT"/>
          <w:color w:val="000000"/>
          <w:spacing w:val="6"/>
          <w:sz w:val="26"/>
          <w:szCs w:val="24"/>
          <w:highlight w:val="yellow"/>
        </w:rPr>
      </w:pP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D726D8" wp14:editId="48F9EF14">
                <wp:simplePos x="0" y="0"/>
                <wp:positionH relativeFrom="column">
                  <wp:posOffset>288290</wp:posOffset>
                </wp:positionH>
                <wp:positionV relativeFrom="paragraph">
                  <wp:posOffset>273685</wp:posOffset>
                </wp:positionV>
                <wp:extent cx="841375" cy="370840"/>
                <wp:effectExtent l="0" t="0" r="15875" b="101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2" w:rsidRPr="00D05EAF" w:rsidRDefault="00E96462" w:rsidP="00B122DA">
                            <w:pPr>
                              <w:spacing w:before="140" w:after="100"/>
                              <w:ind w:firstLine="0"/>
                              <w:jc w:val="center"/>
                              <w:rPr>
                                <w:rFonts w:ascii="Arial Narrow" w:hAnsi="Arial Narrow" w:cs="Gill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Udalak: 272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22.7pt;margin-top:21.55pt;width:66.25pt;height:2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" strokeweight=".25pt">
                <v:textbox inset="1pt,1pt,1pt,1pt">
                  <w:txbxContent>
                    <w:p w:rsidR="00E96462" w:rsidRPr="00D05EAF" w:rsidRDefault="00E96462" w:rsidP="00B122DA">
                      <w:pPr>
                        <w:spacing w:before="140" w:after="100"/>
                        <w:ind w:firstLine="0"/>
                        <w:jc w:val="center"/>
                        <w:rPr>
                          <w:rFonts w:ascii="Arial Narrow" w:hAnsi="Arial Narrow" w:cs="GillSans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Udalak: 272</w:t>
                      </w:r>
                    </w:p>
                  </w:txbxContent>
                </v:textbox>
              </v:rect>
            </w:pict>
          </mc:Fallback>
        </mc:AlternateContent>
      </w:r>
    </w:p>
    <w:p w:rsidR="00B122DA" w:rsidRPr="001E6B7A" w:rsidRDefault="00B122DA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ind w:left="-378" w:firstLine="284"/>
        <w:rPr>
          <w:rFonts w:ascii="Gill Sans MT" w:hAnsi="Gill Sans MT"/>
          <w:color w:val="000000"/>
          <w:spacing w:val="6"/>
          <w:sz w:val="10"/>
          <w:szCs w:val="10"/>
          <w:highlight w:val="yellow"/>
        </w:rPr>
      </w:pP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55BE77" wp14:editId="6F7899CB">
                <wp:simplePos x="0" y="0"/>
                <wp:positionH relativeFrom="column">
                  <wp:posOffset>2566035</wp:posOffset>
                </wp:positionH>
                <wp:positionV relativeFrom="paragraph">
                  <wp:posOffset>12700</wp:posOffset>
                </wp:positionV>
                <wp:extent cx="1019175" cy="370205"/>
                <wp:effectExtent l="0" t="0" r="28575" b="107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2" w:rsidRPr="00D05EAF" w:rsidRDefault="00E96462" w:rsidP="00B122DA">
                            <w:pPr>
                              <w:spacing w:before="60" w:after="0"/>
                              <w:ind w:firstLine="0"/>
                              <w:jc w:val="center"/>
                              <w:rPr>
                                <w:rFonts w:ascii="Arial Narrow" w:hAnsi="Arial Narrow" w:cs="Gill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Udalez gaindiko </w:t>
                            </w:r>
                          </w:p>
                          <w:p w:rsidR="00E96462" w:rsidRPr="00D05EAF" w:rsidRDefault="00E96462" w:rsidP="00B122DA">
                            <w:pPr>
                              <w:spacing w:after="100"/>
                              <w:ind w:firstLine="0"/>
                              <w:jc w:val="center"/>
                              <w:rPr>
                                <w:rFonts w:ascii="Arial Narrow" w:hAnsi="Arial Narrow" w:cs="Gill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entitateak: 82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202.05pt;margin-top:1pt;width:80.25pt;height:29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" strokeweight=".25pt">
                <v:textbox inset="1pt,1pt,1pt,1pt">
                  <w:txbxContent>
                    <w:p w:rsidR="00E96462" w:rsidRPr="00D05EAF" w:rsidRDefault="00E96462" w:rsidP="00B122DA">
                      <w:pPr>
                        <w:spacing w:before="60" w:after="0"/>
                        <w:ind w:firstLine="0"/>
                        <w:jc w:val="center"/>
                        <w:rPr>
                          <w:rFonts w:ascii="Arial Narrow" w:hAnsi="Arial Narrow" w:cs="GillSans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Udalez gaindiko </w:t>
                      </w:r>
                    </w:p>
                    <w:p w:rsidR="00E96462" w:rsidRPr="00D05EAF" w:rsidRDefault="00E96462" w:rsidP="00B122DA">
                      <w:pPr>
                        <w:spacing w:after="100"/>
                        <w:ind w:firstLine="0"/>
                        <w:jc w:val="center"/>
                        <w:rPr>
                          <w:rFonts w:ascii="Arial Narrow" w:hAnsi="Arial Narrow" w:cs="GillSans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entitateak: 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B0F44A" wp14:editId="1F9871F5">
                <wp:simplePos x="0" y="0"/>
                <wp:positionH relativeFrom="column">
                  <wp:posOffset>4740910</wp:posOffset>
                </wp:positionH>
                <wp:positionV relativeFrom="paragraph">
                  <wp:posOffset>8890</wp:posOffset>
                </wp:positionV>
                <wp:extent cx="842010" cy="369570"/>
                <wp:effectExtent l="0" t="0" r="15240" b="1143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2" w:rsidRPr="00D05EAF" w:rsidRDefault="00E96462" w:rsidP="00B122DA">
                            <w:pPr>
                              <w:spacing w:before="140" w:after="100"/>
                              <w:ind w:firstLine="0"/>
                              <w:jc w:val="center"/>
                              <w:rPr>
                                <w:rFonts w:ascii="Arial Narrow" w:hAnsi="Arial Narrow" w:cs="Gill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Kontzejuak: 346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373.3pt;margin-top:.7pt;width:66.3pt;height:2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" strokeweight=".25pt">
                <v:textbox inset="1pt,1pt,1pt,1pt">
                  <w:txbxContent>
                    <w:p w:rsidR="00E96462" w:rsidRPr="00D05EAF" w:rsidRDefault="00E96462" w:rsidP="00B122DA">
                      <w:pPr>
                        <w:spacing w:before="140" w:after="100"/>
                        <w:ind w:firstLine="0"/>
                        <w:jc w:val="center"/>
                        <w:rPr>
                          <w:rFonts w:ascii="Arial Narrow" w:hAnsi="Arial Narrow" w:cs="GillSans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Kontzejuak: 346</w:t>
                      </w:r>
                    </w:p>
                  </w:txbxContent>
                </v:textbox>
              </v:rect>
            </w:pict>
          </mc:Fallback>
        </mc:AlternateContent>
      </w:r>
    </w:p>
    <w:p w:rsidR="00B122DA" w:rsidRPr="001E6B7A" w:rsidRDefault="00B122DA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ind w:left="-378" w:firstLine="284"/>
        <w:rPr>
          <w:rFonts w:ascii="Gill Sans MT" w:hAnsi="Gill Sans MT"/>
          <w:color w:val="000000"/>
          <w:spacing w:val="6"/>
          <w:sz w:val="26"/>
          <w:szCs w:val="24"/>
          <w:highlight w:val="yellow"/>
        </w:rPr>
      </w:pPr>
    </w:p>
    <w:p w:rsidR="00B122DA" w:rsidRPr="001E6B7A" w:rsidRDefault="00B122DA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ind w:left="-378" w:firstLine="284"/>
        <w:rPr>
          <w:rFonts w:ascii="Gill Sans MT" w:hAnsi="Gill Sans MT"/>
          <w:color w:val="000000"/>
          <w:spacing w:val="6"/>
          <w:sz w:val="26"/>
          <w:szCs w:val="24"/>
          <w:highlight w:val="yellow"/>
        </w:rPr>
      </w:pP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588AE3" wp14:editId="7DD5055C">
                <wp:simplePos x="0" y="0"/>
                <wp:positionH relativeFrom="column">
                  <wp:posOffset>3848735</wp:posOffset>
                </wp:positionH>
                <wp:positionV relativeFrom="paragraph">
                  <wp:posOffset>4445</wp:posOffset>
                </wp:positionV>
                <wp:extent cx="6350" cy="409575"/>
                <wp:effectExtent l="0" t="0" r="31750" b="28575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095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.35pt" to="303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3B8950" wp14:editId="370FBBAC">
                <wp:simplePos x="0" y="0"/>
                <wp:positionH relativeFrom="column">
                  <wp:posOffset>2277110</wp:posOffset>
                </wp:positionH>
                <wp:positionV relativeFrom="paragraph">
                  <wp:posOffset>8890</wp:posOffset>
                </wp:positionV>
                <wp:extent cx="12065" cy="815340"/>
                <wp:effectExtent l="0" t="0" r="26035" b="2286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8153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.7pt" to="180.2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9F87D4" wp14:editId="102AC1C3">
                <wp:simplePos x="0" y="0"/>
                <wp:positionH relativeFrom="column">
                  <wp:posOffset>2279650</wp:posOffset>
                </wp:positionH>
                <wp:positionV relativeFrom="paragraph">
                  <wp:posOffset>3175</wp:posOffset>
                </wp:positionV>
                <wp:extent cx="1571625" cy="0"/>
                <wp:effectExtent l="0" t="0" r="9525" b="1905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pt,.25pt" to="303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57FF20" wp14:editId="71E34BAF">
                <wp:simplePos x="0" y="0"/>
                <wp:positionH relativeFrom="column">
                  <wp:posOffset>3266440</wp:posOffset>
                </wp:positionH>
                <wp:positionV relativeFrom="paragraph">
                  <wp:posOffset>167005</wp:posOffset>
                </wp:positionV>
                <wp:extent cx="1229995" cy="368935"/>
                <wp:effectExtent l="0" t="0" r="27305" b="12065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2" w:rsidRPr="006B60F8" w:rsidRDefault="00E96462" w:rsidP="00B122DA">
                            <w:pPr>
                              <w:spacing w:before="140" w:after="100"/>
                              <w:ind w:firstLine="0"/>
                              <w:jc w:val="center"/>
                              <w:rPr>
                                <w:rFonts w:ascii="Arial Narrow" w:hAnsi="Arial Narrow" w:cs="Gill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Udalen batasunak: 20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257.2pt;margin-top:13.15pt;width:96.85pt;height:29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" strokeweight=".25pt">
                <v:textbox inset="1pt,1pt,1pt,1pt">
                  <w:txbxContent>
                    <w:p w:rsidR="00E96462" w:rsidRPr="006B60F8" w:rsidRDefault="00E96462" w:rsidP="00B122DA">
                      <w:pPr>
                        <w:spacing w:before="140" w:after="100"/>
                        <w:ind w:firstLine="0"/>
                        <w:jc w:val="center"/>
                        <w:rPr>
                          <w:rFonts w:ascii="Arial Narrow" w:hAnsi="Arial Narrow" w:cs="GillSans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Udalen batasunak: 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DB6958" wp14:editId="776516AE">
                <wp:simplePos x="0" y="0"/>
                <wp:positionH relativeFrom="column">
                  <wp:posOffset>1784350</wp:posOffset>
                </wp:positionH>
                <wp:positionV relativeFrom="paragraph">
                  <wp:posOffset>165100</wp:posOffset>
                </wp:positionV>
                <wp:extent cx="1192530" cy="368935"/>
                <wp:effectExtent l="0" t="0" r="26670" b="12065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2" w:rsidRPr="006B60F8" w:rsidRDefault="00E96462" w:rsidP="00B122DA">
                            <w:pPr>
                              <w:spacing w:before="140" w:after="100"/>
                              <w:ind w:firstLine="0"/>
                              <w:jc w:val="center"/>
                              <w:rPr>
                                <w:rFonts w:ascii="Arial Narrow" w:hAnsi="Arial Narrow" w:cs="Gill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Mankomunitateak: 63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140.5pt;margin-top:13pt;width:93.9pt;height:29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" strokeweight=".25pt">
                <v:textbox inset="1pt,1pt,1pt,1pt">
                  <w:txbxContent>
                    <w:p w:rsidR="00E96462" w:rsidRPr="006B60F8" w:rsidRDefault="00E96462" w:rsidP="00B122DA">
                      <w:pPr>
                        <w:spacing w:before="140" w:after="100"/>
                        <w:ind w:firstLine="0"/>
                        <w:jc w:val="center"/>
                        <w:rPr>
                          <w:rFonts w:ascii="Arial Narrow" w:hAnsi="Arial Narrow" w:cs="GillSans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Mankomunitateak: 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23F683" wp14:editId="0AB4EF9C">
                <wp:simplePos x="0" y="0"/>
                <wp:positionH relativeFrom="column">
                  <wp:posOffset>1270</wp:posOffset>
                </wp:positionH>
                <wp:positionV relativeFrom="paragraph">
                  <wp:posOffset>146050</wp:posOffset>
                </wp:positionV>
                <wp:extent cx="1433195" cy="561975"/>
                <wp:effectExtent l="0" t="0" r="14605" b="2857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2" w:rsidRPr="00D05EAF" w:rsidRDefault="00E96462" w:rsidP="00B122DA">
                            <w:pPr>
                              <w:spacing w:before="20" w:after="0"/>
                              <w:ind w:left="14" w:firstLine="0"/>
                              <w:jc w:val="center"/>
                              <w:rPr>
                                <w:rFonts w:ascii="Arial Narrow" w:hAnsi="Arial Narrow" w:cs="GillSans Light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Erakunde autonomoak: 62.</w:t>
                            </w:r>
                          </w:p>
                          <w:p w:rsidR="00E96462" w:rsidRPr="00D05EAF" w:rsidRDefault="00E96462" w:rsidP="00B122DA">
                            <w:pPr>
                              <w:spacing w:before="20" w:after="0"/>
                              <w:ind w:left="14" w:firstLine="0"/>
                              <w:jc w:val="center"/>
                              <w:rPr>
                                <w:rFonts w:ascii="Arial Narrow" w:hAnsi="Arial Narrow" w:cs="Gill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Merkataritza-sozietateak: 47</w:t>
                            </w:r>
                          </w:p>
                          <w:p w:rsidR="00E96462" w:rsidRDefault="00E96462" w:rsidP="00B122DA">
                            <w:pPr>
                              <w:spacing w:after="0"/>
                              <w:ind w:left="14" w:firstLine="0"/>
                              <w:jc w:val="center"/>
                              <w:rPr>
                                <w:rFonts w:ascii="Arial Narrow" w:hAnsi="Arial Narrow" w:cs="Gill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Fundazioak: 9</w:t>
                            </w:r>
                          </w:p>
                          <w:p w:rsidR="00E96462" w:rsidRPr="00D05EAF" w:rsidRDefault="00E96462" w:rsidP="00B122DA">
                            <w:pPr>
                              <w:spacing w:after="0"/>
                              <w:ind w:left="14" w:firstLine="0"/>
                              <w:jc w:val="center"/>
                              <w:rPr>
                                <w:rFonts w:ascii="Arial Narrow" w:hAnsi="Arial Narrow" w:cs="Gill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Partzuergoak 15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.1pt;margin-top:11.5pt;width:112.8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" strokeweight=".25pt">
                <v:textbox inset="1pt,1pt,1pt,1pt">
                  <w:txbxContent>
                    <w:p w:rsidR="00E96462" w:rsidRPr="00D05EAF" w:rsidRDefault="00E96462" w:rsidP="00B122DA">
                      <w:pPr>
                        <w:spacing w:before="20" w:after="0"/>
                        <w:ind w:left="14" w:firstLine="0"/>
                        <w:jc w:val="center"/>
                        <w:rPr>
                          <w:rFonts w:ascii="Arial Narrow" w:hAnsi="Arial Narrow" w:cs="GillSans Light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Erakunde autonomoak: 62.</w:t>
                      </w:r>
                    </w:p>
                    <w:p w:rsidR="00E96462" w:rsidRPr="00D05EAF" w:rsidRDefault="00E96462" w:rsidP="00B122DA">
                      <w:pPr>
                        <w:spacing w:before="20" w:after="0"/>
                        <w:ind w:left="14" w:firstLine="0"/>
                        <w:jc w:val="center"/>
                        <w:rPr>
                          <w:rFonts w:ascii="Arial Narrow" w:hAnsi="Arial Narrow" w:cs="GillSans Light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Merkataritza-sozietateak: 47</w:t>
                      </w:r>
                    </w:p>
                    <w:p w:rsidR="00E96462" w:rsidRDefault="00E96462" w:rsidP="00B122DA">
                      <w:pPr>
                        <w:spacing w:after="0"/>
                        <w:ind w:left="14" w:firstLine="0"/>
                        <w:jc w:val="center"/>
                        <w:rPr>
                          <w:rFonts w:ascii="Arial Narrow" w:hAnsi="Arial Narrow" w:cs="GillSans Light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Fundazioak: 9</w:t>
                      </w:r>
                    </w:p>
                    <w:p w:rsidR="00E96462" w:rsidRPr="00D05EAF" w:rsidRDefault="00E96462" w:rsidP="00B122DA">
                      <w:pPr>
                        <w:spacing w:after="0"/>
                        <w:ind w:left="14" w:firstLine="0"/>
                        <w:jc w:val="center"/>
                        <w:rPr>
                          <w:rFonts w:ascii="Arial Narrow" w:hAnsi="Arial Narrow" w:cs="GillSans Light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Partzuergoak 15</w:t>
                      </w:r>
                    </w:p>
                  </w:txbxContent>
                </v:textbox>
              </v:rect>
            </w:pict>
          </mc:Fallback>
        </mc:AlternateContent>
      </w:r>
    </w:p>
    <w:p w:rsidR="00B122DA" w:rsidRPr="001E6B7A" w:rsidRDefault="00B122DA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ind w:left="-378" w:firstLine="284"/>
        <w:rPr>
          <w:rFonts w:ascii="Gill Sans MT" w:hAnsi="Gill Sans MT"/>
          <w:color w:val="000000"/>
          <w:spacing w:val="6"/>
          <w:sz w:val="26"/>
          <w:szCs w:val="24"/>
          <w:highlight w:val="yellow"/>
        </w:rPr>
      </w:pPr>
    </w:p>
    <w:p w:rsidR="00B122DA" w:rsidRPr="001E6B7A" w:rsidRDefault="00B122DA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ind w:left="-378" w:firstLine="284"/>
        <w:rPr>
          <w:rFonts w:ascii="Gill Sans MT" w:hAnsi="Gill Sans MT"/>
          <w:color w:val="000000"/>
          <w:spacing w:val="6"/>
          <w:sz w:val="26"/>
          <w:szCs w:val="24"/>
          <w:highlight w:val="yellow"/>
        </w:rPr>
      </w:pPr>
      <w:r>
        <w:rPr>
          <w:rFonts w:ascii="Gill Sans MT" w:hAnsi="Gill Sans MT"/>
          <w:noProof/>
          <w:color w:val="000000"/>
          <w:sz w:val="2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58FC6D" wp14:editId="22D8C9C0">
                <wp:simplePos x="0" y="0"/>
                <wp:positionH relativeFrom="column">
                  <wp:posOffset>1662430</wp:posOffset>
                </wp:positionH>
                <wp:positionV relativeFrom="paragraph">
                  <wp:posOffset>253365</wp:posOffset>
                </wp:positionV>
                <wp:extent cx="1315085" cy="345440"/>
                <wp:effectExtent l="0" t="0" r="18415" b="1651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08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462" w:rsidRPr="00D05EAF" w:rsidRDefault="00E96462" w:rsidP="00D20261">
                            <w:pPr>
                              <w:spacing w:before="60" w:after="0"/>
                              <w:ind w:firstLine="0"/>
                              <w:jc w:val="center"/>
                              <w:rPr>
                                <w:rFonts w:ascii="Arial Narrow" w:hAnsi="Arial Narrow" w:cs="Gill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Erakunde autonomoak: 2</w:t>
                            </w:r>
                          </w:p>
                          <w:p w:rsidR="00E96462" w:rsidRPr="00D05EAF" w:rsidRDefault="00E96462" w:rsidP="00D20261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 Narrow" w:hAnsi="Arial Narrow" w:cs="Gill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Merkataritza-sozietateak: 7</w:t>
                            </w:r>
                          </w:p>
                          <w:p w:rsidR="00E96462" w:rsidRPr="00D05EAF" w:rsidRDefault="00E96462" w:rsidP="00B122DA">
                            <w:pPr>
                              <w:spacing w:before="140" w:after="100"/>
                              <w:jc w:val="center"/>
                              <w:rPr>
                                <w:rFonts w:ascii="Gill Sans MT" w:hAnsi="Gill Sans MT" w:cs="GillSans"/>
                                <w:sz w:val="18"/>
                                <w:szCs w:val="18"/>
                              </w:rPr>
                            </w:pPr>
                          </w:p>
                          <w:p w:rsidR="00E96462" w:rsidRPr="00725B83" w:rsidRDefault="00E96462" w:rsidP="00B122DA">
                            <w:pPr>
                              <w:spacing w:before="140" w:after="100"/>
                              <w:jc w:val="center"/>
                              <w:rPr>
                                <w:rFonts w:ascii="Gill Sans MT" w:hAnsi="Gill Sans MT" w:cs="Gill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4"/>
                                <w:szCs w:val="14"/>
                              </w:rPr>
                              <w:t>Merkataritza-sozietateak: 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130.9pt;margin-top:19.95pt;width:103.55pt;height:2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" strokeweight=".25pt">
                <v:textbox inset="1pt,1pt,1pt,1pt">
                  <w:txbxContent>
                    <w:p w:rsidR="00E96462" w:rsidRPr="00D05EAF" w:rsidRDefault="00E96462" w:rsidP="00D20261">
                      <w:pPr>
                        <w:spacing w:before="60" w:after="0"/>
                        <w:ind w:firstLine="0"/>
                        <w:jc w:val="center"/>
                        <w:rPr>
                          <w:rFonts w:ascii="Arial Narrow" w:hAnsi="Arial Narrow" w:cs="GillSans Light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Erakunde autonomoak: 2</w:t>
                      </w:r>
                    </w:p>
                    <w:p w:rsidR="00E96462" w:rsidRPr="00D05EAF" w:rsidRDefault="00E96462" w:rsidP="00D20261">
                      <w:pPr>
                        <w:spacing w:after="0"/>
                        <w:ind w:firstLine="0"/>
                        <w:jc w:val="center"/>
                        <w:rPr>
                          <w:rFonts w:ascii="Arial Narrow" w:hAnsi="Arial Narrow" w:cs="GillSans Light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Merkataritza-sozietateak: 7</w:t>
                      </w:r>
                    </w:p>
                    <w:p w:rsidR="00E96462" w:rsidRPr="00D05EAF" w:rsidRDefault="00E96462" w:rsidP="00B122DA">
                      <w:pPr>
                        <w:spacing w:before="140" w:after="100"/>
                        <w:jc w:val="center"/>
                        <w:rPr>
                          <w:rFonts w:ascii="Gill Sans MT" w:hAnsi="Gill Sans MT" w:cs="GillSans"/>
                          <w:sz w:val="18"/>
                          <w:szCs w:val="18"/>
                        </w:rPr>
                      </w:pPr>
                    </w:p>
                    <w:p w:rsidR="00E96462" w:rsidRPr="00725B83" w:rsidRDefault="00E96462" w:rsidP="00B122DA">
                      <w:pPr>
                        <w:spacing w:before="140" w:after="100"/>
                        <w:jc w:val="center"/>
                        <w:rPr>
                          <w:rFonts w:ascii="Gill Sans MT" w:hAnsi="Gill Sans MT" w:cs="GillSans"/>
                          <w:sz w:val="16"/>
                          <w:szCs w:val="16"/>
                        </w:rPr>
                      </w:pPr>
                      <w:r>
                        <w:rPr>
                          <w:rFonts w:ascii="Gill Sans MT" w:hAnsi="Gill Sans MT"/>
                          <w:sz w:val="14"/>
                          <w:szCs w:val="14"/>
                        </w:rPr>
                        <w:t>Merkataritza-sozietateak: 5</w:t>
                      </w:r>
                    </w:p>
                  </w:txbxContent>
                </v:textbox>
              </v:rect>
            </w:pict>
          </mc:Fallback>
        </mc:AlternateContent>
      </w:r>
    </w:p>
    <w:p w:rsidR="00B122DA" w:rsidRPr="001E6B7A" w:rsidRDefault="00B122DA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ind w:left="-378" w:firstLine="284"/>
        <w:rPr>
          <w:rFonts w:ascii="Gill Sans MT" w:hAnsi="Gill Sans MT"/>
          <w:color w:val="000000"/>
          <w:spacing w:val="6"/>
          <w:sz w:val="26"/>
          <w:szCs w:val="24"/>
          <w:highlight w:val="yellow"/>
        </w:rPr>
      </w:pPr>
    </w:p>
    <w:p w:rsidR="00B122DA" w:rsidRPr="001E6B7A" w:rsidRDefault="00B122DA" w:rsidP="00B122DA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uppressAutoHyphens/>
        <w:spacing w:after="100"/>
        <w:ind w:left="-378" w:firstLine="284"/>
        <w:rPr>
          <w:rFonts w:ascii="Gill Sans MT" w:hAnsi="Gill Sans MT"/>
          <w:spacing w:val="6"/>
          <w:sz w:val="16"/>
          <w:szCs w:val="16"/>
          <w:highlight w:val="yellow"/>
        </w:rPr>
      </w:pPr>
    </w:p>
    <w:p w:rsidR="00B122DA" w:rsidRDefault="00B122DA" w:rsidP="00B122DA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F35BDD" w:rsidRPr="00F35BDD" w:rsidRDefault="00F35BDD" w:rsidP="00F35BDD">
      <w:pPr>
        <w:pStyle w:val="texto"/>
        <w:spacing w:after="240"/>
      </w:pPr>
      <w:r>
        <w:lastRenderedPageBreak/>
        <w:t xml:space="preserve">2016ko urtarrilaren 1ean, Nafarroako 272 udalerrien biztanleria </w:t>
      </w:r>
      <w:proofErr w:type="spellStart"/>
      <w:r>
        <w:t>—errolda</w:t>
      </w:r>
      <w:proofErr w:type="spellEnd"/>
      <w:r>
        <w:t xml:space="preserve"> ofizialeko datuen arabera, 640.647 </w:t>
      </w:r>
      <w:proofErr w:type="spellStart"/>
      <w:r>
        <w:t>biztanlekoa—</w:t>
      </w:r>
      <w:proofErr w:type="spellEnd"/>
      <w:r>
        <w:t xml:space="preserve"> honela zegoen banatuta:</w:t>
      </w:r>
    </w:p>
    <w:tbl>
      <w:tblPr>
        <w:tblW w:w="8797" w:type="dxa"/>
        <w:jc w:val="center"/>
        <w:tblInd w:w="9" w:type="dxa"/>
        <w:tblLook w:val="01E0" w:firstRow="1" w:lastRow="1" w:firstColumn="1" w:lastColumn="1" w:noHBand="0" w:noVBand="0"/>
      </w:tblPr>
      <w:tblGrid>
        <w:gridCol w:w="2709"/>
        <w:gridCol w:w="1589"/>
        <w:gridCol w:w="1502"/>
        <w:gridCol w:w="1626"/>
        <w:gridCol w:w="1371"/>
      </w:tblGrid>
      <w:tr w:rsidR="00F35BDD" w:rsidRPr="001E6B7A" w:rsidTr="00F35BDD">
        <w:trPr>
          <w:trHeight w:val="255"/>
          <w:jc w:val="center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Biztanleria-tartea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Zenbat</w:t>
            </w:r>
          </w:p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kopurua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Udalerriak gu</w:t>
            </w:r>
            <w:r>
              <w:rPr>
                <w:rFonts w:ascii="Arial" w:hAnsi="Arial"/>
                <w:sz w:val="18"/>
                <w:szCs w:val="18"/>
              </w:rPr>
              <w:t>z</w:t>
            </w:r>
            <w:r>
              <w:rPr>
                <w:rFonts w:ascii="Arial" w:hAnsi="Arial"/>
                <w:sz w:val="18"/>
                <w:szCs w:val="18"/>
              </w:rPr>
              <w:t>tizkoaren ga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>
              <w:rPr>
                <w:rFonts w:ascii="Arial" w:hAnsi="Arial"/>
                <w:sz w:val="18"/>
                <w:szCs w:val="18"/>
              </w:rPr>
              <w:t>nean (%)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Biztanleria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biztanleriaren %,</w:t>
            </w:r>
          </w:p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guztizkoaren gainekoa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&lt;100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2.421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0,4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100-199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7.378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200-499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19.468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3,0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500-999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25.440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4,0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1.000-1.999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33.164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5,2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2.000-2.999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57.050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8,9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3.000-4.999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57.253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8,9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5.000-9.999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88.870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13,9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10.000-24.999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118.783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18,5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25.000-50.000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35.170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5,5</w:t>
            </w:r>
          </w:p>
        </w:tc>
      </w:tr>
      <w:tr w:rsidR="00F35BDD" w:rsidRPr="001E6B7A" w:rsidTr="00F35BDD">
        <w:trPr>
          <w:trHeight w:val="198"/>
          <w:jc w:val="center"/>
        </w:trPr>
        <w:tc>
          <w:tcPr>
            <w:tcW w:w="2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50.000 baino gehiago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62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195.650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BDD" w:rsidRPr="00FE35C3" w:rsidRDefault="00F35BDD" w:rsidP="005D7D6E">
            <w:pPr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30,5</w:t>
            </w:r>
          </w:p>
        </w:tc>
      </w:tr>
      <w:tr w:rsidR="00F35BDD" w:rsidRPr="001E6B7A" w:rsidTr="00F35BDD">
        <w:trPr>
          <w:trHeight w:val="255"/>
          <w:jc w:val="center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35BDD" w:rsidRPr="001E6B7A" w:rsidRDefault="00F35BDD" w:rsidP="005D7D6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Guztira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272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640.647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F35BDD" w:rsidRPr="001E6B7A" w:rsidRDefault="00F35BDD" w:rsidP="005D7D6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</w:t>
            </w:r>
          </w:p>
        </w:tc>
      </w:tr>
    </w:tbl>
    <w:p w:rsidR="00F35BDD" w:rsidRPr="001E6B7A" w:rsidRDefault="00F35BDD" w:rsidP="00F35BDD">
      <w:pPr>
        <w:pStyle w:val="texto"/>
        <w:spacing w:before="240"/>
      </w:pPr>
      <w:r>
        <w:t>Aurreko datuetatik, nabarmendu behar dugu Nafarroako udalen ehuneko 69 (188 udal) 1.000 biztanle baino gutxiago dituztela, eta biztanle guztien ehuneko 30,5 Iruñean bizi direla.</w:t>
      </w:r>
    </w:p>
    <w:p w:rsidR="00F35BDD" w:rsidRPr="001E6B7A" w:rsidRDefault="00F35BDD" w:rsidP="00F35BDD">
      <w:pPr>
        <w:pStyle w:val="texto"/>
      </w:pPr>
      <w:r>
        <w:t>Ganbera honek bere txostenetan behin eta berriro adierazi bezala, biztanle-kopuru txikiak dituztenez giza baliabide eta finantza-baliabide mugatuak d</w:t>
      </w:r>
      <w:r>
        <w:t>i</w:t>
      </w:r>
      <w:r>
        <w:t>tuzte eta ez dute administrazio-egitura egokia eta nahikoa beren eskumenak k</w:t>
      </w:r>
      <w:r>
        <w:t>u</w:t>
      </w:r>
      <w:r>
        <w:t>deatzeko, eta horrek zaildu egiten du zerbitzuak merke, eraginkortasunez eta kalitatez ematea.</w:t>
      </w:r>
    </w:p>
    <w:p w:rsidR="00F35BDD" w:rsidRPr="00F35BDD" w:rsidRDefault="00F35BDD" w:rsidP="00F35BDD">
      <w:pPr>
        <w:pStyle w:val="atitulo2"/>
        <w:spacing w:before="240"/>
        <w:rPr>
          <w:bCs w:val="0"/>
          <w:iCs w:val="0"/>
        </w:rPr>
      </w:pPr>
      <w:bookmarkStart w:id="28" w:name="_Toc399916261"/>
      <w:bookmarkStart w:id="29" w:name="_Toc465686684"/>
      <w:bookmarkStart w:id="30" w:name="_Toc529773878"/>
      <w:bookmarkStart w:id="31" w:name="_Toc532363888"/>
      <w:r>
        <w:t>III.2. Toki sektore publikoa arrazionalizatzeko planteatu diren lege-neurriak</w:t>
      </w:r>
      <w:bookmarkEnd w:id="28"/>
      <w:bookmarkEnd w:id="29"/>
      <w:bookmarkEnd w:id="30"/>
      <w:bookmarkEnd w:id="31"/>
      <w:r>
        <w:t xml:space="preserve"> </w:t>
      </w:r>
    </w:p>
    <w:p w:rsidR="00F35BDD" w:rsidRPr="00F35BDD" w:rsidRDefault="00F35BDD" w:rsidP="00F35BDD">
      <w:pPr>
        <w:pStyle w:val="texto"/>
      </w:pPr>
      <w:bookmarkStart w:id="32" w:name="_Toc291067878"/>
      <w:bookmarkStart w:id="33" w:name="_Toc399916262"/>
      <w:bookmarkStart w:id="34" w:name="_Toc465686685"/>
      <w:r>
        <w:t xml:space="preserve">Ganbera honek Toki Sektore Publikoari buruzko 2015ko txostenean  gai honi buruz aipatutako aurrekariek indarrean jarraitzen dute. Txosten horretara jotzea gomendatzen dugu. </w:t>
      </w:r>
    </w:p>
    <w:p w:rsidR="00F35BDD" w:rsidRPr="00F35BDD" w:rsidRDefault="00F35BDD" w:rsidP="00F35BDD">
      <w:pPr>
        <w:pStyle w:val="texto"/>
      </w:pPr>
      <w:r>
        <w:t>2016ko otsailean, Nafarroako Gobernuak parte-hartze prozesu bat abiatu zuen Nafarroako Toki Administrazioaren antolaketa berria definitzeko. Prozesu horretan honako hauek parte hartzen ari dira: Gobernuak berak, Toki Admini</w:t>
      </w:r>
      <w:r>
        <w:t>s</w:t>
      </w:r>
      <w:r>
        <w:t>trazioko Zuzendaritza Nagusia eragile koordinatzaile gisa erabilita; toki entit</w:t>
      </w:r>
      <w:r>
        <w:t>a</w:t>
      </w:r>
      <w:r>
        <w:t xml:space="preserve">teek, Nafarroako Udal eta Kontzejuen Federazioa eragile koordinatzaile gisa erabilita; parlamentu-taldeek; arloko zenbait adituk eta aholkularik; esparruan eskarmentuan duten funtzionarioek, , eta beste lurralde-eragile batzuek. </w:t>
      </w:r>
    </w:p>
    <w:p w:rsidR="00F35BDD" w:rsidRPr="00F35BDD" w:rsidRDefault="00F35BDD" w:rsidP="00F35BDD">
      <w:pPr>
        <w:pStyle w:val="texto"/>
      </w:pPr>
      <w:r>
        <w:t>Zehazki, hiru lantalde ezarri ziren, bi urtez nagusiki tokiko eskumenekin, t</w:t>
      </w:r>
      <w:r>
        <w:t>o</w:t>
      </w:r>
      <w:r>
        <w:t>kiko plantarekin eta toki entitateen finantzaketarekin lotutako gaiak lantzeko.</w:t>
      </w:r>
    </w:p>
    <w:p w:rsidR="00F35BDD" w:rsidRPr="00F35BDD" w:rsidRDefault="00F35BDD" w:rsidP="00F35BDD">
      <w:pPr>
        <w:pStyle w:val="texto"/>
      </w:pPr>
      <w:r>
        <w:lastRenderedPageBreak/>
        <w:t>Epe hori iraganda, Nafarroako Gobernuak, Toki Administrazioko Zuzendar</w:t>
      </w:r>
      <w:r>
        <w:t>i</w:t>
      </w:r>
      <w:r>
        <w:t>tza Nagusiaren bidez, behar diren legegintza-proposamenak egin zituen, Parl</w:t>
      </w:r>
      <w:r>
        <w:t>a</w:t>
      </w:r>
      <w:r>
        <w:t xml:space="preserve">mentuak 2017 eta 2018 bitarte haiek gauzatu ahal zitzan. </w:t>
      </w:r>
    </w:p>
    <w:p w:rsidR="00F35BDD" w:rsidRPr="00F35BDD" w:rsidRDefault="00F35BDD" w:rsidP="00F35BDD">
      <w:pPr>
        <w:pStyle w:val="texto"/>
      </w:pPr>
      <w:r>
        <w:t>Nafarroako toki administrazioaren erreforma hau honako printzipio eta oin</w:t>
      </w:r>
      <w:r>
        <w:t>a</w:t>
      </w:r>
      <w:r>
        <w:t xml:space="preserve">rri hauek dauzka: </w:t>
      </w:r>
    </w:p>
    <w:p w:rsid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Lurralde eta gizarte kohesioa.</w:t>
      </w:r>
    </w:p>
    <w:p w:rsidR="00AF6F4E" w:rsidRPr="00F35BDD" w:rsidRDefault="00AF6F4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Zerbitzu publikoetan kontabilitate analitikoa ezartzea.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Tokiko boterearen autonomia eta indartzea, askitasun finantzarioarekin bat. 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Efizientzia zerbitzuak ematerakoan.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Zerbitzuen prestazioaren subsidiariotasuna, zeinak sistema moduan </w:t>
      </w:r>
      <w:proofErr w:type="spellStart"/>
      <w:r>
        <w:t>elk</w:t>
      </w:r>
      <w:r>
        <w:t>a</w:t>
      </w:r>
      <w:r>
        <w:t>rreragiten</w:t>
      </w:r>
      <w:proofErr w:type="spellEnd"/>
      <w:r>
        <w:t xml:space="preserve"> duten hiru osagai edo faktore baitauzka: </w:t>
      </w:r>
    </w:p>
    <w:p w:rsidR="00F35BDD" w:rsidRPr="00F35BDD" w:rsidRDefault="00F35BDD" w:rsidP="0018179A">
      <w:pPr>
        <w:pStyle w:val="texto"/>
        <w:ind w:firstLine="518"/>
      </w:pPr>
      <w:r>
        <w:t xml:space="preserve">a) Eskumenak eta haien banaketa efiziente eta argia, mailen araberakoa: kontzejuak, udalak, udalez gainekoak eta foru erkidegoaren mailakoak. </w:t>
      </w:r>
    </w:p>
    <w:p w:rsidR="00F35BDD" w:rsidRPr="00F35BDD" w:rsidRDefault="00F35BDD" w:rsidP="0018179A">
      <w:pPr>
        <w:pStyle w:val="texto"/>
        <w:ind w:firstLine="518"/>
      </w:pPr>
      <w:r>
        <w:t>b) Tokiko planta edo toki entitateen berrantolatzea, kontzejuei eutsiz, ud</w:t>
      </w:r>
      <w:r>
        <w:t>a</w:t>
      </w:r>
      <w:r>
        <w:t xml:space="preserve">lei zentraltasuna ematez eta eskualdeen bitartezko udalez gaindiko antolaketa berri batekin. </w:t>
      </w:r>
    </w:p>
    <w:p w:rsidR="00F35BDD" w:rsidRPr="00F35BDD" w:rsidRDefault="00F35BDD" w:rsidP="0018179A">
      <w:pPr>
        <w:pStyle w:val="texto"/>
        <w:ind w:firstLine="518"/>
      </w:pPr>
      <w:r>
        <w:t>c) Finantzaketa, toki entitate guztien finantza nahikotasuna ziurtatuz, eta zerbitzu bakoitzerako behar besteko zuzkidura bermatuz; halaber, sarrera ber</w:t>
      </w:r>
      <w:r>
        <w:t>e</w:t>
      </w:r>
      <w:r>
        <w:t>kiak hobetu nahi dira eta Toki Ogasunen Funtsa banatzeko irizpide berriak d</w:t>
      </w:r>
      <w:r>
        <w:t>e</w:t>
      </w:r>
      <w:r>
        <w:t xml:space="preserve">finitu nahi dira. </w:t>
      </w:r>
    </w:p>
    <w:p w:rsidR="00F35BDD" w:rsidRPr="00F35BDD" w:rsidRDefault="00F35BDD" w:rsidP="00F35BDD">
      <w:pPr>
        <w:pStyle w:val="texto"/>
      </w:pPr>
      <w:r>
        <w:t>Aurreikusitako programazioarekin bat, hasierako proposamen honek honako fase hauek izan ditu: “aldez aurretikoa”, “</w:t>
      </w:r>
      <w:proofErr w:type="spellStart"/>
      <w:r>
        <w:t>informazioa-kontsulta</w:t>
      </w:r>
      <w:proofErr w:type="spellEnd"/>
      <w:r>
        <w:t>” eta “ezt</w:t>
      </w:r>
      <w:r>
        <w:t>a</w:t>
      </w:r>
      <w:r>
        <w:t>baida”; azken fase horren barruan, 2017ko ekainean, Nafarroako Udal eta Ko</w:t>
      </w:r>
      <w:r>
        <w:t>n</w:t>
      </w:r>
      <w:r>
        <w:t>tzejuen Federazioak Nafarroako toki administrazioa berrantolatzeko bere pr</w:t>
      </w:r>
      <w:r>
        <w:t>o</w:t>
      </w:r>
      <w:r>
        <w:t xml:space="preserve">posamenak aurkeztu zizkion Nafarroako Gobernuari, aurreko osagaien arabera multzokaturik. </w:t>
      </w:r>
    </w:p>
    <w:p w:rsidR="00F35BDD" w:rsidRPr="00F35BDD" w:rsidRDefault="00F35BDD" w:rsidP="00F35BDD">
      <w:pPr>
        <w:pStyle w:val="texto"/>
      </w:pPr>
      <w:r>
        <w:t>Nafarroako Toki Administrazioaren erreformarako plana “jendaurreko” f</w:t>
      </w:r>
      <w:r>
        <w:t>a</w:t>
      </w:r>
      <w:r>
        <w:t>sean egon zen 2017ko maiatzaren 31tik aurtengo abuztuaren 31ra.</w:t>
      </w:r>
    </w:p>
    <w:p w:rsidR="00F35BDD" w:rsidRPr="00F35BDD" w:rsidRDefault="00F35BDD" w:rsidP="00F35BDD">
      <w:pPr>
        <w:pStyle w:val="texto"/>
      </w:pPr>
      <w:r>
        <w:t>Gero, urriaren 24ko 406/2017 Foru Aginduak Nafarroako Toki Administr</w:t>
      </w:r>
      <w:r>
        <w:t>a</w:t>
      </w:r>
      <w:r>
        <w:t>zioaren Erreformarako Foru Legearen aurreproiektua egiteko prozedura abiatu zuen.</w:t>
      </w:r>
    </w:p>
    <w:p w:rsidR="00F35BDD" w:rsidRPr="00F35BDD" w:rsidRDefault="00F35BDD" w:rsidP="00F35BDD">
      <w:pPr>
        <w:pStyle w:val="texto"/>
      </w:pPr>
      <w:r>
        <w:t>Aurreproiektu horretan, zeina 2017ko abenduaren 18an egin baitzen, herrit</w:t>
      </w:r>
      <w:r>
        <w:t>a</w:t>
      </w:r>
      <w:r>
        <w:t>rrek parte hartzeko epea zabaldu zen 2017ko abenduaren 19tik 2018ko urtarr</w:t>
      </w:r>
      <w:r>
        <w:t>i</w:t>
      </w:r>
      <w:r>
        <w:t xml:space="preserve">laren 9ra. </w:t>
      </w:r>
    </w:p>
    <w:p w:rsidR="00AF6F4E" w:rsidRDefault="00AF6F4E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F35BDD" w:rsidRPr="00F35BDD" w:rsidRDefault="00F35BDD" w:rsidP="00F35BDD">
      <w:pPr>
        <w:pStyle w:val="texto"/>
      </w:pPr>
      <w:r>
        <w:lastRenderedPageBreak/>
        <w:t>Egokitzat jo ziren ekarpenak sarturik, 2018ko maiatzean behin betiko aurr</w:t>
      </w:r>
      <w:r>
        <w:t>e</w:t>
      </w:r>
      <w:r>
        <w:t>proiektua idatzi zen, eta 2018ko uztailaren 4an foru lege proiektua igorri zen Parlamentura; gaur egun, proiektua legegintza-organo horrek onespena eman zain dago.</w:t>
      </w:r>
    </w:p>
    <w:p w:rsidR="00F35BDD" w:rsidRPr="001E6B7A" w:rsidRDefault="00F35BDD" w:rsidP="00F35BDD">
      <w:pPr>
        <w:pStyle w:val="atitulo2"/>
        <w:spacing w:before="240"/>
      </w:pPr>
      <w:bookmarkStart w:id="35" w:name="_Toc529773879"/>
      <w:bookmarkStart w:id="36" w:name="_Toc532363889"/>
      <w:r>
        <w:t>III.3. 2016an</w:t>
      </w:r>
      <w:bookmarkEnd w:id="32"/>
      <w:bookmarkEnd w:id="33"/>
      <w:bookmarkEnd w:id="34"/>
      <w:r>
        <w:t xml:space="preserve"> onetsitako araudia</w:t>
      </w:r>
      <w:bookmarkEnd w:id="35"/>
      <w:bookmarkEnd w:id="36"/>
    </w:p>
    <w:p w:rsidR="00F35BDD" w:rsidRDefault="00F35BDD" w:rsidP="00F35BDD">
      <w:pPr>
        <w:pStyle w:val="texto"/>
      </w:pPr>
      <w:r>
        <w:t>Nafarroako toki sektore publikoa osatzen duten entitateei aplikatzekoa zaien araudia txosten honekin batera doan 1. eranskinean ageri da. Ondoren, sektore honi aplikatzekoak zaizkion eta 2016an onetsi diren arau garrantzitsuenak z</w:t>
      </w:r>
      <w:r>
        <w:t>e</w:t>
      </w:r>
      <w:r>
        <w:t>hazten ditugu: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1/2016 Foru Legea, urtarrilaren 29koa, 2016rako Nafarroako Aurrekontu Orokorrei buruzkoa.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3/2016 Foru Legea, martxoaren 1ekoa, toki inbertsioetarako indarreko plana antolatu eta sustatzeko neurriei buruzkoa.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18/2016 Foru Legea, abenduaren 13koa, 2017-2019 aldirako Toki Inberts</w:t>
      </w:r>
      <w:r>
        <w:t>i</w:t>
      </w:r>
      <w:r>
        <w:t>oen Plana arautzen duena.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21/2016 Foru Legea, abenduaren 21ekoa, toki ogasunek transferentzia arrunten bidez Nafarroako tributuetan parte hartzeko duten funtsaren zenbat</w:t>
      </w:r>
      <w:r>
        <w:t>e</w:t>
      </w:r>
      <w:r>
        <w:t>koa eta banaketa 2017ko aurrekontu-ekitaldirako ezartzen dituena.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24/2016 Foru Legea, abenduaren 28koa, 2017rako Nafarroako Aurrekontu Orokorrei buruzkoa.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29/2016 Foru Legea, abenduaren 28koa, Nafarroako Toki Ogasunei b</w:t>
      </w:r>
      <w:r>
        <w:t>u</w:t>
      </w:r>
      <w:r>
        <w:t>ruzko martxoaren 10eko 2/1995 Foru Legea aldatzen duena.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3/2016 Foru Dekretua, urtarrilaren 27koa, Kontratuei buruzko ekainaren 9ko 6/2006 Foru Legearen Europar Batasuneko atalaseak eguneratzen dituena.</w:t>
      </w:r>
    </w:p>
    <w:p w:rsidR="00F35BDD" w:rsidRPr="00F35BDD" w:rsidRDefault="00F35BDD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2016ko irailaren 16ko Ebazpena, Altxorraren eta Finantza Politikaren Idazkaritza Nagusiarena, zeinaren bidez definitzen baita zorpetze-eragiketei eta autonomia erkidegoetatik eta toki entitateetatik heldutakoei aplikatzekoa zaien zuhurtasun finantzarioa.</w:t>
      </w:r>
    </w:p>
    <w:p w:rsidR="00F35BDD" w:rsidRDefault="00F35BDD" w:rsidP="00F35BDD">
      <w:pPr>
        <w:pStyle w:val="texto"/>
      </w:pPr>
    </w:p>
    <w:p w:rsidR="00F35BDD" w:rsidRPr="001E6B7A" w:rsidRDefault="00F35BDD" w:rsidP="00F35BDD">
      <w:pPr>
        <w:pStyle w:val="texto"/>
      </w:pPr>
    </w:p>
    <w:p w:rsidR="00F35BDD" w:rsidRPr="001E6B7A" w:rsidRDefault="00F35BDD" w:rsidP="00F35BDD">
      <w:pPr>
        <w:keepNext/>
        <w:spacing w:after="240"/>
        <w:ind w:firstLine="0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5D7D6E" w:rsidRPr="007E3BFE" w:rsidRDefault="005D7D6E" w:rsidP="005D7D6E">
      <w:pPr>
        <w:pStyle w:val="atitulo1"/>
      </w:pPr>
      <w:bookmarkStart w:id="37" w:name="_Toc399916263"/>
      <w:bookmarkStart w:id="38" w:name="_Toc465686686"/>
      <w:bookmarkStart w:id="39" w:name="_Toc529773880"/>
      <w:bookmarkStart w:id="40" w:name="_Toc532363890"/>
      <w:r>
        <w:lastRenderedPageBreak/>
        <w:t>IV. Toki entitateen fiskalizazio-jardueren laburpen-oroitidazkia</w:t>
      </w:r>
      <w:bookmarkEnd w:id="37"/>
      <w:bookmarkEnd w:id="38"/>
      <w:bookmarkEnd w:id="39"/>
      <w:bookmarkEnd w:id="40"/>
    </w:p>
    <w:p w:rsidR="005D7D6E" w:rsidRPr="007E3BFE" w:rsidRDefault="005D7D6E" w:rsidP="005D7D6E">
      <w:pPr>
        <w:pStyle w:val="texto"/>
      </w:pPr>
      <w:r>
        <w:t>Kontuen Ganberak ondoko hamar udalen 2016ko kontu orokorraren erreg</w:t>
      </w:r>
      <w:r>
        <w:t>u</w:t>
      </w:r>
      <w:r>
        <w:t>lartasuna (finantzena eta legezkotasunarena) fiskalizatu zuen: Berriobeiti, T</w:t>
      </w:r>
      <w:r>
        <w:t>u</w:t>
      </w:r>
      <w:r>
        <w:t xml:space="preserve">tera, Iruña, San </w:t>
      </w:r>
      <w:proofErr w:type="spellStart"/>
      <w:r>
        <w:t>Adrián</w:t>
      </w:r>
      <w:proofErr w:type="spellEnd"/>
      <w:r>
        <w:t xml:space="preserve">, Altsasu, Corella, </w:t>
      </w:r>
      <w:proofErr w:type="spellStart"/>
      <w:r>
        <w:t>Cintruénigo</w:t>
      </w:r>
      <w:proofErr w:type="spellEnd"/>
      <w:r>
        <w:t xml:space="preserve">, Azkoien, Zangoza eta </w:t>
      </w:r>
      <w:proofErr w:type="spellStart"/>
      <w:r>
        <w:t>Txulapain</w:t>
      </w:r>
      <w:proofErr w:type="spellEnd"/>
      <w:r>
        <w:t>; gainera, Zangozako Eskualdeko Zerbitzuen Mankomunitatea fisk</w:t>
      </w:r>
      <w:r>
        <w:t>a</w:t>
      </w:r>
      <w:r>
        <w:t>lizatu zuen.</w:t>
      </w:r>
    </w:p>
    <w:p w:rsidR="005D7D6E" w:rsidRDefault="005D7D6E" w:rsidP="005D7D6E">
      <w:pPr>
        <w:pStyle w:val="texto"/>
        <w:spacing w:after="240"/>
      </w:pPr>
      <w:r>
        <w:t>Ondoren, toki entitate horiei buruzko datu batzuk emanen ditugu:</w:t>
      </w:r>
    </w:p>
    <w:tbl>
      <w:tblPr>
        <w:tblW w:w="10266" w:type="dxa"/>
        <w:jc w:val="center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1030"/>
        <w:gridCol w:w="980"/>
        <w:gridCol w:w="1148"/>
        <w:gridCol w:w="1064"/>
        <w:gridCol w:w="1007"/>
        <w:gridCol w:w="672"/>
        <w:gridCol w:w="868"/>
        <w:gridCol w:w="888"/>
        <w:gridCol w:w="848"/>
      </w:tblGrid>
      <w:tr w:rsidR="0041469E" w:rsidRPr="004E5CA0" w:rsidTr="0018179A">
        <w:trPr>
          <w:trHeight w:val="198"/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Toki entitatea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5D7D6E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Txostenaren data </w:t>
            </w:r>
          </w:p>
          <w:p w:rsidR="0041469E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Populazioa 2016-01-01eko erroldaren arabera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Aitortutako betebeharrak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Aitortutako eskubideak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Langileak, 2016-12-31n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000000" w:fill="FABF8F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Menpeko entitateak</w:t>
            </w: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064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5D7D6E" w:rsidRPr="004E5CA0" w:rsidRDefault="005D7D6E" w:rsidP="0041469E">
            <w:pPr>
              <w:spacing w:after="0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EEAAk</w:t>
            </w:r>
            <w:proofErr w:type="spellEnd"/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5D7D6E" w:rsidRPr="004E5CA0" w:rsidRDefault="005D7D6E" w:rsidP="0041469E">
            <w:pPr>
              <w:spacing w:after="0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Enpresa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ABF8F"/>
            <w:vAlign w:val="center"/>
            <w:hideMark/>
          </w:tcPr>
          <w:p w:rsidR="005D7D6E" w:rsidRPr="004E5CA0" w:rsidRDefault="005D7D6E" w:rsidP="0041469E">
            <w:pPr>
              <w:spacing w:after="0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Fundazioa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41469E" w:rsidRDefault="005D7D6E" w:rsidP="00C568F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Enpresa-ente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publikoa  </w:t>
            </w:r>
          </w:p>
          <w:p w:rsidR="005D7D6E" w:rsidRPr="004E5CA0" w:rsidRDefault="005D7D6E" w:rsidP="00C568FD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Altsasu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2018/03/08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7.471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7.586.325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7.399.526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Berriobeiti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2017/10/18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6.731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4.377.009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4.802.153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Cintruénigo</w:t>
            </w:r>
            <w:proofErr w:type="spellEnd"/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2018/03/22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7.779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7.059.379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7.461.467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Corella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2018/03/20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7.642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6.880.582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7.325.630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Txulapain</w:t>
            </w:r>
            <w:proofErr w:type="spellEnd"/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2018/06/01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398.477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296.047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Zangozako Zerbitzuen Mankomunitatea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2018/03/26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Ez da apl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katzekoa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1.906.568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1.943.384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Iruña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2017/12/21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195.650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196.241.783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209.813.444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Azkoien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2018/03/26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5.837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4.655.597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5.356.814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San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Adrián</w:t>
            </w:r>
            <w:proofErr w:type="spellEnd"/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6.225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4.703.644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5.168.861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41469E" w:rsidRPr="004E5CA0" w:rsidTr="0041469E">
        <w:trPr>
          <w:trHeight w:val="198"/>
          <w:jc w:val="center"/>
        </w:trPr>
        <w:tc>
          <w:tcPr>
            <w:tcW w:w="17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Zangoza 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2018/03/28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5.002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5.580.490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6.281.395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41469E" w:rsidRPr="004E5CA0" w:rsidTr="0018179A">
        <w:trPr>
          <w:trHeight w:val="198"/>
          <w:jc w:val="center"/>
        </w:trPr>
        <w:tc>
          <w:tcPr>
            <w:tcW w:w="176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Tutera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2017/10/27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35.170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35.733.215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38.210.104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41469E" w:rsidRPr="004E5CA0" w:rsidTr="0018179A">
        <w:trPr>
          <w:trHeight w:val="255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ABF8F"/>
            <w:noWrap/>
            <w:vAlign w:val="center"/>
            <w:hideMark/>
          </w:tcPr>
          <w:p w:rsidR="005D7D6E" w:rsidRPr="004E5CA0" w:rsidRDefault="005D7D6E" w:rsidP="0041469E">
            <w:pPr>
              <w:spacing w:after="0"/>
              <w:ind w:right="-87"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Fiskalizatutako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enteak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>, guztira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ABF8F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278.067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ABF8F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275.123.069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ABF8F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294.058.825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ABF8F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2.611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ABF8F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ABF8F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ABF8F"/>
            <w:noWrap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:rsidR="005D7D6E" w:rsidRPr="004E5CA0" w:rsidRDefault="005D7D6E" w:rsidP="005D7D6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</w:tr>
    </w:tbl>
    <w:p w:rsidR="005D7D6E" w:rsidRDefault="005D7D6E" w:rsidP="005D7D6E">
      <w:pPr>
        <w:pStyle w:val="texto"/>
        <w:spacing w:before="240"/>
      </w:pPr>
      <w:r>
        <w:t>Fiskalizatutako entitateei buruzko datu nagusiak eta Nafarroako toki sektore publikoa osoa alderatzen baditugu, honako hauek dira emaitzak:</w:t>
      </w:r>
    </w:p>
    <w:p w:rsidR="005D7D6E" w:rsidRPr="0041469E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Fiskalizatutako </w:t>
      </w:r>
      <w:proofErr w:type="spellStart"/>
      <w:r>
        <w:t>enteak</w:t>
      </w:r>
      <w:proofErr w:type="spellEnd"/>
      <w:r>
        <w:t xml:space="preserve"> Nafarroan 2016an daudenen ehuneko bi dira, baina haien biztanleria guztizkoaren ehuneko 43 da.</w:t>
      </w:r>
    </w:p>
    <w:p w:rsidR="005D7D6E" w:rsidRPr="0041469E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proofErr w:type="spellStart"/>
      <w:r>
        <w:t>Auditoretza</w:t>
      </w:r>
      <w:proofErr w:type="spellEnd"/>
      <w:r>
        <w:t xml:space="preserve"> egin zaien entitateen diru-sarrerek Nafarroako toki sektore p</w:t>
      </w:r>
      <w:r>
        <w:t>u</w:t>
      </w:r>
      <w:r>
        <w:t>blikoaren diru-sarrera guztien ehuneko 40 egiten dute, eta gastuek, berriz, eh</w:t>
      </w:r>
      <w:r>
        <w:t>u</w:t>
      </w:r>
      <w:r>
        <w:t>neko 39.</w:t>
      </w:r>
    </w:p>
    <w:p w:rsidR="005D7D6E" w:rsidRPr="0041469E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Fiskalizatutako udal horien menpeko </w:t>
      </w:r>
      <w:proofErr w:type="spellStart"/>
      <w:r>
        <w:t>enteak</w:t>
      </w:r>
      <w:proofErr w:type="spellEnd"/>
      <w:r>
        <w:t xml:space="preserve"> toki sektore publiko osoaren ehuneko 17 dira. </w:t>
      </w:r>
    </w:p>
    <w:p w:rsidR="005D7D6E" w:rsidRPr="007E3BFE" w:rsidRDefault="005D7D6E" w:rsidP="005D7D6E">
      <w:pPr>
        <w:pStyle w:val="texto"/>
      </w:pPr>
      <w:r>
        <w:t>Finantzen eta legezkotasunaren fiskalizazioen helburua da honako hauei b</w:t>
      </w:r>
      <w:r>
        <w:t>u</w:t>
      </w:r>
      <w:r>
        <w:t>ruzko iritzi bat ematea:</w:t>
      </w:r>
    </w:p>
    <w:p w:rsidR="005D7D6E" w:rsidRPr="0041469E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Finantza-auditoretzako iritzia: ea fiskalizatutako kontu orokorrak, bere a</w:t>
      </w:r>
      <w:r>
        <w:t>l</w:t>
      </w:r>
      <w:r>
        <w:t>derdi adierazgarri guztietan, irudi fidela ematen zuen ondareari buruz, gastuen eta diru-sarreren aurrekontuen likidazioari buruz eta toki entitatearen 2016ko abenduaren 31ko finantza-egoerari buruz; bai eta data horretan amaitutako u</w:t>
      </w:r>
      <w:r>
        <w:t>r</w:t>
      </w:r>
      <w:r>
        <w:t>teko ekitaldiari dagozkion emaitza ekonomiko eta aurrekontukoei buruz ere, aplikatzekoa den informazio finantzario publikoaren arau-esparruarekin bat, eta bereziki, hartan jasotako kontabilitate-printzipio eta -irizpideekin bat.</w:t>
      </w:r>
    </w:p>
    <w:p w:rsidR="005D7D6E" w:rsidRPr="0041469E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lastRenderedPageBreak/>
        <w:t>Legezkotasuna betetzeari buruzko iritzia: ea Udalaren 2016ko ekitaldiari dagozkion finantzen egoera-orrietan islatutako jarduerak, aurrekontu- eta fina</w:t>
      </w:r>
      <w:r>
        <w:t>n</w:t>
      </w:r>
      <w:r>
        <w:t>tza-eragiketak eta informazioa bat ote datozen, alderdi adierazgarri guztietan, funts publikoaren kudeaketari aplikatzekoa zaion araudiarekin.</w:t>
      </w:r>
    </w:p>
    <w:p w:rsidR="005D7D6E" w:rsidRDefault="005D7D6E" w:rsidP="005D7D6E">
      <w:pPr>
        <w:pStyle w:val="texto"/>
      </w:pPr>
      <w:r>
        <w:t>Fiskalizazioaren emaitzak kasuko txostenean jaso ziren, eta Nafarroako Pa</w:t>
      </w:r>
      <w:r>
        <w:t>r</w:t>
      </w:r>
      <w:r>
        <w:t>lamentuko Aldizkari Ofizialean eta Nafarroako Kontuen Ganberaren webg</w:t>
      </w:r>
      <w:r>
        <w:t>u</w:t>
      </w:r>
      <w:r>
        <w:t>nean argitaratu ziren.</w:t>
      </w:r>
    </w:p>
    <w:p w:rsidR="005D7D6E" w:rsidRPr="007E3BFE" w:rsidRDefault="005D7D6E" w:rsidP="005D7D6E">
      <w:pPr>
        <w:pStyle w:val="texto"/>
      </w:pPr>
      <w:r>
        <w:t>Txosten hauei buruzko iritziari dagokionez, honako hauek izan ziren ema</w:t>
      </w:r>
      <w:r>
        <w:t>i</w:t>
      </w:r>
      <w:r>
        <w:t>tzak:</w:t>
      </w:r>
    </w:p>
    <w:p w:rsidR="005D7D6E" w:rsidRDefault="005D7D6E" w:rsidP="00C15393">
      <w:pPr>
        <w:pStyle w:val="texto"/>
        <w:numPr>
          <w:ilvl w:val="0"/>
          <w:numId w:val="12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602"/>
        </w:tabs>
        <w:spacing w:before="240"/>
        <w:ind w:left="0" w:firstLine="284"/>
      </w:pPr>
      <w:proofErr w:type="spellStart"/>
      <w:r>
        <w:t>Auditoretza</w:t>
      </w:r>
      <w:proofErr w:type="spellEnd"/>
      <w:r>
        <w:t xml:space="preserve"> finantzarioko iritzia aldekoa izan zen entitate batean (Berri</w:t>
      </w:r>
      <w:r>
        <w:t>o</w:t>
      </w:r>
      <w:r>
        <w:t>beitiko Udala), eta gainerako hamarretan aldekoa izan zen baina salbuespenen batekin. Eremu honetan emandako salbuespen garrantzitsuenak honako hauek izan ziren:</w:t>
      </w:r>
    </w:p>
    <w:p w:rsidR="005D7D6E" w:rsidRPr="0041469E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Oraindik ere ez da amaitu inbentarioaren gaurkotzeko eta gero onesteko  prozesua (bederatzi entitate)</w:t>
      </w:r>
    </w:p>
    <w:p w:rsidR="005D7D6E" w:rsidRPr="0041469E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Ez dago jasota administratzaileek udal sozietatearen 2016ko ekitaldiko u</w:t>
      </w:r>
      <w:r>
        <w:t>r</w:t>
      </w:r>
      <w:r>
        <w:t>teko kontuak egin dituztenik (hiru entitate).</w:t>
      </w:r>
    </w:p>
    <w:p w:rsidR="005D7D6E" w:rsidRPr="0041469E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Ez daude kuantifikatuta, ez kontabilizatuta ere, </w:t>
      </w:r>
      <w:proofErr w:type="spellStart"/>
      <w:r>
        <w:t>montepioko</w:t>
      </w:r>
      <w:proofErr w:type="spellEnd"/>
      <w:r>
        <w:t xml:space="preserve"> langileen pe</w:t>
      </w:r>
      <w:r>
        <w:t>n</w:t>
      </w:r>
      <w:r>
        <w:t xml:space="preserve">tsioetatik datozen betebehar </w:t>
      </w:r>
      <w:proofErr w:type="spellStart"/>
      <w:r>
        <w:t>aktuarialak</w:t>
      </w:r>
      <w:proofErr w:type="spellEnd"/>
      <w:r>
        <w:t xml:space="preserve"> (bi entitate).</w:t>
      </w:r>
    </w:p>
    <w:p w:rsidR="005D7D6E" w:rsidRDefault="005D7D6E" w:rsidP="00C15393">
      <w:pPr>
        <w:pStyle w:val="texto"/>
        <w:numPr>
          <w:ilvl w:val="0"/>
          <w:numId w:val="12"/>
        </w:numPr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602"/>
        </w:tabs>
        <w:spacing w:before="240"/>
        <w:ind w:left="0" w:firstLine="284"/>
      </w:pPr>
      <w:r>
        <w:t xml:space="preserve">Legezkotasuna betetzeari buruzko </w:t>
      </w:r>
      <w:proofErr w:type="spellStart"/>
      <w:r>
        <w:t>auditoretza-iritzia</w:t>
      </w:r>
      <w:proofErr w:type="spellEnd"/>
      <w:r>
        <w:t xml:space="preserve"> aldekoa izan da lau entitatetan, eta gainerako zazpietan aldekoa izan da baina salbuespenekin. Kasu honetan, honako hauek izan ziren salbuespen nagusiak:</w:t>
      </w:r>
    </w:p>
    <w:p w:rsidR="005D7D6E" w:rsidRPr="0041469E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Kontratazio administratiboa aztertzerakoan, hainbat gastu kontabilizatu eta ordaindu dira kasuko kontratazio-espedientea izapidetu gabe edo kontratuaren indarraldia amaituta zegoela (zazpi entitate).</w:t>
      </w:r>
    </w:p>
    <w:p w:rsidR="005D7D6E" w:rsidRPr="0041469E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Berrikusitako diru-laguntza batzuen kudeaketan gabezia formalak aurkitu dira (bi entitate).</w:t>
      </w:r>
    </w:p>
    <w:p w:rsidR="005D7D6E" w:rsidRPr="00C20092" w:rsidRDefault="005D7D6E" w:rsidP="005D7D6E">
      <w:pPr>
        <w:tabs>
          <w:tab w:val="left" w:pos="480"/>
          <w:tab w:val="num" w:pos="1948"/>
          <w:tab w:val="num" w:pos="5040"/>
        </w:tabs>
        <w:spacing w:before="240"/>
        <w:ind w:firstLine="284"/>
        <w:rPr>
          <w:rFonts w:eastAsia="ITCCentury Book"/>
          <w:spacing w:val="6"/>
          <w:sz w:val="26"/>
          <w:szCs w:val="24"/>
        </w:rPr>
      </w:pPr>
      <w:r>
        <w:rPr>
          <w:sz w:val="26"/>
          <w:szCs w:val="24"/>
        </w:rPr>
        <w:t>Honako hauek dira Ganbera honek entitate horien fiskalizazioan 2016ko txost</w:t>
      </w:r>
      <w:r>
        <w:rPr>
          <w:sz w:val="26"/>
          <w:szCs w:val="24"/>
        </w:rPr>
        <w:t>e</w:t>
      </w:r>
      <w:r>
        <w:rPr>
          <w:sz w:val="26"/>
          <w:szCs w:val="24"/>
        </w:rPr>
        <w:t>netan jaso dituen gomendio nagusiak:</w:t>
      </w:r>
    </w:p>
    <w:p w:rsidR="005D7D6E" w:rsidRPr="00B109C6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Behar diren kontratazio-espedienteak izapidetzea errepikakorrak izateag</w:t>
      </w:r>
      <w:r>
        <w:rPr>
          <w:i/>
        </w:rPr>
        <w:t>a</w:t>
      </w:r>
      <w:r>
        <w:rPr>
          <w:i/>
        </w:rPr>
        <w:t>tik eta zenbatekoagatik araudiaren arabera hala jokatu behar den zerbitzuen kasuan (bederatzi entitate).</w:t>
      </w:r>
    </w:p>
    <w:p w:rsidR="005D7D6E" w:rsidRPr="00B109C6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Udal-ondasunen inbentarioa onestea, eta haren etengabeko eguneratze eta kontabilitate-jarraipena bideratuko dituzten prozedurak diseinatzea (zortzi e</w:t>
      </w:r>
      <w:r>
        <w:rPr>
          <w:i/>
        </w:rPr>
        <w:t>n</w:t>
      </w:r>
      <w:r>
        <w:rPr>
          <w:i/>
        </w:rPr>
        <w:t>titate).</w:t>
      </w:r>
    </w:p>
    <w:p w:rsidR="005D7D6E" w:rsidRPr="00C15393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lastRenderedPageBreak/>
        <w:t>Hirugarren batekin egindako kontratuen indarraldia gehiago kontrolatzea eta dagokion lizitazio-prozeduraren hasiera behar adinako denboraz planifik</w:t>
      </w:r>
      <w:r>
        <w:rPr>
          <w:i/>
        </w:rPr>
        <w:t>a</w:t>
      </w:r>
      <w:r>
        <w:rPr>
          <w:i/>
        </w:rPr>
        <w:t>tzea (zortzi entitate).</w:t>
      </w:r>
    </w:p>
    <w:p w:rsidR="005D7D6E" w:rsidRPr="00C15393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Itxitako ekitaldietako diru-sarreren saldoak berrikustea, gaur egun behin betiko kobraezintzat jo daitezkeenak kentzeko (zortzi entitate).</w:t>
      </w:r>
    </w:p>
    <w:p w:rsidR="005D7D6E" w:rsidRPr="00C15393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Aldi baterako langileen egoera erregularizatzea, eta lanpostu hutsen deialdia egitea, egungo araudiaren testuinguruan (zazpi entitate).</w:t>
      </w:r>
    </w:p>
    <w:p w:rsidR="005D7D6E" w:rsidRPr="00C15393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Aurrekontua behin betiko onestea eta argitaratzea legeria indardunak ez</w:t>
      </w:r>
      <w:r>
        <w:rPr>
          <w:i/>
        </w:rPr>
        <w:t>a</w:t>
      </w:r>
      <w:r>
        <w:rPr>
          <w:i/>
        </w:rPr>
        <w:t>rritako epearen barruan (zazpi entitate).</w:t>
      </w:r>
    </w:p>
    <w:p w:rsidR="005D7D6E" w:rsidRPr="00C15393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Itxitako aurrekontuetako diru-sarreren kontzeptu desberdinen kobrantza errazten duten metodo eta mekanismoak indartzea (zazpi entitate).</w:t>
      </w:r>
    </w:p>
    <w:p w:rsidR="005D7D6E" w:rsidRPr="00C15393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Lurraren gaineko kontribuzioa ordaindu behar duten ondasunen balor</w:t>
      </w:r>
      <w:r>
        <w:rPr>
          <w:i/>
        </w:rPr>
        <w:t>a</w:t>
      </w:r>
      <w:r>
        <w:rPr>
          <w:i/>
        </w:rPr>
        <w:t>zio-txostena berrikusi edo amaitzea.</w:t>
      </w:r>
    </w:p>
    <w:p w:rsidR="005D7D6E" w:rsidRPr="00C15393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Lurzoruaren Udal Ondarearen erregistroa eta inbentarioa sortzea eta hura gainerako ondasunetatik bereizirik kudeatzea (bost entitate).</w:t>
      </w:r>
    </w:p>
    <w:p w:rsidR="005D7D6E" w:rsidRPr="00C15393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Tasa bakarra aplikatzea landa-lurreko ondasunen gaineko kontribuzioa ordainarazteko, legeria indardunean ezarritakoari jarraituz (bost entitate).</w:t>
      </w:r>
    </w:p>
    <w:p w:rsidR="005D7D6E" w:rsidRPr="00C15393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Kontratu-euskarririk gabeko betebeharrak ordaindu beharreko kasuetan, betearazpenaren oinarrietan izapidetzerako prozedura egokia ezartzea, ab</w:t>
      </w:r>
      <w:r>
        <w:rPr>
          <w:i/>
        </w:rPr>
        <w:t>e</w:t>
      </w:r>
      <w:r>
        <w:rPr>
          <w:i/>
        </w:rPr>
        <w:t>raste bidegabearen teoriaren arabera, organo eskudunak onets dezan (bost e</w:t>
      </w:r>
      <w:r>
        <w:rPr>
          <w:i/>
        </w:rPr>
        <w:t>n</w:t>
      </w:r>
      <w:r>
        <w:rPr>
          <w:i/>
        </w:rPr>
        <w:t>titate).</w:t>
      </w:r>
    </w:p>
    <w:p w:rsidR="005D7D6E" w:rsidRPr="00C15393" w:rsidRDefault="005D7D6E" w:rsidP="00C15393">
      <w:pPr>
        <w:pStyle w:val="texto"/>
      </w:pPr>
      <w:r>
        <w:t>Aurrekontu-egonkortasunari eta finantza-iraunkortasunari dagokionez, ent</w:t>
      </w:r>
      <w:r>
        <w:t>i</w:t>
      </w:r>
      <w:r>
        <w:t xml:space="preserve">tate guztiek araudiak ezarritako baldintza guztiak bete zituzten, honako kasu hauetan izan ezik: </w:t>
      </w:r>
      <w:proofErr w:type="spellStart"/>
      <w:r>
        <w:t>Txulapaingo</w:t>
      </w:r>
      <w:proofErr w:type="spellEnd"/>
      <w:r>
        <w:t xml:space="preserve"> Udalak ez zuen aurrekontu-egonkortasunaren araua bete, ez eta gastuarena ere, eta, gainera, ez hornitzaileei ez zien informatu ordaintzeko batez besteko epeari buruz; Zangozako Eskualdeko Zerbitzuen Mankomunitateak hornitzaileei ordaintzeko batez besteko epea dela-eta ara</w:t>
      </w:r>
      <w:r>
        <w:t>u</w:t>
      </w:r>
      <w:r>
        <w:t xml:space="preserve">diak ezarritako epea gainditu zuen. Corellako eta San </w:t>
      </w:r>
      <w:proofErr w:type="spellStart"/>
      <w:r>
        <w:t>Adriango</w:t>
      </w:r>
      <w:proofErr w:type="spellEnd"/>
      <w:r>
        <w:t xml:space="preserve"> udalen kasuan, ez zen gastuaren araua betetzen, baina kasuko txostenetan aipatzen zen bezala, ez-betetze horren arrazoia koiunturako egoerei zor zitzaien; hain zuzen, 2017an konponbidea eman zaien egoerei; halaber, Altsasuko Udalak aurrekontu-egonkortasunaren araua urratzen zuen, baina egitate hori, halaber, 2017ko a</w:t>
      </w:r>
      <w:r>
        <w:t>u</w:t>
      </w:r>
      <w:r>
        <w:t>rrekontuan zuzendu zen.</w:t>
      </w:r>
    </w:p>
    <w:p w:rsidR="00C15393" w:rsidRDefault="00C15393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5D7D6E" w:rsidRPr="00C15393" w:rsidRDefault="005D7D6E" w:rsidP="00C15393">
      <w:pPr>
        <w:pStyle w:val="texto"/>
      </w:pPr>
      <w:r>
        <w:lastRenderedPageBreak/>
        <w:t>Bestalde, Kontuen Ganberak toki sektoreko entitate batzuen 2016ko jardu</w:t>
      </w:r>
      <w:r>
        <w:t>e</w:t>
      </w:r>
      <w:r>
        <w:t xml:space="preserve">ran eragina zuten sei txosten egin zituen, honako gai hauei buruz: </w:t>
      </w:r>
    </w:p>
    <w:p w:rsidR="005D7D6E" w:rsidRPr="00B109C6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Ultzamako </w:t>
      </w:r>
      <w:proofErr w:type="spellStart"/>
      <w:r>
        <w:t>biometanizazio</w:t>
      </w:r>
      <w:proofErr w:type="spellEnd"/>
      <w:r>
        <w:t xml:space="preserve"> planta.</w:t>
      </w:r>
    </w:p>
    <w:p w:rsidR="005D7D6E" w:rsidRPr="00B109C6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Udal </w:t>
      </w:r>
      <w:proofErr w:type="spellStart"/>
      <w:r>
        <w:t>montepioaren</w:t>
      </w:r>
      <w:proofErr w:type="spellEnd"/>
      <w:r>
        <w:t xml:space="preserve"> defizitaren banaketa.</w:t>
      </w:r>
    </w:p>
    <w:p w:rsidR="005D7D6E" w:rsidRPr="00B109C6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Nafarroako Errege Bardeako Komunitateak egindako ordezkaritza, bilera, bidaia eta kalte-ordainen gastua.</w:t>
      </w:r>
    </w:p>
    <w:p w:rsidR="005D7D6E" w:rsidRPr="00B109C6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9.000 biztanletik gorako udaletan egindako administrazio-kontratazioa.</w:t>
      </w:r>
    </w:p>
    <w:p w:rsidR="005D7D6E" w:rsidRPr="00B109C6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Bera, Viana, Altsasu eta Baztango udalek beren udalerrietako ikastolei egindako ekarpenak.</w:t>
      </w:r>
    </w:p>
    <w:p w:rsidR="005D7D6E" w:rsidRPr="00B109C6" w:rsidRDefault="005D7D6E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Funts publikoekin finantzatzen diren ikastetxe pribatuetako irakaskuntza ez-unibertsitarioa. </w:t>
      </w:r>
    </w:p>
    <w:p w:rsidR="005D7D6E" w:rsidRPr="00C15393" w:rsidRDefault="005D7D6E" w:rsidP="00C15393">
      <w:pPr>
        <w:tabs>
          <w:tab w:val="left" w:pos="480"/>
          <w:tab w:val="num" w:pos="720"/>
          <w:tab w:val="num" w:pos="5040"/>
        </w:tabs>
        <w:ind w:left="290" w:firstLine="0"/>
        <w:rPr>
          <w:rFonts w:cs="Arial"/>
          <w:spacing w:val="6"/>
          <w:sz w:val="26"/>
          <w:szCs w:val="24"/>
        </w:rPr>
      </w:pPr>
    </w:p>
    <w:p w:rsidR="00835DDC" w:rsidRPr="007E3BFE" w:rsidRDefault="005D7D6E" w:rsidP="00835DDC">
      <w:pPr>
        <w:pStyle w:val="atitulo1"/>
      </w:pPr>
      <w:r>
        <w:br w:type="page"/>
      </w:r>
      <w:bookmarkStart w:id="41" w:name="_Toc398207038"/>
      <w:bookmarkStart w:id="42" w:name="_Toc399916264"/>
      <w:bookmarkStart w:id="43" w:name="_Toc465686687"/>
      <w:bookmarkStart w:id="44" w:name="_Toc529773881"/>
      <w:bookmarkStart w:id="45" w:name="_Toc532363891"/>
      <w:r>
        <w:lastRenderedPageBreak/>
        <w:t>V. Toki sektore publikoaren finantza-egoera</w:t>
      </w:r>
      <w:bookmarkEnd w:id="41"/>
      <w:bookmarkEnd w:id="42"/>
      <w:bookmarkEnd w:id="43"/>
      <w:bookmarkEnd w:id="44"/>
      <w:bookmarkEnd w:id="45"/>
    </w:p>
    <w:p w:rsidR="00835DDC" w:rsidRDefault="00835DDC" w:rsidP="00835DDC">
      <w:pPr>
        <w:pStyle w:val="texto"/>
      </w:pPr>
      <w:r>
        <w:t>Toki sektore publikoaren 2016. urteko finantza-egoeraren azterketa Toki Administrazioko Zuzendaritza Nagusiaren txosteneko lehenengo atalean oin</w:t>
      </w:r>
      <w:r>
        <w:t>a</w:t>
      </w:r>
      <w:r>
        <w:t>rrituta dago. Txosten honen 2. eranskinean gehitu duguna da. Ondoren, toki e</w:t>
      </w:r>
      <w:r>
        <w:t>n</w:t>
      </w:r>
      <w:r>
        <w:t>titateen (udalak, kontzejuak, mankomunitateak eta batasun tradizionalak) i</w:t>
      </w:r>
      <w:r>
        <w:t>n</w:t>
      </w:r>
      <w:r>
        <w:t xml:space="preserve">formazio bateratua ematen dugu: </w:t>
      </w:r>
    </w:p>
    <w:p w:rsidR="00835DDC" w:rsidRPr="00835DDC" w:rsidRDefault="00835DDC" w:rsidP="00835DDC">
      <w:pPr>
        <w:pStyle w:val="atitulo2"/>
        <w:spacing w:before="240" w:after="120"/>
        <w:rPr>
          <w:bCs w:val="0"/>
          <w:iCs w:val="0"/>
        </w:rPr>
      </w:pPr>
      <w:bookmarkStart w:id="46" w:name="_Toc465686688"/>
      <w:bookmarkStart w:id="47" w:name="_Toc529773882"/>
      <w:bookmarkStart w:id="48" w:name="_Toc532363892"/>
      <w:r>
        <w:t>V.1. Diru-sarrerak</w:t>
      </w:r>
      <w:bookmarkEnd w:id="46"/>
      <w:bookmarkEnd w:id="47"/>
      <w:bookmarkEnd w:id="48"/>
    </w:p>
    <w:p w:rsidR="00835DDC" w:rsidRPr="007E3BFE" w:rsidRDefault="00835DDC" w:rsidP="00835DDC">
      <w:pPr>
        <w:pStyle w:val="texto"/>
        <w:spacing w:after="240"/>
      </w:pPr>
      <w:r>
        <w:t>Hona toki sektore publikoaren diru-sarreren aurrekontu-betetzea:</w:t>
      </w:r>
    </w:p>
    <w:p w:rsidR="00835DDC" w:rsidRPr="007E3BFE" w:rsidRDefault="00835DDC" w:rsidP="00835DDC">
      <w:pPr>
        <w:keepLines/>
        <w:spacing w:after="60"/>
        <w:ind w:firstLine="0"/>
        <w:jc w:val="right"/>
        <w:rPr>
          <w:rFonts w:ascii="Arial" w:hAnsi="Arial"/>
          <w:spacing w:val="6"/>
          <w:sz w:val="16"/>
          <w:szCs w:val="16"/>
        </w:rPr>
      </w:pPr>
      <w:r>
        <w:rPr>
          <w:rFonts w:ascii="Arial" w:hAnsi="Arial"/>
          <w:sz w:val="16"/>
          <w:szCs w:val="16"/>
        </w:rPr>
        <w:t>(euroak, milioitan)</w:t>
      </w:r>
    </w:p>
    <w:tbl>
      <w:tblPr>
        <w:tblW w:w="8821" w:type="dxa"/>
        <w:jc w:val="center"/>
        <w:tblInd w:w="32" w:type="dxa"/>
        <w:tblLook w:val="01E0" w:firstRow="1" w:lastRow="1" w:firstColumn="1" w:lastColumn="1" w:noHBand="0" w:noVBand="0"/>
      </w:tblPr>
      <w:tblGrid>
        <w:gridCol w:w="299"/>
        <w:gridCol w:w="2989"/>
        <w:gridCol w:w="1310"/>
        <w:gridCol w:w="995"/>
        <w:gridCol w:w="1058"/>
        <w:gridCol w:w="1002"/>
        <w:gridCol w:w="1168"/>
      </w:tblGrid>
      <w:tr w:rsidR="00835DDC" w:rsidRPr="007E3BFE" w:rsidTr="00835DDC">
        <w:trPr>
          <w:trHeight w:val="255"/>
          <w:jc w:val="center"/>
        </w:trPr>
        <w:tc>
          <w:tcPr>
            <w:tcW w:w="3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22" w:firstLine="0"/>
              <w:jc w:val="lef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Kapitulua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Behin betiko aurreikuspenak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Diru-sarrerak (2016)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Diru-sarrera guztien gainean (%) </w:t>
            </w:r>
          </w:p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Betetakoa (%)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Diru-sarreren aldea, 2016/2015 (%)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27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Zuzeneko zergak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183,64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195,33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E7641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1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Zeharkako zergak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14,50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18,59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E7641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128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1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Tasak, prezio publikoak eta beste diru-sarrera batzuk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150,24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157,08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E7641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105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1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Transferentzia arruntak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309,70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304,57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E7641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98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27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11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Ondare bidezko diru-sarrerak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45,01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43,73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E7641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97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-7</w:t>
            </w:r>
          </w:p>
        </w:tc>
      </w:tr>
      <w:tr w:rsidR="00835DDC" w:rsidRPr="007E3BFE" w:rsidTr="00835DDC">
        <w:trPr>
          <w:trHeight w:val="255"/>
          <w:jc w:val="center"/>
        </w:trPr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Diru-sarrera arruntak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703,09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719,30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E764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94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27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Inbertsioen besterentzea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15,40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13,39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E7641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38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27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11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Kapital-transferentziak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55,96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24,97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E764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835DDC" w:rsidRPr="007E3BFE" w:rsidTr="00835DDC">
        <w:trPr>
          <w:trHeight w:val="255"/>
          <w:jc w:val="center"/>
        </w:trPr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Kapitaleko diru-sarrerak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71,36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38,36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E764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27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Finantza-aktiboen aldaketa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60,86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1,10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E764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0,2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-37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27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11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Finantza-pasiboen aldaketa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15,68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3,36</w:t>
            </w: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E764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</w:t>
            </w:r>
          </w:p>
        </w:tc>
        <w:tc>
          <w:tcPr>
            <w:tcW w:w="10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-70</w:t>
            </w:r>
          </w:p>
        </w:tc>
      </w:tr>
      <w:tr w:rsidR="00835DDC" w:rsidRPr="007E3BFE" w:rsidTr="00835DDC">
        <w:trPr>
          <w:trHeight w:val="255"/>
          <w:jc w:val="center"/>
        </w:trPr>
        <w:tc>
          <w:tcPr>
            <w:tcW w:w="338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left" w:pos="428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Finantza-eragiketetako diru-sarrerak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76,54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4,46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E7641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0,6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-65</w:t>
            </w:r>
          </w:p>
        </w:tc>
      </w:tr>
      <w:tr w:rsidR="00835DDC" w:rsidRPr="007E3BFE" w:rsidTr="00835DDC">
        <w:trPr>
          <w:trHeight w:val="255"/>
          <w:jc w:val="center"/>
        </w:trPr>
        <w:tc>
          <w:tcPr>
            <w:tcW w:w="3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Diru-sarrerak, guztira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850,99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762,12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</w:tbl>
    <w:p w:rsidR="00835DDC" w:rsidRPr="007E3BFE" w:rsidRDefault="00835DDC" w:rsidP="00835DDC">
      <w:pPr>
        <w:pStyle w:val="texto"/>
        <w:spacing w:before="240"/>
      </w:pPr>
      <w:r>
        <w:t>Diru-sarreren 2016rako behin betiko aurreikuspenek 850,99 milioi euro eg</w:t>
      </w:r>
      <w:r>
        <w:t>i</w:t>
      </w:r>
      <w:r>
        <w:t>ten dute, eta ehuneko 90eko betetze-maila dute. Diru-sarrera arrunten kasuan aurreikusitakoen ehuneko 102 bete ziren bitartean, nabarmentzekoa da erag</w:t>
      </w:r>
      <w:r>
        <w:t>i</w:t>
      </w:r>
      <w:r>
        <w:t xml:space="preserve">keta finantzarioetatik eta kapitaletik heldu diren diru-sarreren betetze txikia; izan ere, ehuneko sei eta ehuneko 54 bete ziren, hurrenez </w:t>
      </w:r>
      <w:proofErr w:type="spellStart"/>
      <w:r>
        <w:t>hurren</w:t>
      </w:r>
      <w:proofErr w:type="spellEnd"/>
      <w:r>
        <w:t>.</w:t>
      </w:r>
    </w:p>
    <w:p w:rsidR="00835DDC" w:rsidRDefault="00835DDC" w:rsidP="00835DDC">
      <w:pPr>
        <w:pStyle w:val="texto"/>
      </w:pPr>
      <w:r>
        <w:t>2016an, toki sektore publikoaren diru-sarrerek 762,12 milioi egin zuten; h</w:t>
      </w:r>
      <w:r>
        <w:t>o</w:t>
      </w:r>
      <w:r>
        <w:t xml:space="preserve">rietatik, ehuneko 94 diru-sarrera arruntak izan ziren (transferentziak eta zergak, batez ere). Kapitaleko diru-sarrerak </w:t>
      </w:r>
      <w:proofErr w:type="spellStart"/>
      <w:r>
        <w:t>diru-sarrera</w:t>
      </w:r>
      <w:proofErr w:type="spellEnd"/>
      <w:r>
        <w:t xml:space="preserve"> guztien ehuneko bost dira eta gainerako ehuneko bata finantza-eragiketetatik dator.</w:t>
      </w:r>
    </w:p>
    <w:p w:rsidR="00835DDC" w:rsidRPr="007E3BFE" w:rsidRDefault="00835DDC" w:rsidP="00835DDC">
      <w:pPr>
        <w:pStyle w:val="texto"/>
      </w:pPr>
      <w:r>
        <w:t xml:space="preserve">2016ko guztizko diru-sarrerek 2015ekoen antzeko mailetan mantendu ziren, igoera txiki batekin, ehuneko batekoa. Diru-sarrera motaren araberako aldea askotarikoa izan zen; hartara, diru-sarrera arruntek eta kapitalekoek ehuneko bi eta 12 egin zuten gora hurrenez </w:t>
      </w:r>
      <w:proofErr w:type="spellStart"/>
      <w:r>
        <w:t>hurren</w:t>
      </w:r>
      <w:proofErr w:type="spellEnd"/>
      <w:r>
        <w:t>, eta finantzen bidezko diru-sarrerek b</w:t>
      </w:r>
      <w:r>
        <w:t>e</w:t>
      </w:r>
      <w:r>
        <w:t xml:space="preserve">rriz, ehuneko 65 egin zuten behera. </w:t>
      </w:r>
    </w:p>
    <w:p w:rsidR="00835DDC" w:rsidRDefault="00835DDC" w:rsidP="00835DDC">
      <w:pPr>
        <w:pStyle w:val="texto"/>
      </w:pPr>
      <w:r>
        <w:lastRenderedPageBreak/>
        <w:t>Diru-sarrera guztien ehuneko 87 udalei eta kontzejuei dagozkie, eta gain</w:t>
      </w:r>
      <w:r>
        <w:t>e</w:t>
      </w:r>
      <w:r>
        <w:t>rako ehuneko 13a, berriz, mankomunitateei eta batasunei.</w:t>
      </w:r>
    </w:p>
    <w:p w:rsidR="00835DDC" w:rsidRPr="007E3BFE" w:rsidRDefault="00835DDC" w:rsidP="00835DDC">
      <w:pPr>
        <w:pStyle w:val="atitulo2"/>
        <w:spacing w:before="240"/>
      </w:pPr>
      <w:bookmarkStart w:id="49" w:name="_Toc465686689"/>
      <w:bookmarkStart w:id="50" w:name="_Toc529773883"/>
      <w:bookmarkStart w:id="51" w:name="_Toc532363893"/>
      <w:r>
        <w:t>V.2. Gastuak</w:t>
      </w:r>
      <w:bookmarkEnd w:id="49"/>
      <w:bookmarkEnd w:id="50"/>
      <w:bookmarkEnd w:id="51"/>
    </w:p>
    <w:p w:rsidR="00835DDC" w:rsidRPr="007E3BFE" w:rsidRDefault="00835DDC" w:rsidP="00835DDC">
      <w:pPr>
        <w:pStyle w:val="texto"/>
      </w:pPr>
      <w:r>
        <w:t>Ondoren sektoreak 2016an izan dituen gastuen laburpen bat ematen dugu:</w:t>
      </w:r>
    </w:p>
    <w:p w:rsidR="00835DDC" w:rsidRPr="007E3BFE" w:rsidRDefault="00835DDC" w:rsidP="00835DDC">
      <w:pPr>
        <w:keepLines/>
        <w:spacing w:after="60"/>
        <w:ind w:firstLine="0"/>
        <w:jc w:val="right"/>
        <w:rPr>
          <w:rFonts w:ascii="Arial" w:hAnsi="Arial"/>
          <w:spacing w:val="6"/>
          <w:sz w:val="16"/>
          <w:szCs w:val="16"/>
        </w:rPr>
      </w:pPr>
      <w:r>
        <w:rPr>
          <w:rFonts w:ascii="Arial" w:hAnsi="Arial"/>
          <w:sz w:val="16"/>
          <w:szCs w:val="16"/>
        </w:rPr>
        <w:t>(euroak, milioitan)</w:t>
      </w:r>
    </w:p>
    <w:tbl>
      <w:tblPr>
        <w:tblW w:w="8911" w:type="dxa"/>
        <w:jc w:val="center"/>
        <w:tblLook w:val="01E0" w:firstRow="1" w:lastRow="1" w:firstColumn="1" w:lastColumn="1" w:noHBand="0" w:noVBand="0"/>
      </w:tblPr>
      <w:tblGrid>
        <w:gridCol w:w="3414"/>
        <w:gridCol w:w="1174"/>
        <w:gridCol w:w="1030"/>
        <w:gridCol w:w="1027"/>
        <w:gridCol w:w="1050"/>
        <w:gridCol w:w="1216"/>
      </w:tblGrid>
      <w:tr w:rsidR="00835DDC" w:rsidRPr="007E3BFE" w:rsidTr="00835DDC">
        <w:trPr>
          <w:trHeight w:val="255"/>
          <w:jc w:val="center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Kapitulua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Behin betiko kredituak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Gastuak</w:t>
            </w:r>
          </w:p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Gastu guztien gainean (%) </w:t>
            </w:r>
          </w:p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Betetakoa (%) </w:t>
            </w:r>
          </w:p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Gastuetako aldea (%)</w:t>
            </w:r>
          </w:p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2016/2015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34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Langile-gastuak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277,68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267,70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2121BE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34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Ondasun arruntak eta zerbitzuak erostea</w:t>
            </w:r>
          </w:p>
        </w:tc>
        <w:tc>
          <w:tcPr>
            <w:tcW w:w="11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286,03</w:t>
            </w:r>
          </w:p>
        </w:tc>
        <w:tc>
          <w:tcPr>
            <w:tcW w:w="10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261,43</w:t>
            </w:r>
          </w:p>
        </w:tc>
        <w:tc>
          <w:tcPr>
            <w:tcW w:w="10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2121BE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91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34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Finantza-gastuak</w:t>
            </w:r>
          </w:p>
        </w:tc>
        <w:tc>
          <w:tcPr>
            <w:tcW w:w="11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6,31</w:t>
            </w:r>
          </w:p>
        </w:tc>
        <w:tc>
          <w:tcPr>
            <w:tcW w:w="10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3,84</w:t>
            </w:r>
          </w:p>
        </w:tc>
        <w:tc>
          <w:tcPr>
            <w:tcW w:w="10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212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0,5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61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-42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341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Transferentzia arruntak</w:t>
            </w:r>
          </w:p>
        </w:tc>
        <w:tc>
          <w:tcPr>
            <w:tcW w:w="117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73,52</w:t>
            </w:r>
          </w:p>
        </w:tc>
        <w:tc>
          <w:tcPr>
            <w:tcW w:w="10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66,83</w:t>
            </w:r>
          </w:p>
        </w:tc>
        <w:tc>
          <w:tcPr>
            <w:tcW w:w="10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212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91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-5</w:t>
            </w:r>
          </w:p>
        </w:tc>
      </w:tr>
      <w:tr w:rsidR="00835DDC" w:rsidRPr="007E3BFE" w:rsidTr="00835DDC">
        <w:trPr>
          <w:trHeight w:val="255"/>
          <w:jc w:val="center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90" w:right="-6" w:hanging="55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Gastu arruntak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643,54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599,80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2121BE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0,2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34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0940E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 Kontingentzia funtsa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620,91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835DDC" w:rsidRPr="007E3BFE" w:rsidTr="00835DDC">
        <w:trPr>
          <w:trHeight w:val="255"/>
          <w:jc w:val="center"/>
        </w:trPr>
        <w:tc>
          <w:tcPr>
            <w:tcW w:w="34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90" w:right="-6" w:hanging="41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Kontingentzia funtsa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9E1841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620,91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9E1841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9E1841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9E1841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9E1841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34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 Inbertsio errealak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154,25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71,32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2121BE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-2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341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 Kapital-transferentziak</w:t>
            </w:r>
          </w:p>
        </w:tc>
        <w:tc>
          <w:tcPr>
            <w:tcW w:w="117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11,42</w:t>
            </w:r>
          </w:p>
        </w:tc>
        <w:tc>
          <w:tcPr>
            <w:tcW w:w="10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8,32</w:t>
            </w:r>
          </w:p>
        </w:tc>
        <w:tc>
          <w:tcPr>
            <w:tcW w:w="10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212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73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</w:tr>
      <w:tr w:rsidR="00835DDC" w:rsidRPr="007E3BFE" w:rsidTr="00835DDC">
        <w:trPr>
          <w:trHeight w:val="255"/>
          <w:jc w:val="center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163" w:right="-6" w:hanging="14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Kapitaleko gastuak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165,67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79,64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212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0,1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34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 Finantza-aktiboen aldea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3,11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0,96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2121BE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-92</w:t>
            </w:r>
          </w:p>
        </w:tc>
      </w:tr>
      <w:tr w:rsidR="00835DDC" w:rsidRPr="007E3BFE" w:rsidTr="00835DDC">
        <w:trPr>
          <w:trHeight w:val="198"/>
          <w:jc w:val="center"/>
        </w:trPr>
        <w:tc>
          <w:tcPr>
            <w:tcW w:w="341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 Finantza-pasiboen aldaketak</w:t>
            </w:r>
          </w:p>
        </w:tc>
        <w:tc>
          <w:tcPr>
            <w:tcW w:w="117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34,15</w:t>
            </w:r>
          </w:p>
        </w:tc>
        <w:tc>
          <w:tcPr>
            <w:tcW w:w="10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33,75</w:t>
            </w:r>
          </w:p>
        </w:tc>
        <w:tc>
          <w:tcPr>
            <w:tcW w:w="102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2121BE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-22</w:t>
            </w:r>
          </w:p>
        </w:tc>
      </w:tr>
      <w:tr w:rsidR="00835DDC" w:rsidRPr="007E3BFE" w:rsidTr="00835DDC">
        <w:trPr>
          <w:trHeight w:val="255"/>
          <w:jc w:val="center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204" w:right="-6" w:hanging="83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Finantza-eragiketen gastuak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37,26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34,71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2121BE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-37</w:t>
            </w:r>
          </w:p>
        </w:tc>
      </w:tr>
      <w:tr w:rsidR="00835DDC" w:rsidRPr="007E3BFE" w:rsidTr="00835DDC">
        <w:trPr>
          <w:trHeight w:val="255"/>
          <w:jc w:val="center"/>
        </w:trPr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Gastuak, guztira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847,09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714,15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7E3BFE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-3</w:t>
            </w:r>
          </w:p>
        </w:tc>
      </w:tr>
    </w:tbl>
    <w:p w:rsidR="00835DDC" w:rsidRPr="007E3BFE" w:rsidRDefault="00835DDC" w:rsidP="00835DDC">
      <w:pPr>
        <w:pStyle w:val="texto"/>
        <w:spacing w:before="240"/>
      </w:pPr>
      <w:r>
        <w:t>2016ko ekitaldirako behin betiko kredituek 847,09 milioi eurokoak izan dira, eta ehuneko 84 betetze-maila izan dute. Gastu arruntek eta finantza-eragiketekin lotutako gastuek ehuneko 93ko betetze-maila izan dute. Aitzitik, kapitaleko gastuen betetze maila behin betiko kredituen ehuneko 48koa izan zen.</w:t>
      </w:r>
    </w:p>
    <w:p w:rsidR="00835DDC" w:rsidRPr="007E3BFE" w:rsidRDefault="00835DDC" w:rsidP="00835DDC">
      <w:pPr>
        <w:pStyle w:val="texto"/>
      </w:pPr>
      <w:r>
        <w:t>Toki sektore publikoko gastuek 2016an 714,15 milioi euro egin zuten eta 2015ekoak baino ehuneko hiru txikiagoak izan ziren; horietatik, nabarmentz</w:t>
      </w:r>
      <w:r>
        <w:t>e</w:t>
      </w:r>
      <w:r>
        <w:t>koak dira ondasun arruntetan eta zerbitzuetan egindakoak eta langile-gastuak, zeinek aitortutako gastu guztien ehuneko 37 egiten baitute. Bestetik, inberts</w:t>
      </w:r>
      <w:r>
        <w:t>i</w:t>
      </w:r>
      <w:r>
        <w:t xml:space="preserve">oak gastuen guztizkoaren ehuneko hamar dira. </w:t>
      </w:r>
    </w:p>
    <w:p w:rsidR="00835DDC" w:rsidRDefault="00835DDC" w:rsidP="00835DDC">
      <w:pPr>
        <w:pStyle w:val="texto"/>
        <w:spacing w:after="240"/>
      </w:pPr>
      <w:r>
        <w:t xml:space="preserve">Hurrengo taulan gastu horien sailkapen funtzionala erakusten dugu (euroak, milakotan): </w:t>
      </w:r>
    </w:p>
    <w:tbl>
      <w:tblPr>
        <w:tblStyle w:val="Tablaconcuadrcula"/>
        <w:tblW w:w="8875" w:type="dxa"/>
        <w:tblInd w:w="9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2693"/>
        <w:gridCol w:w="2057"/>
      </w:tblGrid>
      <w:tr w:rsidR="00835DDC" w:rsidTr="00271366">
        <w:trPr>
          <w:trHeight w:val="255"/>
        </w:trPr>
        <w:tc>
          <w:tcPr>
            <w:tcW w:w="412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Funtzioa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Zenbatekoa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Gastu guztiaren ga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>
              <w:rPr>
                <w:rFonts w:ascii="Arial" w:hAnsi="Arial"/>
                <w:sz w:val="18"/>
                <w:szCs w:val="18"/>
              </w:rPr>
              <w:t>neko %</w:t>
            </w:r>
          </w:p>
        </w:tc>
      </w:tr>
      <w:tr w:rsidR="00835DDC" w:rsidTr="00271366">
        <w:trPr>
          <w:trHeight w:val="198"/>
        </w:trPr>
        <w:tc>
          <w:tcPr>
            <w:tcW w:w="4125" w:type="dxa"/>
            <w:tcBorders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Erkidegoaren ongizatea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90.964</w:t>
            </w:r>
          </w:p>
        </w:tc>
        <w:tc>
          <w:tcPr>
            <w:tcW w:w="2057" w:type="dxa"/>
            <w:tcBorders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="00835DDC" w:rsidTr="00271366">
        <w:trPr>
          <w:trHeight w:val="198"/>
        </w:trPr>
        <w:tc>
          <w:tcPr>
            <w:tcW w:w="41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Zerbitzu orokorrak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85.156</w:t>
            </w:r>
          </w:p>
        </w:tc>
        <w:tc>
          <w:tcPr>
            <w:tcW w:w="20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835DDC" w:rsidTr="00271366">
        <w:trPr>
          <w:trHeight w:val="198"/>
        </w:trPr>
        <w:tc>
          <w:tcPr>
            <w:tcW w:w="41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Hezkuntza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65.424</w:t>
            </w:r>
          </w:p>
        </w:tc>
        <w:tc>
          <w:tcPr>
            <w:tcW w:w="20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835DDC" w:rsidTr="00271366">
        <w:trPr>
          <w:trHeight w:val="198"/>
        </w:trPr>
        <w:tc>
          <w:tcPr>
            <w:tcW w:w="41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Etxebizitza eta hirigintza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64.965</w:t>
            </w:r>
          </w:p>
        </w:tc>
        <w:tc>
          <w:tcPr>
            <w:tcW w:w="20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835DDC" w:rsidTr="00271366">
        <w:trPr>
          <w:trHeight w:val="198"/>
        </w:trPr>
        <w:tc>
          <w:tcPr>
            <w:tcW w:w="41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Gizarte zerbitzuak eta gizarte sustapena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59.033</w:t>
            </w:r>
          </w:p>
        </w:tc>
        <w:tc>
          <w:tcPr>
            <w:tcW w:w="20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1E16C0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835DDC" w:rsidTr="00271366">
        <w:trPr>
          <w:trHeight w:val="198"/>
        </w:trPr>
        <w:tc>
          <w:tcPr>
            <w:tcW w:w="41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Default="00835DDC" w:rsidP="00835DDC">
            <w:pPr>
              <w:pStyle w:val="texto"/>
              <w:spacing w:after="0" w:line="24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Kultura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54.854</w:t>
            </w:r>
          </w:p>
        </w:tc>
        <w:tc>
          <w:tcPr>
            <w:tcW w:w="20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835DDC" w:rsidTr="00271366">
        <w:trPr>
          <w:trHeight w:val="198"/>
        </w:trPr>
        <w:tc>
          <w:tcPr>
            <w:tcW w:w="41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Default="00835DDC" w:rsidP="00835DDC">
            <w:pPr>
              <w:pStyle w:val="texto"/>
              <w:spacing w:after="0" w:line="24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Pentsioak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50.787</w:t>
            </w:r>
          </w:p>
        </w:tc>
        <w:tc>
          <w:tcPr>
            <w:tcW w:w="20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835DDC" w:rsidTr="00271366">
        <w:trPr>
          <w:trHeight w:val="198"/>
        </w:trPr>
        <w:tc>
          <w:tcPr>
            <w:tcW w:w="4125" w:type="dxa"/>
            <w:tcBorders>
              <w:top w:val="single" w:sz="2" w:space="0" w:color="auto"/>
            </w:tcBorders>
            <w:vAlign w:val="center"/>
          </w:tcPr>
          <w:p w:rsidR="00835DDC" w:rsidRDefault="00835DDC" w:rsidP="00835DDC">
            <w:pPr>
              <w:pStyle w:val="texto"/>
              <w:spacing w:after="0" w:line="24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Beste batzuk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835DDC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242.968</w:t>
            </w:r>
          </w:p>
        </w:tc>
        <w:tc>
          <w:tcPr>
            <w:tcW w:w="2057" w:type="dxa"/>
            <w:tcBorders>
              <w:top w:val="single" w:sz="2" w:space="0" w:color="auto"/>
            </w:tcBorders>
            <w:vAlign w:val="center"/>
          </w:tcPr>
          <w:p w:rsidR="00835DDC" w:rsidRDefault="00835DDC" w:rsidP="00835DDC">
            <w:pPr>
              <w:pStyle w:val="texto"/>
              <w:spacing w:after="0" w:line="24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</w:tr>
    </w:tbl>
    <w:p w:rsidR="00835DDC" w:rsidRDefault="00835DDC" w:rsidP="00835DDC">
      <w:pPr>
        <w:pStyle w:val="texto"/>
        <w:spacing w:before="240"/>
      </w:pPr>
      <w:r>
        <w:lastRenderedPageBreak/>
        <w:t>Erkidegoaren ongizatea (hondakinak jaso eta tratatzea, argiteria edo garbit</w:t>
      </w:r>
      <w:r>
        <w:t>a</w:t>
      </w:r>
      <w:r>
        <w:t>suna, besteak beste) da 2016an toki sektore publikoan gastu handiena, 90,96 milioi eurokoa (guztizkoaren ehuneko 13), eragin zuen eginkizuna; horren o</w:t>
      </w:r>
      <w:r>
        <w:t>n</w:t>
      </w:r>
      <w:r>
        <w:t>dotik, izaera orokorreko zerbitzuak datoz, eta ehuneko 12 egin zuten, 85,16 m</w:t>
      </w:r>
      <w:r>
        <w:t>i</w:t>
      </w:r>
      <w:r>
        <w:t xml:space="preserve">lioi euro hain zuzen. </w:t>
      </w:r>
    </w:p>
    <w:p w:rsidR="00835DDC" w:rsidRPr="007E3BFE" w:rsidRDefault="00835DDC" w:rsidP="00835DDC">
      <w:pPr>
        <w:pStyle w:val="texto"/>
      </w:pPr>
      <w:r>
        <w:t>Gastuen ehuneko 87 udalei eta kontzejuei dagozkie, eta gainerako ehuneko 13a, berriz, mankomunitate eta batasunei.</w:t>
      </w:r>
    </w:p>
    <w:p w:rsidR="00835DDC" w:rsidRPr="007E3BFE" w:rsidRDefault="00835DDC" w:rsidP="00835DDC">
      <w:pPr>
        <w:pStyle w:val="atitulo2"/>
        <w:spacing w:before="240" w:after="120"/>
      </w:pPr>
      <w:bookmarkStart w:id="52" w:name="_Toc465686690"/>
      <w:bookmarkStart w:id="53" w:name="_Toc529773884"/>
      <w:bookmarkStart w:id="54" w:name="_Toc532363894"/>
      <w:r>
        <w:t xml:space="preserve">V.3. </w:t>
      </w:r>
      <w:bookmarkEnd w:id="52"/>
      <w:r>
        <w:t>Adierazleak eta magnitudeak</w:t>
      </w:r>
      <w:bookmarkEnd w:id="53"/>
      <w:bookmarkEnd w:id="54"/>
    </w:p>
    <w:p w:rsidR="00835DDC" w:rsidRDefault="00835DDC" w:rsidP="00835DDC">
      <w:pPr>
        <w:pStyle w:val="texto"/>
        <w:spacing w:after="240"/>
      </w:pPr>
      <w:r>
        <w:t>Hurrengo taulan toki sektore publikoan gastatutako 100 euro bakoitzaren b</w:t>
      </w:r>
      <w:r>
        <w:t>i</w:t>
      </w:r>
      <w:r>
        <w:t>lakaera eta banaketa erakusten dugu, bai eta haien finantziazioa ere:</w:t>
      </w:r>
    </w:p>
    <w:tbl>
      <w:tblPr>
        <w:tblW w:w="88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167"/>
        <w:gridCol w:w="1299"/>
        <w:gridCol w:w="2100"/>
        <w:gridCol w:w="1167"/>
        <w:gridCol w:w="1167"/>
      </w:tblGrid>
      <w:tr w:rsidR="00835DDC" w:rsidRPr="00B01865" w:rsidTr="0069627A">
        <w:trPr>
          <w:trHeight w:val="255"/>
          <w:jc w:val="center"/>
        </w:trPr>
        <w:tc>
          <w:tcPr>
            <w:tcW w:w="235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B01865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contextualSpacing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Gastuaren izaera</w:t>
            </w:r>
          </w:p>
        </w:tc>
        <w:tc>
          <w:tcPr>
            <w:tcW w:w="869" w:type="dxa"/>
            <w:tcBorders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835DDC" w:rsidRDefault="00835DDC" w:rsidP="00835DDC">
            <w:pPr>
              <w:keepLines/>
              <w:tabs>
                <w:tab w:val="left" w:pos="1212"/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contextualSpacing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Zenbatekoa</w:t>
            </w:r>
          </w:p>
          <w:p w:rsidR="00835DDC" w:rsidRPr="00B01865" w:rsidRDefault="00835DDC" w:rsidP="00835DDC">
            <w:pPr>
              <w:keepLines/>
              <w:tabs>
                <w:tab w:val="left" w:pos="1212"/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contextualSpacing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 xml:space="preserve">2015 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835DDC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32" w:firstLine="0"/>
              <w:contextualSpacing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Zenbatekoa</w:t>
            </w:r>
          </w:p>
          <w:p w:rsidR="00835DDC" w:rsidRPr="00B01865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32" w:firstLine="0"/>
              <w:contextualSpacing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2016</w:t>
            </w:r>
          </w:p>
        </w:tc>
        <w:tc>
          <w:tcPr>
            <w:tcW w:w="256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B01865" w:rsidRDefault="00835DDC" w:rsidP="0069627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81" w:firstLine="0"/>
              <w:contextualSpacing/>
              <w:jc w:val="lef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Finantzabidea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contextualSpacing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Zenbatekoa</w:t>
            </w:r>
          </w:p>
          <w:p w:rsidR="00835DDC" w:rsidRPr="00B01865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contextualSpacing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2015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contextualSpacing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Zenbatekoa</w:t>
            </w:r>
          </w:p>
          <w:p w:rsidR="00835DDC" w:rsidRPr="00B01865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contextualSpacing/>
              <w:jc w:val="right"/>
              <w:rPr>
                <w:rFonts w:ascii="Arial" w:hAnsi="Arial" w:cs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2016</w:t>
            </w:r>
          </w:p>
        </w:tc>
      </w:tr>
      <w:tr w:rsidR="00835DDC" w:rsidRPr="00B01865" w:rsidTr="0069627A">
        <w:trPr>
          <w:trHeight w:val="198"/>
          <w:jc w:val="center"/>
        </w:trPr>
        <w:tc>
          <w:tcPr>
            <w:tcW w:w="23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spacing w:after="0"/>
              <w:ind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Langileak</w:t>
            </w:r>
          </w:p>
        </w:tc>
        <w:tc>
          <w:tcPr>
            <w:tcW w:w="869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653"/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1242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right="132"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256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69627A">
            <w:pPr>
              <w:spacing w:after="0"/>
              <w:ind w:left="81"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Tributu bidezko diru-sarrerak</w:t>
            </w:r>
          </w:p>
        </w:tc>
        <w:tc>
          <w:tcPr>
            <w:tcW w:w="80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101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49</w:t>
            </w:r>
          </w:p>
        </w:tc>
      </w:tr>
      <w:tr w:rsidR="00835DDC" w:rsidRPr="00B01865" w:rsidTr="0069627A">
        <w:trPr>
          <w:trHeight w:val="198"/>
          <w:jc w:val="center"/>
        </w:trPr>
        <w:tc>
          <w:tcPr>
            <w:tcW w:w="23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spacing w:after="0"/>
              <w:ind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Ondasun arruntak eta zerbitzuak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35DDC" w:rsidRPr="00B01865" w:rsidRDefault="00835DDC" w:rsidP="00E540E2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2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right="132"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69627A">
            <w:pPr>
              <w:spacing w:after="0"/>
              <w:ind w:left="81"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Transferentzien bidezko diru-sarrerak</w:t>
            </w:r>
          </w:p>
        </w:tc>
        <w:tc>
          <w:tcPr>
            <w:tcW w:w="8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10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43</w:t>
            </w:r>
          </w:p>
        </w:tc>
      </w:tr>
      <w:tr w:rsidR="00835DDC" w:rsidRPr="00B01865" w:rsidTr="0069627A">
        <w:trPr>
          <w:trHeight w:val="198"/>
          <w:jc w:val="center"/>
        </w:trPr>
        <w:tc>
          <w:tcPr>
            <w:tcW w:w="23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spacing w:after="0"/>
              <w:ind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Transferentzien b</w:t>
            </w:r>
            <w:r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dezko gastuak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35DDC" w:rsidRPr="00B01865" w:rsidRDefault="00835DDC" w:rsidP="00E540E2">
            <w:pPr>
              <w:tabs>
                <w:tab w:val="left" w:pos="653"/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2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right="132"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69627A">
            <w:pPr>
              <w:spacing w:after="0"/>
              <w:ind w:left="81"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Ondare bidezko diru-sarrerak eta beste</w:t>
            </w:r>
          </w:p>
        </w:tc>
        <w:tc>
          <w:tcPr>
            <w:tcW w:w="8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0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835DDC" w:rsidRPr="00B01865" w:rsidTr="0069627A">
        <w:trPr>
          <w:trHeight w:val="198"/>
          <w:jc w:val="center"/>
        </w:trPr>
        <w:tc>
          <w:tcPr>
            <w:tcW w:w="23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spacing w:after="0"/>
              <w:ind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Inbertsio errealak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2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right="132"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69627A">
            <w:pPr>
              <w:spacing w:after="0"/>
              <w:ind w:left="81"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Zorduntzea</w:t>
            </w:r>
          </w:p>
        </w:tc>
        <w:tc>
          <w:tcPr>
            <w:tcW w:w="8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0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835DDC" w:rsidRPr="00B01865" w:rsidTr="0069627A">
        <w:trPr>
          <w:trHeight w:val="198"/>
          <w:jc w:val="center"/>
        </w:trPr>
        <w:tc>
          <w:tcPr>
            <w:tcW w:w="23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spacing w:after="0"/>
              <w:ind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Finantza-zama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right="132"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69627A">
            <w:pPr>
              <w:spacing w:after="0"/>
              <w:ind w:left="81" w:firstLine="0"/>
              <w:jc w:val="left"/>
              <w:rPr>
                <w:rFonts w:ascii="Arial Narrow" w:hAnsi="Arial Narrow" w:cs="Arial"/>
                <w:lang w:val="es-ES" w:eastAsia="es-ES"/>
              </w:rPr>
            </w:pPr>
          </w:p>
        </w:tc>
        <w:tc>
          <w:tcPr>
            <w:tcW w:w="8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</w:p>
        </w:tc>
        <w:tc>
          <w:tcPr>
            <w:tcW w:w="10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</w:p>
        </w:tc>
      </w:tr>
      <w:tr w:rsidR="00835DDC" w:rsidRPr="00B01865" w:rsidTr="0069627A">
        <w:trPr>
          <w:trHeight w:val="198"/>
          <w:jc w:val="center"/>
        </w:trPr>
        <w:tc>
          <w:tcPr>
            <w:tcW w:w="235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spacing w:after="0"/>
              <w:ind w:firstLine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Finantza-aktiboak</w:t>
            </w:r>
          </w:p>
        </w:tc>
        <w:tc>
          <w:tcPr>
            <w:tcW w:w="869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4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right="132" w:firstLine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DDC" w:rsidRPr="00B01865" w:rsidRDefault="00835DDC" w:rsidP="0069627A">
            <w:pPr>
              <w:spacing w:after="0"/>
              <w:ind w:left="81" w:firstLine="0"/>
              <w:jc w:val="left"/>
              <w:rPr>
                <w:rFonts w:ascii="Arial Narrow" w:hAnsi="Arial Narrow" w:cs="Arial"/>
                <w:lang w:val="es-ES" w:eastAsia="es-ES"/>
              </w:rPr>
            </w:pPr>
          </w:p>
        </w:tc>
        <w:tc>
          <w:tcPr>
            <w:tcW w:w="80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</w:p>
        </w:tc>
        <w:tc>
          <w:tcPr>
            <w:tcW w:w="101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DDC" w:rsidRPr="00B01865" w:rsidRDefault="00835DDC" w:rsidP="00835DDC">
            <w:pPr>
              <w:tabs>
                <w:tab w:val="left" w:pos="1212"/>
                <w:tab w:val="left" w:pos="1296"/>
              </w:tabs>
              <w:spacing w:after="0"/>
              <w:ind w:firstLine="0"/>
              <w:jc w:val="right"/>
              <w:rPr>
                <w:rFonts w:ascii="Arial Narrow" w:hAnsi="Arial Narrow" w:cs="Arial"/>
                <w:lang w:val="es-ES" w:eastAsia="es-ES"/>
              </w:rPr>
            </w:pPr>
          </w:p>
        </w:tc>
      </w:tr>
      <w:tr w:rsidR="00835DDC" w:rsidRPr="00B01865" w:rsidTr="0069627A">
        <w:trPr>
          <w:trHeight w:val="255"/>
          <w:jc w:val="center"/>
        </w:trPr>
        <w:tc>
          <w:tcPr>
            <w:tcW w:w="235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B01865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rPr>
                <w:rFonts w:ascii="Arial" w:hAnsi="Arial"/>
                <w:spacing w:val="6"/>
                <w:sz w:val="18"/>
                <w:szCs w:val="24"/>
                <w:lang w:val="es-ES" w:eastAsia="es-ES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835DDC" w:rsidRPr="00B01865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835DDC" w:rsidRPr="00B01865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132"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100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auto"/>
            </w:tcBorders>
            <w:shd w:val="clear" w:color="auto" w:fill="FABF8F" w:themeFill="accent6" w:themeFillTint="99"/>
            <w:vAlign w:val="center"/>
          </w:tcPr>
          <w:p w:rsidR="00835DDC" w:rsidRPr="00B01865" w:rsidRDefault="00835DDC" w:rsidP="0069627A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81" w:firstLine="0"/>
              <w:rPr>
                <w:rFonts w:ascii="Arial" w:hAnsi="Arial"/>
                <w:spacing w:val="6"/>
                <w:sz w:val="18"/>
                <w:szCs w:val="24"/>
                <w:lang w:val="es-ES" w:eastAsia="es-ES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B01865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B01865" w:rsidRDefault="00835DDC" w:rsidP="00835DDC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100</w:t>
            </w:r>
          </w:p>
        </w:tc>
      </w:tr>
    </w:tbl>
    <w:p w:rsidR="00835DDC" w:rsidRDefault="00835DDC" w:rsidP="00835DDC">
      <w:pPr>
        <w:pStyle w:val="texto"/>
        <w:spacing w:before="240" w:after="120"/>
      </w:pPr>
      <w:r>
        <w:t>Ikusten den bezala, ekitaldi batetik bestera dauden aldeak ez dira esangur</w:t>
      </w:r>
      <w:r>
        <w:t>a</w:t>
      </w:r>
      <w:r>
        <w:t>tsuak; halere, finantza-eragiketekin lotutako gastuek ehuneko hiru egin zuten behera, eta ondasun arruntei eta zerbitzuei dagozkienek, aldiz, ehuneko bi gora; diru-sarreretan, berriz, tributu-bidezkoak ehuneko bi handitu ziren, eta kopuru horren ordaina da ondare bidezko diru-sarrerak eta beste batzuk jaitsi egin d</w:t>
      </w:r>
      <w:r>
        <w:t>i</w:t>
      </w:r>
      <w:r>
        <w:t>rela.</w:t>
      </w:r>
    </w:p>
    <w:p w:rsidR="00835DDC" w:rsidRPr="007E3BFE" w:rsidRDefault="00835DDC" w:rsidP="0069627A">
      <w:pPr>
        <w:pStyle w:val="texto"/>
        <w:spacing w:after="240"/>
      </w:pPr>
      <w:r>
        <w:t>Ondoren, toki entitateen finantza-egoeraren hainbat adierazleren bilakaera erakusten da, 2012tik 2016ra:</w:t>
      </w:r>
    </w:p>
    <w:tbl>
      <w:tblPr>
        <w:tblW w:w="8820" w:type="dxa"/>
        <w:jc w:val="center"/>
        <w:tblInd w:w="-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775"/>
        <w:gridCol w:w="775"/>
        <w:gridCol w:w="775"/>
        <w:gridCol w:w="775"/>
        <w:gridCol w:w="776"/>
        <w:gridCol w:w="1056"/>
        <w:gridCol w:w="1056"/>
      </w:tblGrid>
      <w:tr w:rsidR="00835DDC" w:rsidRPr="00EC402D" w:rsidTr="0069627A">
        <w:trPr>
          <w:trHeight w:val="20"/>
          <w:jc w:val="center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  <w:hideMark/>
          </w:tcPr>
          <w:p w:rsidR="00835DDC" w:rsidRPr="00EC402D" w:rsidRDefault="00835DDC" w:rsidP="00835DDC">
            <w:pPr>
              <w:spacing w:after="0" w:line="240" w:lineRule="atLeast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Adierazleak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  <w:hideMark/>
          </w:tcPr>
          <w:p w:rsidR="00835DDC" w:rsidRPr="00EC402D" w:rsidRDefault="00835DDC" w:rsidP="00835DDC">
            <w:pPr>
              <w:spacing w:after="0" w:line="240" w:lineRule="atLeast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  <w:hideMark/>
          </w:tcPr>
          <w:p w:rsidR="00835DDC" w:rsidRPr="00EC402D" w:rsidRDefault="00835DDC" w:rsidP="00835DDC">
            <w:pPr>
              <w:spacing w:after="0" w:line="240" w:lineRule="atLeast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  <w:hideMark/>
          </w:tcPr>
          <w:p w:rsidR="00835DDC" w:rsidRPr="00EC402D" w:rsidRDefault="00835DDC" w:rsidP="00835DDC">
            <w:pPr>
              <w:spacing w:after="0" w:line="240" w:lineRule="atLeast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/>
            <w:vAlign w:val="center"/>
            <w:hideMark/>
          </w:tcPr>
          <w:p w:rsidR="00835DDC" w:rsidRPr="00EC402D" w:rsidRDefault="00835DDC" w:rsidP="00835DDC">
            <w:pPr>
              <w:spacing w:after="0" w:line="240" w:lineRule="atLeast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5DDC" w:rsidRPr="00EC402D" w:rsidRDefault="00835DDC" w:rsidP="00835DDC">
            <w:pPr>
              <w:spacing w:after="0" w:line="240" w:lineRule="atLeast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35DDC" w:rsidRPr="00EC402D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Aldea (%) </w:t>
            </w:r>
          </w:p>
          <w:p w:rsidR="00835DDC" w:rsidRPr="00EC402D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2016/2012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hideMark/>
          </w:tcPr>
          <w:p w:rsidR="00835DDC" w:rsidRPr="00EC402D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Aldea (%)</w:t>
            </w:r>
          </w:p>
          <w:p w:rsidR="00835DDC" w:rsidRPr="00EC402D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2016/2015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Diru-sarrerak, guztira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785,77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741,93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747,88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E540E2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751,67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762,12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-3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Gastuak, guztira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744,40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724,57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720,77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E540E2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733,28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714,15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-3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Tributu bidezko diru-sarrerak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336,92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344,39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348,96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E540E2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359,14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371,00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Transferentzien bidezko diru-sarrerak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372,84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336,54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336,54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E540E2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323,03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329,53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-12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Funtzionamendu gastuak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567,81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583,27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584,50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E540E2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592,08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595,97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Kapital-gastua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120,51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94,68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E540E2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79,58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79,64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-34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0,1</w:t>
            </w:r>
          </w:p>
        </w:tc>
      </w:tr>
      <w:tr w:rsidR="00835DDC" w:rsidRPr="00F6548B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Aurrekontu-emaitza ez-finantzarioa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45,89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56,02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69627A" w:rsidRDefault="00835DDC" w:rsidP="00F6548B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60,46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78,22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DDC" w:rsidRPr="00F6548B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29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Aurrezki gordina 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102,98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100,97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110,40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E540E2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112,58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123,34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Finantza-zama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39,31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38,08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39,08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49,89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37,59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-25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Aurrezki garbia 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63,67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62,89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71,32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E540E2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62,69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85,75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C30572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Finantza-zamaren adierazlea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5,57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5,61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5,23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-26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Aurrezki gordina / diru-sarrera arruntak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(%)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15,35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14,76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15,83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15,98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17,15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A21855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A21855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835DDC" w:rsidRPr="0069627A" w:rsidTr="0069627A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A21855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Zorpetze-ahalmena (%)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9,19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10,22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67B8B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8.90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11,92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A21855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A21855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835DDC" w:rsidRPr="0069627A" w:rsidTr="00EC402D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Zor bizia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400,42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381,92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337,96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301,39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277,19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-8</w:t>
            </w:r>
          </w:p>
        </w:tc>
      </w:tr>
      <w:tr w:rsidR="00835DDC" w:rsidRPr="0069627A" w:rsidTr="00EC402D">
        <w:trPr>
          <w:trHeight w:val="20"/>
          <w:jc w:val="center"/>
        </w:trPr>
        <w:tc>
          <w:tcPr>
            <w:tcW w:w="28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Gastu orokorretarako diruzaintzako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gerakina</w:t>
            </w:r>
            <w:proofErr w:type="spellEnd"/>
          </w:p>
        </w:tc>
        <w:tc>
          <w:tcPr>
            <w:tcW w:w="7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132,86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142,27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170,56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67B8B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191,97</w:t>
            </w:r>
          </w:p>
        </w:tc>
        <w:tc>
          <w:tcPr>
            <w:tcW w:w="7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835DDC">
            <w:pPr>
              <w:spacing w:after="0" w:line="240" w:lineRule="atLeast"/>
              <w:ind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225,73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5DDC" w:rsidRPr="0069627A" w:rsidRDefault="00835DDC" w:rsidP="0069627A">
            <w:pPr>
              <w:spacing w:after="0" w:line="240" w:lineRule="atLeast"/>
              <w:ind w:left="-102" w:right="-39" w:firstLine="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</w:tr>
    </w:tbl>
    <w:p w:rsidR="00EC402D" w:rsidRDefault="00EC402D" w:rsidP="00835DDC">
      <w:pPr>
        <w:pStyle w:val="texto"/>
        <w:spacing w:before="240"/>
      </w:pPr>
    </w:p>
    <w:p w:rsidR="00EC402D" w:rsidRDefault="00EC402D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835DDC" w:rsidRDefault="00835DDC" w:rsidP="00835DDC">
      <w:pPr>
        <w:pStyle w:val="texto"/>
        <w:spacing w:before="240"/>
      </w:pPr>
      <w:r>
        <w:lastRenderedPageBreak/>
        <w:t>Aurreko taulako datuak aztertuta, honako hauek azpimarratu behar ditugu:</w:t>
      </w:r>
    </w:p>
    <w:p w:rsidR="00835DDC" w:rsidRPr="00835DDC" w:rsidRDefault="00835DDC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2015ekin alderatuta, gastuak ehuneko hiru jaitsi dira, eta diru-sarrerak, b</w:t>
      </w:r>
      <w:r>
        <w:t>e</w:t>
      </w:r>
      <w:r>
        <w:t>rriz, ehuneko bat igo. 2012arekiko bilakaerak zeinu bera du gastuei dagokienez, zeren eta ehuneko lau jaitsi baitziren; diru-sarrerak, berriz, ehuneko hiru jaitsi ziren.</w:t>
      </w:r>
    </w:p>
    <w:p w:rsidR="00835DDC" w:rsidRPr="00835DDC" w:rsidRDefault="00835DDC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Kapital gastuek 79,64 milioi euro egin zuten; hori da, hain zuzen ere, 2012arekin alderatuz gero gehien jaitsi den gastua: ehuneko 34raino iristen da jaitsiera hori.</w:t>
      </w:r>
    </w:p>
    <w:p w:rsidR="00835DDC" w:rsidRPr="00835DDC" w:rsidRDefault="00835DDC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2016an, toki sektore publikoak 85,75 milioi euroko aurrezki garbia izan zuen, behin funtzionamendu gastuak eta zorraren finantza-zama ordainduta. Aurrezki hori ehuneko 37 eta 35 handiagoa da 2015ean eta 2012an sortutakoa baino, hurrenez </w:t>
      </w:r>
      <w:proofErr w:type="spellStart"/>
      <w:r>
        <w:t>hurren</w:t>
      </w:r>
      <w:proofErr w:type="spellEnd"/>
      <w:r>
        <w:t>.</w:t>
      </w:r>
    </w:p>
    <w:p w:rsidR="00835DDC" w:rsidRPr="00835DDC" w:rsidRDefault="00835DDC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Nafarroako toki entitateen 2016ko zor bizia 277,19 milioi eurokoa zen, ehuneko 1,79ko batez besteko interes tasarekin; batez beste 10,61 urte geld</w:t>
      </w:r>
      <w:r>
        <w:t>i</w:t>
      </w:r>
      <w:r>
        <w:t xml:space="preserve">tzen da epearen muga-eguna iristeko. 2012ko eta 2015eko datuekin alderatuta, ehuneko 31ko eta zortziko jaitsiera izan dela ikusten dugu. </w:t>
      </w:r>
    </w:p>
    <w:p w:rsidR="00835DDC" w:rsidRPr="00835DDC" w:rsidRDefault="00835DDC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Gastu orokorretarako </w:t>
      </w:r>
      <w:proofErr w:type="spellStart"/>
      <w:r>
        <w:t>diruzaintza-gerakina</w:t>
      </w:r>
      <w:proofErr w:type="spellEnd"/>
      <w:r>
        <w:t xml:space="preserve"> </w:t>
      </w:r>
      <w:proofErr w:type="spellStart"/>
      <w:r>
        <w:t>—hurrengo</w:t>
      </w:r>
      <w:proofErr w:type="spellEnd"/>
      <w:r>
        <w:t xml:space="preserve"> ekitaldietan gastuei aurre egiteko aurrekontu-aldaketak finantzatzeko erabil daitekeen sortutako b</w:t>
      </w:r>
      <w:r>
        <w:t>a</w:t>
      </w:r>
      <w:r>
        <w:t xml:space="preserve">liabideen </w:t>
      </w:r>
      <w:proofErr w:type="spellStart"/>
      <w:r>
        <w:t>gaindikina—</w:t>
      </w:r>
      <w:proofErr w:type="spellEnd"/>
      <w:r>
        <w:t xml:space="preserve"> 225,73 milioikoa izan zen 2016an. 2012ko ekitaldiar</w:t>
      </w:r>
      <w:r>
        <w:t>e</w:t>
      </w:r>
      <w:r>
        <w:t xml:space="preserve">kiko eta 2015eko ekitaldiarekiko goranzko joera izan zuen, zeren eta ehuneko 70 eta 18 handitu baitziren, hurrenez </w:t>
      </w:r>
      <w:proofErr w:type="spellStart"/>
      <w:r>
        <w:t>hurren</w:t>
      </w:r>
      <w:proofErr w:type="spellEnd"/>
      <w:r>
        <w:t>.</w:t>
      </w:r>
    </w:p>
    <w:p w:rsidR="00835DDC" w:rsidRPr="007E3BFE" w:rsidRDefault="00835DDC" w:rsidP="00835DDC">
      <w:pPr>
        <w:pStyle w:val="atitulo2"/>
        <w:spacing w:before="240"/>
      </w:pPr>
      <w:bookmarkStart w:id="55" w:name="_Toc529773885"/>
      <w:bookmarkStart w:id="56" w:name="_Toc532363895"/>
      <w:r>
        <w:t>V.4. Aurrekontu-egonkortasuneko eta finantza-iraunkortasunaren helb</w:t>
      </w:r>
      <w:r>
        <w:t>u</w:t>
      </w:r>
      <w:r>
        <w:t>ruak</w:t>
      </w:r>
      <w:bookmarkEnd w:id="55"/>
      <w:bookmarkEnd w:id="56"/>
    </w:p>
    <w:p w:rsidR="00835DDC" w:rsidRDefault="00835DDC" w:rsidP="00835DDC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before="120" w:after="120"/>
        <w:ind w:firstLine="284"/>
        <w:rPr>
          <w:spacing w:val="6"/>
          <w:sz w:val="26"/>
          <w:szCs w:val="24"/>
        </w:rPr>
      </w:pPr>
      <w:r>
        <w:rPr>
          <w:sz w:val="26"/>
          <w:szCs w:val="24"/>
        </w:rPr>
        <w:t>Aurrekontu-egonkortasunari eta finantza-iraunkortasunari buruzko apirilaren 27ko 2/2012 Lege Organikoari (AEFILO) jarraituz, “Tokiko Administrazio Publ</w:t>
      </w:r>
      <w:r>
        <w:rPr>
          <w:sz w:val="26"/>
          <w:szCs w:val="24"/>
        </w:rPr>
        <w:t>i</w:t>
      </w:r>
      <w:r>
        <w:rPr>
          <w:sz w:val="26"/>
          <w:szCs w:val="24"/>
        </w:rPr>
        <w:t>koaren” sektoreak honako arau fiskal hauek bete behar ditu:</w:t>
      </w:r>
    </w:p>
    <w:p w:rsidR="00835DDC" w:rsidRPr="00835DDC" w:rsidRDefault="00835DDC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 Aurrekontu-egonkortasuna, edo ekitaldiko </w:t>
      </w:r>
      <w:proofErr w:type="spellStart"/>
      <w:r>
        <w:t>oreka/finantzaketa-gaitasuna</w:t>
      </w:r>
      <w:proofErr w:type="spellEnd"/>
      <w:r>
        <w:t>, kontabilitate nazionaleko terminoetan neurtua.</w:t>
      </w:r>
    </w:p>
    <w:p w:rsidR="00835DDC" w:rsidRPr="00835DDC" w:rsidRDefault="00835DDC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Gastu-araua, hau da, 2015ekoarekin alderatuta sektorearen 2016ko gastu zenbakarrian dagoen aldeak, ezin du gainditu </w:t>
      </w:r>
      <w:proofErr w:type="spellStart"/>
      <w:r>
        <w:t>BPGaren</w:t>
      </w:r>
      <w:proofErr w:type="spellEnd"/>
      <w:r>
        <w:t xml:space="preserve"> hazkundearen errefere</w:t>
      </w:r>
      <w:r>
        <w:t>n</w:t>
      </w:r>
      <w:r>
        <w:t xml:space="preserve">tziako tasa. Tasa hori ehuneko 1,8an ezarri zen ekitaldi horretarako. </w:t>
      </w:r>
    </w:p>
    <w:p w:rsidR="00835DDC" w:rsidRPr="00835DDC" w:rsidRDefault="00835DDC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Zor publikoaren iraunkortasunak esan nahi du sektorearen zorrak, kontab</w:t>
      </w:r>
      <w:r>
        <w:t>i</w:t>
      </w:r>
      <w:r>
        <w:t>litate nazionaleko terminoetan, ezin duela gainditu diru-sarrera arrunten eh</w:t>
      </w:r>
      <w:r>
        <w:t>u</w:t>
      </w:r>
      <w:r>
        <w:t>neko 110a.</w:t>
      </w:r>
    </w:p>
    <w:p w:rsidR="00835DDC" w:rsidRPr="00835DDC" w:rsidRDefault="00835DDC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Merkataritza-zorraren iraunkortasunak esan nahi du hornitzaileei ordai</w:t>
      </w:r>
      <w:r>
        <w:t>n</w:t>
      </w:r>
      <w:r>
        <w:t>tzeko batez besteko epeak ezin duela gainditu, orokorrean, 30 eguneko muga.</w:t>
      </w:r>
    </w:p>
    <w:p w:rsidR="00835DDC" w:rsidRDefault="00835DDC" w:rsidP="00835DDC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spacing w:before="120" w:after="120"/>
        <w:ind w:firstLine="284"/>
        <w:rPr>
          <w:spacing w:val="6"/>
          <w:sz w:val="26"/>
          <w:szCs w:val="24"/>
        </w:rPr>
      </w:pPr>
      <w:r>
        <w:rPr>
          <w:sz w:val="26"/>
          <w:szCs w:val="24"/>
        </w:rPr>
        <w:lastRenderedPageBreak/>
        <w:t>Arlo honetan, Toki Administrazioko Zuzendaritza Nagusiak emandako inform</w:t>
      </w:r>
      <w:r>
        <w:rPr>
          <w:sz w:val="26"/>
          <w:szCs w:val="24"/>
        </w:rPr>
        <w:t>a</w:t>
      </w:r>
      <w:r>
        <w:rPr>
          <w:sz w:val="26"/>
          <w:szCs w:val="24"/>
        </w:rPr>
        <w:t>zioa toki entitateetara eta haien organismo autonomoetara mugatzen da, kontabil</w:t>
      </w:r>
      <w:r>
        <w:rPr>
          <w:sz w:val="26"/>
          <w:szCs w:val="24"/>
        </w:rPr>
        <w:t>i</w:t>
      </w:r>
      <w:r>
        <w:rPr>
          <w:sz w:val="26"/>
          <w:szCs w:val="24"/>
        </w:rPr>
        <w:t>tate nazionalaren terminoetan “Nafarroako Toki Administrazio Publikoaren” sekt</w:t>
      </w:r>
      <w:r>
        <w:rPr>
          <w:sz w:val="26"/>
          <w:szCs w:val="24"/>
        </w:rPr>
        <w:t>o</w:t>
      </w:r>
      <w:r>
        <w:rPr>
          <w:sz w:val="26"/>
          <w:szCs w:val="24"/>
        </w:rPr>
        <w:t>rea berez egituratu gabe. Datu horien arabera, honako hau aipatu behar dugu:</w:t>
      </w:r>
    </w:p>
    <w:p w:rsidR="00835DDC" w:rsidRDefault="00835DDC" w:rsidP="00B64A2E">
      <w:pPr>
        <w:pStyle w:val="Prrafodelista"/>
        <w:numPr>
          <w:ilvl w:val="0"/>
          <w:numId w:val="17"/>
        </w:numPr>
        <w:tabs>
          <w:tab w:val="left" w:pos="567"/>
        </w:tabs>
        <w:spacing w:before="120" w:after="240"/>
        <w:ind w:left="0" w:firstLine="284"/>
        <w:contextualSpacing w:val="0"/>
        <w:rPr>
          <w:spacing w:val="6"/>
          <w:sz w:val="26"/>
          <w:szCs w:val="24"/>
        </w:rPr>
      </w:pPr>
      <w:r>
        <w:rPr>
          <w:sz w:val="26"/>
          <w:szCs w:val="24"/>
        </w:rPr>
        <w:t>Toki sektore publikoak 2016an izan duen finantzaketa-gaitasuna 74,62 milio</w:t>
      </w:r>
      <w:r>
        <w:rPr>
          <w:sz w:val="26"/>
          <w:szCs w:val="24"/>
        </w:rPr>
        <w:t>i</w:t>
      </w:r>
      <w:r>
        <w:rPr>
          <w:sz w:val="26"/>
          <w:szCs w:val="24"/>
        </w:rPr>
        <w:t>koa izan da, eta hori aurreko ekitaldikoa baino ehuneko 36 gehiago da; horrekin, beraz, arau fiskala bete da, hurrengo taulan ikus daitekeen bezala:</w:t>
      </w:r>
    </w:p>
    <w:tbl>
      <w:tblPr>
        <w:tblStyle w:val="Tablaconcuadrcula"/>
        <w:tblW w:w="0" w:type="auto"/>
        <w:tblInd w:w="1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234"/>
      </w:tblGrid>
      <w:tr w:rsidR="00835DDC" w:rsidRPr="0041105A" w:rsidTr="0018179A">
        <w:trPr>
          <w:trHeight w:val="255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41105A" w:rsidRDefault="00835DDC" w:rsidP="00835DDC">
            <w:pPr>
              <w:pStyle w:val="Prrafodelista"/>
              <w:spacing w:after="0"/>
              <w:ind w:left="0" w:firstLine="0"/>
              <w:contextualSpacing w:val="0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Finantzaketaren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gaitasuna/beharra</w:t>
            </w:r>
            <w:proofErr w:type="spellEnd"/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41105A" w:rsidRDefault="00835DDC" w:rsidP="00835DDC">
            <w:pPr>
              <w:pStyle w:val="Prrafodelista"/>
              <w:spacing w:after="0"/>
              <w:ind w:left="0" w:firstLine="0"/>
              <w:contextualSpacing w:val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Zenbatekoa</w:t>
            </w:r>
          </w:p>
        </w:tc>
      </w:tr>
      <w:tr w:rsidR="00835DDC" w:rsidRPr="0041105A" w:rsidTr="0018179A">
        <w:trPr>
          <w:trHeight w:val="198"/>
        </w:trPr>
        <w:tc>
          <w:tcPr>
            <w:tcW w:w="4541" w:type="dxa"/>
            <w:tcBorders>
              <w:top w:val="single" w:sz="4" w:space="0" w:color="auto"/>
              <w:bottom w:val="single" w:sz="2" w:space="0" w:color="auto"/>
            </w:tcBorders>
          </w:tcPr>
          <w:p w:rsidR="00835DDC" w:rsidRPr="0041105A" w:rsidRDefault="00835DDC" w:rsidP="00835DDC">
            <w:pPr>
              <w:pStyle w:val="Prrafodelista"/>
              <w:spacing w:after="0" w:line="240" w:lineRule="atLeast"/>
              <w:ind w:left="0" w:firstLine="0"/>
              <w:contextualSpacing w:val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Aurrekontuko saldo ez-finantzarioa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2" w:space="0" w:color="auto"/>
            </w:tcBorders>
          </w:tcPr>
          <w:p w:rsidR="00835DDC" w:rsidRPr="0041105A" w:rsidRDefault="00835DDC" w:rsidP="00835DDC">
            <w:pPr>
              <w:pStyle w:val="Prrafodelista"/>
              <w:spacing w:after="0" w:line="240" w:lineRule="atLeast"/>
              <w:ind w:left="0" w:firstLine="0"/>
              <w:contextualSpacing w:val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78.219.145</w:t>
            </w:r>
          </w:p>
        </w:tc>
      </w:tr>
      <w:tr w:rsidR="00835DDC" w:rsidRPr="0041105A" w:rsidTr="0018179A">
        <w:trPr>
          <w:trHeight w:val="198"/>
        </w:trPr>
        <w:tc>
          <w:tcPr>
            <w:tcW w:w="4541" w:type="dxa"/>
            <w:tcBorders>
              <w:top w:val="single" w:sz="2" w:space="0" w:color="auto"/>
              <w:bottom w:val="single" w:sz="4" w:space="0" w:color="auto"/>
            </w:tcBorders>
          </w:tcPr>
          <w:p w:rsidR="00835DDC" w:rsidRDefault="00835DDC" w:rsidP="00835DDC">
            <w:pPr>
              <w:pStyle w:val="Prrafodelista"/>
              <w:spacing w:after="0" w:line="240" w:lineRule="atLeast"/>
              <w:ind w:left="0" w:firstLine="0"/>
              <w:contextualSpacing w:val="0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Doikuntzak:</w:t>
            </w:r>
          </w:p>
          <w:p w:rsidR="00835DDC" w:rsidRDefault="00835DDC" w:rsidP="00EC402D">
            <w:pPr>
              <w:pStyle w:val="Prrafodelista"/>
              <w:spacing w:after="0" w:line="240" w:lineRule="atLeast"/>
              <w:ind w:left="0" w:firstLine="200"/>
              <w:contextualSpacing w:val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Diru-bilketa ez-seguruko diru-sarrerak</w:t>
            </w:r>
          </w:p>
          <w:p w:rsidR="00835DDC" w:rsidRPr="0041105A" w:rsidRDefault="00835DDC" w:rsidP="00EC402D">
            <w:pPr>
              <w:pStyle w:val="Prrafodelista"/>
              <w:spacing w:after="0" w:line="240" w:lineRule="atLeast"/>
              <w:ind w:left="0" w:firstLine="200"/>
              <w:contextualSpacing w:val="0"/>
              <w:jc w:val="lef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Administrazioen arteko transferentziak</w:t>
            </w:r>
          </w:p>
        </w:tc>
        <w:tc>
          <w:tcPr>
            <w:tcW w:w="4234" w:type="dxa"/>
            <w:tcBorders>
              <w:top w:val="single" w:sz="2" w:space="0" w:color="auto"/>
              <w:bottom w:val="single" w:sz="4" w:space="0" w:color="auto"/>
            </w:tcBorders>
          </w:tcPr>
          <w:p w:rsidR="00835DDC" w:rsidRDefault="00835DDC" w:rsidP="00835DDC">
            <w:pPr>
              <w:pStyle w:val="Prrafodelista"/>
              <w:spacing w:after="0" w:line="240" w:lineRule="atLeast"/>
              <w:ind w:left="0" w:firstLine="0"/>
              <w:contextualSpacing w:val="0"/>
              <w:jc w:val="right"/>
              <w:rPr>
                <w:rFonts w:ascii="Arial Narrow" w:hAnsi="Arial Narrow"/>
                <w:spacing w:val="6"/>
              </w:rPr>
            </w:pPr>
          </w:p>
          <w:p w:rsidR="00835DDC" w:rsidRDefault="00835DDC" w:rsidP="00835DDC">
            <w:pPr>
              <w:pStyle w:val="Prrafodelista"/>
              <w:spacing w:after="0" w:line="240" w:lineRule="atLeast"/>
              <w:ind w:left="0" w:firstLine="0"/>
              <w:contextualSpacing w:val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(4.753.279)</w:t>
            </w:r>
          </w:p>
          <w:p w:rsidR="00835DDC" w:rsidRPr="0041105A" w:rsidRDefault="00835DDC" w:rsidP="00835DDC">
            <w:pPr>
              <w:pStyle w:val="Prrafodelista"/>
              <w:spacing w:after="0" w:line="240" w:lineRule="atLeast"/>
              <w:ind w:left="0" w:firstLine="0"/>
              <w:contextualSpacing w:val="0"/>
              <w:jc w:val="right"/>
              <w:rPr>
                <w:rFonts w:ascii="Arial Narrow" w:hAnsi="Arial Narrow"/>
                <w:spacing w:val="6"/>
              </w:rPr>
            </w:pPr>
            <w:r>
              <w:rPr>
                <w:rFonts w:ascii="Arial Narrow" w:hAnsi="Arial Narrow"/>
              </w:rPr>
              <w:t>1.156.699</w:t>
            </w:r>
          </w:p>
        </w:tc>
      </w:tr>
      <w:tr w:rsidR="00835DDC" w:rsidRPr="00154C1F" w:rsidTr="0018179A">
        <w:trPr>
          <w:trHeight w:val="255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154C1F" w:rsidRDefault="00835DDC" w:rsidP="00835DDC">
            <w:pPr>
              <w:pStyle w:val="Prrafodelista"/>
              <w:spacing w:after="0"/>
              <w:ind w:left="0" w:firstLine="0"/>
              <w:contextualSpacing w:val="0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2016ko finantziazio-gaitasuna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35DDC" w:rsidRPr="00154C1F" w:rsidRDefault="00835DDC" w:rsidP="00835DDC">
            <w:pPr>
              <w:pStyle w:val="Prrafodelista"/>
              <w:spacing w:after="0"/>
              <w:ind w:left="0" w:firstLine="0"/>
              <w:contextualSpacing w:val="0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74.622.565</w:t>
            </w:r>
          </w:p>
        </w:tc>
      </w:tr>
    </w:tbl>
    <w:p w:rsidR="00835DDC" w:rsidRDefault="00835DDC" w:rsidP="00B64A2E">
      <w:pPr>
        <w:pStyle w:val="Prrafodelista"/>
        <w:numPr>
          <w:ilvl w:val="0"/>
          <w:numId w:val="17"/>
        </w:numPr>
        <w:tabs>
          <w:tab w:val="left" w:pos="567"/>
        </w:tabs>
        <w:spacing w:before="240" w:after="120"/>
        <w:ind w:left="28" w:firstLine="256"/>
        <w:contextualSpacing w:val="0"/>
        <w:rPr>
          <w:spacing w:val="6"/>
          <w:sz w:val="26"/>
          <w:szCs w:val="24"/>
        </w:rPr>
      </w:pPr>
      <w:r>
        <w:rPr>
          <w:sz w:val="26"/>
          <w:szCs w:val="24"/>
        </w:rPr>
        <w:t xml:space="preserve">Sektorearen zor bizia 277,19 milioi eurokoa zen 2016ko abenduaren 31n: diru-sarrera arrunten ehuneko 39 da hori. Portzentaje hori legeria indardunean ezarritako ehuneko 110eko mugatik beherakoa da; horrenbestez, arau hori bete egiten da.  </w:t>
      </w:r>
    </w:p>
    <w:p w:rsidR="00835DDC" w:rsidRDefault="00835DDC" w:rsidP="00B64A2E">
      <w:pPr>
        <w:pStyle w:val="Prrafodelista"/>
        <w:numPr>
          <w:ilvl w:val="0"/>
          <w:numId w:val="17"/>
        </w:numPr>
        <w:tabs>
          <w:tab w:val="left" w:pos="567"/>
        </w:tabs>
        <w:spacing w:before="120" w:after="240"/>
        <w:ind w:left="28" w:firstLine="256"/>
        <w:contextualSpacing w:val="0"/>
        <w:rPr>
          <w:spacing w:val="6"/>
          <w:sz w:val="26"/>
          <w:szCs w:val="24"/>
        </w:rPr>
      </w:pPr>
      <w:r>
        <w:rPr>
          <w:sz w:val="26"/>
          <w:szCs w:val="24"/>
        </w:rPr>
        <w:t>Ez da informaziorik ematen gastu arauari buruz eta merkataritza-zorra ordai</w:t>
      </w:r>
      <w:r>
        <w:rPr>
          <w:sz w:val="26"/>
          <w:szCs w:val="24"/>
        </w:rPr>
        <w:t>n</w:t>
      </w:r>
      <w:r>
        <w:rPr>
          <w:sz w:val="26"/>
          <w:szCs w:val="24"/>
        </w:rPr>
        <w:t>tzeko epeei buruz. Azken arau horri dagokionez, egiaztatu da, Ogasuneko Minist</w:t>
      </w:r>
      <w:r>
        <w:rPr>
          <w:sz w:val="26"/>
          <w:szCs w:val="24"/>
        </w:rPr>
        <w:t>e</w:t>
      </w:r>
      <w:r>
        <w:rPr>
          <w:sz w:val="26"/>
          <w:szCs w:val="24"/>
        </w:rPr>
        <w:t>rioaren argitalpenari jarraituz, informazio hori badagoela soilik Nafarroako 59 toki entitateren kasuan; horren arabera, ordainketarako batez besteko epea, ekitaldiko batez bestekoaren arabera, 18,81 egunekoa da; hau da, ezarrita dagoen 30 eguneko mugatik beherakoa.</w:t>
      </w:r>
    </w:p>
    <w:p w:rsidR="00835DDC" w:rsidRDefault="00835DDC" w:rsidP="00835DD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</w:p>
    <w:p w:rsidR="00835DDC" w:rsidRPr="007E3BFE" w:rsidRDefault="00835DDC" w:rsidP="00835DD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</w:p>
    <w:p w:rsidR="00AC0A39" w:rsidRPr="0018179A" w:rsidRDefault="00835DDC" w:rsidP="00AC0A39">
      <w:pPr>
        <w:pStyle w:val="atitulo1"/>
        <w:rPr>
          <w:color w:val="auto"/>
        </w:rPr>
      </w:pPr>
      <w:r>
        <w:br w:type="page"/>
      </w:r>
      <w:bookmarkStart w:id="57" w:name="_Toc399916265"/>
      <w:bookmarkStart w:id="58" w:name="_Toc465686691"/>
      <w:bookmarkStart w:id="59" w:name="_Toc529773886"/>
      <w:bookmarkStart w:id="60" w:name="_Toc532363896"/>
      <w:r>
        <w:rPr>
          <w:color w:val="auto"/>
        </w:rPr>
        <w:lastRenderedPageBreak/>
        <w:t>VI. Kontratazio administratiboa</w:t>
      </w:r>
      <w:bookmarkEnd w:id="57"/>
      <w:bookmarkEnd w:id="58"/>
      <w:bookmarkEnd w:id="59"/>
      <w:bookmarkEnd w:id="60"/>
    </w:p>
    <w:p w:rsidR="00AC0A39" w:rsidRPr="007E3BFE" w:rsidRDefault="00AC0A39" w:rsidP="00AC0A39">
      <w:pPr>
        <w:pStyle w:val="texto"/>
      </w:pPr>
      <w:r>
        <w:t xml:space="preserve">Atal honetan, toki entitateek eta haien menpeko </w:t>
      </w:r>
      <w:proofErr w:type="spellStart"/>
      <w:r>
        <w:t>enteek</w:t>
      </w:r>
      <w:proofErr w:type="spellEnd"/>
      <w:r>
        <w:t xml:space="preserve"> 2016an adjudikat</w:t>
      </w:r>
      <w:r>
        <w:t>u</w:t>
      </w:r>
      <w:r>
        <w:t>tako kontratuak aztertzen ditugu, Kontratazio Publikorako Batzordeak kudeat</w:t>
      </w:r>
      <w:r>
        <w:t>u</w:t>
      </w:r>
      <w:r>
        <w:t xml:space="preserve">tako Kontratuen Erregistroan dagoen informazioaren arabera. </w:t>
      </w:r>
    </w:p>
    <w:p w:rsidR="00AC0A39" w:rsidRPr="007E3BFE" w:rsidRDefault="00AC0A39" w:rsidP="00AC0A39">
      <w:pPr>
        <w:pStyle w:val="texto"/>
        <w:spacing w:after="240"/>
      </w:pPr>
      <w:r>
        <w:t xml:space="preserve">Hona toki entitateek esleitutako kontratuen oinarrizko datuak: </w:t>
      </w:r>
    </w:p>
    <w:tbl>
      <w:tblPr>
        <w:tblW w:w="11060" w:type="dxa"/>
        <w:jc w:val="center"/>
        <w:tblLayout w:type="fixed"/>
        <w:tblLook w:val="01E0" w:firstRow="1" w:lastRow="1" w:firstColumn="1" w:lastColumn="1" w:noHBand="0" w:noVBand="0"/>
      </w:tblPr>
      <w:tblGrid>
        <w:gridCol w:w="1614"/>
        <w:gridCol w:w="696"/>
        <w:gridCol w:w="1092"/>
        <w:gridCol w:w="784"/>
        <w:gridCol w:w="1078"/>
        <w:gridCol w:w="784"/>
        <w:gridCol w:w="1133"/>
        <w:gridCol w:w="868"/>
        <w:gridCol w:w="1148"/>
        <w:gridCol w:w="784"/>
        <w:gridCol w:w="1079"/>
      </w:tblGrid>
      <w:tr w:rsidR="00C30572" w:rsidRPr="007E3BFE" w:rsidTr="00B53167">
        <w:trPr>
          <w:trHeight w:val="198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C3057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52" w:firstLine="0"/>
              <w:jc w:val="lef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Kontratu-mota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center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Udalak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center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Kontzejuak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center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Batasunak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center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Mankomunitateak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C30572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center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Guztira</w:t>
            </w:r>
          </w:p>
        </w:tc>
      </w:tr>
      <w:tr w:rsidR="00C30572" w:rsidRPr="007E3BFE" w:rsidTr="00B53167">
        <w:trPr>
          <w:trHeight w:val="198"/>
          <w:jc w:val="center"/>
        </w:trPr>
        <w:tc>
          <w:tcPr>
            <w:tcW w:w="1614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C3057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52" w:firstLine="0"/>
              <w:jc w:val="lef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Kopurua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Zenbatekoa</w:t>
            </w:r>
          </w:p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zenbatekoa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</w:t>
            </w:r>
          </w:p>
        </w:tc>
        <w:tc>
          <w:tcPr>
            <w:tcW w:w="10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Adjudikazio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ren zenbat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>koa</w:t>
            </w:r>
          </w:p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</w:t>
            </w:r>
          </w:p>
        </w:tc>
        <w:tc>
          <w:tcPr>
            <w:tcW w:w="113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Adjudikazio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ren zenbat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>koa</w:t>
            </w:r>
          </w:p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Adjudikazio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ren zenbatekoa</w:t>
            </w:r>
          </w:p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Pr="007E3BFE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Adjudikazio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ren zenbat</w:t>
            </w:r>
            <w:r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>koa</w:t>
            </w:r>
          </w:p>
        </w:tc>
      </w:tr>
      <w:tr w:rsidR="00C30572" w:rsidRPr="00B53167" w:rsidTr="00B53167">
        <w:trPr>
          <w:trHeight w:val="198"/>
          <w:jc w:val="center"/>
        </w:trPr>
        <w:tc>
          <w:tcPr>
            <w:tcW w:w="161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C3057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52"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Laguntza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186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12.810.632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36.700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813.646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196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13.667.085</w:t>
            </w:r>
          </w:p>
        </w:tc>
      </w:tr>
      <w:tr w:rsidR="00C30572" w:rsidRPr="00B53167" w:rsidTr="00B53167">
        <w:trPr>
          <w:trHeight w:val="198"/>
          <w:jc w:val="center"/>
        </w:trPr>
        <w:tc>
          <w:tcPr>
            <w:tcW w:w="16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C3057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52"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Obrak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132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14.437.630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339.800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50.214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3.265.080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143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18.092724</w:t>
            </w:r>
          </w:p>
        </w:tc>
      </w:tr>
      <w:tr w:rsidR="00C30572" w:rsidRPr="00B53167" w:rsidTr="00B53167">
        <w:trPr>
          <w:trHeight w:val="198"/>
          <w:jc w:val="center"/>
        </w:trPr>
        <w:tc>
          <w:tcPr>
            <w:tcW w:w="16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C3057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52"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Hornidura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48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3.371.130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1.622.511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4.993.641</w:t>
            </w:r>
          </w:p>
        </w:tc>
      </w:tr>
      <w:tr w:rsidR="00C30572" w:rsidRPr="00B53167" w:rsidTr="00B53167">
        <w:trPr>
          <w:trHeight w:val="198"/>
          <w:jc w:val="center"/>
        </w:trPr>
        <w:tc>
          <w:tcPr>
            <w:tcW w:w="16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C3057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52"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Zerbitzu-emakidak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2.332.298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2.332.298</w:t>
            </w:r>
          </w:p>
        </w:tc>
      </w:tr>
      <w:tr w:rsidR="00C30572" w:rsidRPr="00B53167" w:rsidTr="00B53167">
        <w:trPr>
          <w:trHeight w:val="198"/>
          <w:jc w:val="center"/>
        </w:trPr>
        <w:tc>
          <w:tcPr>
            <w:tcW w:w="161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C3057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52"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Obra-emakida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8.500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0572" w:rsidRPr="00B53167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8.500</w:t>
            </w:r>
          </w:p>
        </w:tc>
      </w:tr>
      <w:tr w:rsidR="00C30572" w:rsidRPr="007E3BFE" w:rsidTr="00B53167">
        <w:trPr>
          <w:trHeight w:val="255"/>
          <w:jc w:val="center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7E3BFE" w:rsidRDefault="00C30572" w:rsidP="00C30572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right="-52" w:firstLine="0"/>
              <w:jc w:val="lef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Guztira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Pr="00970C5F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386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970C5F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32.960.190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Pr="00970C5F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970C5F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376.500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Pr="00970C5F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970C5F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56.231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Pr="00970C5F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:rsidR="00C30572" w:rsidRPr="00970C5F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5.701.237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419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C30572" w:rsidRDefault="00C30572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02" w:right="-80" w:firstLine="0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39.094.248</w:t>
            </w:r>
          </w:p>
        </w:tc>
      </w:tr>
    </w:tbl>
    <w:p w:rsidR="00AC0A39" w:rsidRPr="0095539C" w:rsidRDefault="00AC0A39" w:rsidP="00AC0A39">
      <w:pPr>
        <w:pStyle w:val="texto"/>
        <w:spacing w:before="240"/>
        <w:rPr>
          <w:w w:val="103"/>
        </w:rPr>
      </w:pPr>
      <w:r>
        <w:t>2016an, toki entitateek guztira 39,09 milioi esleitu zituzten 419 kontratutan. Kontratuen ehuneko 47 laguntzakoak izan ziren eta adjudikatutako guztizko zenbatekoaren ehuneko 35 egiten dute. Obra-kontratuek kontratu guztien eh</w:t>
      </w:r>
      <w:r>
        <w:t>u</w:t>
      </w:r>
      <w:r>
        <w:t>neko 34 egiten dute; halere, haien zenbatekoak, kasu horretan, guztizko zenb</w:t>
      </w:r>
      <w:r>
        <w:t>a</w:t>
      </w:r>
      <w:r>
        <w:t xml:space="preserve">tekoaren ehuneko 46 egiten du. </w:t>
      </w:r>
    </w:p>
    <w:p w:rsidR="00AC0A39" w:rsidRPr="007E3BFE" w:rsidRDefault="00AC0A39" w:rsidP="00A56945">
      <w:pPr>
        <w:pStyle w:val="texto"/>
        <w:spacing w:after="240"/>
      </w:pPr>
      <w:r>
        <w:t xml:space="preserve">2016an, toki entitateen menpekoak diren </w:t>
      </w:r>
      <w:proofErr w:type="spellStart"/>
      <w:r>
        <w:t>enteek</w:t>
      </w:r>
      <w:proofErr w:type="spellEnd"/>
      <w:r>
        <w:t xml:space="preserve"> honako kontratu hauek a</w:t>
      </w:r>
      <w:r>
        <w:t>d</w:t>
      </w:r>
      <w:r>
        <w:t xml:space="preserve">judikatu zituzten: </w:t>
      </w:r>
    </w:p>
    <w:tbl>
      <w:tblPr>
        <w:tblW w:w="9569" w:type="dxa"/>
        <w:jc w:val="center"/>
        <w:tblInd w:w="-1137" w:type="dxa"/>
        <w:tblLook w:val="01E0" w:firstRow="1" w:lastRow="1" w:firstColumn="1" w:lastColumn="1" w:noHBand="0" w:noVBand="0"/>
      </w:tblPr>
      <w:tblGrid>
        <w:gridCol w:w="2209"/>
        <w:gridCol w:w="967"/>
        <w:gridCol w:w="1401"/>
        <w:gridCol w:w="1021"/>
        <w:gridCol w:w="1492"/>
        <w:gridCol w:w="999"/>
        <w:gridCol w:w="1471"/>
        <w:gridCol w:w="9"/>
      </w:tblGrid>
      <w:tr w:rsidR="00AC0A39" w:rsidRPr="007E3BFE" w:rsidTr="00A56945">
        <w:trPr>
          <w:trHeight w:val="198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Kontratu-mota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center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Erakunde autonomoak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center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Sozietate publikoak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center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Guztira</w:t>
            </w:r>
          </w:p>
        </w:tc>
      </w:tr>
      <w:tr w:rsidR="00AC0A39" w:rsidRPr="007E3BFE" w:rsidTr="00A56945">
        <w:trPr>
          <w:gridAfter w:val="1"/>
          <w:wAfter w:w="9" w:type="dxa"/>
          <w:trHeight w:val="198"/>
          <w:jc w:val="center"/>
        </w:trPr>
        <w:tc>
          <w:tcPr>
            <w:tcW w:w="220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</w:t>
            </w:r>
          </w:p>
        </w:tc>
        <w:tc>
          <w:tcPr>
            <w:tcW w:w="140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Adjudikazioaren zenbatekoa</w:t>
            </w:r>
          </w:p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Adjudikazioaren zenbatekoa</w:t>
            </w:r>
          </w:p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Zenbat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Adjudikazioaren zenbatekoa</w:t>
            </w:r>
          </w:p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</w:tr>
      <w:tr w:rsidR="00AC0A39" w:rsidRPr="007E3BFE" w:rsidTr="00A56945">
        <w:trPr>
          <w:gridAfter w:val="1"/>
          <w:wAfter w:w="9" w:type="dxa"/>
          <w:trHeight w:val="198"/>
          <w:jc w:val="center"/>
        </w:trPr>
        <w:tc>
          <w:tcPr>
            <w:tcW w:w="2209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Laguntza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152.868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6.586.983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0A39" w:rsidRPr="005D00B8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6.739.851</w:t>
            </w:r>
          </w:p>
        </w:tc>
      </w:tr>
      <w:tr w:rsidR="00AC0A39" w:rsidRPr="007E3BFE" w:rsidTr="00A56945">
        <w:trPr>
          <w:gridAfter w:val="1"/>
          <w:wAfter w:w="9" w:type="dxa"/>
          <w:trHeight w:val="198"/>
          <w:jc w:val="center"/>
        </w:trPr>
        <w:tc>
          <w:tcPr>
            <w:tcW w:w="22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Hornidura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8.035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2.202.513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00B8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2.210.548</w:t>
            </w:r>
          </w:p>
        </w:tc>
      </w:tr>
      <w:tr w:rsidR="00AC0A39" w:rsidRPr="007E3BFE" w:rsidTr="00A56945">
        <w:trPr>
          <w:gridAfter w:val="1"/>
          <w:wAfter w:w="9" w:type="dxa"/>
          <w:trHeight w:val="198"/>
          <w:jc w:val="center"/>
        </w:trPr>
        <w:tc>
          <w:tcPr>
            <w:tcW w:w="22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Zerbitzu-emakidak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260</w:t>
            </w:r>
          </w:p>
        </w:tc>
      </w:tr>
      <w:tr w:rsidR="00AC0A39" w:rsidRPr="007E3BFE" w:rsidTr="00A56945">
        <w:trPr>
          <w:gridAfter w:val="1"/>
          <w:wAfter w:w="9" w:type="dxa"/>
          <w:trHeight w:val="198"/>
          <w:jc w:val="center"/>
        </w:trPr>
        <w:tc>
          <w:tcPr>
            <w:tcW w:w="220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Obrak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3.945.748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3.945.748</w:t>
            </w:r>
          </w:p>
        </w:tc>
      </w:tr>
      <w:tr w:rsidR="00AC0A39" w:rsidRPr="007E3BFE" w:rsidTr="00A56945">
        <w:trPr>
          <w:gridAfter w:val="1"/>
          <w:wAfter w:w="9" w:type="dxa"/>
          <w:trHeight w:val="255"/>
          <w:jc w:val="center"/>
        </w:trPr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Guztira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5D00B8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5D00B8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161.163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5D00B8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5D00B8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12.735.244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12.896.407</w:t>
            </w:r>
          </w:p>
        </w:tc>
      </w:tr>
    </w:tbl>
    <w:p w:rsidR="00AC0A39" w:rsidRPr="007E3BFE" w:rsidRDefault="00AC0A39" w:rsidP="00AC0A39">
      <w:pPr>
        <w:pStyle w:val="texto"/>
        <w:spacing w:before="240"/>
        <w:rPr>
          <w:w w:val="103"/>
        </w:rPr>
      </w:pPr>
      <w:r>
        <w:t>Nabarmentzekoa da ezen 2016an zeuden 67 kontratuetatik, ehuneko 94 soz</w:t>
      </w:r>
      <w:r>
        <w:t>i</w:t>
      </w:r>
      <w:r>
        <w:t>etate publikoek adjudikatu zituztela. 12,74 milioi euro egiten dute, eta guzti</w:t>
      </w:r>
      <w:r>
        <w:t>z</w:t>
      </w:r>
      <w:r>
        <w:t>koaren ehuneko 99 dira. Gainerako kontratuak erakunde autonomoek adjud</w:t>
      </w:r>
      <w:r>
        <w:t>i</w:t>
      </w:r>
      <w:r>
        <w:t>katu zituzten.</w:t>
      </w:r>
    </w:p>
    <w:p w:rsidR="00AC0A39" w:rsidRPr="007E3BFE" w:rsidRDefault="00AC0A39" w:rsidP="00AC0A39">
      <w:pPr>
        <w:pStyle w:val="texto"/>
        <w:rPr>
          <w:w w:val="103"/>
        </w:rPr>
      </w:pPr>
      <w:r>
        <w:t xml:space="preserve">Laburbilduz, 2016an, toki </w:t>
      </w:r>
      <w:proofErr w:type="spellStart"/>
      <w:r>
        <w:t>enteek</w:t>
      </w:r>
      <w:proofErr w:type="spellEnd"/>
      <w:r>
        <w:t>, haien erakunde autonomoek eta sozietate publikoek 486 kontratu esleitu zituzten, eta kontratu horiek 51,99 milioi eur</w:t>
      </w:r>
      <w:r>
        <w:t>o</w:t>
      </w:r>
      <w:r>
        <w:t>koak izan ziren, guztira.</w:t>
      </w:r>
    </w:p>
    <w:p w:rsidR="00AC0A39" w:rsidRPr="007E3BFE" w:rsidRDefault="00AC0A39" w:rsidP="00AC0A39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w w:val="103"/>
          <w:sz w:val="26"/>
          <w:szCs w:val="24"/>
        </w:rPr>
      </w:pPr>
      <w:r>
        <w:br w:type="page"/>
      </w:r>
    </w:p>
    <w:p w:rsidR="00AC0A39" w:rsidRPr="0095539C" w:rsidRDefault="00AC0A39" w:rsidP="00E07F00">
      <w:pPr>
        <w:pStyle w:val="texto"/>
        <w:spacing w:after="240"/>
      </w:pPr>
      <w:r>
        <w:lastRenderedPageBreak/>
        <w:t xml:space="preserve">Hona toki entitateek eta haien mendeko </w:t>
      </w:r>
      <w:proofErr w:type="spellStart"/>
      <w:r>
        <w:t>enteek</w:t>
      </w:r>
      <w:proofErr w:type="spellEnd"/>
      <w:r>
        <w:t xml:space="preserve"> egindako kontratuetan bali</w:t>
      </w:r>
      <w:r>
        <w:t>a</w:t>
      </w:r>
      <w:r>
        <w:t>tutako adjudikazio-prozedura eta -irizpideak:</w:t>
      </w:r>
    </w:p>
    <w:tbl>
      <w:tblPr>
        <w:tblW w:w="959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079"/>
        <w:gridCol w:w="765"/>
        <w:gridCol w:w="1079"/>
        <w:gridCol w:w="825"/>
        <w:gridCol w:w="723"/>
        <w:gridCol w:w="1450"/>
        <w:gridCol w:w="1098"/>
        <w:gridCol w:w="1165"/>
      </w:tblGrid>
      <w:tr w:rsidR="00AC0A39" w:rsidRPr="007E3BFE" w:rsidTr="0018179A">
        <w:trPr>
          <w:trHeight w:val="198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67" w:right="-131" w:firstLine="0"/>
              <w:jc w:val="lef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C568F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center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Irekia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C568FD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center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Publizitaterik gabe negoziatua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Negoziatua p</w:t>
            </w:r>
            <w:r>
              <w:rPr>
                <w:rFonts w:ascii="Arial" w:hAnsi="Arial"/>
                <w:sz w:val="16"/>
                <w:szCs w:val="16"/>
              </w:rPr>
              <w:t>u</w:t>
            </w:r>
            <w:r>
              <w:rPr>
                <w:rFonts w:ascii="Arial" w:hAnsi="Arial"/>
                <w:sz w:val="16"/>
                <w:szCs w:val="16"/>
              </w:rPr>
              <w:t xml:space="preserve">blizitatearekin </w:t>
            </w:r>
          </w:p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Murriztua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Proiektuen lehiaketa</w:t>
            </w:r>
          </w:p>
        </w:tc>
      </w:tr>
      <w:tr w:rsidR="00AC0A39" w:rsidRPr="007E3BFE" w:rsidTr="0018179A">
        <w:trPr>
          <w:trHeight w:val="198"/>
          <w:jc w:val="center"/>
        </w:trPr>
        <w:tc>
          <w:tcPr>
            <w:tcW w:w="173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67" w:right="-131" w:firstLine="0"/>
              <w:jc w:val="lef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Eskaintzarik onena</w:t>
            </w:r>
          </w:p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Preziorik merkeena </w:t>
            </w:r>
          </w:p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Eskaintzarik onena</w:t>
            </w:r>
          </w:p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Preziorik merkeena </w:t>
            </w:r>
          </w:p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Daturik ez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Eskaintzarik onena </w:t>
            </w:r>
          </w:p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Eskaintzarik onena </w:t>
            </w:r>
          </w:p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  <w:tc>
          <w:tcPr>
            <w:tcW w:w="12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Eskaintzarik onena </w:t>
            </w:r>
          </w:p>
          <w:p w:rsidR="00AC0A39" w:rsidRPr="007E3BFE" w:rsidRDefault="00AC0A39" w:rsidP="00E07F00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</w:p>
        </w:tc>
      </w:tr>
      <w:tr w:rsidR="00AC0A39" w:rsidRPr="007E3BFE" w:rsidTr="0018179A">
        <w:trPr>
          <w:trHeight w:val="198"/>
          <w:jc w:val="center"/>
        </w:trPr>
        <w:tc>
          <w:tcPr>
            <w:tcW w:w="173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5694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67" w:right="-131"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Laguntza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AC0A39" w:rsidRPr="007E3BFE" w:rsidTr="0018179A">
        <w:trPr>
          <w:trHeight w:val="198"/>
          <w:jc w:val="center"/>
        </w:trPr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5694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67" w:right="-131"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Obrak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53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48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AC0A39" w:rsidRPr="007E3BFE" w:rsidTr="0018179A">
        <w:trPr>
          <w:trHeight w:val="198"/>
          <w:jc w:val="center"/>
        </w:trPr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5694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67" w:right="-131"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Hornidura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AC0A39" w:rsidRPr="007E3BFE" w:rsidTr="0018179A">
        <w:trPr>
          <w:trHeight w:val="198"/>
          <w:jc w:val="center"/>
        </w:trPr>
        <w:tc>
          <w:tcPr>
            <w:tcW w:w="17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5694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67" w:right="-131"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Zerbitzu-emakidak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AC0A39" w:rsidRPr="007E3BFE" w:rsidTr="0018179A">
        <w:trPr>
          <w:trHeight w:val="198"/>
          <w:jc w:val="center"/>
        </w:trPr>
        <w:tc>
          <w:tcPr>
            <w:tcW w:w="173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5694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67" w:right="-131" w:firstLine="0"/>
              <w:jc w:val="lef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Herri-lanaren em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>kida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135" w:right="-28"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 w:rsidR="00AC0A39" w:rsidRPr="007E3BFE" w:rsidTr="0018179A">
        <w:trPr>
          <w:trHeight w:val="255"/>
          <w:jc w:val="center"/>
        </w:trPr>
        <w:tc>
          <w:tcPr>
            <w:tcW w:w="1731" w:type="dxa"/>
            <w:tcBorders>
              <w:top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56945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left="-67" w:right="-131" w:firstLine="0"/>
              <w:jc w:val="lef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Guztira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</w:tbl>
    <w:p w:rsidR="00AC0A39" w:rsidRPr="007E3BFE" w:rsidRDefault="00AC0A39" w:rsidP="00AC0A39">
      <w:pPr>
        <w:pStyle w:val="texto"/>
        <w:spacing w:before="240"/>
        <w:rPr>
          <w:w w:val="103"/>
        </w:rPr>
      </w:pPr>
      <w:r>
        <w:t>Kontratuen ehuneko 57 prozedura irekiaren bidez esleitu zen; kasuen eh</w:t>
      </w:r>
      <w:r>
        <w:t>u</w:t>
      </w:r>
      <w:r>
        <w:t>neko 90ean eskaintzarik aldekoenaren irizpidea baliatu zen, eta gainerako eh</w:t>
      </w:r>
      <w:r>
        <w:t>u</w:t>
      </w:r>
      <w:r>
        <w:t>neko hamarrean, berriz, preziorik merkeenarena. Halaber, kontratu guztien ehuneko 42 publizitaterik gabeko prozedura negoziatuaren bidez esleitu zen; kasuen ehuneko 61ean eskaintzarik aldekoenaren irizpidea baliatu zen, eta ga</w:t>
      </w:r>
      <w:r>
        <w:t>i</w:t>
      </w:r>
      <w:r>
        <w:t xml:space="preserve">nerakoetan, berriz, preziorik merkeenarena. </w:t>
      </w:r>
    </w:p>
    <w:p w:rsidR="00AC0A39" w:rsidRPr="007E3BFE" w:rsidRDefault="00AC0A39" w:rsidP="00AC0A39">
      <w:pPr>
        <w:pStyle w:val="texto"/>
        <w:spacing w:after="240"/>
      </w:pPr>
      <w:r>
        <w:t>Azkenik, esleitutako 486 kontratuetatik, zortzi obra-kontratu 600.000 eurotik gorakoak ziren; hiru hornidura-kontratu 400.000 eurotik gorako prezioan adj</w:t>
      </w:r>
      <w:r>
        <w:t>u</w:t>
      </w:r>
      <w:r>
        <w:t>dikatu ziren; eta 31 laguntza-kontratu eta bost emakida-kontratu 150.000 eur</w:t>
      </w:r>
      <w:r>
        <w:t>o</w:t>
      </w:r>
      <w:r>
        <w:t>tik gorakoak ziren. Hona zenbatekoari erreparatuz gero garrantzitsuenak diren kontratu horien esleipenaren zenbatekoa:</w:t>
      </w:r>
    </w:p>
    <w:tbl>
      <w:tblPr>
        <w:tblW w:w="8786" w:type="dxa"/>
        <w:jc w:val="center"/>
        <w:tblLook w:val="01E0" w:firstRow="1" w:lastRow="1" w:firstColumn="1" w:lastColumn="1" w:noHBand="0" w:noVBand="0"/>
      </w:tblPr>
      <w:tblGrid>
        <w:gridCol w:w="4363"/>
        <w:gridCol w:w="2157"/>
        <w:gridCol w:w="2266"/>
      </w:tblGrid>
      <w:tr w:rsidR="00AC0A39" w:rsidRPr="007E3BFE" w:rsidTr="00E07F00">
        <w:trPr>
          <w:trHeight w:val="255"/>
          <w:jc w:val="center"/>
        </w:trPr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Kontratu-mota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Zenbat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Adjudikazioaren zenb</w:t>
            </w:r>
            <w:r>
              <w:rPr>
                <w:rFonts w:ascii="Arial" w:hAnsi="Arial"/>
                <w:sz w:val="18"/>
                <w:szCs w:val="24"/>
              </w:rPr>
              <w:t>a</w:t>
            </w:r>
            <w:r>
              <w:rPr>
                <w:rFonts w:ascii="Arial" w:hAnsi="Arial"/>
                <w:sz w:val="18"/>
                <w:szCs w:val="24"/>
              </w:rPr>
              <w:t xml:space="preserve">tekoa </w:t>
            </w:r>
          </w:p>
        </w:tc>
      </w:tr>
      <w:tr w:rsidR="00AC0A39" w:rsidRPr="007E3BFE" w:rsidTr="00E07F00">
        <w:trPr>
          <w:trHeight w:val="198"/>
          <w:jc w:val="center"/>
        </w:trPr>
        <w:tc>
          <w:tcPr>
            <w:tcW w:w="436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Laguntza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12.529.927</w:t>
            </w:r>
          </w:p>
        </w:tc>
      </w:tr>
      <w:tr w:rsidR="00AC0A39" w:rsidRPr="007E3BFE" w:rsidTr="00E07F00">
        <w:trPr>
          <w:trHeight w:val="198"/>
          <w:jc w:val="center"/>
        </w:trPr>
        <w:tc>
          <w:tcPr>
            <w:tcW w:w="43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Obrak</w:t>
            </w:r>
          </w:p>
        </w:tc>
        <w:tc>
          <w:tcPr>
            <w:tcW w:w="2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7.325.087</w:t>
            </w:r>
          </w:p>
        </w:tc>
      </w:tr>
      <w:tr w:rsidR="00AC0A39" w:rsidRPr="007E3BFE" w:rsidTr="00E07F00">
        <w:trPr>
          <w:trHeight w:val="198"/>
          <w:jc w:val="center"/>
        </w:trPr>
        <w:tc>
          <w:tcPr>
            <w:tcW w:w="43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Zerbitzuen emakida</w:t>
            </w:r>
          </w:p>
        </w:tc>
        <w:tc>
          <w:tcPr>
            <w:tcW w:w="2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1.952.861</w:t>
            </w:r>
          </w:p>
        </w:tc>
      </w:tr>
      <w:tr w:rsidR="00AC0A39" w:rsidRPr="007E3BFE" w:rsidTr="00E07F00">
        <w:trPr>
          <w:trHeight w:val="198"/>
          <w:jc w:val="center"/>
        </w:trPr>
        <w:tc>
          <w:tcPr>
            <w:tcW w:w="436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Hornidura</w:t>
            </w:r>
          </w:p>
        </w:tc>
        <w:tc>
          <w:tcPr>
            <w:tcW w:w="215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 Narrow" w:hAnsi="Arial Narrow"/>
                <w:spacing w:val="6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1.458.905</w:t>
            </w:r>
          </w:p>
        </w:tc>
      </w:tr>
      <w:tr w:rsidR="00AC0A39" w:rsidRPr="007E3BFE" w:rsidTr="00E07F00">
        <w:trPr>
          <w:trHeight w:val="255"/>
          <w:jc w:val="center"/>
        </w:trPr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lef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 xml:space="preserve">Guztira 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47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7E3BFE" w:rsidRDefault="00AC0A39" w:rsidP="00AC0A39">
            <w:pPr>
              <w:keepLines/>
              <w:tabs>
                <w:tab w:val="right" w:pos="2835"/>
                <w:tab w:val="right" w:pos="3969"/>
                <w:tab w:val="right" w:pos="5103"/>
                <w:tab w:val="right" w:pos="6237"/>
                <w:tab w:val="right" w:pos="7371"/>
              </w:tabs>
              <w:spacing w:after="0"/>
              <w:ind w:firstLine="0"/>
              <w:jc w:val="right"/>
              <w:rPr>
                <w:rFonts w:ascii="Arial" w:hAnsi="Arial"/>
                <w:spacing w:val="6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23.266.780</w:t>
            </w:r>
          </w:p>
        </w:tc>
      </w:tr>
    </w:tbl>
    <w:p w:rsidR="00AC0A39" w:rsidRDefault="00AC0A39" w:rsidP="00E07F00">
      <w:pPr>
        <w:pStyle w:val="texto"/>
      </w:pPr>
    </w:p>
    <w:p w:rsidR="00AC0A39" w:rsidRDefault="00AC0A39" w:rsidP="00E07F00">
      <w:pPr>
        <w:pStyle w:val="texto"/>
      </w:pPr>
    </w:p>
    <w:p w:rsidR="00AC0A39" w:rsidRDefault="00AC0A39" w:rsidP="00E07F00">
      <w:pPr>
        <w:pStyle w:val="texto"/>
      </w:pPr>
    </w:p>
    <w:p w:rsidR="00AC0A39" w:rsidRDefault="00AC0A39" w:rsidP="00E07F00">
      <w:pPr>
        <w:pStyle w:val="texto"/>
      </w:pPr>
    </w:p>
    <w:p w:rsidR="00AC0A39" w:rsidRDefault="00AC0A39" w:rsidP="00E07F00">
      <w:pPr>
        <w:pStyle w:val="texto"/>
      </w:pPr>
    </w:p>
    <w:p w:rsidR="00AC0A39" w:rsidRPr="007E3BFE" w:rsidRDefault="00AC0A39" w:rsidP="00E07F00">
      <w:pPr>
        <w:pStyle w:val="texto"/>
      </w:pPr>
    </w:p>
    <w:p w:rsidR="00E07F00" w:rsidRDefault="00E07F00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bookmarkStart w:id="61" w:name="_Toc529773887"/>
      <w:r>
        <w:br w:type="page"/>
      </w:r>
    </w:p>
    <w:p w:rsidR="00AC0A39" w:rsidRPr="007E3BFE" w:rsidRDefault="00AC0A39" w:rsidP="00AC0A39">
      <w:pPr>
        <w:pStyle w:val="atitulo1"/>
        <w:rPr>
          <w:rFonts w:eastAsia="Calibri"/>
        </w:rPr>
      </w:pPr>
      <w:bookmarkStart w:id="62" w:name="_Toc532363897"/>
      <w:r>
        <w:lastRenderedPageBreak/>
        <w:t>VII. Nafarroako toki entitateetako kontu-hartzaileek 2016an egindako er</w:t>
      </w:r>
      <w:r>
        <w:t>a</w:t>
      </w:r>
      <w:r>
        <w:t>gozpen-oharrak</w:t>
      </w:r>
      <w:bookmarkEnd w:id="61"/>
      <w:bookmarkEnd w:id="62"/>
    </w:p>
    <w:p w:rsidR="00AC0A39" w:rsidRDefault="00AC0A39" w:rsidP="00E07F00">
      <w:pPr>
        <w:pStyle w:val="texto"/>
        <w:rPr>
          <w:w w:val="103"/>
        </w:rPr>
      </w:pPr>
      <w:r>
        <w:t>Aurrekontu Egonkortasunari eta Finantza Iraunkortasunari buruzko Lege O</w:t>
      </w:r>
      <w:r>
        <w:t>r</w:t>
      </w:r>
      <w:r>
        <w:t xml:space="preserve">ganikoaren esparruan, Toki Administrazio eta Iraunkortasunari buruzko 27/2013 Legearen bigarren artikuluak aldatu egin zuen, besteak </w:t>
      </w:r>
      <w:proofErr w:type="spellStart"/>
      <w:r>
        <w:t>beste</w:t>
      </w:r>
      <w:proofErr w:type="spellEnd"/>
      <w:r>
        <w:t xml:space="preserve">, Toki Ogasunei buruzko Legearen 218. artikulua, eta ezarri zuen organo kontu-hartzaileak urtero Kontuen Epaitegiari igorriko dizkiola egindako eragozpen-oharren aurkakoak diren Udalbatzako buruaren eta Osoko Bilkuraren ebazpen eta erabaki guztiak.  </w:t>
      </w:r>
    </w:p>
    <w:p w:rsidR="00AC0A39" w:rsidRDefault="00AC0A39" w:rsidP="00E07F00">
      <w:pPr>
        <w:pStyle w:val="texto"/>
        <w:rPr>
          <w:w w:val="103"/>
        </w:rPr>
      </w:pPr>
      <w:r>
        <w:t>27/2013 Legeak, halaber, bigarren xedapen gehigarri bat erantsi zuen, non Foru Komunitateari arlo honetan aplikatzekoa zaion araubidea xedatzen baitu; hartan ezartzen da ezen, oinarrizko araudia betez, Nafarroako toki entitateetako kontu-hartzailetzako langileek informazio hori Foru Komunitateko administr</w:t>
      </w:r>
      <w:r>
        <w:t>a</w:t>
      </w:r>
      <w:r>
        <w:t>zioari eta Kontuen Ganberari igorri behar diotela.</w:t>
      </w:r>
    </w:p>
    <w:p w:rsidR="00AC0A39" w:rsidRDefault="00AC0A39" w:rsidP="00E07F00">
      <w:pPr>
        <w:pStyle w:val="texto"/>
        <w:rPr>
          <w:w w:val="103"/>
        </w:rPr>
      </w:pPr>
      <w:r>
        <w:t>Gai honi buruzko informazioa lortzeko, Kontuen Ganberak Nafarroako 272 udali eta 79 mankomunitate eta batasun tradizionali eskaera bat igorri zien posta elektronikoz, 2016. urtean egindako eragozpen-oharrei buruz informa z</w:t>
      </w:r>
      <w:r>
        <w:t>i</w:t>
      </w:r>
      <w:r>
        <w:t>ezaguten. Hasierako eskaera hori egin ondoren, eskaera bi aldiz berretsi g</w:t>
      </w:r>
      <w:r>
        <w:t>e</w:t>
      </w:r>
      <w:r>
        <w:t>nuen; geroztik, telefono-deiak egin genizkien erantzunik eman ez ziguten ent</w:t>
      </w:r>
      <w:r>
        <w:t>i</w:t>
      </w:r>
      <w:r>
        <w:t>tateei.</w:t>
      </w:r>
    </w:p>
    <w:p w:rsidR="00AC0A39" w:rsidRDefault="00AC0A39" w:rsidP="00E07F00">
      <w:pPr>
        <w:pStyle w:val="texto"/>
        <w:rPr>
          <w:w w:val="103"/>
        </w:rPr>
      </w:pPr>
      <w:r>
        <w:t>Azkenik, udal guztiek gure eskaerari erantzun zioten, Eslabako Udala izan ezik; mankomunitate eta batasunen kasuan, berriz, 79 entitateetatik 77k eskat</w:t>
      </w:r>
      <w:r>
        <w:t>u</w:t>
      </w:r>
      <w:r>
        <w:t xml:space="preserve">tako informazioa igorri ziguten: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Arcosko</w:t>
      </w:r>
      <w:proofErr w:type="spellEnd"/>
      <w:r>
        <w:t xml:space="preserve"> Eskualdeko Oinarrizko Gizarte Zerbitzuen Mankomunitatearen eta San Frantzisko Xabierkoa Egoitzaren Ma</w:t>
      </w:r>
      <w:r>
        <w:t>n</w:t>
      </w:r>
      <w:r>
        <w:t>komunitatearen erantzunak falta dira. Txosten honen II. epigrafean aipatu d</w:t>
      </w:r>
      <w:r>
        <w:t>u</w:t>
      </w:r>
      <w:r>
        <w:t>gun bezala, horrek muga bat dakarkio gure lanaren norainokoari.</w:t>
      </w:r>
    </w:p>
    <w:p w:rsidR="00AC0A39" w:rsidRDefault="00AC0A39" w:rsidP="00E07F00">
      <w:pPr>
        <w:pStyle w:val="texto"/>
        <w:rPr>
          <w:w w:val="103"/>
        </w:rPr>
      </w:pPr>
      <w:r>
        <w:t>Ondoren ematen ditugun datuak toki entitate horiengandik jasotako inform</w:t>
      </w:r>
      <w:r>
        <w:t>a</w:t>
      </w:r>
      <w:r>
        <w:t>zioan oinarritzen dira.</w:t>
      </w:r>
    </w:p>
    <w:p w:rsidR="00AC0A39" w:rsidRPr="00C91477" w:rsidRDefault="00AC0A39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</w:rPr>
      </w:pPr>
      <w:r>
        <w:t>272 udaletatik, 25ek 239 eragozpen-ohar aurkeztu zituzten; eragozpen-ohar horiek 2,60 milioi euroko eragina zuten guztira, baina eragozpen-ohar horiet</w:t>
      </w:r>
      <w:r>
        <w:t>a</w:t>
      </w:r>
      <w:r>
        <w:t>tik 32an ez zen diru-zenbatekorik ematen, beren ezaugarriak tarteko. Mank</w:t>
      </w:r>
      <w:r>
        <w:t>o</w:t>
      </w:r>
      <w:r>
        <w:t>munitateen kasuan, bik baizik ez zuten eragozpen-oharrik egin, eta bi horietako batean ez zen diru-zenbatekorik aipatzen. Datu hauek aurreko urteetakoekin a</w:t>
      </w:r>
      <w:r>
        <w:t>l</w:t>
      </w:r>
      <w:r>
        <w:t>deratuta, honako taula hau egin dugu:</w:t>
      </w:r>
    </w:p>
    <w:tbl>
      <w:tblPr>
        <w:tblStyle w:val="Tablaconcuadrcula"/>
        <w:tblW w:w="8789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1417"/>
        <w:gridCol w:w="1276"/>
      </w:tblGrid>
      <w:tr w:rsidR="00AC0A39" w:rsidRPr="005D6F88" w:rsidTr="00C91477">
        <w:trPr>
          <w:trHeight w:val="255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</w:tr>
      <w:tr w:rsidR="00AC0A39" w:rsidRPr="005D6F88" w:rsidTr="00C91477">
        <w:trPr>
          <w:trHeight w:val="198"/>
        </w:trPr>
        <w:tc>
          <w:tcPr>
            <w:tcW w:w="4962" w:type="dxa"/>
            <w:tcBorders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Eragozpen-oharrak aurkeztu dituzten entitateen kopurua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</w:tr>
      <w:tr w:rsidR="00AC0A39" w:rsidRPr="005D6F88" w:rsidTr="00C91477">
        <w:trPr>
          <w:trHeight w:val="198"/>
        </w:trPr>
        <w:tc>
          <w:tcPr>
            <w:tcW w:w="4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Zenbat eragozpen-ohar, guztira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241</w:t>
            </w:r>
          </w:p>
        </w:tc>
      </w:tr>
      <w:tr w:rsidR="00AC0A39" w:rsidRPr="005D6F88" w:rsidTr="00C91477">
        <w:trPr>
          <w:trHeight w:val="198"/>
        </w:trPr>
        <w:tc>
          <w:tcPr>
            <w:tcW w:w="4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Diru-zenbateko bat jasotzen duten eragozpen-oharrak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206</w:t>
            </w:r>
          </w:p>
        </w:tc>
      </w:tr>
      <w:tr w:rsidR="00AC0A39" w:rsidRPr="005D6F88" w:rsidTr="00C91477">
        <w:trPr>
          <w:trHeight w:val="198"/>
        </w:trPr>
        <w:tc>
          <w:tcPr>
            <w:tcW w:w="4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Eragozpen-oharretan zenbatetsitako diru-kopurua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979.607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1.271.290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2.598.669</w:t>
            </w:r>
          </w:p>
        </w:tc>
      </w:tr>
      <w:tr w:rsidR="00AC0A39" w:rsidRPr="005D6F88" w:rsidTr="00C91477">
        <w:trPr>
          <w:trHeight w:val="198"/>
        </w:trPr>
        <w:tc>
          <w:tcPr>
            <w:tcW w:w="4962" w:type="dxa"/>
            <w:tcBorders>
              <w:top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Diru-zenbatekorik jasotzen ez duten eragozpen-oharrak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</w:tr>
    </w:tbl>
    <w:p w:rsidR="00AC0A39" w:rsidRPr="00C91477" w:rsidRDefault="00AC0A39" w:rsidP="00C91477">
      <w:pPr>
        <w:pStyle w:val="texto"/>
        <w:spacing w:before="240"/>
      </w:pPr>
      <w:r>
        <w:lastRenderedPageBreak/>
        <w:t xml:space="preserve">Bai eragozpen-oharren kopuruak, bai haietan zenbatetsitako diru-kopuruak goranzko joera dute; hartara, 2016an, zenbateko horiek ehuneko 41 eta ehuneko 104 handitu ziren 2015ekoekin alderatuta. </w:t>
      </w:r>
    </w:p>
    <w:p w:rsidR="00AC0A39" w:rsidRPr="00C91477" w:rsidRDefault="00AC0A39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</w:rPr>
      </w:pPr>
      <w:r>
        <w:t>Eragina zuten diru-kopurua zenbatesten zituzten 2016ko eragozpen-oharrak kontuan hartuta, honako laburpen hau egin dugu:</w:t>
      </w:r>
    </w:p>
    <w:tbl>
      <w:tblPr>
        <w:tblStyle w:val="Tablaconcuadrcula"/>
        <w:tblW w:w="8789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323"/>
        <w:gridCol w:w="1486"/>
        <w:gridCol w:w="1160"/>
      </w:tblGrid>
      <w:tr w:rsidR="00AC0A39" w:rsidRPr="005D6F88" w:rsidTr="00BF7682">
        <w:trPr>
          <w:trHeight w:val="19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Diru-zenbatekoaren tartea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Eragozpen-oharren k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>purua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Zenbatetsi den diru-kopurua, gu</w:t>
            </w:r>
            <w:r>
              <w:rPr>
                <w:rFonts w:ascii="Arial" w:hAnsi="Arial"/>
                <w:sz w:val="18"/>
                <w:szCs w:val="18"/>
              </w:rPr>
              <w:t>z</w:t>
            </w:r>
            <w:r>
              <w:rPr>
                <w:rFonts w:ascii="Arial" w:hAnsi="Arial"/>
                <w:sz w:val="18"/>
                <w:szCs w:val="18"/>
              </w:rPr>
              <w:t>tira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F7682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Batez be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 xml:space="preserve">teko diru-kopurua </w:t>
            </w:r>
          </w:p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A39" w:rsidRPr="005D6F88" w:rsidTr="00BF7682">
        <w:trPr>
          <w:trHeight w:val="198"/>
        </w:trPr>
        <w:tc>
          <w:tcPr>
            <w:tcW w:w="4820" w:type="dxa"/>
            <w:tcBorders>
              <w:bottom w:val="single" w:sz="2" w:space="0" w:color="auto"/>
            </w:tcBorders>
            <w:vAlign w:val="center"/>
          </w:tcPr>
          <w:p w:rsidR="00AC0A39" w:rsidRDefault="00AE225E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≤ 1.000 euro</w:t>
            </w:r>
          </w:p>
        </w:tc>
        <w:tc>
          <w:tcPr>
            <w:tcW w:w="1323" w:type="dxa"/>
            <w:tcBorders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1486" w:type="dxa"/>
            <w:tcBorders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21.420</w:t>
            </w:r>
          </w:p>
        </w:tc>
        <w:tc>
          <w:tcPr>
            <w:tcW w:w="1160" w:type="dxa"/>
            <w:tcBorders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289</w:t>
            </w:r>
          </w:p>
        </w:tc>
      </w:tr>
      <w:tr w:rsidR="00AC0A39" w:rsidRPr="005D6F88" w:rsidTr="00BF7682">
        <w:trPr>
          <w:trHeight w:val="198"/>
        </w:trPr>
        <w:tc>
          <w:tcPr>
            <w:tcW w:w="48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1.001-5.000 euro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142.538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2.795</w:t>
            </w:r>
          </w:p>
        </w:tc>
      </w:tr>
      <w:tr w:rsidR="00AC0A39" w:rsidRPr="005D6F88" w:rsidTr="00BF7682">
        <w:trPr>
          <w:trHeight w:val="198"/>
        </w:trPr>
        <w:tc>
          <w:tcPr>
            <w:tcW w:w="48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5.001-10.000 euro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176.497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7.354</w:t>
            </w:r>
          </w:p>
        </w:tc>
      </w:tr>
      <w:tr w:rsidR="00AC0A39" w:rsidRPr="005D6F88" w:rsidTr="00BF7682">
        <w:trPr>
          <w:trHeight w:val="198"/>
        </w:trPr>
        <w:tc>
          <w:tcPr>
            <w:tcW w:w="48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10.001-20.000 euro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331.448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15.066</w:t>
            </w:r>
          </w:p>
        </w:tc>
      </w:tr>
      <w:tr w:rsidR="00AC0A39" w:rsidRPr="005D6F88" w:rsidTr="00BF7682">
        <w:trPr>
          <w:trHeight w:val="198"/>
        </w:trPr>
        <w:tc>
          <w:tcPr>
            <w:tcW w:w="482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&gt; 20.001 euro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1.926.766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5D6F8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55.050</w:t>
            </w:r>
          </w:p>
        </w:tc>
      </w:tr>
      <w:tr w:rsidR="00AC0A39" w:rsidRPr="00940934" w:rsidTr="00BF7682">
        <w:trPr>
          <w:trHeight w:val="255"/>
        </w:trPr>
        <w:tc>
          <w:tcPr>
            <w:tcW w:w="4820" w:type="dxa"/>
            <w:shd w:val="clear" w:color="auto" w:fill="FABF8F" w:themeFill="accent6" w:themeFillTint="99"/>
            <w:vAlign w:val="center"/>
          </w:tcPr>
          <w:p w:rsidR="00AC0A39" w:rsidRPr="00940934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Guztira</w:t>
            </w:r>
          </w:p>
        </w:tc>
        <w:tc>
          <w:tcPr>
            <w:tcW w:w="1323" w:type="dxa"/>
            <w:shd w:val="clear" w:color="auto" w:fill="FABF8F" w:themeFill="accent6" w:themeFillTint="99"/>
            <w:vAlign w:val="center"/>
          </w:tcPr>
          <w:p w:rsidR="00AC0A39" w:rsidRPr="00940934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206</w:t>
            </w:r>
          </w:p>
        </w:tc>
        <w:tc>
          <w:tcPr>
            <w:tcW w:w="1486" w:type="dxa"/>
            <w:shd w:val="clear" w:color="auto" w:fill="FABF8F" w:themeFill="accent6" w:themeFillTint="99"/>
            <w:vAlign w:val="center"/>
          </w:tcPr>
          <w:p w:rsidR="00AC0A39" w:rsidRPr="00940934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2.598.669</w:t>
            </w:r>
          </w:p>
        </w:tc>
        <w:tc>
          <w:tcPr>
            <w:tcW w:w="1160" w:type="dxa"/>
            <w:shd w:val="clear" w:color="auto" w:fill="FABF8F" w:themeFill="accent6" w:themeFillTint="99"/>
            <w:vAlign w:val="center"/>
          </w:tcPr>
          <w:p w:rsidR="00AC0A39" w:rsidRPr="00940934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12.615</w:t>
            </w:r>
          </w:p>
        </w:tc>
      </w:tr>
    </w:tbl>
    <w:p w:rsidR="00AC0A39" w:rsidRDefault="00AC0A39" w:rsidP="00AC0A3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  <w:r>
        <w:t>Eragozpen-oharren ehuneko 61erako zenbatetsi den diru-kopurua 5.000 e</w:t>
      </w:r>
      <w:r>
        <w:t>u</w:t>
      </w:r>
      <w:r>
        <w:t xml:space="preserve">rotik beherakoa da; ehuneko 22, berriz, 5.001-20.000 euroko tartean dago, eta gainerako ehuneko 17a, azkenik, 20.001 eurotik gorakoa da. </w:t>
      </w:r>
    </w:p>
    <w:p w:rsidR="00AC0A39" w:rsidRPr="00C91477" w:rsidRDefault="00AC0A39" w:rsidP="00B109C6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spacing w:after="240"/>
        <w:ind w:left="0" w:firstLine="289"/>
        <w:rPr>
          <w:rFonts w:cs="Arial"/>
        </w:rPr>
      </w:pPr>
      <w:r>
        <w:t>2016an Kontu-hartzailetzako langileen eragozpen-ohar horiek eragin zitu</w:t>
      </w:r>
      <w:r>
        <w:t>z</w:t>
      </w:r>
      <w:r>
        <w:t>ten arrazoiak honako hauek dira, 2015ekoekin alderatuta:</w:t>
      </w:r>
    </w:p>
    <w:tbl>
      <w:tblPr>
        <w:tblStyle w:val="Tablaconcuadrcula"/>
        <w:tblW w:w="8777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035"/>
        <w:gridCol w:w="1026"/>
        <w:gridCol w:w="1165"/>
        <w:gridCol w:w="859"/>
        <w:gridCol w:w="1139"/>
        <w:gridCol w:w="1148"/>
      </w:tblGrid>
      <w:tr w:rsidR="00AC0A39" w:rsidRPr="008C0858" w:rsidTr="00BF7682">
        <w:trPr>
          <w:trHeight w:val="198"/>
        </w:trPr>
        <w:tc>
          <w:tcPr>
            <w:tcW w:w="2405" w:type="dxa"/>
            <w:tcBorders>
              <w:top w:val="single" w:sz="4" w:space="0" w:color="auto"/>
              <w:bottom w:val="nil"/>
            </w:tcBorders>
            <w:shd w:val="clear" w:color="auto" w:fill="FABF8F" w:themeFill="accent6" w:themeFillTint="99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right="-9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</w:tr>
      <w:tr w:rsidR="00AC0A39" w:rsidRPr="008C0858" w:rsidTr="00BF7682">
        <w:trPr>
          <w:trHeight w:val="19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FABF8F" w:themeFill="accent6" w:themeFillTint="99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right="-9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Eragozpen-oharren kopurua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32" w:right="-66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Zenbatets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>
              <w:rPr>
                <w:rFonts w:ascii="Arial" w:hAnsi="Arial"/>
                <w:sz w:val="18"/>
                <w:szCs w:val="18"/>
              </w:rPr>
              <w:t xml:space="preserve">tako diru-kopurua </w:t>
            </w:r>
          </w:p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32" w:right="-66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Eragozpen-oharren kopurua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83" w:right="-85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Zenbatets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>
              <w:rPr>
                <w:rFonts w:ascii="Arial" w:hAnsi="Arial"/>
                <w:sz w:val="18"/>
                <w:szCs w:val="18"/>
              </w:rPr>
              <w:t xml:space="preserve">tako diru-kopurua </w:t>
            </w:r>
          </w:p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83" w:right="-85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A39" w:rsidRPr="008C0858" w:rsidTr="00F300AF">
        <w:trPr>
          <w:trHeight w:val="198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FABF8F" w:themeFill="accent6" w:themeFillTint="99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right="-9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Diru-kopururik ez </w:t>
            </w:r>
          </w:p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F7682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Diru-kopuruar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 xml:space="preserve">kin </w:t>
            </w:r>
          </w:p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32" w:right="-66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Diru-kop</w:t>
            </w:r>
            <w:r>
              <w:rPr>
                <w:rFonts w:ascii="Arial" w:hAnsi="Arial"/>
                <w:sz w:val="18"/>
                <w:szCs w:val="18"/>
              </w:rPr>
              <w:t>u</w:t>
            </w:r>
            <w:r>
              <w:rPr>
                <w:rFonts w:ascii="Arial" w:hAnsi="Arial"/>
                <w:sz w:val="18"/>
                <w:szCs w:val="18"/>
              </w:rPr>
              <w:t>rurik ez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Diru-kopuru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rekin </w:t>
            </w:r>
          </w:p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83" w:right="-85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A39" w:rsidRPr="008C0858" w:rsidTr="00C568FD">
        <w:trPr>
          <w:trHeight w:val="198"/>
        </w:trPr>
        <w:tc>
          <w:tcPr>
            <w:tcW w:w="240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right="-9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Kontratazio-prozedurako akatsak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0A39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32" w:right="-66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629.180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83" w:right="-85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1.815.970</w:t>
            </w:r>
          </w:p>
        </w:tc>
      </w:tr>
      <w:tr w:rsidR="00AC0A39" w:rsidRPr="008C0858" w:rsidTr="00C568FD">
        <w:trPr>
          <w:trHeight w:val="198"/>
        </w:trPr>
        <w:tc>
          <w:tcPr>
            <w:tcW w:w="2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right="-9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Behar adinako krediturik gabeko gastuak</w:t>
            </w:r>
          </w:p>
        </w:tc>
        <w:tc>
          <w:tcPr>
            <w:tcW w:w="10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1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32" w:right="-66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203.169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83" w:right="-85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135.808</w:t>
            </w:r>
          </w:p>
        </w:tc>
      </w:tr>
      <w:tr w:rsidR="00AC0A39" w:rsidRPr="00C91477" w:rsidTr="00C568FD">
        <w:trPr>
          <w:trHeight w:val="198"/>
        </w:trPr>
        <w:tc>
          <w:tcPr>
            <w:tcW w:w="2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right="-9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Langileak</w:t>
            </w:r>
          </w:p>
        </w:tc>
        <w:tc>
          <w:tcPr>
            <w:tcW w:w="10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32" w:right="-66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41.861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83" w:right="-85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57.795</w:t>
            </w:r>
          </w:p>
        </w:tc>
      </w:tr>
      <w:tr w:rsidR="00AC0A39" w:rsidRPr="008C0858" w:rsidTr="00C568FD">
        <w:trPr>
          <w:trHeight w:val="198"/>
        </w:trPr>
        <w:tc>
          <w:tcPr>
            <w:tcW w:w="2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right="-9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Diru-laguntzak justifikatzeko akatsak, finantzaketarik gabe, lankidetza-hitzarmena</w:t>
            </w:r>
          </w:p>
        </w:tc>
        <w:tc>
          <w:tcPr>
            <w:tcW w:w="10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32" w:right="-66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202.954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83" w:right="-85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133.677</w:t>
            </w:r>
          </w:p>
        </w:tc>
      </w:tr>
      <w:tr w:rsidR="00AC0A39" w:rsidRPr="008C0858" w:rsidTr="00C568FD">
        <w:trPr>
          <w:trHeight w:val="198"/>
        </w:trPr>
        <w:tc>
          <w:tcPr>
            <w:tcW w:w="24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right="-9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Besterik</w:t>
            </w:r>
          </w:p>
        </w:tc>
        <w:tc>
          <w:tcPr>
            <w:tcW w:w="10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32" w:right="-66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187.754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83" w:right="-85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452.117</w:t>
            </w:r>
          </w:p>
        </w:tc>
      </w:tr>
      <w:tr w:rsidR="00AC0A39" w:rsidRPr="008C0858" w:rsidTr="00C568FD">
        <w:trPr>
          <w:trHeight w:val="198"/>
        </w:trPr>
        <w:tc>
          <w:tcPr>
            <w:tcW w:w="240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right="-9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Fakturarik gabeko gastuak</w:t>
            </w:r>
          </w:p>
        </w:tc>
        <w:tc>
          <w:tcPr>
            <w:tcW w:w="10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32" w:right="-66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6.371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83" w:right="-85"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3.302</w:t>
            </w:r>
          </w:p>
        </w:tc>
      </w:tr>
      <w:tr w:rsidR="00AC0A39" w:rsidRPr="008C0858" w:rsidTr="00BF7682">
        <w:trPr>
          <w:trHeight w:val="25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right="-96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Guztira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19" w:right="-112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134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132" w:right="-66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1.271.290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AC0A39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206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C0A39" w:rsidRPr="008C0858" w:rsidRDefault="00AC0A39" w:rsidP="00BF7682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0" w:lineRule="atLeast"/>
              <w:ind w:left="-83" w:right="-85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2.598.669</w:t>
            </w:r>
          </w:p>
        </w:tc>
      </w:tr>
    </w:tbl>
    <w:p w:rsidR="00AC0A39" w:rsidRDefault="00AC0A39" w:rsidP="00AC0A39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before="240"/>
      </w:pPr>
      <w:r>
        <w:t>Ikusten den bezala, 2016ko eragozpen-oharren ehuneko 38 kontratazio-prozedurako akatsak zirela-eta aurkeztu ziren, eta horiei lotutako diru-kopurua guztizkoaren ehuneko 70 izan zen. 2015ean ere horixe izan zen arrazoi ohik</w:t>
      </w:r>
      <w:r>
        <w:t>o</w:t>
      </w:r>
      <w:r>
        <w:t>ena, eta eragozpen-oharren ehuneko 32 eta urte horretan zenbatetsitako diru-kopuruaren ehuneko 49 egin zuen. Zehazki, 2016an akats horiek lotuta egon dira, funtsean, honako hauekin: zerbitzuak ematea haietarako kontratuaren i</w:t>
      </w:r>
      <w:r>
        <w:t>n</w:t>
      </w:r>
      <w:r>
        <w:t xml:space="preserve">darraldia amaituta dagoenean edo kontraturik eduki gabe; lizitazioan kontratu </w:t>
      </w:r>
      <w:r>
        <w:lastRenderedPageBreak/>
        <w:t xml:space="preserve">osorako zenbatetsitako balioa kontuan ez hartzea, eta herriko jaiekin lotutako zenbait jardueren </w:t>
      </w:r>
      <w:proofErr w:type="spellStart"/>
      <w:r>
        <w:t>kontraprestazioa</w:t>
      </w:r>
      <w:proofErr w:type="spellEnd"/>
      <w:r>
        <w:t>.</w:t>
      </w:r>
    </w:p>
    <w:p w:rsidR="00AC0A39" w:rsidRDefault="00AC0A39" w:rsidP="00AC0A39">
      <w:pPr>
        <w:pStyle w:val="texto"/>
        <w:sectPr w:rsidR="00AC0A39" w:rsidSect="00D2472C">
          <w:headerReference w:type="even" r:id="rId14"/>
          <w:footerReference w:type="default" r:id="rId15"/>
          <w:type w:val="oddPage"/>
          <w:pgSz w:w="11907" w:h="16840" w:code="9"/>
          <w:pgMar w:top="2109" w:right="1559" w:bottom="1644" w:left="1559" w:header="369" w:footer="136" w:gutter="0"/>
          <w:pgNumType w:start="3"/>
          <w:cols w:space="720"/>
          <w:docGrid w:linePitch="360"/>
        </w:sectPr>
      </w:pPr>
      <w:r>
        <w:t>Eragozpen-oharrak aurkezteko 2016ko bigarren arrazoi ohikoena behar adina kreditu eduki gabe egindako gastuei dagokie: eragozpen-oharren ehuneko 34 eragin zuen, eta guztizko diru-kopuruaren ehuneko bost da.</w:t>
      </w:r>
    </w:p>
    <w:p w:rsidR="00133E8C" w:rsidRPr="00133E8C" w:rsidRDefault="00133E8C" w:rsidP="00133E8C">
      <w:pPr>
        <w:pStyle w:val="atitulo1"/>
        <w:rPr>
          <w:rFonts w:eastAsia="Calibri"/>
        </w:rPr>
      </w:pPr>
      <w:bookmarkStart w:id="63" w:name="_Toc529773888"/>
      <w:bookmarkStart w:id="64" w:name="_Toc532363898"/>
      <w:r>
        <w:lastRenderedPageBreak/>
        <w:t xml:space="preserve">VIII. </w:t>
      </w:r>
      <w:bookmarkStart w:id="65" w:name="_Toc465686692"/>
      <w:r>
        <w:t xml:space="preserve">9.000 biztanletik </w:t>
      </w:r>
      <w:bookmarkEnd w:id="65"/>
      <w:r>
        <w:t>gorako udalen egoera ekonomiko finantzarioaren analisia</w:t>
      </w:r>
      <w:bookmarkEnd w:id="63"/>
      <w:bookmarkEnd w:id="64"/>
    </w:p>
    <w:p w:rsidR="00133E8C" w:rsidRPr="00133E8C" w:rsidRDefault="00133E8C" w:rsidP="00133E8C">
      <w:pPr>
        <w:pStyle w:val="texto"/>
      </w:pPr>
      <w:r>
        <w:t xml:space="preserve">Kontuen Ganberak IV. epigrafean aipatzen diren eta 5.000-9.000 biztanleko tartean kokatuta dauden toki entitateen 2016ko jarduera </w:t>
      </w:r>
      <w:proofErr w:type="spellStart"/>
      <w:r>
        <w:t>ekonomiko-finantzarioa</w:t>
      </w:r>
      <w:proofErr w:type="spellEnd"/>
      <w:r>
        <w:t xml:space="preserve"> fiskalizatu zuen, eta Iruñeko eta Tuterako udalen </w:t>
      </w:r>
      <w:proofErr w:type="spellStart"/>
      <w:r>
        <w:t>auditoretza</w:t>
      </w:r>
      <w:proofErr w:type="spellEnd"/>
      <w:r>
        <w:t xml:space="preserve"> egiten jarraitu zuen. 2016an, 9.000 biztanletik gorako udalen egoera </w:t>
      </w:r>
      <w:proofErr w:type="spellStart"/>
      <w:r>
        <w:t>ekonomiko-finantzarioari</w:t>
      </w:r>
      <w:proofErr w:type="spellEnd"/>
      <w:r>
        <w:t xml:space="preserve"> buruzko azterketa egin dugu, Toki Administrazioko Zuzendaritza Nagusiak igorritako informazioa aintzat hartuz, eta ez dugu hemen aipatutako kopuruen </w:t>
      </w:r>
      <w:proofErr w:type="spellStart"/>
      <w:r>
        <w:t>auditoretza</w:t>
      </w:r>
      <w:proofErr w:type="spellEnd"/>
      <w:r>
        <w:t xml:space="preserve"> egin, Iruñeko eta Tuterako udalen kasuetan izan ezik. </w:t>
      </w:r>
    </w:p>
    <w:p w:rsidR="00133E8C" w:rsidRDefault="00133E8C" w:rsidP="00133E8C">
      <w:pPr>
        <w:pStyle w:val="texto"/>
        <w:spacing w:after="240"/>
      </w:pPr>
      <w:r>
        <w:t>Ondoren, aztertutako udaletan 2016ko adierazle batzuek ematen dituzten balioak erakusten ditugu:</w:t>
      </w:r>
    </w:p>
    <w:tbl>
      <w:tblPr>
        <w:tblStyle w:val="Tablaconcuadrcula"/>
        <w:tblW w:w="1563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1025"/>
        <w:gridCol w:w="1130"/>
        <w:gridCol w:w="1129"/>
        <w:gridCol w:w="1107"/>
        <w:gridCol w:w="1130"/>
        <w:gridCol w:w="1129"/>
        <w:gridCol w:w="1130"/>
        <w:gridCol w:w="1129"/>
        <w:gridCol w:w="1129"/>
        <w:gridCol w:w="1097"/>
        <w:gridCol w:w="1107"/>
        <w:gridCol w:w="1097"/>
      </w:tblGrid>
      <w:tr w:rsidR="00A60E2D" w:rsidRPr="00786CC6" w:rsidTr="00C96C87">
        <w:trPr>
          <w:trHeight w:val="255"/>
          <w:jc w:val="center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0666" w:rsidRPr="00786CC6" w:rsidRDefault="00320666" w:rsidP="00133E8C">
            <w:pPr>
              <w:pStyle w:val="texto"/>
              <w:spacing w:after="0" w:line="240" w:lineRule="atLeast"/>
              <w:ind w:right="-128" w:firstLine="0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Pr="00786CC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Antsoain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Pr="00786CC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Aranguren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Pr="00786CC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Barañain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Pr="00786CC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Berriozar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Pr="00786CC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Burlata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Pr="00786CC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Eguesibar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Pr="00786CC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Lizarra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Iruña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Pr="00786CC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Tafalla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Tutera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Pr="00786CC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Atarrabia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20666" w:rsidRDefault="00320666" w:rsidP="00320666">
            <w:pPr>
              <w:pStyle w:val="texto"/>
              <w:spacing w:after="0" w:line="240" w:lineRule="atLeast"/>
              <w:ind w:left="-152"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Zizur Nag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>
              <w:rPr>
                <w:rFonts w:ascii="Arial Narrow" w:hAnsi="Arial Narrow"/>
                <w:sz w:val="20"/>
                <w:szCs w:val="20"/>
              </w:rPr>
              <w:t>sia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Diru-sarrerak, guztira</w:t>
            </w:r>
          </w:p>
        </w:tc>
        <w:tc>
          <w:tcPr>
            <w:tcW w:w="1026" w:type="dxa"/>
            <w:tcBorders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7.745.089</w:t>
            </w:r>
          </w:p>
        </w:tc>
        <w:tc>
          <w:tcPr>
            <w:tcW w:w="1131" w:type="dxa"/>
            <w:tcBorders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9.481.600</w:t>
            </w:r>
          </w:p>
        </w:tc>
        <w:tc>
          <w:tcPr>
            <w:tcW w:w="1130" w:type="dxa"/>
            <w:tcBorders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15.249.395</w:t>
            </w:r>
          </w:p>
        </w:tc>
        <w:tc>
          <w:tcPr>
            <w:tcW w:w="1110" w:type="dxa"/>
            <w:tcBorders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5.979.512</w:t>
            </w:r>
          </w:p>
        </w:tc>
        <w:tc>
          <w:tcPr>
            <w:tcW w:w="1131" w:type="dxa"/>
            <w:tcBorders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12.618.017</w:t>
            </w:r>
          </w:p>
        </w:tc>
        <w:tc>
          <w:tcPr>
            <w:tcW w:w="1130" w:type="dxa"/>
            <w:tcBorders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11.652.519</w:t>
            </w:r>
          </w:p>
        </w:tc>
        <w:tc>
          <w:tcPr>
            <w:tcW w:w="1131" w:type="dxa"/>
            <w:tcBorders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11.241.968</w:t>
            </w:r>
          </w:p>
        </w:tc>
        <w:tc>
          <w:tcPr>
            <w:tcW w:w="1129" w:type="dxa"/>
            <w:tcBorders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209.813.444</w:t>
            </w:r>
          </w:p>
        </w:tc>
        <w:tc>
          <w:tcPr>
            <w:tcW w:w="1130" w:type="dxa"/>
            <w:tcBorders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10.751.327</w:t>
            </w:r>
          </w:p>
        </w:tc>
        <w:tc>
          <w:tcPr>
            <w:tcW w:w="1061" w:type="dxa"/>
            <w:tcBorders>
              <w:bottom w:val="single" w:sz="2" w:space="0" w:color="auto"/>
            </w:tcBorders>
            <w:vAlign w:val="center"/>
          </w:tcPr>
          <w:p w:rsidR="00C96C87" w:rsidRDefault="00A60E2D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38.210.104</w:t>
            </w:r>
          </w:p>
        </w:tc>
        <w:tc>
          <w:tcPr>
            <w:tcW w:w="1110" w:type="dxa"/>
            <w:tcBorders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9.020.599</w:t>
            </w:r>
          </w:p>
        </w:tc>
        <w:tc>
          <w:tcPr>
            <w:tcW w:w="1097" w:type="dxa"/>
            <w:tcBorders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10.198.685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Gastuak, guztira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7.140.834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10.199.031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14.261.812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5.720.596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12.672.198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10.410.440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10.846.931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196.241.785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10.635.710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A60E2D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35.733.216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8.362.606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10.468.901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Diru-sarrera arruntak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7.744.099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9.003.586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42ABE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15.238.321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5.966.823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12.534.693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10.722.306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11.158.957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195.316.113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9.798.305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A60E2D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37.994.633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8.261.666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10.185.967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Funtzionamendu gastuak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6.940.798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7.746.663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42ABE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13.371.333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5.479.233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12.005.924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9.526.492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9.331.396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165.158.385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8.843.962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A60E2D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30.616.471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7.220.169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9.932.756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Aurrezki gordina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803.301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1.256.923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42ABE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1.866.987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487.590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528.769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1.195.815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1.827.561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30.157.728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954.283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A60E2D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7.378.162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1.041.497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253.212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Finantza-zama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127.281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42ABE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282.953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390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258.414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236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715.491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9.309.403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650.260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A60E2D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2.913.736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409.320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Aurrezki garbia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676.020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1.256.923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42ABE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1.584.034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487.200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270.355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1.195.579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1.112.070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20.848.325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303.490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A60E2D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4.464.425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632.177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253.212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Kapitaleko diru-sarrerak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1.000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478.014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11.075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12.715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72.097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42.628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83.011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14.334.569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603.021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A60E2D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215.472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82.134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12.717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Kapitaleko gastuak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72.755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2.452.368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42ABE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607.526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236.993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403.159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723.701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1.510.104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21.558.438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1.140.908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A60E2D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2.203.009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733.117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536.145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Aurrekontu-emaitza doitua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609.816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-224.422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1.434.038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269.986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471.858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1.370.500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1.552.346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20.457.573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438.960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A60E2D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3.118.090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320.570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295.863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Finantza-zamaren adierazlea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1,64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1,86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0,01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2,06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0,001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6,41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4,77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6,64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D0601C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7,80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4,95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Aurrezki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gordina/diru-sarrera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arruntak (%)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10,37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13,96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12,25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8,17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4,22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11,15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16,38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15,44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9,74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A60E2D" w:rsidP="00D0601C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19,03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12,61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2,49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Zorpetze-ahalmena (%)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8,73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13,96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42ABE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10,40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0,83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16,17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6,03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10,67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D0601C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11,23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7,66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2,49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Biztanle bakoitzeko zorra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80,53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52,96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2,79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384,98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E328DD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440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391,45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8D58B3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649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296,29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A60E2D" w:rsidRPr="00786CC6" w:rsidTr="008D58B3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E0C47" w:rsidRDefault="00C96C87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Gastu orokorretako diruzai</w:t>
            </w:r>
            <w:r>
              <w:rPr>
                <w:rFonts w:ascii="Arial Narrow" w:hAnsi="Arial Narrow"/>
                <w:sz w:val="19"/>
                <w:szCs w:val="19"/>
              </w:rPr>
              <w:t>n</w:t>
            </w:r>
            <w:r>
              <w:rPr>
                <w:rFonts w:ascii="Arial Narrow" w:hAnsi="Arial Narrow"/>
                <w:sz w:val="19"/>
                <w:szCs w:val="19"/>
              </w:rPr>
              <w:t xml:space="preserve">tzako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gerakina</w:t>
            </w:r>
            <w:proofErr w:type="spellEnd"/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1.766.416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444.226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7.333.006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1.851.054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-4.084.590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2.377.283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4.530.805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316069" w:rsidRDefault="00C96C87" w:rsidP="00B5316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23.978.358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261.525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Default="008D58B3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3.326.701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576.742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6C87" w:rsidRPr="00786CC6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2.447.168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Default="00320666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Finantzatzeko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gait</w:t>
            </w:r>
            <w:r>
              <w:rPr>
                <w:rFonts w:ascii="Arial Narrow" w:hAnsi="Arial Narrow"/>
                <w:sz w:val="19"/>
                <w:szCs w:val="19"/>
              </w:rPr>
              <w:t>a</w:t>
            </w:r>
            <w:r>
              <w:rPr>
                <w:rFonts w:ascii="Arial Narrow" w:hAnsi="Arial Narrow"/>
                <w:sz w:val="19"/>
                <w:szCs w:val="19"/>
              </w:rPr>
              <w:t>suna/(beharra)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, AEFILO  </w:t>
            </w:r>
          </w:p>
          <w:p w:rsidR="00320666" w:rsidRPr="007E0C47" w:rsidRDefault="00320666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723.417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(683.756)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Pr="00742ABE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1.090.170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375.297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(138.134)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Pr="0056606B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1.239.919</w:t>
            </w:r>
          </w:p>
        </w:tc>
        <w:tc>
          <w:tcPr>
            <w:tcW w:w="11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1.416.510</w:t>
            </w:r>
          </w:p>
        </w:tc>
        <w:tc>
          <w:tcPr>
            <w:tcW w:w="11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Pr="00C96C87" w:rsidRDefault="00C96C87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20.014.993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186.979</w:t>
            </w:r>
          </w:p>
        </w:tc>
        <w:tc>
          <w:tcPr>
            <w:tcW w:w="1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Default="008D58B3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4.680.447</w:t>
            </w:r>
          </w:p>
        </w:tc>
        <w:tc>
          <w:tcPr>
            <w:tcW w:w="11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234.365</w:t>
            </w:r>
          </w:p>
        </w:tc>
        <w:tc>
          <w:tcPr>
            <w:tcW w:w="10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0666" w:rsidRPr="00786CC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(80.796)</w:t>
            </w:r>
          </w:p>
        </w:tc>
      </w:tr>
      <w:tr w:rsidR="00A60E2D" w:rsidRPr="00786CC6" w:rsidTr="00C96C87">
        <w:trPr>
          <w:trHeight w:val="198"/>
          <w:jc w:val="center"/>
        </w:trPr>
        <w:tc>
          <w:tcPr>
            <w:tcW w:w="2314" w:type="dxa"/>
            <w:tcBorders>
              <w:top w:val="single" w:sz="2" w:space="0" w:color="auto"/>
            </w:tcBorders>
            <w:vAlign w:val="center"/>
          </w:tcPr>
          <w:p w:rsidR="00320666" w:rsidRDefault="00320666" w:rsidP="00133E8C">
            <w:pPr>
              <w:pStyle w:val="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spacing w:after="0" w:line="240" w:lineRule="atLeast"/>
              <w:ind w:right="-128" w:firstLine="0"/>
              <w:jc w:val="lef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Ordaintzeko batez besteko </w:t>
            </w:r>
            <w:r>
              <w:rPr>
                <w:rFonts w:ascii="Arial Narrow" w:hAnsi="Arial Narrow"/>
                <w:sz w:val="19"/>
                <w:szCs w:val="19"/>
              </w:rPr>
              <w:lastRenderedPageBreak/>
              <w:t>aldia (AEFILO)</w:t>
            </w:r>
          </w:p>
        </w:tc>
        <w:tc>
          <w:tcPr>
            <w:tcW w:w="1026" w:type="dxa"/>
            <w:tcBorders>
              <w:top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-14,92</w:t>
            </w:r>
          </w:p>
        </w:tc>
        <w:tc>
          <w:tcPr>
            <w:tcW w:w="1131" w:type="dxa"/>
            <w:tcBorders>
              <w:top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2,33</w:t>
            </w:r>
          </w:p>
        </w:tc>
        <w:tc>
          <w:tcPr>
            <w:tcW w:w="1130" w:type="dxa"/>
            <w:tcBorders>
              <w:top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Daturik ez</w:t>
            </w: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-13,75</w:t>
            </w:r>
          </w:p>
        </w:tc>
        <w:tc>
          <w:tcPr>
            <w:tcW w:w="1131" w:type="dxa"/>
            <w:tcBorders>
              <w:top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10,82</w:t>
            </w:r>
          </w:p>
        </w:tc>
        <w:tc>
          <w:tcPr>
            <w:tcW w:w="1130" w:type="dxa"/>
            <w:tcBorders>
              <w:top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-7,96</w:t>
            </w:r>
          </w:p>
        </w:tc>
        <w:tc>
          <w:tcPr>
            <w:tcW w:w="1131" w:type="dxa"/>
            <w:tcBorders>
              <w:top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-13,15</w:t>
            </w:r>
          </w:p>
        </w:tc>
        <w:tc>
          <w:tcPr>
            <w:tcW w:w="1129" w:type="dxa"/>
            <w:tcBorders>
              <w:top w:val="single" w:sz="2" w:space="0" w:color="auto"/>
            </w:tcBorders>
            <w:vAlign w:val="center"/>
          </w:tcPr>
          <w:p w:rsidR="00320666" w:rsidRDefault="00C96C87" w:rsidP="00D0601C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-0,78</w:t>
            </w:r>
          </w:p>
        </w:tc>
        <w:tc>
          <w:tcPr>
            <w:tcW w:w="1130" w:type="dxa"/>
            <w:tcBorders>
              <w:top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Daturik ez</w:t>
            </w:r>
          </w:p>
        </w:tc>
        <w:tc>
          <w:tcPr>
            <w:tcW w:w="1061" w:type="dxa"/>
            <w:tcBorders>
              <w:top w:val="single" w:sz="2" w:space="0" w:color="auto"/>
            </w:tcBorders>
            <w:vAlign w:val="center"/>
          </w:tcPr>
          <w:p w:rsidR="00320666" w:rsidRDefault="008D58B3" w:rsidP="008D58B3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-11,26</w:t>
            </w: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-8,49</w:t>
            </w:r>
          </w:p>
        </w:tc>
        <w:tc>
          <w:tcPr>
            <w:tcW w:w="1097" w:type="dxa"/>
            <w:tcBorders>
              <w:top w:val="single" w:sz="2" w:space="0" w:color="auto"/>
            </w:tcBorders>
            <w:vAlign w:val="center"/>
          </w:tcPr>
          <w:p w:rsidR="00320666" w:rsidRDefault="00320666" w:rsidP="004E7F8A">
            <w:pPr>
              <w:pStyle w:val="texto"/>
              <w:spacing w:after="0" w:line="240" w:lineRule="atLeast"/>
              <w:ind w:firstLine="0"/>
              <w:contextualSpacing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-16,96</w:t>
            </w:r>
          </w:p>
        </w:tc>
      </w:tr>
    </w:tbl>
    <w:p w:rsidR="00BF7682" w:rsidRDefault="00BF7682" w:rsidP="00AC0A39">
      <w:pPr>
        <w:pStyle w:val="texto"/>
        <w:sectPr w:rsidR="00BF7682" w:rsidSect="003A03F9">
          <w:headerReference w:type="default" r:id="rId16"/>
          <w:footerReference w:type="default" r:id="rId17"/>
          <w:pgSz w:w="16840" w:h="11907" w:orient="landscape" w:code="9"/>
          <w:pgMar w:top="1559" w:right="2109" w:bottom="1559" w:left="1644" w:header="369" w:footer="136" w:gutter="0"/>
          <w:cols w:space="720"/>
          <w:docGrid w:linePitch="360"/>
        </w:sectPr>
      </w:pPr>
    </w:p>
    <w:p w:rsidR="00382752" w:rsidRPr="00382752" w:rsidRDefault="00382752" w:rsidP="00382752">
      <w:pPr>
        <w:pStyle w:val="texto"/>
      </w:pPr>
      <w:r>
        <w:lastRenderedPageBreak/>
        <w:t>Aurreko taulako datuak aztertuta, honako alderdi hauek azpimarratu behar ditugu: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Udal guztietan, diru-sarrera arruntak nahikoak dira funtzionamendu gastuei aurre egiteko, eta balio positiboak dituzten aurrezki gordinak ageri dituzte; n</w:t>
      </w:r>
      <w:r>
        <w:t>a</w:t>
      </w:r>
      <w:r>
        <w:t>hikotasun horri eusten zaio baita finantza-zama deskontatuta ere, zerotik g</w:t>
      </w:r>
      <w:r>
        <w:t>o</w:t>
      </w:r>
      <w:r>
        <w:t>rako balioak ematen dituzten aurrezki gordinekin.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Aurrekontu-emaitza doitua positiboa da gastu guztietan, Aranguren Ib</w:t>
      </w:r>
      <w:r>
        <w:t>a</w:t>
      </w:r>
      <w:r>
        <w:t>rreko Udalaren kasuan izan ezik, hartan 224.422 euro negatiboa baita.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Aranguren, Berriozar, Eguesibar eta Zizur Nagusiko udalek zorrik ez dute; Burlatako Udalaren kasuan, ia zorrik ez dago, eta gainerakoetan, biztanle b</w:t>
      </w:r>
      <w:r>
        <w:t>a</w:t>
      </w:r>
      <w:r>
        <w:t xml:space="preserve">koitzeko zorra 53 eta 649 euro artekoa da. 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Gastu orokorretarako diruzaintzako </w:t>
      </w:r>
      <w:proofErr w:type="spellStart"/>
      <w:r>
        <w:t>gerakina</w:t>
      </w:r>
      <w:proofErr w:type="spellEnd"/>
      <w:r>
        <w:t xml:space="preserve"> positiboa da kasu guztietan, Burlatako Udalaren kasuan izan ezik, horretan 4,08 miloi euroko balio negat</w:t>
      </w:r>
      <w:r>
        <w:t>i</w:t>
      </w:r>
      <w:r>
        <w:t>boa ageri baita.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Udalek finantzaketa-gaitasuna badute </w:t>
      </w:r>
      <w:proofErr w:type="spellStart"/>
      <w:r>
        <w:t>AEFILOren</w:t>
      </w:r>
      <w:proofErr w:type="spellEnd"/>
      <w:r>
        <w:t xml:space="preserve"> eraginetarako, Arang</w:t>
      </w:r>
      <w:r>
        <w:t>u</w:t>
      </w:r>
      <w:r>
        <w:t>ren Ibarreko, Burlatako eta Zizur Nagusiko udalen kasuan izan ezik.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Hornitzaileei ordaintzeko batez besteko aldia, </w:t>
      </w:r>
      <w:proofErr w:type="spellStart"/>
      <w:r>
        <w:t>AEFILOren</w:t>
      </w:r>
      <w:proofErr w:type="spellEnd"/>
      <w:r>
        <w:t xml:space="preserve"> irizpideen ar</w:t>
      </w:r>
      <w:r>
        <w:t>a</w:t>
      </w:r>
      <w:r>
        <w:t xml:space="preserve">bera, ez da aztertutako udaletan ezarritako mugatik gorakoa; halere, Barañaingo eta Tafallako udalen kasuan horri buruzko daturik ez dago. </w:t>
      </w:r>
    </w:p>
    <w:p w:rsidR="00382752" w:rsidRPr="004E7F8A" w:rsidRDefault="00382752" w:rsidP="004E7F8A">
      <w:pPr>
        <w:pStyle w:val="texto"/>
      </w:pPr>
      <w:r>
        <w:t xml:space="preserve">Azken batean, oro har, udal horien 2016ko egoera </w:t>
      </w:r>
      <w:proofErr w:type="spellStart"/>
      <w:r>
        <w:t>ekonomiko-finantzarioa</w:t>
      </w:r>
      <w:proofErr w:type="spellEnd"/>
      <w:r>
        <w:t xml:space="preserve"> ona zen; diru-sarrerak nahikoak izan ziren gastu arruntei aurre egiteko, eta b</w:t>
      </w:r>
      <w:r>
        <w:t>e</w:t>
      </w:r>
      <w:r>
        <w:t xml:space="preserve">har adina baliabide bazeuden ondorengo ekitaldietan gastuei ekiteko, zeren eta gastu orokorretarako diruzaintzako </w:t>
      </w:r>
      <w:proofErr w:type="spellStart"/>
      <w:r>
        <w:t>gerakinek</w:t>
      </w:r>
      <w:proofErr w:type="spellEnd"/>
      <w:r>
        <w:t>, gutxi-asko, balio positiboak ba</w:t>
      </w:r>
      <w:r>
        <w:t>i</w:t>
      </w:r>
      <w:r>
        <w:t>tzeuzkaten. Nabarmentzekoa da, gainera, zorrik ez dagoela, edo, dagoenean, arrazoizkoa dela.</w:t>
      </w:r>
    </w:p>
    <w:p w:rsidR="00382752" w:rsidRPr="007E3BFE" w:rsidRDefault="00382752" w:rsidP="00382752">
      <w:pPr>
        <w:keepNext/>
        <w:spacing w:after="240"/>
        <w:ind w:firstLine="0"/>
        <w:rPr>
          <w:b/>
          <w:i/>
          <w:iCs/>
          <w:highlight w:val="yellow"/>
        </w:rPr>
      </w:pPr>
      <w:r>
        <w:br w:type="page"/>
      </w:r>
    </w:p>
    <w:p w:rsidR="00382752" w:rsidRPr="007E3BFE" w:rsidRDefault="00382752" w:rsidP="00382752">
      <w:pPr>
        <w:pStyle w:val="atitulo1"/>
      </w:pPr>
      <w:bookmarkStart w:id="66" w:name="_Toc465686693"/>
      <w:bookmarkStart w:id="67" w:name="_Toc529773889"/>
      <w:bookmarkStart w:id="68" w:name="_Toc532363899"/>
      <w:r>
        <w:lastRenderedPageBreak/>
        <w:t>IX. Konklusioak eta gomendioak</w:t>
      </w:r>
      <w:bookmarkEnd w:id="66"/>
      <w:bookmarkEnd w:id="67"/>
      <w:bookmarkEnd w:id="68"/>
    </w:p>
    <w:p w:rsidR="00382752" w:rsidRPr="004E7F8A" w:rsidRDefault="00382752" w:rsidP="004E7F8A">
      <w:pPr>
        <w:pStyle w:val="texto"/>
      </w:pPr>
      <w:r>
        <w:t>Honako hauek dira 2016an toki sektore publikoak izan duen antolamenduari, fiskalizazioari eta egoera finantzarioari buruzko ondorio nagusiak: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Toki sektore publikoa 701 toki entitatek osatzen dute: 272 udal, 346 ko</w:t>
      </w:r>
      <w:r>
        <w:t>n</w:t>
      </w:r>
      <w:r>
        <w:t xml:space="preserve">tzeju, 63 mankomunitate eta 20 udal-batasun. Toki </w:t>
      </w:r>
      <w:proofErr w:type="spellStart"/>
      <w:r>
        <w:t>ente</w:t>
      </w:r>
      <w:proofErr w:type="spellEnd"/>
      <w:r>
        <w:t xml:space="preserve"> horiek 127 menpeko </w:t>
      </w:r>
      <w:proofErr w:type="spellStart"/>
      <w:r>
        <w:t>ente</w:t>
      </w:r>
      <w:proofErr w:type="spellEnd"/>
      <w:r>
        <w:t xml:space="preserve"> sortu dituzte zerbitzuak emateko, eta 15 partzuergotan parte hartzen dute.</w:t>
      </w:r>
    </w:p>
    <w:p w:rsidR="00382752" w:rsidRDefault="00382752" w:rsidP="004E7F8A">
      <w:pPr>
        <w:pStyle w:val="texto"/>
        <w:rPr>
          <w:szCs w:val="26"/>
        </w:rPr>
      </w:pPr>
      <w:r>
        <w:t>Bere horretan dirau Nafarroako udalen egungo plantaren arrazionalizazio fa</w:t>
      </w:r>
      <w:r>
        <w:t>l</w:t>
      </w:r>
      <w:r>
        <w:t>taren arazoak, Ganbera honek behin eta berriz adierazi duenak, bai udalerri</w:t>
      </w:r>
      <w:r>
        <w:t>e</w:t>
      </w:r>
      <w:r>
        <w:t>tako populazioaren dimentsio txikiarenak ere; alderdi horiek eragina dute bai baliabideen zuzkiduran, bai eskumenak kudeatzeko egitura administratibo eg</w:t>
      </w:r>
      <w:r>
        <w:t>o</w:t>
      </w:r>
      <w:r>
        <w:t>kia eta nahikoa falta izatean ere, eta zaildu egiten du zerbitzu publiko efizie</w:t>
      </w:r>
      <w:r>
        <w:t>n</w:t>
      </w:r>
      <w:r>
        <w:t>teak eta kalitatezkoak ematea.</w:t>
      </w:r>
    </w:p>
    <w:p w:rsidR="00382752" w:rsidRDefault="00382752" w:rsidP="004E7F8A">
      <w:pPr>
        <w:pStyle w:val="texto"/>
      </w:pPr>
      <w:r>
        <w:t xml:space="preserve">Horri dagokionez, gaur egun, Parlamentuak onesteko du Nafarroako Toki Administrazioaren Erreformarako Foru Legearen proiektua. </w:t>
      </w:r>
    </w:p>
    <w:p w:rsidR="00382752" w:rsidRPr="00B53167" w:rsidRDefault="00B53167" w:rsidP="00B5316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Araudian ezarritako epean kontuak ematearen portzentajea ehuneko 59 i</w:t>
      </w:r>
      <w:r>
        <w:t>n</w:t>
      </w:r>
      <w:r>
        <w:t xml:space="preserve">gurukoa da udalen kasuan eta ehuneko 53koa, berriz, kontzejuen kasuan. 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2016an, Iruñeko eta Tuterako udalez gainera, 5.000 eta 8.000 biztanle a</w:t>
      </w:r>
      <w:r>
        <w:t>r</w:t>
      </w:r>
      <w:r>
        <w:t xml:space="preserve">teko zortzi udal fiskalizatu ziren, bai eta mankomunitate bat ere. </w:t>
      </w:r>
    </w:p>
    <w:p w:rsidR="00382752" w:rsidRDefault="00382752" w:rsidP="00F54CF1">
      <w:pPr>
        <w:pStyle w:val="texto"/>
        <w:rPr>
          <w:w w:val="103"/>
        </w:rPr>
      </w:pPr>
      <w:r>
        <w:t>Egindako fiskalizazioetan detektatu ziren gabezia nagusiak inbentario bal</w:t>
      </w:r>
      <w:r>
        <w:t>o</w:t>
      </w:r>
      <w:r>
        <w:t>ratu eta gaurkotua ez egoteari buruzkoak dira, bai eta kasuko kontratazio-espedientearen izapidetzea egin gabe edo kontratuaren indarraldia amaituta gastuak egiteari buruzkoak ere.</w:t>
      </w:r>
    </w:p>
    <w:p w:rsidR="00382752" w:rsidRDefault="00382752" w:rsidP="00F54CF1">
      <w:pPr>
        <w:pStyle w:val="texto"/>
      </w:pPr>
      <w:r>
        <w:t xml:space="preserve">Halaber, toki sektoreko entitateen 2016ko jardueran eragina zuten sei txosten egin ziren, hainbat alderdiri buruzkoak (kontratazio administratiboa, udal </w:t>
      </w:r>
      <w:proofErr w:type="spellStart"/>
      <w:r>
        <w:t>mo</w:t>
      </w:r>
      <w:r>
        <w:t>n</w:t>
      </w:r>
      <w:r>
        <w:t>tepioa</w:t>
      </w:r>
      <w:proofErr w:type="spellEnd"/>
      <w:r>
        <w:t>, funts publikoekin finantzatzen diren ikastetxe pribatuetako irakaskuntza ez-unibertsitarioa eta abar).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Egoera finantzario bateratuari dagokionez, 2016an diru-sarrerak ehuneko bat igo ziren 2015ekoekin alderatuta; eta gastuak ehuneko hiru jaitsi ziren. 2012ko datuekin alderatuz gero, diru-sarrerek ehuneko hiru eta gastuen eh</w:t>
      </w:r>
      <w:r>
        <w:t>u</w:t>
      </w:r>
      <w:r>
        <w:t>neko lau egin zuten behera.</w:t>
      </w:r>
    </w:p>
    <w:p w:rsidR="00382752" w:rsidRPr="00F54CF1" w:rsidRDefault="00382752" w:rsidP="00F54CF1">
      <w:pPr>
        <w:pStyle w:val="texto"/>
      </w:pPr>
      <w:r>
        <w:t>Aurrekontuko gastu eta diru-sarrera garrantzitsuenen osaerari dagokionez, funtzionamendu-gastuak 595,97 milioi eurora iritsi ziren; hau da, 2012an baino ehuneko bost eta 2015ekoak baino ehuneko bat handiagoak dira. Bestetik, tr</w:t>
      </w:r>
      <w:r>
        <w:t>i</w:t>
      </w:r>
      <w:r>
        <w:t>butu bidezko diru-sarrerak 371 milioira iritsi ziren, eta ehuneko hamar eta eh</w:t>
      </w:r>
      <w:r>
        <w:t>u</w:t>
      </w:r>
      <w:r>
        <w:t>neko hiru egin zuten gora 2012koen eta 2015ekoen aldean.</w:t>
      </w:r>
    </w:p>
    <w:p w:rsidR="00382752" w:rsidRPr="00F54CF1" w:rsidRDefault="00382752" w:rsidP="00F54CF1">
      <w:pPr>
        <w:pStyle w:val="texto"/>
      </w:pPr>
      <w:r>
        <w:t xml:space="preserve">Toki sektore publikoak 78,22 milioi euroko emaitza ez-finantzarioa eta 85,75 milioiko aurrezki garbia lortu zituen, bai eta gastu orokorretarako 225.73 milioiko </w:t>
      </w:r>
      <w:proofErr w:type="spellStart"/>
      <w:r>
        <w:t>diruzaintza-gerakina</w:t>
      </w:r>
      <w:proofErr w:type="spellEnd"/>
      <w:r>
        <w:t xml:space="preserve"> ere.</w:t>
      </w:r>
    </w:p>
    <w:p w:rsidR="00382752" w:rsidRPr="00F54CF1" w:rsidRDefault="00382752" w:rsidP="00F54CF1">
      <w:pPr>
        <w:pStyle w:val="texto"/>
      </w:pPr>
      <w:r>
        <w:lastRenderedPageBreak/>
        <w:t>2016ko zor bizia 277,19 milioi eurokoa zen, eta 2012kotik ehuneko 31 ja</w:t>
      </w:r>
      <w:r>
        <w:t>i</w:t>
      </w:r>
      <w:r>
        <w:t xml:space="preserve">tsia zen; toki </w:t>
      </w:r>
      <w:proofErr w:type="spellStart"/>
      <w:r>
        <w:t>enteek</w:t>
      </w:r>
      <w:proofErr w:type="spellEnd"/>
      <w:r>
        <w:t xml:space="preserve"> ehuneko 11,92 zorpetze-ahalmeneko portzentajea zuten.</w:t>
      </w:r>
    </w:p>
    <w:p w:rsidR="00382752" w:rsidRPr="00F54CF1" w:rsidRDefault="00382752" w:rsidP="00F54CF1">
      <w:pPr>
        <w:pStyle w:val="texto"/>
      </w:pPr>
      <w:r>
        <w:t>Gainera, 74,62 milioi euroko finantza-ahalmena lortu zuen eta zor bizia diru-sarrera arrunten ehuneko 39 egiten zuen, legez ezarritako ehuneko 110eko m</w:t>
      </w:r>
      <w:r>
        <w:t>u</w:t>
      </w:r>
      <w:r>
        <w:t>garen azpitik.</w:t>
      </w:r>
    </w:p>
    <w:p w:rsidR="00382752" w:rsidRPr="00F54CF1" w:rsidRDefault="00382752" w:rsidP="00F54CF1">
      <w:pPr>
        <w:pStyle w:val="texto"/>
      </w:pPr>
      <w:r>
        <w:t xml:space="preserve">Azken batean, toki sektore publikoaren egoera ekonomikoa saneatua da, eta adierazle </w:t>
      </w:r>
      <w:proofErr w:type="spellStart"/>
      <w:r>
        <w:t>ekonomiko-finantzario</w:t>
      </w:r>
      <w:proofErr w:type="spellEnd"/>
      <w:r>
        <w:t xml:space="preserve"> guztiek aldeko bilakaera erakusten dute; h</w:t>
      </w:r>
      <w:r>
        <w:t>a</w:t>
      </w:r>
      <w:r>
        <w:t>lere, gastu ez finantzarioak egiteko eta zorpetzeko muga batzuk badaude, fina</w:t>
      </w:r>
      <w:r>
        <w:t>n</w:t>
      </w:r>
      <w:r>
        <w:t>tza-egonkortasuneko eta -iraunkortasuneko helburuek ezarritakoak. Toki se</w:t>
      </w:r>
      <w:r>
        <w:t>k</w:t>
      </w:r>
      <w:r>
        <w:t>tore publikoa, bere osotasunean, helburu horiek bete egin zituen 2016ko ekita</w:t>
      </w:r>
      <w:r>
        <w:t>l</w:t>
      </w:r>
      <w:r>
        <w:t>dian.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Toki entitateek eta haren menpeko </w:t>
      </w:r>
      <w:proofErr w:type="spellStart"/>
      <w:r>
        <w:t>enteek</w:t>
      </w:r>
      <w:proofErr w:type="spellEnd"/>
      <w:r>
        <w:t xml:space="preserve"> 2016an, guztira, 51,99 milioi euro egiten duten 486 kontratu adjudikatu zituzten; horietatik, ehuneko 46 l</w:t>
      </w:r>
      <w:r>
        <w:t>a</w:t>
      </w:r>
      <w:r>
        <w:t xml:space="preserve">guntza-kontratuei dagozkie (aipatutako kopuru osoaren ehuneko 39), ehuneko 32 obra-kontratuenak dira (guztizko kopuruaren ehuneko 42) eta ehuneko 18 horniduretara bideratu ziren (guztizko kopuruaren ehuneko 14). 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2016an, toki entitateetako kontu-hartzailetzako langileek 241 eragozpen-ohar egin zituzten; horietatik guztietatik, 206k diru-zenbateko bat zuten. Ze</w:t>
      </w:r>
      <w:r>
        <w:t>n</w:t>
      </w:r>
      <w:r>
        <w:t>bateko horiek, guztira, 2,60 milioi euro egiten zuten, eta haien batez besteko zenbatekoa 12.615 eurokoa zen.</w:t>
      </w:r>
    </w:p>
    <w:p w:rsidR="00382752" w:rsidRPr="00F54CF1" w:rsidRDefault="00382752" w:rsidP="00F54CF1">
      <w:pPr>
        <w:pStyle w:val="texto"/>
      </w:pPr>
      <w:r>
        <w:t>Eragozpen-ohar horiek eragin zituzten arrazoi nagusiak honako hauek izan ziren: kontratazio-prozedurako akatsak eta gastuak behar adina kreditua eduki gabe ordaintzea.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 xml:space="preserve">9.000 biztanletik gorako populazioa duten udalen 2016ko egoera </w:t>
      </w:r>
      <w:proofErr w:type="spellStart"/>
      <w:r>
        <w:t>ekon</w:t>
      </w:r>
      <w:r>
        <w:t>o</w:t>
      </w:r>
      <w:r>
        <w:t>miko-finantzarioari</w:t>
      </w:r>
      <w:proofErr w:type="spellEnd"/>
      <w:r>
        <w:t xml:space="preserve"> buruzko azterketatik, ondoriozta dezakegu ezen, oro har, egoera saneatua zela, eta hala aurrezki gordinak nola aurrezki garbiak eta gastu orokorretarako diruzaintzako </w:t>
      </w:r>
      <w:proofErr w:type="spellStart"/>
      <w:r>
        <w:t>gerakinak</w:t>
      </w:r>
      <w:proofErr w:type="spellEnd"/>
      <w:r>
        <w:t xml:space="preserve"> balio positiboak zituztela. Gainera, 2016ko abenduaren 31n edo zor bizirik ez zegoen, edo arrazoizko balioetan z</w:t>
      </w:r>
      <w:r>
        <w:t>e</w:t>
      </w:r>
      <w:r>
        <w:t>goen.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</w:rPr>
      </w:pPr>
      <w:r>
        <w:t>Toki ogasunei buruzko erregulazioak berrikuspen sakona behar du, aurr</w:t>
      </w:r>
      <w:r>
        <w:t>e</w:t>
      </w:r>
      <w:r>
        <w:t>kontuko eta kontabilitateko araubideari, barne kontroleko sistemari eta fina</w:t>
      </w:r>
      <w:r>
        <w:t>n</w:t>
      </w:r>
      <w:r>
        <w:t xml:space="preserve">tzaketa-ereduari dagokienez. </w:t>
      </w:r>
    </w:p>
    <w:p w:rsidR="00382752" w:rsidRDefault="00382752" w:rsidP="00F54CF1">
      <w:pPr>
        <w:pStyle w:val="texto"/>
      </w:pPr>
      <w:r>
        <w:tab/>
        <w:t>Era berean, Nafarroako tokiko kontabilitatea Kontabilitate Publikoko Plan Orokorraren oinarriaren arabera araututa dago, 1990eko uztailaren 17ko Mini</w:t>
      </w:r>
      <w:r>
        <w:t>s</w:t>
      </w:r>
      <w:r>
        <w:t>terio Aginduaren bidez toki-administrazioarentzat egindako egokitzearen ar</w:t>
      </w:r>
      <w:r>
        <w:t>a</w:t>
      </w:r>
      <w:r>
        <w:t xml:space="preserve">bera. Ez da araurik eman toki entitatearen eta haren menpeko </w:t>
      </w:r>
      <w:proofErr w:type="spellStart"/>
      <w:r>
        <w:t>enteen</w:t>
      </w:r>
      <w:proofErr w:type="spellEnd"/>
      <w:r>
        <w:t xml:space="preserve"> kontabil</w:t>
      </w:r>
      <w:r>
        <w:t>i</w:t>
      </w:r>
      <w:r>
        <w:t xml:space="preserve">tatearen egoera-orriak bateratzeari buruz. </w:t>
      </w:r>
    </w:p>
    <w:p w:rsidR="00382752" w:rsidRPr="00227087" w:rsidRDefault="00382752" w:rsidP="00F54CF1">
      <w:pPr>
        <w:pStyle w:val="texto"/>
        <w:rPr>
          <w:w w:val="103"/>
        </w:rPr>
      </w:pPr>
      <w:r>
        <w:lastRenderedPageBreak/>
        <w:t>Arlo hau dela eta egin den azken eguneratzea 2015ekoa da, toki entitateen aurrekontu-egitura berria onetsi zenekoa. Egitura berri hori araubide komuneko toki entitateek aplikatutakoari egokitzen zaio.</w:t>
      </w:r>
    </w:p>
    <w:p w:rsidR="00382752" w:rsidRPr="007E3BFE" w:rsidRDefault="00382752" w:rsidP="00F54CF1">
      <w:pPr>
        <w:pStyle w:val="texto"/>
        <w:rPr>
          <w:w w:val="103"/>
        </w:rPr>
      </w:pPr>
      <w:r>
        <w:t>Honakoak dira Ganbera honek Foru Komunitateko Administrazioari eta Pa</w:t>
      </w:r>
      <w:r>
        <w:t>r</w:t>
      </w:r>
      <w:r>
        <w:t>lamentuari egiten dizkion gomendioak:</w:t>
      </w:r>
    </w:p>
    <w:p w:rsidR="00382752" w:rsidRPr="000A024E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Nafarroako Toki Administrazioa arrazionalizatzeko eta berregituratzeko beharrezkoak diren neurri legegileak eta administratiboak lehentasunez eta premiaz hartzeko hasitako prozesuak amaitzea. Helburua da toki entitateek b</w:t>
      </w:r>
      <w:r>
        <w:rPr>
          <w:i/>
        </w:rPr>
        <w:t>e</w:t>
      </w:r>
      <w:r>
        <w:rPr>
          <w:i/>
        </w:rPr>
        <w:t>ren zerbitzuak efizientziaz, ekonomiaz, eraginkortasunez eta kalitatez eman d</w:t>
      </w:r>
      <w:r>
        <w:rPr>
          <w:i/>
        </w:rPr>
        <w:t>i</w:t>
      </w:r>
      <w:r>
        <w:rPr>
          <w:i/>
        </w:rPr>
        <w:t>tzatela eta helburu horretarako behar besteko giza baliabideak eta baliabide finantzarioak izan ditzatela.</w:t>
      </w:r>
    </w:p>
    <w:p w:rsidR="00382752" w:rsidRPr="000A024E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Tokiko kontabilitatea urgentziaz berritzea eta 2010eko Kontabilitate P</w:t>
      </w:r>
      <w:r>
        <w:rPr>
          <w:i/>
        </w:rPr>
        <w:t>u</w:t>
      </w:r>
      <w:r>
        <w:rPr>
          <w:i/>
        </w:rPr>
        <w:t>blikorako Plan Orokor indardunera egokitzea</w:t>
      </w:r>
    </w:p>
    <w:p w:rsidR="00382752" w:rsidRPr="000A024E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 xml:space="preserve">Toki entitateen eta horien menpeko </w:t>
      </w:r>
      <w:proofErr w:type="spellStart"/>
      <w:r>
        <w:rPr>
          <w:i/>
        </w:rPr>
        <w:t>enteen</w:t>
      </w:r>
      <w:proofErr w:type="spellEnd"/>
      <w:r>
        <w:rPr>
          <w:i/>
        </w:rPr>
        <w:t xml:space="preserve"> kontabilitateko egoera-orriak bateratzeko metodologiari buruzko arauak taxutzea, toki sektore publiko osoak egindako jardueraren erabateko ikuspegia emateko helburuarekin.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Tokiko zerbitzuen kostuak eta kudeaketari buruzko adierazleak lortzeko metodologia osatzea.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Toki entitateentzat diseinatutako barne kontroleko eredua aztertzea, esp</w:t>
      </w:r>
      <w:r>
        <w:rPr>
          <w:i/>
        </w:rPr>
        <w:t>a</w:t>
      </w:r>
      <w:r>
        <w:rPr>
          <w:i/>
        </w:rPr>
        <w:t>rru guztietako betekizunei aurre egin ahal izateko.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Toki ogasunen esparru berri bat onestea, hartan jasotzeko toki entitateei aplika dakizkiela araudiaren betekizun eta eskakizunak.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Behar diren araudia eta prozedurak ezartzea Foru Administrazioak bete behar duen tutoretza finantzarioa bete ahal dadin, Foru Komunitateko toki e</w:t>
      </w:r>
      <w:r>
        <w:rPr>
          <w:i/>
        </w:rPr>
        <w:t>n</w:t>
      </w:r>
      <w:r>
        <w:rPr>
          <w:i/>
        </w:rPr>
        <w:t>titateei Aurrekontu-egonkortasunari eta Finantza-iraunkortasunari buruzko apirilaren 27ko 2/2012 Lege Organikoa aplikatzeari dagokionez.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Toki entitateek kontuak emateari eta haien edukiari buruzko informazioa Toki Administrazioko departamentu eskudunaren web-orrian osatzea, Garde</w:t>
      </w:r>
      <w:r>
        <w:rPr>
          <w:i/>
        </w:rPr>
        <w:t>n</w:t>
      </w:r>
      <w:r>
        <w:rPr>
          <w:i/>
        </w:rPr>
        <w:t>tasunari buruzko Legea betetze aldera.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Toki entitateen erregistroa amaitzea sozietate publikoei eta tokiko fundaz</w:t>
      </w:r>
      <w:r>
        <w:rPr>
          <w:i/>
        </w:rPr>
        <w:t>i</w:t>
      </w:r>
      <w:r>
        <w:rPr>
          <w:i/>
        </w:rPr>
        <w:t>oei buruzko informazioarekin.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Toki sektore publikoaren finantza-egoerari buruzko txostena, Nafarroako Gobernuak egindakoa, osatzea sozietate publikoei, fundazioei eta toki partz</w:t>
      </w:r>
      <w:r>
        <w:rPr>
          <w:i/>
        </w:rPr>
        <w:t>u</w:t>
      </w:r>
      <w:r>
        <w:rPr>
          <w:i/>
        </w:rPr>
        <w:t>ergoei buruzko informazioarekin.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Toki entitateek kontuak emateko duten legezko betebeharra betetzen dela bermatzeko tresnak sendotzea, araudian ezarritako epean.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lastRenderedPageBreak/>
        <w:t xml:space="preserve">Langileen </w:t>
      </w:r>
      <w:proofErr w:type="spellStart"/>
      <w:r>
        <w:rPr>
          <w:i/>
        </w:rPr>
        <w:t>plantilla</w:t>
      </w:r>
      <w:proofErr w:type="spellEnd"/>
      <w:r>
        <w:rPr>
          <w:i/>
        </w:rPr>
        <w:t xml:space="preserve"> organikoaren eredu bat egitea, zeinak argitasunez eta zehaztasunez jasoko baititu dokumentu horrek bete behar dituen baldintzak eta eduki behar duen informazioa; eredu horrek, halaber, aukera emanen du toki entitateek informazio-betekizunak bete ditzaten.</w:t>
      </w:r>
    </w:p>
    <w:p w:rsidR="00382752" w:rsidRPr="004E7F8A" w:rsidRDefault="00382752" w:rsidP="004E7F8A">
      <w:pPr>
        <w:pStyle w:val="texto"/>
      </w:pPr>
      <w:r>
        <w:t>Toki entitateentzako aholkuak: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Egungo arau-testuinguruan, pixkanaka gutxitzea, deialdi egokien bitartez, toki entitateen langileengan gertatzen den behin-behinekotasun maila handia.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 xml:space="preserve">Udal-ondasun eta -eskubide guztien inbentario balioztatua eta eguneratua ezartzeko prozesua osatzea, eta hura ibilgetuaren kontuekin lotzea. 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Udalaren barne kontrola egitea, aplikatzekoa den legerian ezarritako h</w:t>
      </w:r>
      <w:r>
        <w:rPr>
          <w:i/>
        </w:rPr>
        <w:t>e</w:t>
      </w:r>
      <w:r>
        <w:rPr>
          <w:i/>
        </w:rPr>
        <w:t xml:space="preserve">dapenarekin, menpeko </w:t>
      </w:r>
      <w:proofErr w:type="spellStart"/>
      <w:r>
        <w:rPr>
          <w:i/>
        </w:rPr>
        <w:t>enteen</w:t>
      </w:r>
      <w:proofErr w:type="spellEnd"/>
      <w:r>
        <w:rPr>
          <w:i/>
        </w:rPr>
        <w:t xml:space="preserve"> kudeaketa ekonomikoaren gaineko kontrolari dagokionez, bere eginkizun hirukoitzaren arabera: </w:t>
      </w:r>
      <w:proofErr w:type="spellStart"/>
      <w:r>
        <w:rPr>
          <w:i/>
        </w:rPr>
        <w:t>kontu-hartzailetza</w:t>
      </w:r>
      <w:proofErr w:type="spellEnd"/>
      <w:r>
        <w:rPr>
          <w:i/>
        </w:rPr>
        <w:t>, finantza-kontrola eta eraginkortasunaren kontrola.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Lurzoruaren udal ondarearen erregistroa eta inbentarioa sortzea, bai eta hirigintza-hitzarmenen gaineko erregistroa ere.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Toki entitateek beren burua antolatzeko ahalmena erabiliz, tokiko zerbitzu publikoak eraginkortasunez, ekonomiaz eta efizientziaz kudeatzeko antol</w:t>
      </w:r>
      <w:r>
        <w:rPr>
          <w:i/>
        </w:rPr>
        <w:t>a</w:t>
      </w:r>
      <w:r>
        <w:rPr>
          <w:i/>
        </w:rPr>
        <w:t>mendu-egitura arrazoizkoena diseinatzea.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Zerbitzu publikoen kostuen metodologia ezartzen jarraitzea eta erabakiak hartzeko kudeaketa-adierazle baliagarriak definitzea.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Aurrekontua eta kontu orokorra ezarritako epeetan onestea.</w:t>
      </w:r>
    </w:p>
    <w:p w:rsidR="00382752" w:rsidRPr="004E7F8A" w:rsidRDefault="00382752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cs="Arial"/>
          <w:i/>
        </w:rPr>
      </w:pPr>
      <w:r>
        <w:rPr>
          <w:i/>
        </w:rPr>
        <w:t>Balorazio-ponentzietarako epea gaurkotzea.</w:t>
      </w:r>
    </w:p>
    <w:p w:rsidR="0029563D" w:rsidRPr="009E1946" w:rsidRDefault="0029563D" w:rsidP="0029563D">
      <w:pPr>
        <w:pStyle w:val="texto"/>
        <w:spacing w:before="240"/>
      </w:pPr>
      <w:r>
        <w:t>Txosten hau, araudi indardunak ezarritako izapideak bete ondoren, auditore Karen Moreno Orduña andreak proposatuta egin da, bera izan baita lan honen arduraduna.</w:t>
      </w:r>
    </w:p>
    <w:p w:rsidR="0029563D" w:rsidRPr="009E1946" w:rsidRDefault="0029563D" w:rsidP="0029563D">
      <w:pPr>
        <w:pStyle w:val="texto"/>
        <w:jc w:val="center"/>
      </w:pPr>
      <w:r>
        <w:t>Iruñean, 2018ko azaroaren 27an</w:t>
      </w:r>
    </w:p>
    <w:p w:rsidR="0029563D" w:rsidRDefault="0029563D" w:rsidP="0029563D">
      <w:pPr>
        <w:pStyle w:val="texto"/>
        <w:jc w:val="center"/>
      </w:pPr>
      <w:r>
        <w:t xml:space="preserve">Lehendakaria, </w:t>
      </w:r>
      <w:proofErr w:type="spellStart"/>
      <w:r>
        <w:t>Asunción</w:t>
      </w:r>
      <w:proofErr w:type="spellEnd"/>
      <w:r>
        <w:t xml:space="preserve"> </w:t>
      </w:r>
      <w:proofErr w:type="spellStart"/>
      <w:r>
        <w:t>Olaechea</w:t>
      </w:r>
      <w:proofErr w:type="spellEnd"/>
      <w:r>
        <w:t xml:space="preserve"> </w:t>
      </w:r>
      <w:proofErr w:type="spellStart"/>
      <w:r>
        <w:t>Estanga</w:t>
      </w:r>
      <w:proofErr w:type="spellEnd"/>
    </w:p>
    <w:p w:rsidR="00F54CF1" w:rsidRDefault="00F54CF1" w:rsidP="00F54CF1">
      <w:pPr>
        <w:pStyle w:val="texto"/>
        <w:jc w:val="center"/>
        <w:sectPr w:rsidR="00F54CF1" w:rsidSect="00BF7682">
          <w:headerReference w:type="default" r:id="rId18"/>
          <w:footerReference w:type="default" r:id="rId19"/>
          <w:pgSz w:w="11907" w:h="16840" w:code="9"/>
          <w:pgMar w:top="2109" w:right="1559" w:bottom="1644" w:left="1559" w:header="369" w:footer="136" w:gutter="0"/>
          <w:cols w:space="720"/>
          <w:docGrid w:linePitch="360"/>
        </w:sectPr>
      </w:pPr>
    </w:p>
    <w:p w:rsidR="00163E2A" w:rsidRDefault="00163E2A" w:rsidP="00163E2A">
      <w:pPr>
        <w:pStyle w:val="atitulo1"/>
        <w:ind w:left="2884"/>
        <w:rPr>
          <w:sz w:val="32"/>
          <w:szCs w:val="32"/>
        </w:rPr>
      </w:pPr>
    </w:p>
    <w:p w:rsidR="00163E2A" w:rsidRDefault="00E35A6F" w:rsidP="00163E2A">
      <w:pPr>
        <w:pStyle w:val="atitulo1"/>
        <w:ind w:left="288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63E2A" w:rsidRDefault="00163E2A" w:rsidP="00163E2A">
      <w:pPr>
        <w:pStyle w:val="atitulo1"/>
        <w:ind w:left="2884"/>
        <w:rPr>
          <w:sz w:val="32"/>
          <w:szCs w:val="32"/>
        </w:rPr>
      </w:pPr>
    </w:p>
    <w:p w:rsidR="00163E2A" w:rsidRPr="00CD4E82" w:rsidRDefault="00163E2A" w:rsidP="00163E2A">
      <w:pPr>
        <w:pStyle w:val="atitulo1"/>
        <w:ind w:left="1701"/>
        <w:rPr>
          <w:sz w:val="32"/>
          <w:szCs w:val="32"/>
        </w:rPr>
      </w:pPr>
      <w:bookmarkStart w:id="69" w:name="_Toc529773890"/>
      <w:bookmarkStart w:id="70" w:name="_Toc532363900"/>
      <w:r>
        <w:rPr>
          <w:sz w:val="32"/>
          <w:szCs w:val="32"/>
        </w:rPr>
        <w:t>1. eranskina Toki entitateei 2016ko ekitaldian aplikatzekoa zaien araudia</w:t>
      </w:r>
      <w:bookmarkEnd w:id="69"/>
      <w:bookmarkEnd w:id="70"/>
    </w:p>
    <w:p w:rsidR="00163E2A" w:rsidRDefault="00163E2A" w:rsidP="00F54CF1">
      <w:pPr>
        <w:pStyle w:val="texto"/>
        <w:jc w:val="center"/>
        <w:sectPr w:rsidR="00163E2A" w:rsidSect="00F54CF1">
          <w:type w:val="oddPage"/>
          <w:pgSz w:w="11907" w:h="16840" w:code="9"/>
          <w:pgMar w:top="2109" w:right="1559" w:bottom="1644" w:left="1559" w:header="369" w:footer="136" w:gutter="0"/>
          <w:cols w:space="720"/>
          <w:docGrid w:linePitch="360"/>
        </w:sectPr>
      </w:pPr>
    </w:p>
    <w:p w:rsidR="00163E2A" w:rsidRPr="007011F9" w:rsidRDefault="00163E2A" w:rsidP="00163E2A">
      <w:pPr>
        <w:pStyle w:val="texto"/>
        <w:spacing w:before="360" w:after="120"/>
        <w:rPr>
          <w:rFonts w:ascii="Arial" w:hAnsi="Arial" w:cs="Arial"/>
          <w:b/>
          <w:szCs w:val="26"/>
        </w:rPr>
      </w:pPr>
      <w:r>
        <w:rPr>
          <w:rFonts w:ascii="Arial" w:hAnsi="Arial"/>
          <w:b/>
          <w:szCs w:val="26"/>
        </w:rPr>
        <w:lastRenderedPageBreak/>
        <w:t xml:space="preserve">a) Toki administrazioa eta araubidea </w:t>
      </w:r>
    </w:p>
    <w:p w:rsidR="00163E2A" w:rsidRPr="000A024E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6/1990 Foru Legea, uztailaren 2koa, Nafarroako Toki Administrazioari b</w:t>
      </w:r>
      <w:r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7/1985 Foru Legea, apirilaren 2koa, Toki Araubideko Oinarriak arautzen dituena.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19/2013 Legea, abenduaren 9koa, gardentasunari, informazio publikoa eskuratzeari eta gobernu onari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39/2015 Legea, urriaren 1ekoa, Herri Administrazioen </w:t>
      </w:r>
      <w:proofErr w:type="spellStart"/>
      <w:r>
        <w:rPr>
          <w:rFonts w:ascii="Arial" w:hAnsi="Arial"/>
          <w:sz w:val="24"/>
        </w:rPr>
        <w:t>Administrazio</w:t>
      </w:r>
      <w:proofErr w:type="spellEnd"/>
      <w:r>
        <w:rPr>
          <w:rFonts w:ascii="Arial" w:hAnsi="Arial"/>
          <w:sz w:val="24"/>
        </w:rPr>
        <w:t xml:space="preserve"> Pr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zedura Erkideari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40/2015 Legea, urriaren 1ekoa, Sektore Publikoaren Araubide Juridikoari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48/2015 Legea, urriaren 29koa, 2016rako Estatuko Aurrekontu Orokorrei buruzkoa. </w:t>
      </w:r>
    </w:p>
    <w:p w:rsidR="00163E2A" w:rsidRPr="007011F9" w:rsidRDefault="00163E2A" w:rsidP="00163E2A">
      <w:pPr>
        <w:pStyle w:val="texto"/>
        <w:spacing w:before="360" w:after="120"/>
        <w:rPr>
          <w:rFonts w:ascii="Arial" w:hAnsi="Arial" w:cs="Arial"/>
          <w:b/>
          <w:szCs w:val="26"/>
        </w:rPr>
      </w:pPr>
      <w:r>
        <w:rPr>
          <w:rFonts w:ascii="Arial" w:hAnsi="Arial"/>
          <w:b/>
          <w:szCs w:val="26"/>
        </w:rPr>
        <w:t xml:space="preserve">b) Araubide ekonomikoa, aurrekontukoa eta kontabilitatekoa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2/1995 Foru Legea, martxoaren 10ekoa, Nafarroako toki ogasunei buru</w:t>
      </w:r>
      <w:r>
        <w:rPr>
          <w:rFonts w:ascii="Arial" w:hAnsi="Arial"/>
          <w:sz w:val="24"/>
        </w:rPr>
        <w:t>z</w:t>
      </w:r>
      <w:r>
        <w:rPr>
          <w:rFonts w:ascii="Arial" w:hAnsi="Arial"/>
          <w:sz w:val="24"/>
        </w:rPr>
        <w:t xml:space="preserve">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7/1996 Foru Legea, maiatzaren 28koa, Jarduera Ekonomikoen gaineko Zergaren Tarifei eta Jarraibideei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270/1998 Foru Dekretua, 271/1998 Foru Dekretua, 272/1998 Foru Dekr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tua eta 273/1998 Foru Dekretua, irailaren 21ekoak denak, aurrekontuei eta gastu publikoari, aurrekontuen egiturari, Nafarroako Toki Administrazioare</w:t>
      </w: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tzat Kontabilitate Orokorreko Instrukzioari eta Kontabilitate Bakunari dagok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ena, hurrenez </w:t>
      </w:r>
      <w:proofErr w:type="spellStart"/>
      <w:r>
        <w:rPr>
          <w:rFonts w:ascii="Arial" w:hAnsi="Arial"/>
          <w:sz w:val="24"/>
        </w:rPr>
        <w:t>hurren</w:t>
      </w:r>
      <w:proofErr w:type="spellEnd"/>
      <w:r>
        <w:rPr>
          <w:rFonts w:ascii="Arial" w:hAnsi="Arial"/>
          <w:sz w:val="24"/>
        </w:rPr>
        <w:t>.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 234/2015 Foru Dekretua, irailaren 23koa, Nafarroako toki entitateen a</w:t>
      </w:r>
      <w:r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rrekontu egitura onesten duena.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Kontabilitate publikoaren plan orokorra, toki-administrazioari egokitua, Ekonomia eta Ogasun Ministerioak 1990eko uztailaren 17ko aginduaz onets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takoa. (272/1998 FD 425 Araua, Kontularitzako Instrukzio orokorra).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12/2006 Foru Legea, azaroaren 21ekoa, Nafarroako Lurralde Aberast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sunaren Erregistroari eta Katastroei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3/2012 Foru Legea, martxoaren 14koa, 2009-2012 Eperako Toki Inberts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oen Planari buruzko urriaren 24ko 16/2008 Foru Legea aldatu eta haren ind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rraldia luzatzen duena.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21/2014 Foru Legea, azaroaren 12koa, toki ogasunek transferentzia arrunten bidez Nafarroako tributuetan parte hartzeko duten funtsaren zenb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tekoa eta banaketa 2015eko eta 2016ko aurrekontu-ekitaldietarako ezartzen dituena.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lastRenderedPageBreak/>
        <w:t>24/2015 Foru Legea, abenduaren 28koa, ondoko foru lege hau aldatz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koa: 21/2014 Foru Legea, azaroaren 12koa, toki ogasunek transferentzia arrunten bidez Nafarroako tributuetan parte hartzeko duten funtsaren zenb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tekoa eta banaketa formula 2015eko eta 2016ko aurrekontu-ekitaldietarako ezartzen dituena.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28/2014 Foru Legea, abenduaren 24koa, Tributu-neurriei buruzkoa </w:t>
      </w:r>
    </w:p>
    <w:p w:rsidR="005C2275" w:rsidRDefault="00163E2A" w:rsidP="00AF6F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1/2016 Foru Legea, urtarrilaren 29koa, 2016rako Nafarroako Aurrekontu Orokorrei buruzkoa. </w:t>
      </w:r>
    </w:p>
    <w:p w:rsidR="00AF6F4E" w:rsidRPr="00163E2A" w:rsidRDefault="00AF6F4E" w:rsidP="00AF6F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3/2016 Foru Legea, martxoaren 1ekoa, toki inbertsioetarako indarreko plana antolatu eta sustatzeko neurriei buruzkoa. </w:t>
      </w:r>
    </w:p>
    <w:p w:rsidR="00AF6F4E" w:rsidRPr="00163E2A" w:rsidRDefault="00AF6F4E" w:rsidP="00AF6F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18/2016 Foru Legea, abenduaren 13koa, 2017-2019 aldirako Toki Inbe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tsioen Plana arautzen duena. </w:t>
      </w:r>
    </w:p>
    <w:p w:rsidR="00AF6F4E" w:rsidRPr="00163E2A" w:rsidRDefault="00AF6F4E" w:rsidP="00AF6F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21/2016 Foru Legea, abenduaren 21ekoa, toki ogasunek transferentzia arrunten bidez Nafarroako tributuetan parte hartzeko duten funtsaren zenb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tekoa eta banaketa 2017ko aurrekontu-ekitaldirako ezartzen dituena.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24/2016 Foru Legea, abenduaren 28koa, 2017rako Nafarroako Aurr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kontu Orokorrei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29/2016 Foru Legea, abenduaren 28koa, Nafarroako Toki Ogasunei b</w:t>
      </w:r>
      <w:r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ruzko martxoaren 10eko 2/1995 Foru Legea aldatzen duena.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48/2015 Legea, urriaren 29koa, 2016rako Estatuko Aurrekontu Orokorrei buruzkoa. </w:t>
      </w:r>
    </w:p>
    <w:p w:rsidR="00163E2A" w:rsidRPr="007011F9" w:rsidRDefault="00163E2A" w:rsidP="00163E2A">
      <w:pPr>
        <w:pStyle w:val="texto"/>
        <w:spacing w:before="360" w:after="120"/>
        <w:rPr>
          <w:rFonts w:ascii="Arial" w:hAnsi="Arial" w:cs="Arial"/>
          <w:b/>
          <w:szCs w:val="26"/>
        </w:rPr>
      </w:pPr>
      <w:r>
        <w:rPr>
          <w:rFonts w:ascii="Arial" w:hAnsi="Arial"/>
          <w:b/>
          <w:szCs w:val="26"/>
        </w:rPr>
        <w:t xml:space="preserve">c) Aurrekontu-egonkortasuna eta finantza-iraunkortasuna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2/2012 Lege Organikoa, apirilaren 27koa, Aurrekontu Egonkortasunari eta Finantza Iraunkortasunari buruzkoa (irailaren 28ko 4/2012 Lege Organikoaz aldatu zen)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6/2015 Lege Organikoa, ekainaren 12koa, ondoko hauek aldatzen dit</w:t>
      </w:r>
      <w:r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>ena: irailaren 22ko 8/1980 Lege Organikoa, Autonomia Erkidegoen Finantz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ketari buruzkoa, eta apirilaren 27ko 2/2012 Lege organikoa, Aurrekontu-egonkortasunari eta Finantza-iraunkortasunari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9/2013 Lege Organikoa, abenduaren 20koa, Sektore publikoan merkatar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tza-zorra kontrolatzeari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27/2012 Foru Legea, abenduaren 28koa, zeinaren bidez Nafarroako Foru Komunitatean neurriak hartzen baitira aurrekontu-oreka bermatzeko eta lehi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kortasuna sustatzeko.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25/2013 Legea, abenduaren 27koa, Sektore publikoan faktura elektron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koa bultzatzeari eta fakturen kontabilitate-erregistroa sortzeari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27/2013 Legea, abenduaren 27koa, Toki Administrazioaren Arrazionaliz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zio eta Iraunkortasunari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lastRenderedPageBreak/>
        <w:t>8/2013 Errege Lege-dekretua, ekainaren 28koa, Administrazio publikoen berankortasunaren aurkako neurri urgenteei eta finantza-arazoak dituzten toki entitateei laguntzeari buruzkoa.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17/2014 Errege Lege-dekretua, abenduaren 26koa, Autonomia-erkidegoen eta toki-erakundeen finantza-iraunkortasunerako neurriei eta be</w:t>
      </w:r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telako neurri ekonomikoei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HAP/2105/2012 Agindua, urriaren 1ekoa, Aurrekontu-egonkortasun eta Finantza-iraunkortasunari buruzko apirilaren 27ko 2/2012 Lege Organikoan informazioa emateko aurreikusitako betebeharrak garatzekoa.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2015eko uztailaren 31ko Ebazpena, Altxorraren eta Finantza Politikaren Idazkaritza Nagusiarena, zeinaren bidez definitzen baita zorpetze-eragiketei eta autonomia erkidegoetatik eta toki entitateetatik heldutakoei aplikatzekoa zaien zuhurtasun finantzarioa.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2016ko irailaren 16ko Ebazpena, Altxorraren eta Finantza Politikaren Idazkaritza Nagusiarena, zeinaren bidez definitzen baita zorpetze-eragiketei eta autonomia erkidegoetatik eta toki entitateetatik heldutakoei aplikatzekoa zaien zuhurtasun finantzarioa. </w:t>
      </w:r>
    </w:p>
    <w:p w:rsidR="00163E2A" w:rsidRPr="007011F9" w:rsidRDefault="00163E2A" w:rsidP="00163E2A">
      <w:pPr>
        <w:pStyle w:val="texto"/>
        <w:spacing w:before="360" w:after="120"/>
        <w:rPr>
          <w:rFonts w:ascii="Arial" w:hAnsi="Arial" w:cs="Arial"/>
          <w:b/>
          <w:szCs w:val="26"/>
        </w:rPr>
      </w:pPr>
      <w:r>
        <w:rPr>
          <w:rFonts w:ascii="Arial" w:hAnsi="Arial"/>
          <w:b/>
          <w:szCs w:val="26"/>
        </w:rPr>
        <w:t xml:space="preserve">d) Kontratazio administratiboa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6/2006 Foru Legea, ekainaren 9koa, Kontratu Publikoei buruzkoa, otsail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ren 14ko 1/2007 Foru Legean zehaztutako berezitasunekin.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1/2015 Foru Legea, urtarrilaren 22koa, Kontratu Publikoei buruzko eka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naren 9ko 6/2006 Foru Legea aldatzen duena klausula administratiboen agir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etan klausula sozialak sartzeko.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3/2016 Foru Dekretua, urtarrilaren 27koa, Kontratuei buruzko ekainaren 9ko 6/2006 Foru Legearen Europar Batasuneko atalaseak eguneratzen dit</w:t>
      </w:r>
      <w:r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>ena.</w:t>
      </w:r>
    </w:p>
    <w:p w:rsidR="00163E2A" w:rsidRPr="007011F9" w:rsidRDefault="00163E2A" w:rsidP="00163E2A">
      <w:pPr>
        <w:pStyle w:val="texto"/>
        <w:spacing w:before="360" w:after="120"/>
        <w:rPr>
          <w:rFonts w:ascii="Arial" w:hAnsi="Arial" w:cs="Arial"/>
          <w:b/>
          <w:szCs w:val="26"/>
        </w:rPr>
      </w:pPr>
      <w:r>
        <w:rPr>
          <w:rFonts w:ascii="Arial" w:hAnsi="Arial"/>
          <w:b/>
          <w:szCs w:val="26"/>
        </w:rPr>
        <w:t>e) Langileak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251/1993 Legegintzako Foru Dekretua, abuztuaren 30ekoa, Nafarroako Administrazio Publikoen zerbitzuko Langileen Estatutuaren testu </w:t>
      </w:r>
      <w:proofErr w:type="spellStart"/>
      <w:r>
        <w:rPr>
          <w:rFonts w:ascii="Arial" w:hAnsi="Arial"/>
          <w:sz w:val="24"/>
        </w:rPr>
        <w:t>bategina</w:t>
      </w:r>
      <w:proofErr w:type="spellEnd"/>
      <w:r>
        <w:rPr>
          <w:rFonts w:ascii="Arial" w:hAnsi="Arial"/>
          <w:sz w:val="24"/>
        </w:rPr>
        <w:t xml:space="preserve"> onesten duena, bai eta haiek garatzeko xedapenak ere.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26/2012 Foru Legea, abenduaren 26koa, zeinaren bidez aldatzen baita ekainaren 21eko 13/2012 Foru Legea, Nafarroako administrazio publikoen zerbitzuko langileen arloan presako zenbait neurri hartzeari buruzkoa.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12/2015 Foru Legea, apirilaren 10ekoa, zeinaren bitartez Nafarroako a</w:t>
      </w:r>
      <w:r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ministrazio publikoen zerbitzuko langileen arloko presako neurri jakin batzuen indarraldia 2015. urtera luzatzen baita eta langile horien </w:t>
      </w:r>
      <w:proofErr w:type="spellStart"/>
      <w:r>
        <w:rPr>
          <w:rFonts w:ascii="Arial" w:hAnsi="Arial"/>
          <w:sz w:val="24"/>
        </w:rPr>
        <w:t>montepioetako</w:t>
      </w:r>
      <w:proofErr w:type="spellEnd"/>
      <w:r>
        <w:rPr>
          <w:rFonts w:ascii="Arial" w:hAnsi="Arial"/>
          <w:sz w:val="24"/>
        </w:rPr>
        <w:t xml:space="preserve"> klase pasiboen pentsioak eguneratzen baitira.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lastRenderedPageBreak/>
        <w:t>13/2015 Foru Legea, apirilaren 10ekoa, Nafarroako Administrazio Publ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koen Zerbitzuko Langileen Estatutuaren testu </w:t>
      </w:r>
      <w:proofErr w:type="spellStart"/>
      <w:r>
        <w:rPr>
          <w:rFonts w:ascii="Arial" w:hAnsi="Arial"/>
          <w:sz w:val="24"/>
        </w:rPr>
        <w:t>bategina</w:t>
      </w:r>
      <w:proofErr w:type="spellEnd"/>
      <w:r>
        <w:rPr>
          <w:rFonts w:ascii="Arial" w:hAnsi="Arial"/>
          <w:sz w:val="24"/>
        </w:rPr>
        <w:t xml:space="preserve"> aldatzen duena, </w:t>
      </w:r>
      <w:proofErr w:type="spellStart"/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gaitasuna</w:t>
      </w:r>
      <w:proofErr w:type="spellEnd"/>
      <w:r>
        <w:rPr>
          <w:rFonts w:ascii="Arial" w:hAnsi="Arial"/>
          <w:sz w:val="24"/>
        </w:rPr>
        <w:t xml:space="preserve"> dutenek enplegu publikoa eskuratzeari dagokionez.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15/2015 Foru Legea, apirilaren 10ekoa, Nafarroako Polizia buruzko ma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txoaren 23ko 8/2007 Foru Legea aldatzen duena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25/2015 Foru Legea, abenduaren 28koa, Nafarroako Poliziei buruzko martxoaren 23ko 8/2007 Foru Legea aldatzen duen apirilaren 10eko 15/2015 Foru Legea aldatzekoa.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4/2015 Errege Lege-dekretua, martxoaren 22koa, Lan arloan enplegurako lanbide heziketako sistemaren urgentziazko erreformarakoa. </w:t>
      </w:r>
    </w:p>
    <w:p w:rsidR="00163E2A" w:rsidRPr="007011F9" w:rsidRDefault="00163E2A" w:rsidP="00163E2A">
      <w:pPr>
        <w:pStyle w:val="texto"/>
        <w:spacing w:before="360" w:after="120"/>
        <w:rPr>
          <w:rFonts w:ascii="Arial" w:hAnsi="Arial" w:cs="Arial"/>
          <w:b/>
          <w:szCs w:val="26"/>
        </w:rPr>
      </w:pPr>
      <w:r>
        <w:rPr>
          <w:rFonts w:ascii="Arial" w:hAnsi="Arial"/>
          <w:b/>
          <w:szCs w:val="26"/>
        </w:rPr>
        <w:t xml:space="preserve">f) Hirigintza </w:t>
      </w:r>
    </w:p>
    <w:p w:rsidR="00163E2A" w:rsidRPr="000A024E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35/2002 Foru Legea, abenduaren 20koa, lurralde antolamenduari eta hir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gintzari buruzkoa.</w:t>
      </w:r>
    </w:p>
    <w:p w:rsidR="00163E2A" w:rsidRPr="000A024E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5/2015 Foru Legea, martxoaren 5ekoa, Nafarroan hirigintza iraunkorra, hiri-berrikuntza eta hirigintza-jarduera laguntzeko neurriei buruzkoa, Lurra</w:t>
      </w:r>
      <w:r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 xml:space="preserve">dearen Antolamenduari eta Hirigintzari buruzko abenduaren 20ko 35/2002 Foru Legea aldatzen duena. </w:t>
      </w:r>
    </w:p>
    <w:p w:rsidR="00163E2A" w:rsidRPr="007011F9" w:rsidRDefault="00163E2A" w:rsidP="00163E2A">
      <w:pPr>
        <w:pStyle w:val="texto"/>
        <w:spacing w:before="360" w:after="120"/>
        <w:rPr>
          <w:rFonts w:ascii="Arial" w:hAnsi="Arial" w:cs="Arial"/>
          <w:b/>
          <w:szCs w:val="26"/>
        </w:rPr>
      </w:pPr>
      <w:r>
        <w:rPr>
          <w:rFonts w:ascii="Arial" w:hAnsi="Arial"/>
          <w:b/>
          <w:szCs w:val="26"/>
        </w:rPr>
        <w:t xml:space="preserve">g) Diru-laguntzak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38/2003 Lege Orokorra, azaroaren 17koa, Diru-laguntzei buruzkoa, eta hura garatzeko erregelamendua, uztailaren 21eko 887/2006 Errege Dekretu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ren bidez onetsia.</w:t>
      </w:r>
    </w:p>
    <w:p w:rsidR="00163E2A" w:rsidRPr="007011F9" w:rsidRDefault="00163E2A" w:rsidP="00163E2A">
      <w:pPr>
        <w:pStyle w:val="texto"/>
        <w:spacing w:before="360" w:after="120"/>
        <w:rPr>
          <w:rFonts w:ascii="Arial" w:hAnsi="Arial" w:cs="Arial"/>
          <w:b/>
          <w:szCs w:val="26"/>
        </w:rPr>
      </w:pPr>
      <w:r>
        <w:rPr>
          <w:rFonts w:ascii="Arial" w:hAnsi="Arial"/>
          <w:b/>
          <w:szCs w:val="26"/>
        </w:rPr>
        <w:t xml:space="preserve">h) Toki entitateen barne araubidea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Toki entitateen aurrekontuen exekuzio oinarriak, 2016rako. 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Zergak eta prezio publikoak arautzen dituzten ordenantzak eta akordioak.</w:t>
      </w:r>
    </w:p>
    <w:p w:rsidR="00163E2A" w:rsidRPr="00163E2A" w:rsidRDefault="00163E2A" w:rsidP="000A024E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60"/>
          <w:tab w:val="left" w:pos="480"/>
          <w:tab w:val="num" w:pos="600"/>
          <w:tab w:val="num" w:pos="720"/>
          <w:tab w:val="num" w:pos="1320"/>
        </w:tabs>
        <w:ind w:left="0" w:firstLine="289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Berariazko hitzarmen kolektiboak.</w:t>
      </w:r>
    </w:p>
    <w:p w:rsidR="00146166" w:rsidRDefault="00146166" w:rsidP="00F54CF1">
      <w:pPr>
        <w:pStyle w:val="texto"/>
        <w:jc w:val="center"/>
        <w:rPr>
          <w:sz w:val="24"/>
        </w:rPr>
        <w:sectPr w:rsidR="00146166" w:rsidSect="00F54CF1">
          <w:type w:val="oddPage"/>
          <w:pgSz w:w="11907" w:h="16840" w:code="9"/>
          <w:pgMar w:top="2109" w:right="1559" w:bottom="1644" w:left="1559" w:header="369" w:footer="136" w:gutter="0"/>
          <w:cols w:space="720"/>
          <w:docGrid w:linePitch="360"/>
        </w:sectPr>
      </w:pPr>
    </w:p>
    <w:p w:rsidR="00146166" w:rsidRDefault="00146166" w:rsidP="00146166">
      <w:pPr>
        <w:spacing w:before="360" w:after="180"/>
        <w:ind w:firstLine="0"/>
        <w:jc w:val="left"/>
        <w:rPr>
          <w:b/>
          <w:bCs/>
          <w:sz w:val="24"/>
          <w:szCs w:val="24"/>
          <w:lang w:val="es-ES" w:eastAsia="es-ES"/>
        </w:rPr>
      </w:pPr>
    </w:p>
    <w:p w:rsidR="00146166" w:rsidRPr="007E3BFE" w:rsidRDefault="00146166" w:rsidP="00146166">
      <w:pPr>
        <w:spacing w:before="360" w:after="180"/>
        <w:ind w:firstLine="0"/>
        <w:jc w:val="left"/>
        <w:rPr>
          <w:b/>
          <w:bCs/>
          <w:sz w:val="24"/>
          <w:szCs w:val="24"/>
          <w:lang w:val="es-ES" w:eastAsia="es-ES"/>
        </w:rPr>
      </w:pPr>
    </w:p>
    <w:p w:rsidR="00146166" w:rsidRPr="007E3BFE" w:rsidRDefault="00146166" w:rsidP="00146166">
      <w:pPr>
        <w:spacing w:before="360" w:after="180"/>
        <w:ind w:firstLine="0"/>
        <w:jc w:val="left"/>
        <w:rPr>
          <w:b/>
          <w:bCs/>
          <w:sz w:val="24"/>
          <w:szCs w:val="24"/>
          <w:lang w:val="es-ES" w:eastAsia="es-ES"/>
        </w:rPr>
      </w:pPr>
    </w:p>
    <w:p w:rsidR="00146166" w:rsidRPr="00310593" w:rsidRDefault="00146166" w:rsidP="00146166">
      <w:pPr>
        <w:pStyle w:val="atitulo1"/>
        <w:ind w:left="3402"/>
        <w:rPr>
          <w:spacing w:val="6"/>
          <w:w w:val="103"/>
          <w:sz w:val="32"/>
          <w:szCs w:val="32"/>
        </w:rPr>
      </w:pPr>
      <w:bookmarkStart w:id="71" w:name="_Toc402257034"/>
      <w:bookmarkStart w:id="72" w:name="_Toc465686694"/>
      <w:bookmarkStart w:id="73" w:name="_Toc529773891"/>
      <w:bookmarkStart w:id="74" w:name="_Toc532363901"/>
      <w:r>
        <w:rPr>
          <w:sz w:val="32"/>
          <w:szCs w:val="32"/>
        </w:rPr>
        <w:t>2.</w:t>
      </w:r>
      <w:bookmarkEnd w:id="71"/>
      <w:r>
        <w:rPr>
          <w:sz w:val="32"/>
          <w:szCs w:val="32"/>
        </w:rPr>
        <w:t xml:space="preserve"> eranskina. </w:t>
      </w:r>
      <w:r>
        <w:t>Nafarroako toki sektore p</w:t>
      </w:r>
      <w:r>
        <w:t>u</w:t>
      </w:r>
      <w:r>
        <w:t>blikoaren egoera finantzarioa, 201</w:t>
      </w:r>
      <w:bookmarkEnd w:id="72"/>
      <w:r>
        <w:rPr>
          <w:sz w:val="32"/>
          <w:szCs w:val="32"/>
        </w:rPr>
        <w:t>6koa</w:t>
      </w:r>
      <w:bookmarkEnd w:id="73"/>
      <w:r>
        <w:rPr>
          <w:sz w:val="32"/>
          <w:szCs w:val="32"/>
        </w:rPr>
        <w:t xml:space="preserve"> (CD)</w:t>
      </w:r>
      <w:bookmarkEnd w:id="74"/>
    </w:p>
    <w:p w:rsidR="00BF7682" w:rsidRPr="00163E2A" w:rsidRDefault="00BF7682" w:rsidP="00146166">
      <w:pPr>
        <w:pStyle w:val="texto"/>
        <w:jc w:val="center"/>
        <w:rPr>
          <w:sz w:val="24"/>
        </w:rPr>
      </w:pPr>
    </w:p>
    <w:sectPr w:rsidR="00BF7682" w:rsidRPr="00163E2A" w:rsidSect="00F54CF1">
      <w:type w:val="oddPage"/>
      <w:pgSz w:w="11907" w:h="16840" w:code="9"/>
      <w:pgMar w:top="2109" w:right="1559" w:bottom="1644" w:left="1559" w:header="369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62" w:rsidRDefault="00E96462">
      <w:r>
        <w:separator/>
      </w:r>
    </w:p>
    <w:p w:rsidR="00E96462" w:rsidRDefault="00E96462"/>
    <w:p w:rsidR="00E96462" w:rsidRDefault="00E96462"/>
    <w:p w:rsidR="00E96462" w:rsidRDefault="00E96462"/>
  </w:endnote>
  <w:endnote w:type="continuationSeparator" w:id="0">
    <w:p w:rsidR="00E96462" w:rsidRDefault="00E96462">
      <w:r>
        <w:continuationSeparator/>
      </w:r>
    </w:p>
    <w:p w:rsidR="00E96462" w:rsidRDefault="00E96462"/>
    <w:p w:rsidR="00E96462" w:rsidRDefault="00E96462"/>
    <w:p w:rsidR="00E96462" w:rsidRDefault="00E96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Default="00E96462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E66A8A">
      <w:rPr>
        <w:rStyle w:val="Nmerodepgina"/>
      </w:rPr>
      <w:fldChar w:fldCharType="separate"/>
    </w:r>
    <w:r w:rsidR="00E66A8A">
      <w:rPr>
        <w:rStyle w:val="Nmerodepgina"/>
        <w:noProof/>
      </w:rPr>
      <w:t>39</w:t>
    </w:r>
    <w:r>
      <w:rPr>
        <w:rStyle w:val="Nmerodepgina"/>
      </w:rPr>
      <w:fldChar w:fldCharType="end"/>
    </w:r>
  </w:p>
  <w:p w:rsidR="00E96462" w:rsidRDefault="00E96462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Pr="00F03814" w:rsidRDefault="00E96462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65273294" wp14:editId="2BCC410B">
          <wp:extent cx="219075" cy="371475"/>
          <wp:effectExtent l="0" t="0" r="9525" b="9525"/>
          <wp:docPr id="9" name="Imagen 9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462" w:rsidRPr="00F74E38" w:rsidRDefault="00E96462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:rsidR="00E96462" w:rsidRPr="00C13453" w:rsidRDefault="00E96462" w:rsidP="00D2472C">
    <w:pPr>
      <w:pStyle w:val="BorradorProvisional"/>
      <w:ind w:left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Default="00E96462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Pr="00F03814" w:rsidRDefault="00E96462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684B7940" wp14:editId="32778C3B">
          <wp:extent cx="219075" cy="371475"/>
          <wp:effectExtent l="0" t="0" r="9525" b="9525"/>
          <wp:docPr id="14" name="Imagen 14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E66A8A">
      <w:rPr>
        <w:rStyle w:val="Nmerodepgina"/>
        <w:noProof/>
        <w:szCs w:val="24"/>
      </w:rPr>
      <w:t>25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E96462" w:rsidRPr="00C13453" w:rsidRDefault="00E96462" w:rsidP="00D2472C">
    <w:pPr>
      <w:pStyle w:val="BorradorProvisional"/>
      <w:ind w:left="0"/>
      <w:jc w:val="center"/>
    </w:pPr>
  </w:p>
  <w:p w:rsidR="00E96462" w:rsidRDefault="00E9646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Pr="00F03814" w:rsidRDefault="00E96462" w:rsidP="00133E8C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6663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78D7DCE6" wp14:editId="0C424A49">
          <wp:extent cx="219075" cy="371475"/>
          <wp:effectExtent l="0" t="0" r="9525" b="9525"/>
          <wp:docPr id="20" name="Imagen 20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E66A8A">
      <w:rPr>
        <w:rStyle w:val="Nmerodepgina"/>
        <w:noProof/>
        <w:szCs w:val="24"/>
      </w:rPr>
      <w:t>27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E96462" w:rsidRPr="00C13453" w:rsidRDefault="00E96462" w:rsidP="00D2472C">
    <w:pPr>
      <w:pStyle w:val="BorradorProvisional"/>
      <w:ind w:left="0"/>
      <w:jc w:val="center"/>
    </w:pPr>
  </w:p>
  <w:p w:rsidR="00E96462" w:rsidRDefault="00E9646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Pr="00F03814" w:rsidRDefault="00E96462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4E45692E" wp14:editId="57E0F9F4">
          <wp:extent cx="219075" cy="371475"/>
          <wp:effectExtent l="0" t="0" r="9525" b="9525"/>
          <wp:docPr id="27" name="Imagen 27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E66A8A">
      <w:rPr>
        <w:rStyle w:val="Nmerodepgina"/>
        <w:noProof/>
        <w:szCs w:val="24"/>
      </w:rPr>
      <w:t>39</w:t>
    </w:r>
    <w:r w:rsidRPr="001D4F09">
      <w:rPr>
        <w:rStyle w:val="Nmerodepgina"/>
        <w:szCs w:val="24"/>
      </w:rPr>
      <w:fldChar w:fldCharType="end"/>
    </w:r>
    <w:r>
      <w:rPr>
        <w:rStyle w:val="Nmerodepgina"/>
        <w:szCs w:val="24"/>
      </w:rPr>
      <w:t xml:space="preserve"> -</w:t>
    </w:r>
  </w:p>
  <w:p w:rsidR="00E96462" w:rsidRPr="00C13453" w:rsidRDefault="00E96462" w:rsidP="00D2472C">
    <w:pPr>
      <w:pStyle w:val="BorradorProvisional"/>
      <w:ind w:left="0"/>
      <w:jc w:val="center"/>
    </w:pPr>
  </w:p>
  <w:p w:rsidR="00E96462" w:rsidRDefault="00E964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62" w:rsidRDefault="00E96462">
      <w:r>
        <w:separator/>
      </w:r>
    </w:p>
    <w:p w:rsidR="00E96462" w:rsidRDefault="00E96462"/>
    <w:p w:rsidR="00E96462" w:rsidRDefault="00E96462"/>
    <w:p w:rsidR="00E96462" w:rsidRDefault="00E96462"/>
  </w:footnote>
  <w:footnote w:type="continuationSeparator" w:id="0">
    <w:p w:rsidR="00E96462" w:rsidRDefault="00E96462">
      <w:r>
        <w:continuationSeparator/>
      </w:r>
    </w:p>
    <w:p w:rsidR="00E96462" w:rsidRDefault="00E96462"/>
    <w:p w:rsidR="00E96462" w:rsidRDefault="00E96462"/>
    <w:p w:rsidR="00E96462" w:rsidRDefault="00E964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Default="00E96462" w:rsidP="00BF768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5430"/>
      </w:tabs>
      <w:spacing w:after="40"/>
      <w:ind w:firstLine="0"/>
      <w:jc w:val="left"/>
    </w:pPr>
    <w:r>
      <w:rPr>
        <w:b/>
        <w:noProof/>
        <w:lang w:val="es-ES" w:eastAsia="es-ES"/>
      </w:rPr>
      <w:drawing>
        <wp:inline distT="0" distB="0" distL="0" distR="0" wp14:anchorId="19CD9BFB" wp14:editId="7FE5BBC1">
          <wp:extent cx="771525" cy="762000"/>
          <wp:effectExtent l="0" t="0" r="9525" b="0"/>
          <wp:docPr id="7" name="Imagen 7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96462" w:rsidRPr="0059650E" w:rsidRDefault="00E96462" w:rsidP="00891D73">
    <w:pPr>
      <w:pStyle w:val="Encabezado"/>
      <w:pBdr>
        <w:bottom w:val="single" w:sz="4" w:space="1" w:color="auto"/>
      </w:pBdr>
      <w:ind w:firstLine="0"/>
    </w:pPr>
    <w:r>
      <w:t>Nafarroako toki sektore publikoari buruzko fiskalizazio txostena, 2016ko ekitaldia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Default="00E96462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 wp14:anchorId="5BB96A30" wp14:editId="732B930B">
          <wp:extent cx="771525" cy="762000"/>
          <wp:effectExtent l="0" t="0" r="9525" b="0"/>
          <wp:docPr id="13" name="Imagen 13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Default="00E96462"/>
  <w:p w:rsidR="00E96462" w:rsidRDefault="00E96462"/>
  <w:p w:rsidR="00E96462" w:rsidRDefault="00E9646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Default="00E96462" w:rsidP="00BF768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5430"/>
      </w:tabs>
      <w:spacing w:after="40"/>
      <w:ind w:firstLine="0"/>
      <w:jc w:val="left"/>
    </w:pPr>
    <w:r>
      <w:rPr>
        <w:b/>
        <w:noProof/>
        <w:lang w:val="es-ES" w:eastAsia="es-ES"/>
      </w:rPr>
      <w:drawing>
        <wp:inline distT="0" distB="0" distL="0" distR="0" wp14:anchorId="54DCE5CD" wp14:editId="3968BB5F">
          <wp:extent cx="771525" cy="762000"/>
          <wp:effectExtent l="0" t="0" r="9525" b="0"/>
          <wp:docPr id="25" name="Imagen 25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96462" w:rsidRPr="0059650E" w:rsidRDefault="00E96462" w:rsidP="00891D73">
    <w:pPr>
      <w:pStyle w:val="Encabezado"/>
      <w:pBdr>
        <w:bottom w:val="single" w:sz="4" w:space="1" w:color="auto"/>
      </w:pBdr>
      <w:ind w:firstLine="0"/>
    </w:pPr>
    <w:r>
      <w:t>Nafarroako toki sektore publikoari buruzko fiskalizazio txostena, 2016ko ekitaldia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62" w:rsidRDefault="00E96462" w:rsidP="00BF768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5430"/>
      </w:tabs>
      <w:spacing w:after="40"/>
      <w:ind w:firstLine="0"/>
      <w:jc w:val="left"/>
    </w:pPr>
    <w:r>
      <w:rPr>
        <w:b/>
        <w:noProof/>
        <w:lang w:val="es-ES" w:eastAsia="es-ES"/>
      </w:rPr>
      <w:drawing>
        <wp:inline distT="0" distB="0" distL="0" distR="0" wp14:anchorId="6568F1CB" wp14:editId="0610DD87">
          <wp:extent cx="771525" cy="762000"/>
          <wp:effectExtent l="0" t="0" r="9525" b="0"/>
          <wp:docPr id="26" name="Imagen 26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96462" w:rsidRPr="0059650E" w:rsidRDefault="00E96462" w:rsidP="00891D73">
    <w:pPr>
      <w:pStyle w:val="Encabezado"/>
      <w:pBdr>
        <w:bottom w:val="single" w:sz="4" w:space="1" w:color="auto"/>
      </w:pBdr>
      <w:ind w:firstLine="0"/>
    </w:pPr>
    <w:r>
      <w:t>Nafarroako toki sektore publikoari buruzko fiskalizazio txostena, 2016ko ekitaldia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1">
    <w:nsid w:val="16EC02D5"/>
    <w:multiLevelType w:val="hybridMultilevel"/>
    <w:tmpl w:val="9886E8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944E2C"/>
    <w:multiLevelType w:val="hybridMultilevel"/>
    <w:tmpl w:val="9FB2046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9863DD"/>
    <w:multiLevelType w:val="hybridMultilevel"/>
    <w:tmpl w:val="D3F60BDA"/>
    <w:lvl w:ilvl="0" w:tplc="F50A19D2">
      <w:start w:val="46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31332"/>
    <w:multiLevelType w:val="hybridMultilevel"/>
    <w:tmpl w:val="53045440"/>
    <w:lvl w:ilvl="0" w:tplc="E8B861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A1164C7"/>
    <w:multiLevelType w:val="hybridMultilevel"/>
    <w:tmpl w:val="F096529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DF06E15"/>
    <w:multiLevelType w:val="hybridMultilevel"/>
    <w:tmpl w:val="6316A2F2"/>
    <w:lvl w:ilvl="0" w:tplc="5A7EF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A2E7B"/>
    <w:multiLevelType w:val="hybridMultilevel"/>
    <w:tmpl w:val="C0AC0F22"/>
    <w:lvl w:ilvl="0" w:tplc="AB8494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10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74E65DF5"/>
    <w:multiLevelType w:val="hybridMultilevel"/>
    <w:tmpl w:val="B204B4E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90D47F0"/>
    <w:multiLevelType w:val="hybridMultilevel"/>
    <w:tmpl w:val="B1E4F76A"/>
    <w:lvl w:ilvl="0" w:tplc="0C0A0011">
      <w:start w:val="1"/>
      <w:numFmt w:val="decimal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1"/>
  </w:num>
  <w:num w:numId="14">
    <w:abstractNumId w:val="4"/>
  </w:num>
  <w:num w:numId="15">
    <w:abstractNumId w:val="12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FE"/>
    <w:rsid w:val="000019D8"/>
    <w:rsid w:val="00006736"/>
    <w:rsid w:val="00006A97"/>
    <w:rsid w:val="0001123B"/>
    <w:rsid w:val="00012A7F"/>
    <w:rsid w:val="00017A3A"/>
    <w:rsid w:val="00036E42"/>
    <w:rsid w:val="0004373B"/>
    <w:rsid w:val="000448FA"/>
    <w:rsid w:val="00053A42"/>
    <w:rsid w:val="0005517D"/>
    <w:rsid w:val="0006133D"/>
    <w:rsid w:val="00063585"/>
    <w:rsid w:val="00071CD0"/>
    <w:rsid w:val="00075692"/>
    <w:rsid w:val="00087099"/>
    <w:rsid w:val="00087B8D"/>
    <w:rsid w:val="00093D67"/>
    <w:rsid w:val="00093E60"/>
    <w:rsid w:val="000940E5"/>
    <w:rsid w:val="000A024E"/>
    <w:rsid w:val="000A18B7"/>
    <w:rsid w:val="000A2C1E"/>
    <w:rsid w:val="000A4697"/>
    <w:rsid w:val="000B2728"/>
    <w:rsid w:val="000B3943"/>
    <w:rsid w:val="000B4477"/>
    <w:rsid w:val="000C0704"/>
    <w:rsid w:val="000C2B07"/>
    <w:rsid w:val="000C39CC"/>
    <w:rsid w:val="000C7566"/>
    <w:rsid w:val="000D188E"/>
    <w:rsid w:val="000D5335"/>
    <w:rsid w:val="000E7B86"/>
    <w:rsid w:val="000F2B66"/>
    <w:rsid w:val="000F3D83"/>
    <w:rsid w:val="00100F12"/>
    <w:rsid w:val="00103589"/>
    <w:rsid w:val="001045C9"/>
    <w:rsid w:val="00107854"/>
    <w:rsid w:val="00107CC1"/>
    <w:rsid w:val="00111A92"/>
    <w:rsid w:val="001145C3"/>
    <w:rsid w:val="001161D2"/>
    <w:rsid w:val="00131DF1"/>
    <w:rsid w:val="00132C38"/>
    <w:rsid w:val="00133984"/>
    <w:rsid w:val="00133E8C"/>
    <w:rsid w:val="001365C4"/>
    <w:rsid w:val="0014147D"/>
    <w:rsid w:val="00141D29"/>
    <w:rsid w:val="0014506A"/>
    <w:rsid w:val="00146166"/>
    <w:rsid w:val="0014728F"/>
    <w:rsid w:val="001521A2"/>
    <w:rsid w:val="00152358"/>
    <w:rsid w:val="00155BFF"/>
    <w:rsid w:val="00160F66"/>
    <w:rsid w:val="001633AF"/>
    <w:rsid w:val="00163E2A"/>
    <w:rsid w:val="00166A6C"/>
    <w:rsid w:val="00173EDD"/>
    <w:rsid w:val="0017402B"/>
    <w:rsid w:val="0018179A"/>
    <w:rsid w:val="00181D37"/>
    <w:rsid w:val="001835B7"/>
    <w:rsid w:val="0018426B"/>
    <w:rsid w:val="00185A37"/>
    <w:rsid w:val="00194309"/>
    <w:rsid w:val="0019660E"/>
    <w:rsid w:val="001B39E2"/>
    <w:rsid w:val="001C2B26"/>
    <w:rsid w:val="001C3A32"/>
    <w:rsid w:val="001D4F09"/>
    <w:rsid w:val="001D74EC"/>
    <w:rsid w:val="001F1482"/>
    <w:rsid w:val="001F20D7"/>
    <w:rsid w:val="001F7744"/>
    <w:rsid w:val="002014EB"/>
    <w:rsid w:val="00202B1A"/>
    <w:rsid w:val="00204979"/>
    <w:rsid w:val="00211D69"/>
    <w:rsid w:val="002121BE"/>
    <w:rsid w:val="002179DB"/>
    <w:rsid w:val="00227E48"/>
    <w:rsid w:val="00230577"/>
    <w:rsid w:val="0023209D"/>
    <w:rsid w:val="002333F8"/>
    <w:rsid w:val="00233D79"/>
    <w:rsid w:val="00237657"/>
    <w:rsid w:val="00242BA7"/>
    <w:rsid w:val="002437B5"/>
    <w:rsid w:val="00244EF1"/>
    <w:rsid w:val="00246F21"/>
    <w:rsid w:val="00253E78"/>
    <w:rsid w:val="00262C3C"/>
    <w:rsid w:val="00264C88"/>
    <w:rsid w:val="0026532C"/>
    <w:rsid w:val="0026575D"/>
    <w:rsid w:val="002705B0"/>
    <w:rsid w:val="00271366"/>
    <w:rsid w:val="002717A6"/>
    <w:rsid w:val="00272015"/>
    <w:rsid w:val="00273C10"/>
    <w:rsid w:val="00274B4C"/>
    <w:rsid w:val="00276264"/>
    <w:rsid w:val="00281DCA"/>
    <w:rsid w:val="0029563D"/>
    <w:rsid w:val="00297B04"/>
    <w:rsid w:val="002A056C"/>
    <w:rsid w:val="002A66A5"/>
    <w:rsid w:val="002A6EBB"/>
    <w:rsid w:val="002B21E9"/>
    <w:rsid w:val="002B2B87"/>
    <w:rsid w:val="002B4E0F"/>
    <w:rsid w:val="002B5395"/>
    <w:rsid w:val="002B5754"/>
    <w:rsid w:val="002C7026"/>
    <w:rsid w:val="002C7E08"/>
    <w:rsid w:val="002D089F"/>
    <w:rsid w:val="002D5635"/>
    <w:rsid w:val="002D65E8"/>
    <w:rsid w:val="002D7D32"/>
    <w:rsid w:val="002E02E5"/>
    <w:rsid w:val="002E0478"/>
    <w:rsid w:val="002E0791"/>
    <w:rsid w:val="002E1B92"/>
    <w:rsid w:val="002E7B81"/>
    <w:rsid w:val="002F09FB"/>
    <w:rsid w:val="002F0FE3"/>
    <w:rsid w:val="002F1AF0"/>
    <w:rsid w:val="002F2530"/>
    <w:rsid w:val="002F272A"/>
    <w:rsid w:val="002F3225"/>
    <w:rsid w:val="002F53B4"/>
    <w:rsid w:val="002F76D6"/>
    <w:rsid w:val="00303506"/>
    <w:rsid w:val="00307057"/>
    <w:rsid w:val="00312819"/>
    <w:rsid w:val="00312E9C"/>
    <w:rsid w:val="00313875"/>
    <w:rsid w:val="003203BF"/>
    <w:rsid w:val="00320666"/>
    <w:rsid w:val="00321369"/>
    <w:rsid w:val="00330787"/>
    <w:rsid w:val="00337493"/>
    <w:rsid w:val="0034285F"/>
    <w:rsid w:val="003464A4"/>
    <w:rsid w:val="00351684"/>
    <w:rsid w:val="00354458"/>
    <w:rsid w:val="00363653"/>
    <w:rsid w:val="0036509D"/>
    <w:rsid w:val="0037228C"/>
    <w:rsid w:val="003738FD"/>
    <w:rsid w:val="003810BE"/>
    <w:rsid w:val="00382752"/>
    <w:rsid w:val="00386F6C"/>
    <w:rsid w:val="00387709"/>
    <w:rsid w:val="00387794"/>
    <w:rsid w:val="00397162"/>
    <w:rsid w:val="003A03F9"/>
    <w:rsid w:val="003A335E"/>
    <w:rsid w:val="003A3DD2"/>
    <w:rsid w:val="003B3573"/>
    <w:rsid w:val="003B5813"/>
    <w:rsid w:val="003C03EA"/>
    <w:rsid w:val="003C196B"/>
    <w:rsid w:val="003C6E1D"/>
    <w:rsid w:val="003D058C"/>
    <w:rsid w:val="003D76B1"/>
    <w:rsid w:val="003E17A6"/>
    <w:rsid w:val="003E4AA5"/>
    <w:rsid w:val="003F1CEC"/>
    <w:rsid w:val="003F43BF"/>
    <w:rsid w:val="003F6BE4"/>
    <w:rsid w:val="00403CF8"/>
    <w:rsid w:val="00407459"/>
    <w:rsid w:val="0041469E"/>
    <w:rsid w:val="00414D01"/>
    <w:rsid w:val="004170FE"/>
    <w:rsid w:val="004209E6"/>
    <w:rsid w:val="0042324B"/>
    <w:rsid w:val="004234E8"/>
    <w:rsid w:val="00426805"/>
    <w:rsid w:val="00430150"/>
    <w:rsid w:val="004302F9"/>
    <w:rsid w:val="0043229B"/>
    <w:rsid w:val="00435287"/>
    <w:rsid w:val="00440A22"/>
    <w:rsid w:val="0045550E"/>
    <w:rsid w:val="00456456"/>
    <w:rsid w:val="00462367"/>
    <w:rsid w:val="0046270D"/>
    <w:rsid w:val="0046490C"/>
    <w:rsid w:val="00470287"/>
    <w:rsid w:val="00470733"/>
    <w:rsid w:val="00477C53"/>
    <w:rsid w:val="00485380"/>
    <w:rsid w:val="00493D87"/>
    <w:rsid w:val="004950D4"/>
    <w:rsid w:val="004A0506"/>
    <w:rsid w:val="004A2342"/>
    <w:rsid w:val="004A2F62"/>
    <w:rsid w:val="004B1DB8"/>
    <w:rsid w:val="004B2F01"/>
    <w:rsid w:val="004B4182"/>
    <w:rsid w:val="004B4538"/>
    <w:rsid w:val="004B6FB6"/>
    <w:rsid w:val="004C3423"/>
    <w:rsid w:val="004C571D"/>
    <w:rsid w:val="004D35A2"/>
    <w:rsid w:val="004D5FD1"/>
    <w:rsid w:val="004E7F8A"/>
    <w:rsid w:val="004F7C93"/>
    <w:rsid w:val="00506105"/>
    <w:rsid w:val="00513162"/>
    <w:rsid w:val="00525809"/>
    <w:rsid w:val="00535130"/>
    <w:rsid w:val="00537302"/>
    <w:rsid w:val="00555509"/>
    <w:rsid w:val="00561C5B"/>
    <w:rsid w:val="00564F2D"/>
    <w:rsid w:val="00566CDA"/>
    <w:rsid w:val="0056727E"/>
    <w:rsid w:val="00567BA6"/>
    <w:rsid w:val="00570033"/>
    <w:rsid w:val="00570147"/>
    <w:rsid w:val="0057307E"/>
    <w:rsid w:val="00573A4C"/>
    <w:rsid w:val="00574B79"/>
    <w:rsid w:val="00574D12"/>
    <w:rsid w:val="005800B4"/>
    <w:rsid w:val="0058070B"/>
    <w:rsid w:val="0058296F"/>
    <w:rsid w:val="005900A3"/>
    <w:rsid w:val="00595E80"/>
    <w:rsid w:val="0059650E"/>
    <w:rsid w:val="00596953"/>
    <w:rsid w:val="005A6030"/>
    <w:rsid w:val="005B57AD"/>
    <w:rsid w:val="005B722E"/>
    <w:rsid w:val="005C02FE"/>
    <w:rsid w:val="005C2275"/>
    <w:rsid w:val="005C50AC"/>
    <w:rsid w:val="005C6406"/>
    <w:rsid w:val="005D69D1"/>
    <w:rsid w:val="005D7D6E"/>
    <w:rsid w:val="005E210D"/>
    <w:rsid w:val="005F2425"/>
    <w:rsid w:val="005F5EC7"/>
    <w:rsid w:val="005F7207"/>
    <w:rsid w:val="005F7FCF"/>
    <w:rsid w:val="00607691"/>
    <w:rsid w:val="0061062C"/>
    <w:rsid w:val="00613183"/>
    <w:rsid w:val="006133F0"/>
    <w:rsid w:val="00616888"/>
    <w:rsid w:val="006176BE"/>
    <w:rsid w:val="006212CB"/>
    <w:rsid w:val="006279F9"/>
    <w:rsid w:val="006369EE"/>
    <w:rsid w:val="0064700E"/>
    <w:rsid w:val="00650183"/>
    <w:rsid w:val="00650677"/>
    <w:rsid w:val="006736A9"/>
    <w:rsid w:val="00673BC7"/>
    <w:rsid w:val="00674975"/>
    <w:rsid w:val="00675D39"/>
    <w:rsid w:val="0068560B"/>
    <w:rsid w:val="0069627A"/>
    <w:rsid w:val="006A1277"/>
    <w:rsid w:val="006A2602"/>
    <w:rsid w:val="006A2D41"/>
    <w:rsid w:val="006A67E1"/>
    <w:rsid w:val="006C36FB"/>
    <w:rsid w:val="006C7D62"/>
    <w:rsid w:val="006D0B23"/>
    <w:rsid w:val="006D2ED6"/>
    <w:rsid w:val="006D5685"/>
    <w:rsid w:val="006E1987"/>
    <w:rsid w:val="006E23B2"/>
    <w:rsid w:val="006E5207"/>
    <w:rsid w:val="006F5C70"/>
    <w:rsid w:val="006F6A20"/>
    <w:rsid w:val="007047B2"/>
    <w:rsid w:val="00704DE7"/>
    <w:rsid w:val="00706868"/>
    <w:rsid w:val="007078B8"/>
    <w:rsid w:val="00715E32"/>
    <w:rsid w:val="007162D1"/>
    <w:rsid w:val="00716463"/>
    <w:rsid w:val="0071706E"/>
    <w:rsid w:val="00727292"/>
    <w:rsid w:val="00736982"/>
    <w:rsid w:val="00741804"/>
    <w:rsid w:val="00742F6A"/>
    <w:rsid w:val="007446E8"/>
    <w:rsid w:val="00751553"/>
    <w:rsid w:val="0075165E"/>
    <w:rsid w:val="00754E10"/>
    <w:rsid w:val="00762A29"/>
    <w:rsid w:val="0076327D"/>
    <w:rsid w:val="00767745"/>
    <w:rsid w:val="007707FC"/>
    <w:rsid w:val="00770BE3"/>
    <w:rsid w:val="0077177A"/>
    <w:rsid w:val="007728A8"/>
    <w:rsid w:val="00785A76"/>
    <w:rsid w:val="00787852"/>
    <w:rsid w:val="007915BC"/>
    <w:rsid w:val="007967FA"/>
    <w:rsid w:val="00797E7A"/>
    <w:rsid w:val="007A0EA6"/>
    <w:rsid w:val="007A2D9E"/>
    <w:rsid w:val="007B0381"/>
    <w:rsid w:val="007B0F3D"/>
    <w:rsid w:val="007B148D"/>
    <w:rsid w:val="007B18C8"/>
    <w:rsid w:val="007B28DE"/>
    <w:rsid w:val="007B5399"/>
    <w:rsid w:val="007B7A5F"/>
    <w:rsid w:val="007C36BE"/>
    <w:rsid w:val="007C5364"/>
    <w:rsid w:val="007D53ED"/>
    <w:rsid w:val="007D6001"/>
    <w:rsid w:val="007D7F94"/>
    <w:rsid w:val="007E1B76"/>
    <w:rsid w:val="007E219A"/>
    <w:rsid w:val="007E37BF"/>
    <w:rsid w:val="007E6593"/>
    <w:rsid w:val="007E7221"/>
    <w:rsid w:val="007F1101"/>
    <w:rsid w:val="007F2CB1"/>
    <w:rsid w:val="00803D20"/>
    <w:rsid w:val="008112A0"/>
    <w:rsid w:val="0081696D"/>
    <w:rsid w:val="00816E01"/>
    <w:rsid w:val="008173D0"/>
    <w:rsid w:val="00823235"/>
    <w:rsid w:val="008249F1"/>
    <w:rsid w:val="00824AF2"/>
    <w:rsid w:val="00826686"/>
    <w:rsid w:val="00835563"/>
    <w:rsid w:val="00835DDC"/>
    <w:rsid w:val="00836511"/>
    <w:rsid w:val="00836B02"/>
    <w:rsid w:val="00836EC6"/>
    <w:rsid w:val="0083741E"/>
    <w:rsid w:val="00837985"/>
    <w:rsid w:val="00840E3D"/>
    <w:rsid w:val="00841D8C"/>
    <w:rsid w:val="00842220"/>
    <w:rsid w:val="00844111"/>
    <w:rsid w:val="00844F74"/>
    <w:rsid w:val="00846382"/>
    <w:rsid w:val="00850F57"/>
    <w:rsid w:val="008536C2"/>
    <w:rsid w:val="008600C7"/>
    <w:rsid w:val="008617D0"/>
    <w:rsid w:val="00861A60"/>
    <w:rsid w:val="00862357"/>
    <w:rsid w:val="00862D02"/>
    <w:rsid w:val="008637B9"/>
    <w:rsid w:val="00864194"/>
    <w:rsid w:val="00867B8B"/>
    <w:rsid w:val="00870399"/>
    <w:rsid w:val="008711EC"/>
    <w:rsid w:val="008718FE"/>
    <w:rsid w:val="00872946"/>
    <w:rsid w:val="00883928"/>
    <w:rsid w:val="00883DDE"/>
    <w:rsid w:val="00891D73"/>
    <w:rsid w:val="00892A44"/>
    <w:rsid w:val="008A2DE8"/>
    <w:rsid w:val="008A312D"/>
    <w:rsid w:val="008A3E09"/>
    <w:rsid w:val="008A3E57"/>
    <w:rsid w:val="008A77A7"/>
    <w:rsid w:val="008B3F34"/>
    <w:rsid w:val="008C56B9"/>
    <w:rsid w:val="008D05E0"/>
    <w:rsid w:val="008D2600"/>
    <w:rsid w:val="008D58B3"/>
    <w:rsid w:val="008E0AC0"/>
    <w:rsid w:val="008E221A"/>
    <w:rsid w:val="008E3FFE"/>
    <w:rsid w:val="008E60BE"/>
    <w:rsid w:val="008E6B74"/>
    <w:rsid w:val="008E7641"/>
    <w:rsid w:val="008F0FAF"/>
    <w:rsid w:val="008F46CD"/>
    <w:rsid w:val="008F6480"/>
    <w:rsid w:val="008F7740"/>
    <w:rsid w:val="00900CA2"/>
    <w:rsid w:val="00903653"/>
    <w:rsid w:val="00910A52"/>
    <w:rsid w:val="00911479"/>
    <w:rsid w:val="0091484D"/>
    <w:rsid w:val="00925E71"/>
    <w:rsid w:val="0093329F"/>
    <w:rsid w:val="00933C3D"/>
    <w:rsid w:val="00937043"/>
    <w:rsid w:val="009445D3"/>
    <w:rsid w:val="009536FE"/>
    <w:rsid w:val="00955A8A"/>
    <w:rsid w:val="00955EAE"/>
    <w:rsid w:val="0096400D"/>
    <w:rsid w:val="00966600"/>
    <w:rsid w:val="009671D9"/>
    <w:rsid w:val="00971352"/>
    <w:rsid w:val="00975E5B"/>
    <w:rsid w:val="00977C8F"/>
    <w:rsid w:val="00977F94"/>
    <w:rsid w:val="009863E9"/>
    <w:rsid w:val="00992E20"/>
    <w:rsid w:val="009936FC"/>
    <w:rsid w:val="00993925"/>
    <w:rsid w:val="00993977"/>
    <w:rsid w:val="009A05D1"/>
    <w:rsid w:val="009A28AC"/>
    <w:rsid w:val="009A3A5B"/>
    <w:rsid w:val="009A3F2A"/>
    <w:rsid w:val="009B2AAC"/>
    <w:rsid w:val="009B3521"/>
    <w:rsid w:val="009B541C"/>
    <w:rsid w:val="009C4460"/>
    <w:rsid w:val="009D7192"/>
    <w:rsid w:val="009E0E38"/>
    <w:rsid w:val="009E1A35"/>
    <w:rsid w:val="009F09AA"/>
    <w:rsid w:val="009F2C16"/>
    <w:rsid w:val="009F2C1B"/>
    <w:rsid w:val="009F335C"/>
    <w:rsid w:val="00A002B5"/>
    <w:rsid w:val="00A0260C"/>
    <w:rsid w:val="00A041B5"/>
    <w:rsid w:val="00A04F8C"/>
    <w:rsid w:val="00A05158"/>
    <w:rsid w:val="00A13BF5"/>
    <w:rsid w:val="00A14837"/>
    <w:rsid w:val="00A21855"/>
    <w:rsid w:val="00A225E3"/>
    <w:rsid w:val="00A23A26"/>
    <w:rsid w:val="00A24A8F"/>
    <w:rsid w:val="00A25708"/>
    <w:rsid w:val="00A25BF0"/>
    <w:rsid w:val="00A3026E"/>
    <w:rsid w:val="00A4576A"/>
    <w:rsid w:val="00A45AD0"/>
    <w:rsid w:val="00A45EE9"/>
    <w:rsid w:val="00A53C14"/>
    <w:rsid w:val="00A56945"/>
    <w:rsid w:val="00A60E2D"/>
    <w:rsid w:val="00A61410"/>
    <w:rsid w:val="00A6198A"/>
    <w:rsid w:val="00A65108"/>
    <w:rsid w:val="00A7067F"/>
    <w:rsid w:val="00A707A7"/>
    <w:rsid w:val="00A718FD"/>
    <w:rsid w:val="00A72341"/>
    <w:rsid w:val="00A763EB"/>
    <w:rsid w:val="00A776ED"/>
    <w:rsid w:val="00A80E50"/>
    <w:rsid w:val="00A8137F"/>
    <w:rsid w:val="00A83663"/>
    <w:rsid w:val="00A83B0F"/>
    <w:rsid w:val="00A84216"/>
    <w:rsid w:val="00A90BFA"/>
    <w:rsid w:val="00A92BF3"/>
    <w:rsid w:val="00A943C8"/>
    <w:rsid w:val="00A950A4"/>
    <w:rsid w:val="00A9520D"/>
    <w:rsid w:val="00A9747D"/>
    <w:rsid w:val="00AA00A6"/>
    <w:rsid w:val="00AA6BA8"/>
    <w:rsid w:val="00AA7F5A"/>
    <w:rsid w:val="00AB2340"/>
    <w:rsid w:val="00AB5FE4"/>
    <w:rsid w:val="00AB659D"/>
    <w:rsid w:val="00AC0A39"/>
    <w:rsid w:val="00AC229F"/>
    <w:rsid w:val="00AD23A9"/>
    <w:rsid w:val="00AD7671"/>
    <w:rsid w:val="00AE225E"/>
    <w:rsid w:val="00AE53E8"/>
    <w:rsid w:val="00AE6FE4"/>
    <w:rsid w:val="00AF2059"/>
    <w:rsid w:val="00AF3D84"/>
    <w:rsid w:val="00AF4161"/>
    <w:rsid w:val="00AF580B"/>
    <w:rsid w:val="00AF6F4E"/>
    <w:rsid w:val="00B007C8"/>
    <w:rsid w:val="00B109C6"/>
    <w:rsid w:val="00B122DA"/>
    <w:rsid w:val="00B14410"/>
    <w:rsid w:val="00B15E61"/>
    <w:rsid w:val="00B24F35"/>
    <w:rsid w:val="00B32C88"/>
    <w:rsid w:val="00B34747"/>
    <w:rsid w:val="00B42E49"/>
    <w:rsid w:val="00B50903"/>
    <w:rsid w:val="00B53167"/>
    <w:rsid w:val="00B62FFE"/>
    <w:rsid w:val="00B64A2E"/>
    <w:rsid w:val="00B65013"/>
    <w:rsid w:val="00B7123A"/>
    <w:rsid w:val="00B7435C"/>
    <w:rsid w:val="00B76F38"/>
    <w:rsid w:val="00B8085D"/>
    <w:rsid w:val="00B81EFF"/>
    <w:rsid w:val="00B836BB"/>
    <w:rsid w:val="00B84122"/>
    <w:rsid w:val="00B862B0"/>
    <w:rsid w:val="00BA2B7C"/>
    <w:rsid w:val="00BB142A"/>
    <w:rsid w:val="00BB34B9"/>
    <w:rsid w:val="00BB35C2"/>
    <w:rsid w:val="00BB553B"/>
    <w:rsid w:val="00BC28D7"/>
    <w:rsid w:val="00BC376C"/>
    <w:rsid w:val="00BC6321"/>
    <w:rsid w:val="00BC7817"/>
    <w:rsid w:val="00BD3819"/>
    <w:rsid w:val="00BD642D"/>
    <w:rsid w:val="00BD6988"/>
    <w:rsid w:val="00BE1A77"/>
    <w:rsid w:val="00BE4742"/>
    <w:rsid w:val="00BE7383"/>
    <w:rsid w:val="00BE754D"/>
    <w:rsid w:val="00BF1DB9"/>
    <w:rsid w:val="00BF6D10"/>
    <w:rsid w:val="00BF6E79"/>
    <w:rsid w:val="00BF7682"/>
    <w:rsid w:val="00C03F6C"/>
    <w:rsid w:val="00C12108"/>
    <w:rsid w:val="00C121D9"/>
    <w:rsid w:val="00C13453"/>
    <w:rsid w:val="00C15393"/>
    <w:rsid w:val="00C220F9"/>
    <w:rsid w:val="00C2541C"/>
    <w:rsid w:val="00C26862"/>
    <w:rsid w:val="00C30458"/>
    <w:rsid w:val="00C30572"/>
    <w:rsid w:val="00C30E24"/>
    <w:rsid w:val="00C31DA6"/>
    <w:rsid w:val="00C33260"/>
    <w:rsid w:val="00C4598F"/>
    <w:rsid w:val="00C50360"/>
    <w:rsid w:val="00C54E12"/>
    <w:rsid w:val="00C55468"/>
    <w:rsid w:val="00C568FD"/>
    <w:rsid w:val="00C622C3"/>
    <w:rsid w:val="00C63BD5"/>
    <w:rsid w:val="00C74906"/>
    <w:rsid w:val="00C81B40"/>
    <w:rsid w:val="00C81FEA"/>
    <w:rsid w:val="00C83969"/>
    <w:rsid w:val="00C86C95"/>
    <w:rsid w:val="00C91477"/>
    <w:rsid w:val="00C96C87"/>
    <w:rsid w:val="00CA05EB"/>
    <w:rsid w:val="00CA3515"/>
    <w:rsid w:val="00CA3A05"/>
    <w:rsid w:val="00CB14E9"/>
    <w:rsid w:val="00CB6D90"/>
    <w:rsid w:val="00CB72C3"/>
    <w:rsid w:val="00CC45E4"/>
    <w:rsid w:val="00CD019F"/>
    <w:rsid w:val="00CD27C5"/>
    <w:rsid w:val="00CE4169"/>
    <w:rsid w:val="00CE7894"/>
    <w:rsid w:val="00CF06A1"/>
    <w:rsid w:val="00CF1467"/>
    <w:rsid w:val="00CF48D6"/>
    <w:rsid w:val="00CF57D6"/>
    <w:rsid w:val="00CF6C1B"/>
    <w:rsid w:val="00D019D5"/>
    <w:rsid w:val="00D040FE"/>
    <w:rsid w:val="00D0601C"/>
    <w:rsid w:val="00D168FD"/>
    <w:rsid w:val="00D16F64"/>
    <w:rsid w:val="00D20261"/>
    <w:rsid w:val="00D2472C"/>
    <w:rsid w:val="00D279BA"/>
    <w:rsid w:val="00D404B5"/>
    <w:rsid w:val="00D40868"/>
    <w:rsid w:val="00D447CB"/>
    <w:rsid w:val="00D47D16"/>
    <w:rsid w:val="00D505F4"/>
    <w:rsid w:val="00D51CE1"/>
    <w:rsid w:val="00D562F2"/>
    <w:rsid w:val="00D61B93"/>
    <w:rsid w:val="00D67E4A"/>
    <w:rsid w:val="00D763FD"/>
    <w:rsid w:val="00D76421"/>
    <w:rsid w:val="00D85108"/>
    <w:rsid w:val="00D90AD1"/>
    <w:rsid w:val="00D941F7"/>
    <w:rsid w:val="00DA4DDF"/>
    <w:rsid w:val="00DB0804"/>
    <w:rsid w:val="00DB2FC4"/>
    <w:rsid w:val="00DC382A"/>
    <w:rsid w:val="00DD1BF4"/>
    <w:rsid w:val="00DE1923"/>
    <w:rsid w:val="00DE2B33"/>
    <w:rsid w:val="00DE638B"/>
    <w:rsid w:val="00DE72EE"/>
    <w:rsid w:val="00DF37E5"/>
    <w:rsid w:val="00E034FE"/>
    <w:rsid w:val="00E041E5"/>
    <w:rsid w:val="00E04888"/>
    <w:rsid w:val="00E0763B"/>
    <w:rsid w:val="00E07F00"/>
    <w:rsid w:val="00E10302"/>
    <w:rsid w:val="00E17EC5"/>
    <w:rsid w:val="00E26BFD"/>
    <w:rsid w:val="00E27E90"/>
    <w:rsid w:val="00E30E1B"/>
    <w:rsid w:val="00E33D02"/>
    <w:rsid w:val="00E34F2C"/>
    <w:rsid w:val="00E35A6F"/>
    <w:rsid w:val="00E35D79"/>
    <w:rsid w:val="00E4641E"/>
    <w:rsid w:val="00E519AE"/>
    <w:rsid w:val="00E540E2"/>
    <w:rsid w:val="00E57AF7"/>
    <w:rsid w:val="00E6241B"/>
    <w:rsid w:val="00E632B8"/>
    <w:rsid w:val="00E64FCC"/>
    <w:rsid w:val="00E66A8A"/>
    <w:rsid w:val="00E703B6"/>
    <w:rsid w:val="00E72200"/>
    <w:rsid w:val="00E72B1B"/>
    <w:rsid w:val="00E75D47"/>
    <w:rsid w:val="00E766F5"/>
    <w:rsid w:val="00E76B54"/>
    <w:rsid w:val="00E82948"/>
    <w:rsid w:val="00E90218"/>
    <w:rsid w:val="00E913BB"/>
    <w:rsid w:val="00E92D2A"/>
    <w:rsid w:val="00E95F2E"/>
    <w:rsid w:val="00E96462"/>
    <w:rsid w:val="00EA1508"/>
    <w:rsid w:val="00EA1541"/>
    <w:rsid w:val="00EA32E4"/>
    <w:rsid w:val="00EA7E36"/>
    <w:rsid w:val="00EB0898"/>
    <w:rsid w:val="00EB4313"/>
    <w:rsid w:val="00EB627B"/>
    <w:rsid w:val="00EB6D94"/>
    <w:rsid w:val="00EC402D"/>
    <w:rsid w:val="00EC4183"/>
    <w:rsid w:val="00EC6468"/>
    <w:rsid w:val="00EC6708"/>
    <w:rsid w:val="00ED207C"/>
    <w:rsid w:val="00ED325A"/>
    <w:rsid w:val="00ED3F41"/>
    <w:rsid w:val="00ED5615"/>
    <w:rsid w:val="00ED692E"/>
    <w:rsid w:val="00ED69AF"/>
    <w:rsid w:val="00EE1847"/>
    <w:rsid w:val="00EE240E"/>
    <w:rsid w:val="00EE5DD9"/>
    <w:rsid w:val="00EE688E"/>
    <w:rsid w:val="00EE6A6D"/>
    <w:rsid w:val="00EF03E2"/>
    <w:rsid w:val="00EF7F8B"/>
    <w:rsid w:val="00F03814"/>
    <w:rsid w:val="00F07A09"/>
    <w:rsid w:val="00F1390C"/>
    <w:rsid w:val="00F14D98"/>
    <w:rsid w:val="00F20C5E"/>
    <w:rsid w:val="00F300AF"/>
    <w:rsid w:val="00F3077A"/>
    <w:rsid w:val="00F35BDD"/>
    <w:rsid w:val="00F36A1D"/>
    <w:rsid w:val="00F44278"/>
    <w:rsid w:val="00F51B65"/>
    <w:rsid w:val="00F52AAB"/>
    <w:rsid w:val="00F52EB6"/>
    <w:rsid w:val="00F54CF1"/>
    <w:rsid w:val="00F55260"/>
    <w:rsid w:val="00F6316B"/>
    <w:rsid w:val="00F6548B"/>
    <w:rsid w:val="00F65AE0"/>
    <w:rsid w:val="00F74E38"/>
    <w:rsid w:val="00F76D6F"/>
    <w:rsid w:val="00F778B0"/>
    <w:rsid w:val="00F83BC2"/>
    <w:rsid w:val="00F92EC1"/>
    <w:rsid w:val="00F94C47"/>
    <w:rsid w:val="00FA0421"/>
    <w:rsid w:val="00FA3389"/>
    <w:rsid w:val="00FA3476"/>
    <w:rsid w:val="00FA495F"/>
    <w:rsid w:val="00FB0C10"/>
    <w:rsid w:val="00FB3C36"/>
    <w:rsid w:val="00FB4280"/>
    <w:rsid w:val="00FB7CCE"/>
    <w:rsid w:val="00FC01C8"/>
    <w:rsid w:val="00FC5027"/>
    <w:rsid w:val="00FC50C7"/>
    <w:rsid w:val="00FC511D"/>
    <w:rsid w:val="00FC68BC"/>
    <w:rsid w:val="00FD11D4"/>
    <w:rsid w:val="00FD225D"/>
    <w:rsid w:val="00FD2384"/>
    <w:rsid w:val="00FE452E"/>
    <w:rsid w:val="00FF4275"/>
    <w:rsid w:val="00FF4A4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5">
    <w:name w:val="heading 5"/>
    <w:basedOn w:val="Normal"/>
    <w:next w:val="Normal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0940E5"/>
    <w:pPr>
      <w:tabs>
        <w:tab w:val="right" w:leader="dot" w:pos="8931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atitulo1Car">
    <w:name w:val="atitulo1 Car"/>
    <w:basedOn w:val="Fuentedeprrafopredeter"/>
    <w:link w:val="atitulo1"/>
    <w:locked/>
    <w:rsid w:val="009536FE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character" w:customStyle="1" w:styleId="atitulo2Car">
    <w:name w:val="atitulo2 Car"/>
    <w:link w:val="atitulo2"/>
    <w:uiPriority w:val="99"/>
    <w:locked/>
    <w:rsid w:val="00B122DA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styleId="Prrafodelista">
    <w:name w:val="List Paragraph"/>
    <w:basedOn w:val="Normal"/>
    <w:uiPriority w:val="34"/>
    <w:qFormat/>
    <w:rsid w:val="00B1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5">
    <w:name w:val="heading 5"/>
    <w:basedOn w:val="Normal"/>
    <w:next w:val="Normal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0940E5"/>
    <w:pPr>
      <w:tabs>
        <w:tab w:val="right" w:leader="dot" w:pos="8931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atitulo1Car">
    <w:name w:val="atitulo1 Car"/>
    <w:basedOn w:val="Fuentedeprrafopredeter"/>
    <w:link w:val="atitulo1"/>
    <w:locked/>
    <w:rsid w:val="009536FE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character" w:customStyle="1" w:styleId="atitulo2Car">
    <w:name w:val="atitulo2 Car"/>
    <w:link w:val="atitulo2"/>
    <w:uiPriority w:val="99"/>
    <w:locked/>
    <w:rsid w:val="00B122DA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styleId="Prrafodelista">
    <w:name w:val="List Paragraph"/>
    <w:basedOn w:val="Normal"/>
    <w:uiPriority w:val="34"/>
    <w:qFormat/>
    <w:rsid w:val="00B1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D57C-4153-4502-905A-2DD1F6C7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10122</Words>
  <Characters>55672</Characters>
  <Application>Microsoft Office Word</Application>
  <DocSecurity>0</DocSecurity>
  <Lines>463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65663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Elizalde Elizalde, Julia (Cámara de Comptos)</dc:creator>
  <cp:lastModifiedBy>Iñaki De Santiago</cp:lastModifiedBy>
  <cp:revision>2</cp:revision>
  <cp:lastPrinted>2018-11-28T07:53:00Z</cp:lastPrinted>
  <dcterms:created xsi:type="dcterms:W3CDTF">2018-12-12T06:44:00Z</dcterms:created>
  <dcterms:modified xsi:type="dcterms:W3CDTF">2018-12-12T06:44:00Z</dcterms:modified>
</cp:coreProperties>
</file>