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04979" w:rsidRDefault="00FA495F" w:rsidP="00E92D2A">
      <w:pPr>
        <w:pStyle w:val="EstiloPortada"/>
        <w:ind w:left="3544" w:right="-58"/>
      </w:pPr>
      <w:r w:rsidRPr="00A8137F">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96462" w:rsidRPr="003A7956" w:rsidRDefault="00E96462" w:rsidP="004C3423">
                            <w:pPr>
                              <w:spacing w:after="0"/>
                              <w:ind w:firstLine="0"/>
                              <w:jc w:val="center"/>
                              <w:rPr>
                                <w:sz w:val="18"/>
                                <w:szCs w:val="18"/>
                                <w:lang w:val="es-ES"/>
                              </w:rPr>
                            </w:pPr>
                            <w:r w:rsidRPr="003A7956">
                              <w:rPr>
                                <w:sz w:val="18"/>
                                <w:szCs w:val="18"/>
                                <w:lang w:val="es-ES"/>
                              </w:rPr>
                              <w:t>CAMARA DE</w:t>
                            </w:r>
                          </w:p>
                          <w:p w:rsidR="00E96462" w:rsidRPr="003A7956" w:rsidRDefault="00E96462" w:rsidP="004C3423">
                            <w:pPr>
                              <w:spacing w:after="0"/>
                              <w:ind w:firstLine="0"/>
                              <w:jc w:val="center"/>
                              <w:rPr>
                                <w:sz w:val="18"/>
                                <w:szCs w:val="18"/>
                                <w:lang w:val="es-ES"/>
                              </w:rPr>
                            </w:pPr>
                            <w:r w:rsidRPr="003A7956">
                              <w:rPr>
                                <w:sz w:val="18"/>
                                <w:szCs w:val="18"/>
                                <w:lang w:val="es-ES"/>
                              </w:rPr>
                              <w:t>COMPTOS</w:t>
                            </w:r>
                          </w:p>
                          <w:p w:rsidR="00E96462" w:rsidRPr="003A7956" w:rsidRDefault="00E96462" w:rsidP="004C3423">
                            <w:pPr>
                              <w:spacing w:after="0"/>
                              <w:ind w:firstLine="0"/>
                              <w:jc w:val="center"/>
                              <w:rPr>
                                <w:sz w:val="18"/>
                                <w:szCs w:val="18"/>
                                <w:lang w:val="es-ES"/>
                              </w:rPr>
                            </w:pPr>
                            <w:r w:rsidRPr="003A7956">
                              <w:rPr>
                                <w:sz w:val="18"/>
                                <w:szCs w:val="18"/>
                                <w:lang w:val="es-ES"/>
                              </w:rPr>
                              <w:t>DE NAVARRA</w:t>
                            </w:r>
                          </w:p>
                          <w:p w:rsidR="00E96462" w:rsidRPr="003A7956" w:rsidRDefault="00E96462" w:rsidP="004C3423">
                            <w:pPr>
                              <w:spacing w:after="0"/>
                              <w:ind w:firstLine="0"/>
                              <w:jc w:val="center"/>
                              <w:rPr>
                                <w:color w:val="808080"/>
                                <w:sz w:val="18"/>
                                <w:szCs w:val="18"/>
                                <w:lang w:val="es-ES"/>
                              </w:rPr>
                            </w:pPr>
                            <w:r w:rsidRPr="003A7956">
                              <w:rPr>
                                <w:color w:val="808080"/>
                                <w:sz w:val="18"/>
                                <w:szCs w:val="18"/>
                                <w:lang w:val="es-ES"/>
                              </w:rPr>
                              <w:t>NAFARROAKO</w:t>
                            </w:r>
                          </w:p>
                          <w:p w:rsidR="00E96462" w:rsidRPr="003A7956" w:rsidRDefault="00E96462" w:rsidP="004C3423">
                            <w:pPr>
                              <w:spacing w:after="0"/>
                              <w:ind w:firstLine="0"/>
                              <w:jc w:val="center"/>
                              <w:rPr>
                                <w:color w:val="808080"/>
                                <w:sz w:val="18"/>
                                <w:szCs w:val="18"/>
                                <w:lang w:val="es-ES"/>
                              </w:rPr>
                            </w:pPr>
                            <w:r w:rsidRPr="003A7956">
                              <w:rPr>
                                <w:color w:val="808080"/>
                                <w:sz w:val="18"/>
                                <w:szCs w:val="18"/>
                                <w:lang w:val="es-ES"/>
                              </w:rPr>
                              <w:t>KONTUEN</w:t>
                            </w:r>
                          </w:p>
                          <w:p w:rsidR="00E96462" w:rsidRPr="003A7956" w:rsidRDefault="00E96462" w:rsidP="004C3423">
                            <w:pPr>
                              <w:spacing w:after="0"/>
                              <w:ind w:firstLine="0"/>
                              <w:jc w:val="center"/>
                              <w:rPr>
                                <w:color w:val="808080"/>
                                <w:sz w:val="18"/>
                                <w:szCs w:val="18"/>
                                <w:lang w:val="es-ES"/>
                              </w:rPr>
                            </w:pPr>
                            <w:r w:rsidRPr="003A7956">
                              <w:rPr>
                                <w:color w:val="808080"/>
                                <w:sz w:val="18"/>
                                <w:szCs w:val="18"/>
                                <w:lang w:val="es-ES"/>
                              </w:rPr>
                              <w:t>GANBERA</w:t>
                            </w:r>
                          </w:p>
                          <w:p w:rsidR="00E96462" w:rsidRPr="002C7026" w:rsidRDefault="00E96462"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955EAE" w:rsidRPr="003A7956" w:rsidRDefault="00955EAE" w:rsidP="004C3423">
                      <w:pPr>
                        <w:spacing w:after="0"/>
                        <w:ind w:firstLine="0"/>
                        <w:jc w:val="center"/>
                        <w:rPr>
                          <w:sz w:val="18"/>
                          <w:szCs w:val="18"/>
                          <w:lang w:val="es-ES"/>
                        </w:rPr>
                      </w:pPr>
                      <w:r w:rsidRPr="003A7956">
                        <w:rPr>
                          <w:sz w:val="18"/>
                          <w:szCs w:val="18"/>
                          <w:lang w:val="es-ES"/>
                        </w:rPr>
                        <w:t>CAMARA DE</w:t>
                      </w:r>
                    </w:p>
                    <w:p w:rsidR="00955EAE" w:rsidRPr="003A7956" w:rsidRDefault="00955EAE" w:rsidP="004C3423">
                      <w:pPr>
                        <w:spacing w:after="0"/>
                        <w:ind w:firstLine="0"/>
                        <w:jc w:val="center"/>
                        <w:rPr>
                          <w:sz w:val="18"/>
                          <w:szCs w:val="18"/>
                          <w:lang w:val="es-ES"/>
                        </w:rPr>
                      </w:pPr>
                      <w:r w:rsidRPr="003A7956">
                        <w:rPr>
                          <w:sz w:val="18"/>
                          <w:szCs w:val="18"/>
                          <w:lang w:val="es-ES"/>
                        </w:rPr>
                        <w:t>COMPTOS</w:t>
                      </w:r>
                    </w:p>
                    <w:p w:rsidR="00955EAE" w:rsidRPr="003A7956" w:rsidRDefault="00955EAE" w:rsidP="004C3423">
                      <w:pPr>
                        <w:spacing w:after="0"/>
                        <w:ind w:firstLine="0"/>
                        <w:jc w:val="center"/>
                        <w:rPr>
                          <w:sz w:val="18"/>
                          <w:szCs w:val="18"/>
                          <w:lang w:val="es-ES"/>
                        </w:rPr>
                      </w:pPr>
                      <w:r w:rsidRPr="003A7956">
                        <w:rPr>
                          <w:sz w:val="18"/>
                          <w:szCs w:val="18"/>
                          <w:lang w:val="es-ES"/>
                        </w:rPr>
                        <w:t>DE NAVARRA</w:t>
                      </w:r>
                    </w:p>
                    <w:p w:rsidR="00955EAE" w:rsidRPr="003A7956" w:rsidRDefault="00955EAE" w:rsidP="004C3423">
                      <w:pPr>
                        <w:spacing w:after="0"/>
                        <w:ind w:firstLine="0"/>
                        <w:jc w:val="center"/>
                        <w:rPr>
                          <w:color w:val="808080"/>
                          <w:sz w:val="18"/>
                          <w:szCs w:val="18"/>
                          <w:lang w:val="es-ES"/>
                        </w:rPr>
                      </w:pPr>
                      <w:r w:rsidRPr="003A7956">
                        <w:rPr>
                          <w:color w:val="808080"/>
                          <w:sz w:val="18"/>
                          <w:szCs w:val="18"/>
                          <w:lang w:val="es-ES"/>
                        </w:rPr>
                        <w:t>NAFARROAKO</w:t>
                      </w:r>
                    </w:p>
                    <w:p w:rsidR="00955EAE" w:rsidRPr="003A7956" w:rsidRDefault="00955EAE" w:rsidP="004C3423">
                      <w:pPr>
                        <w:spacing w:after="0"/>
                        <w:ind w:firstLine="0"/>
                        <w:jc w:val="center"/>
                        <w:rPr>
                          <w:color w:val="808080"/>
                          <w:sz w:val="18"/>
                          <w:szCs w:val="18"/>
                          <w:lang w:val="es-ES"/>
                        </w:rPr>
                      </w:pPr>
                      <w:r w:rsidRPr="003A7956">
                        <w:rPr>
                          <w:color w:val="808080"/>
                          <w:sz w:val="18"/>
                          <w:szCs w:val="18"/>
                          <w:lang w:val="es-ES"/>
                        </w:rPr>
                        <w:t>KONTUEN</w:t>
                      </w:r>
                    </w:p>
                    <w:p w:rsidR="00955EAE" w:rsidRPr="003A7956" w:rsidRDefault="00955EAE" w:rsidP="004C3423">
                      <w:pPr>
                        <w:spacing w:after="0"/>
                        <w:ind w:firstLine="0"/>
                        <w:jc w:val="center"/>
                        <w:rPr>
                          <w:color w:val="808080"/>
                          <w:sz w:val="18"/>
                          <w:szCs w:val="18"/>
                          <w:lang w:val="es-ES"/>
                        </w:rPr>
                      </w:pPr>
                      <w:r w:rsidRPr="003A7956">
                        <w:rPr>
                          <w:color w:val="808080"/>
                          <w:sz w:val="18"/>
                          <w:szCs w:val="18"/>
                          <w:lang w:val="es-ES"/>
                        </w:rPr>
                        <w:t>GANBERA</w:t>
                      </w:r>
                    </w:p>
                    <w:p w:rsidR="00955EAE" w:rsidRPr="002C7026" w:rsidRDefault="00955EAE" w:rsidP="002C7026">
                      <w:pPr>
                        <w:spacing w:after="0"/>
                        <w:ind w:firstLine="0"/>
                        <w:jc w:val="center"/>
                        <w:rPr>
                          <w:rFonts w:ascii="Trajan" w:hAnsi="Trajan"/>
                          <w:color w:val="808080"/>
                          <w:sz w:val="18"/>
                          <w:szCs w:val="18"/>
                          <w:lang w:val="es-ES"/>
                        </w:rPr>
                      </w:pPr>
                    </w:p>
                  </w:txbxContent>
                </v:textbox>
              </v:shape>
            </w:pict>
          </mc:Fallback>
        </mc:AlternateContent>
      </w:r>
    </w:p>
    <w:p w:rsidR="009536FE" w:rsidRDefault="009536FE" w:rsidP="00E92D2A">
      <w:pPr>
        <w:pStyle w:val="EstiloPortada"/>
        <w:ind w:left="3544"/>
      </w:pPr>
      <w:r>
        <w:t xml:space="preserve">Sector público local </w:t>
      </w:r>
    </w:p>
    <w:p w:rsidR="001C3A32" w:rsidRPr="001D4F09" w:rsidRDefault="009536FE" w:rsidP="00E92D2A">
      <w:pPr>
        <w:pStyle w:val="EstiloPortada"/>
        <w:ind w:left="3544"/>
      </w:pPr>
      <w:proofErr w:type="gramStart"/>
      <w:r>
        <w:t>de</w:t>
      </w:r>
      <w:proofErr w:type="gramEnd"/>
      <w:r>
        <w:t xml:space="preserve"> Navarra, 2016</w:t>
      </w:r>
    </w:p>
    <w:p w:rsidR="001C3A32" w:rsidRPr="00204979" w:rsidRDefault="001C3A32" w:rsidP="009536FE">
      <w:pPr>
        <w:pStyle w:val="texto"/>
        <w:ind w:left="3780"/>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716463" w:rsidRPr="001D4F09" w:rsidRDefault="009536FE" w:rsidP="009936FC">
      <w:pPr>
        <w:pStyle w:val="Fechaportada"/>
      </w:pPr>
      <w:r>
        <w:t>Noviembre</w:t>
      </w:r>
      <w:r w:rsidR="00253E78" w:rsidRPr="001D4F09">
        <w:t xml:space="preserve"> de 20</w:t>
      </w:r>
      <w:r>
        <w:t>18</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087099" w:rsidRDefault="00087099" w:rsidP="00087099">
      <w:pPr>
        <w:pStyle w:val="ndice"/>
      </w:pPr>
      <w:r w:rsidRPr="00891D73">
        <w:lastRenderedPageBreak/>
        <w:t>Índice</w:t>
      </w:r>
    </w:p>
    <w:p w:rsidR="00087099" w:rsidRPr="004740FB" w:rsidRDefault="00087099" w:rsidP="00087099">
      <w:pPr>
        <w:pStyle w:val="ndice"/>
        <w:ind w:right="-156"/>
        <w:jc w:val="right"/>
        <w:rPr>
          <w:b w:val="0"/>
          <w:i/>
          <w:sz w:val="16"/>
          <w:szCs w:val="16"/>
        </w:rPr>
      </w:pPr>
      <w:r w:rsidRPr="004740FB">
        <w:rPr>
          <w:b w:val="0"/>
          <w:i/>
          <w:sz w:val="16"/>
          <w:szCs w:val="16"/>
        </w:rPr>
        <w:t>Página</w:t>
      </w:r>
    </w:p>
    <w:p w:rsidR="00E76B54" w:rsidRDefault="0014728F" w:rsidP="00E76B54">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31088340" w:history="1">
        <w:r w:rsidR="00E76B54" w:rsidRPr="00D72E42">
          <w:rPr>
            <w:rStyle w:val="Hipervnculo"/>
            <w:noProof/>
          </w:rPr>
          <w:t>I. Introducción</w:t>
        </w:r>
        <w:r w:rsidR="00E76B54">
          <w:rPr>
            <w:noProof/>
            <w:webHidden/>
          </w:rPr>
          <w:tab/>
        </w:r>
        <w:r w:rsidR="00E76B54">
          <w:rPr>
            <w:noProof/>
            <w:webHidden/>
          </w:rPr>
          <w:fldChar w:fldCharType="begin"/>
        </w:r>
        <w:r w:rsidR="00E76B54">
          <w:rPr>
            <w:noProof/>
            <w:webHidden/>
          </w:rPr>
          <w:instrText xml:space="preserve"> PAGEREF _Toc531088340 \h </w:instrText>
        </w:r>
        <w:r w:rsidR="00E76B54">
          <w:rPr>
            <w:noProof/>
            <w:webHidden/>
          </w:rPr>
        </w:r>
        <w:r w:rsidR="00E76B54">
          <w:rPr>
            <w:noProof/>
            <w:webHidden/>
          </w:rPr>
          <w:fldChar w:fldCharType="separate"/>
        </w:r>
        <w:r w:rsidR="00E35A6F">
          <w:rPr>
            <w:noProof/>
            <w:webHidden/>
          </w:rPr>
          <w:t>3</w:t>
        </w:r>
        <w:r w:rsidR="00E76B54">
          <w:rPr>
            <w:noProof/>
            <w:webHidden/>
          </w:rPr>
          <w:fldChar w:fldCharType="end"/>
        </w:r>
      </w:hyperlink>
    </w:p>
    <w:p w:rsidR="00E76B54" w:rsidRDefault="00E30E1B" w:rsidP="00E76B54">
      <w:pPr>
        <w:pStyle w:val="TDC1"/>
        <w:rPr>
          <w:rFonts w:asciiTheme="minorHAnsi" w:eastAsiaTheme="minorEastAsia" w:hAnsiTheme="minorHAnsi" w:cstheme="minorBidi"/>
          <w:smallCaps w:val="0"/>
          <w:noProof/>
          <w:szCs w:val="22"/>
          <w:lang w:val="es-ES" w:eastAsia="es-ES"/>
        </w:rPr>
      </w:pPr>
      <w:hyperlink w:anchor="_Toc531088341" w:history="1">
        <w:r w:rsidR="00E76B54" w:rsidRPr="00D72E42">
          <w:rPr>
            <w:rStyle w:val="Hipervnculo"/>
            <w:noProof/>
          </w:rPr>
          <w:t>II. Objetivo, alcance y limitaciones</w:t>
        </w:r>
        <w:r w:rsidR="00E76B54">
          <w:rPr>
            <w:noProof/>
            <w:webHidden/>
          </w:rPr>
          <w:tab/>
        </w:r>
        <w:r w:rsidR="00E76B54">
          <w:rPr>
            <w:noProof/>
            <w:webHidden/>
          </w:rPr>
          <w:fldChar w:fldCharType="begin"/>
        </w:r>
        <w:r w:rsidR="00E76B54">
          <w:rPr>
            <w:noProof/>
            <w:webHidden/>
          </w:rPr>
          <w:instrText xml:space="preserve"> PAGEREF _Toc531088341 \h </w:instrText>
        </w:r>
        <w:r w:rsidR="00E76B54">
          <w:rPr>
            <w:noProof/>
            <w:webHidden/>
          </w:rPr>
        </w:r>
        <w:r w:rsidR="00E76B54">
          <w:rPr>
            <w:noProof/>
            <w:webHidden/>
          </w:rPr>
          <w:fldChar w:fldCharType="separate"/>
        </w:r>
        <w:r w:rsidR="00E35A6F">
          <w:rPr>
            <w:noProof/>
            <w:webHidden/>
          </w:rPr>
          <w:t>4</w:t>
        </w:r>
        <w:r w:rsidR="00E76B54">
          <w:rPr>
            <w:noProof/>
            <w:webHidden/>
          </w:rPr>
          <w:fldChar w:fldCharType="end"/>
        </w:r>
      </w:hyperlink>
    </w:p>
    <w:p w:rsidR="00E76B54" w:rsidRDefault="00E30E1B" w:rsidP="00E76B54">
      <w:pPr>
        <w:pStyle w:val="TDC1"/>
        <w:rPr>
          <w:rFonts w:asciiTheme="minorHAnsi" w:eastAsiaTheme="minorEastAsia" w:hAnsiTheme="minorHAnsi" w:cstheme="minorBidi"/>
          <w:smallCaps w:val="0"/>
          <w:noProof/>
          <w:szCs w:val="22"/>
          <w:lang w:val="es-ES" w:eastAsia="es-ES"/>
        </w:rPr>
      </w:pPr>
      <w:hyperlink w:anchor="_Toc531088342" w:history="1">
        <w:r w:rsidR="00E76B54" w:rsidRPr="00D72E42">
          <w:rPr>
            <w:rStyle w:val="Hipervnculo"/>
            <w:noProof/>
          </w:rPr>
          <w:t>III. Estructura organizativa y normativa del sector público local</w:t>
        </w:r>
        <w:r w:rsidR="00E76B54">
          <w:rPr>
            <w:noProof/>
            <w:webHidden/>
          </w:rPr>
          <w:tab/>
        </w:r>
        <w:r w:rsidR="00E76B54">
          <w:rPr>
            <w:noProof/>
            <w:webHidden/>
          </w:rPr>
          <w:fldChar w:fldCharType="begin"/>
        </w:r>
        <w:r w:rsidR="00E76B54">
          <w:rPr>
            <w:noProof/>
            <w:webHidden/>
          </w:rPr>
          <w:instrText xml:space="preserve"> PAGEREF _Toc531088342 \h </w:instrText>
        </w:r>
        <w:r w:rsidR="00E76B54">
          <w:rPr>
            <w:noProof/>
            <w:webHidden/>
          </w:rPr>
        </w:r>
        <w:r w:rsidR="00E76B54">
          <w:rPr>
            <w:noProof/>
            <w:webHidden/>
          </w:rPr>
          <w:fldChar w:fldCharType="separate"/>
        </w:r>
        <w:r w:rsidR="00E35A6F">
          <w:rPr>
            <w:noProof/>
            <w:webHidden/>
          </w:rPr>
          <w:t>6</w:t>
        </w:r>
        <w:r w:rsidR="00E76B54">
          <w:rPr>
            <w:noProof/>
            <w:webHidden/>
          </w:rPr>
          <w:fldChar w:fldCharType="end"/>
        </w:r>
      </w:hyperlink>
    </w:p>
    <w:p w:rsidR="00E76B54" w:rsidRDefault="00E30E1B" w:rsidP="00E76B54">
      <w:pPr>
        <w:pStyle w:val="TDC2"/>
        <w:ind w:left="0"/>
        <w:rPr>
          <w:rFonts w:asciiTheme="minorHAnsi" w:eastAsiaTheme="minorEastAsia" w:hAnsiTheme="minorHAnsi" w:cstheme="minorBidi"/>
          <w:noProof/>
          <w:szCs w:val="22"/>
          <w:lang w:val="es-ES" w:eastAsia="es-ES"/>
        </w:rPr>
      </w:pPr>
      <w:hyperlink w:anchor="_Toc531088343" w:history="1">
        <w:r w:rsidR="00E76B54" w:rsidRPr="00D72E42">
          <w:rPr>
            <w:rStyle w:val="Hipervnculo"/>
            <w:noProof/>
          </w:rPr>
          <w:t>III.1. Estructura organizativa</w:t>
        </w:r>
        <w:r w:rsidR="00E76B54">
          <w:rPr>
            <w:noProof/>
            <w:webHidden/>
          </w:rPr>
          <w:tab/>
        </w:r>
        <w:r w:rsidR="00E76B54">
          <w:rPr>
            <w:noProof/>
            <w:webHidden/>
          </w:rPr>
          <w:fldChar w:fldCharType="begin"/>
        </w:r>
        <w:r w:rsidR="00E76B54">
          <w:rPr>
            <w:noProof/>
            <w:webHidden/>
          </w:rPr>
          <w:instrText xml:space="preserve"> PAGEREF _Toc531088343 \h </w:instrText>
        </w:r>
        <w:r w:rsidR="00E76B54">
          <w:rPr>
            <w:noProof/>
            <w:webHidden/>
          </w:rPr>
        </w:r>
        <w:r w:rsidR="00E76B54">
          <w:rPr>
            <w:noProof/>
            <w:webHidden/>
          </w:rPr>
          <w:fldChar w:fldCharType="separate"/>
        </w:r>
        <w:r w:rsidR="00E35A6F">
          <w:rPr>
            <w:noProof/>
            <w:webHidden/>
          </w:rPr>
          <w:t>6</w:t>
        </w:r>
        <w:r w:rsidR="00E76B54">
          <w:rPr>
            <w:noProof/>
            <w:webHidden/>
          </w:rPr>
          <w:fldChar w:fldCharType="end"/>
        </w:r>
      </w:hyperlink>
    </w:p>
    <w:p w:rsidR="00E76B54" w:rsidRDefault="00E30E1B" w:rsidP="00E76B54">
      <w:pPr>
        <w:pStyle w:val="TDC2"/>
        <w:ind w:left="0"/>
        <w:rPr>
          <w:rFonts w:asciiTheme="minorHAnsi" w:eastAsiaTheme="minorEastAsia" w:hAnsiTheme="minorHAnsi" w:cstheme="minorBidi"/>
          <w:noProof/>
          <w:szCs w:val="22"/>
          <w:lang w:val="es-ES" w:eastAsia="es-ES"/>
        </w:rPr>
      </w:pPr>
      <w:hyperlink w:anchor="_Toc531088344" w:history="1">
        <w:r w:rsidR="00E76B54" w:rsidRPr="00D72E42">
          <w:rPr>
            <w:rStyle w:val="Hipervnculo"/>
            <w:noProof/>
          </w:rPr>
          <w:t>III.2. Medidas legislativas planteadas para la racionalización del sector público local</w:t>
        </w:r>
        <w:r w:rsidR="00E76B54">
          <w:rPr>
            <w:noProof/>
            <w:webHidden/>
          </w:rPr>
          <w:tab/>
        </w:r>
        <w:r w:rsidR="00E76B54">
          <w:rPr>
            <w:noProof/>
            <w:webHidden/>
          </w:rPr>
          <w:fldChar w:fldCharType="begin"/>
        </w:r>
        <w:r w:rsidR="00E76B54">
          <w:rPr>
            <w:noProof/>
            <w:webHidden/>
          </w:rPr>
          <w:instrText xml:space="preserve"> PAGEREF _Toc531088344 \h </w:instrText>
        </w:r>
        <w:r w:rsidR="00E76B54">
          <w:rPr>
            <w:noProof/>
            <w:webHidden/>
          </w:rPr>
        </w:r>
        <w:r w:rsidR="00E76B54">
          <w:rPr>
            <w:noProof/>
            <w:webHidden/>
          </w:rPr>
          <w:fldChar w:fldCharType="separate"/>
        </w:r>
        <w:r w:rsidR="00E35A6F">
          <w:rPr>
            <w:noProof/>
            <w:webHidden/>
          </w:rPr>
          <w:t>8</w:t>
        </w:r>
        <w:r w:rsidR="00E76B54">
          <w:rPr>
            <w:noProof/>
            <w:webHidden/>
          </w:rPr>
          <w:fldChar w:fldCharType="end"/>
        </w:r>
      </w:hyperlink>
    </w:p>
    <w:p w:rsidR="00E76B54" w:rsidRDefault="00E30E1B" w:rsidP="00E76B54">
      <w:pPr>
        <w:pStyle w:val="TDC2"/>
        <w:ind w:left="0"/>
        <w:rPr>
          <w:rFonts w:asciiTheme="minorHAnsi" w:eastAsiaTheme="minorEastAsia" w:hAnsiTheme="minorHAnsi" w:cstheme="minorBidi"/>
          <w:noProof/>
          <w:szCs w:val="22"/>
          <w:lang w:val="es-ES" w:eastAsia="es-ES"/>
        </w:rPr>
      </w:pPr>
      <w:hyperlink w:anchor="_Toc531088345" w:history="1">
        <w:r w:rsidR="00E76B54" w:rsidRPr="00D72E42">
          <w:rPr>
            <w:rStyle w:val="Hipervnculo"/>
            <w:noProof/>
          </w:rPr>
          <w:t>III.3. Normativa aprobada en 2016</w:t>
        </w:r>
        <w:r w:rsidR="00E76B54">
          <w:rPr>
            <w:noProof/>
            <w:webHidden/>
          </w:rPr>
          <w:tab/>
        </w:r>
        <w:r w:rsidR="00E76B54">
          <w:rPr>
            <w:noProof/>
            <w:webHidden/>
          </w:rPr>
          <w:fldChar w:fldCharType="begin"/>
        </w:r>
        <w:r w:rsidR="00E76B54">
          <w:rPr>
            <w:noProof/>
            <w:webHidden/>
          </w:rPr>
          <w:instrText xml:space="preserve"> PAGEREF _Toc531088345 \h </w:instrText>
        </w:r>
        <w:r w:rsidR="00E76B54">
          <w:rPr>
            <w:noProof/>
            <w:webHidden/>
          </w:rPr>
        </w:r>
        <w:r w:rsidR="00E76B54">
          <w:rPr>
            <w:noProof/>
            <w:webHidden/>
          </w:rPr>
          <w:fldChar w:fldCharType="separate"/>
        </w:r>
        <w:r w:rsidR="00E35A6F">
          <w:rPr>
            <w:noProof/>
            <w:webHidden/>
          </w:rPr>
          <w:t>10</w:t>
        </w:r>
        <w:r w:rsidR="00E76B54">
          <w:rPr>
            <w:noProof/>
            <w:webHidden/>
          </w:rPr>
          <w:fldChar w:fldCharType="end"/>
        </w:r>
      </w:hyperlink>
    </w:p>
    <w:p w:rsidR="00E76B54" w:rsidRDefault="00E30E1B" w:rsidP="00E76B54">
      <w:pPr>
        <w:pStyle w:val="TDC1"/>
        <w:rPr>
          <w:rFonts w:asciiTheme="minorHAnsi" w:eastAsiaTheme="minorEastAsia" w:hAnsiTheme="minorHAnsi" w:cstheme="minorBidi"/>
          <w:smallCaps w:val="0"/>
          <w:noProof/>
          <w:szCs w:val="22"/>
          <w:lang w:val="es-ES" w:eastAsia="es-ES"/>
        </w:rPr>
      </w:pPr>
      <w:hyperlink w:anchor="_Toc531088346" w:history="1">
        <w:r w:rsidR="00E76B54" w:rsidRPr="00D72E42">
          <w:rPr>
            <w:rStyle w:val="Hipervnculo"/>
            <w:noProof/>
          </w:rPr>
          <w:t>IV. Memoria-resumen de las actuaciones de fiscalización de entes locales</w:t>
        </w:r>
        <w:r w:rsidR="00E76B54">
          <w:rPr>
            <w:noProof/>
            <w:webHidden/>
          </w:rPr>
          <w:tab/>
        </w:r>
        <w:r w:rsidR="00E76B54">
          <w:rPr>
            <w:noProof/>
            <w:webHidden/>
          </w:rPr>
          <w:fldChar w:fldCharType="begin"/>
        </w:r>
        <w:r w:rsidR="00E76B54">
          <w:rPr>
            <w:noProof/>
            <w:webHidden/>
          </w:rPr>
          <w:instrText xml:space="preserve"> PAGEREF _Toc531088346 \h </w:instrText>
        </w:r>
        <w:r w:rsidR="00E76B54">
          <w:rPr>
            <w:noProof/>
            <w:webHidden/>
          </w:rPr>
        </w:r>
        <w:r w:rsidR="00E76B54">
          <w:rPr>
            <w:noProof/>
            <w:webHidden/>
          </w:rPr>
          <w:fldChar w:fldCharType="separate"/>
        </w:r>
        <w:r w:rsidR="00E35A6F">
          <w:rPr>
            <w:noProof/>
            <w:webHidden/>
          </w:rPr>
          <w:t>11</w:t>
        </w:r>
        <w:r w:rsidR="00E76B54">
          <w:rPr>
            <w:noProof/>
            <w:webHidden/>
          </w:rPr>
          <w:fldChar w:fldCharType="end"/>
        </w:r>
      </w:hyperlink>
    </w:p>
    <w:p w:rsidR="00E76B54" w:rsidRDefault="00E30E1B" w:rsidP="00E76B54">
      <w:pPr>
        <w:pStyle w:val="TDC1"/>
        <w:rPr>
          <w:rFonts w:asciiTheme="minorHAnsi" w:eastAsiaTheme="minorEastAsia" w:hAnsiTheme="minorHAnsi" w:cstheme="minorBidi"/>
          <w:smallCaps w:val="0"/>
          <w:noProof/>
          <w:szCs w:val="22"/>
          <w:lang w:val="es-ES" w:eastAsia="es-ES"/>
        </w:rPr>
      </w:pPr>
      <w:hyperlink w:anchor="_Toc531088347" w:history="1">
        <w:r w:rsidR="00E76B54" w:rsidRPr="00D72E42">
          <w:rPr>
            <w:rStyle w:val="Hipervnculo"/>
            <w:noProof/>
          </w:rPr>
          <w:t>V. Situación financiera del sector público local</w:t>
        </w:r>
        <w:r w:rsidR="00E76B54">
          <w:rPr>
            <w:noProof/>
            <w:webHidden/>
          </w:rPr>
          <w:tab/>
        </w:r>
        <w:r w:rsidR="00E76B54">
          <w:rPr>
            <w:noProof/>
            <w:webHidden/>
          </w:rPr>
          <w:fldChar w:fldCharType="begin"/>
        </w:r>
        <w:r w:rsidR="00E76B54">
          <w:rPr>
            <w:noProof/>
            <w:webHidden/>
          </w:rPr>
          <w:instrText xml:space="preserve"> PAGEREF _Toc531088347 \h </w:instrText>
        </w:r>
        <w:r w:rsidR="00E76B54">
          <w:rPr>
            <w:noProof/>
            <w:webHidden/>
          </w:rPr>
        </w:r>
        <w:r w:rsidR="00E76B54">
          <w:rPr>
            <w:noProof/>
            <w:webHidden/>
          </w:rPr>
          <w:fldChar w:fldCharType="separate"/>
        </w:r>
        <w:r w:rsidR="00E35A6F">
          <w:rPr>
            <w:noProof/>
            <w:webHidden/>
          </w:rPr>
          <w:t>15</w:t>
        </w:r>
        <w:r w:rsidR="00E76B54">
          <w:rPr>
            <w:noProof/>
            <w:webHidden/>
          </w:rPr>
          <w:fldChar w:fldCharType="end"/>
        </w:r>
      </w:hyperlink>
    </w:p>
    <w:p w:rsidR="00E76B54" w:rsidRDefault="00E30E1B" w:rsidP="00E76B54">
      <w:pPr>
        <w:pStyle w:val="TDC2"/>
        <w:ind w:left="0"/>
        <w:rPr>
          <w:rFonts w:asciiTheme="minorHAnsi" w:eastAsiaTheme="minorEastAsia" w:hAnsiTheme="minorHAnsi" w:cstheme="minorBidi"/>
          <w:noProof/>
          <w:szCs w:val="22"/>
          <w:lang w:val="es-ES" w:eastAsia="es-ES"/>
        </w:rPr>
      </w:pPr>
      <w:hyperlink w:anchor="_Toc531088348" w:history="1">
        <w:r w:rsidR="00E76B54" w:rsidRPr="00D72E42">
          <w:rPr>
            <w:rStyle w:val="Hipervnculo"/>
            <w:noProof/>
          </w:rPr>
          <w:t>V.1. Ingresos</w:t>
        </w:r>
        <w:r w:rsidR="00E76B54">
          <w:rPr>
            <w:noProof/>
            <w:webHidden/>
          </w:rPr>
          <w:tab/>
        </w:r>
        <w:r w:rsidR="00E76B54">
          <w:rPr>
            <w:noProof/>
            <w:webHidden/>
          </w:rPr>
          <w:fldChar w:fldCharType="begin"/>
        </w:r>
        <w:r w:rsidR="00E76B54">
          <w:rPr>
            <w:noProof/>
            <w:webHidden/>
          </w:rPr>
          <w:instrText xml:space="preserve"> PAGEREF _Toc531088348 \h </w:instrText>
        </w:r>
        <w:r w:rsidR="00E76B54">
          <w:rPr>
            <w:noProof/>
            <w:webHidden/>
          </w:rPr>
        </w:r>
        <w:r w:rsidR="00E76B54">
          <w:rPr>
            <w:noProof/>
            <w:webHidden/>
          </w:rPr>
          <w:fldChar w:fldCharType="separate"/>
        </w:r>
        <w:r w:rsidR="00E35A6F">
          <w:rPr>
            <w:noProof/>
            <w:webHidden/>
          </w:rPr>
          <w:t>15</w:t>
        </w:r>
        <w:r w:rsidR="00E76B54">
          <w:rPr>
            <w:noProof/>
            <w:webHidden/>
          </w:rPr>
          <w:fldChar w:fldCharType="end"/>
        </w:r>
      </w:hyperlink>
    </w:p>
    <w:p w:rsidR="00E76B54" w:rsidRDefault="00E30E1B" w:rsidP="00E76B54">
      <w:pPr>
        <w:pStyle w:val="TDC2"/>
        <w:ind w:left="0"/>
        <w:rPr>
          <w:rFonts w:asciiTheme="minorHAnsi" w:eastAsiaTheme="minorEastAsia" w:hAnsiTheme="minorHAnsi" w:cstheme="minorBidi"/>
          <w:noProof/>
          <w:szCs w:val="22"/>
          <w:lang w:val="es-ES" w:eastAsia="es-ES"/>
        </w:rPr>
      </w:pPr>
      <w:hyperlink w:anchor="_Toc531088349" w:history="1">
        <w:r w:rsidR="00E76B54" w:rsidRPr="00D72E42">
          <w:rPr>
            <w:rStyle w:val="Hipervnculo"/>
            <w:noProof/>
          </w:rPr>
          <w:t>V.2. Gastos</w:t>
        </w:r>
        <w:r w:rsidR="00E76B54">
          <w:rPr>
            <w:noProof/>
            <w:webHidden/>
          </w:rPr>
          <w:tab/>
        </w:r>
        <w:r w:rsidR="00E76B54">
          <w:rPr>
            <w:noProof/>
            <w:webHidden/>
          </w:rPr>
          <w:fldChar w:fldCharType="begin"/>
        </w:r>
        <w:r w:rsidR="00E76B54">
          <w:rPr>
            <w:noProof/>
            <w:webHidden/>
          </w:rPr>
          <w:instrText xml:space="preserve"> PAGEREF _Toc531088349 \h </w:instrText>
        </w:r>
        <w:r w:rsidR="00E76B54">
          <w:rPr>
            <w:noProof/>
            <w:webHidden/>
          </w:rPr>
        </w:r>
        <w:r w:rsidR="00E76B54">
          <w:rPr>
            <w:noProof/>
            <w:webHidden/>
          </w:rPr>
          <w:fldChar w:fldCharType="separate"/>
        </w:r>
        <w:r w:rsidR="00E35A6F">
          <w:rPr>
            <w:noProof/>
            <w:webHidden/>
          </w:rPr>
          <w:t>16</w:t>
        </w:r>
        <w:r w:rsidR="00E76B54">
          <w:rPr>
            <w:noProof/>
            <w:webHidden/>
          </w:rPr>
          <w:fldChar w:fldCharType="end"/>
        </w:r>
      </w:hyperlink>
    </w:p>
    <w:p w:rsidR="00E76B54" w:rsidRDefault="00E30E1B" w:rsidP="00E76B54">
      <w:pPr>
        <w:pStyle w:val="TDC2"/>
        <w:ind w:left="0"/>
        <w:rPr>
          <w:rFonts w:asciiTheme="minorHAnsi" w:eastAsiaTheme="minorEastAsia" w:hAnsiTheme="minorHAnsi" w:cstheme="minorBidi"/>
          <w:noProof/>
          <w:szCs w:val="22"/>
          <w:lang w:val="es-ES" w:eastAsia="es-ES"/>
        </w:rPr>
      </w:pPr>
      <w:hyperlink w:anchor="_Toc531088350" w:history="1">
        <w:r w:rsidR="00E76B54" w:rsidRPr="00D72E42">
          <w:rPr>
            <w:rStyle w:val="Hipervnculo"/>
            <w:noProof/>
          </w:rPr>
          <w:t>V.3. Indicadores y magnitudes</w:t>
        </w:r>
        <w:r w:rsidR="00E76B54">
          <w:rPr>
            <w:noProof/>
            <w:webHidden/>
          </w:rPr>
          <w:tab/>
        </w:r>
        <w:r w:rsidR="00E76B54">
          <w:rPr>
            <w:noProof/>
            <w:webHidden/>
          </w:rPr>
          <w:fldChar w:fldCharType="begin"/>
        </w:r>
        <w:r w:rsidR="00E76B54">
          <w:rPr>
            <w:noProof/>
            <w:webHidden/>
          </w:rPr>
          <w:instrText xml:space="preserve"> PAGEREF _Toc531088350 \h </w:instrText>
        </w:r>
        <w:r w:rsidR="00E76B54">
          <w:rPr>
            <w:noProof/>
            <w:webHidden/>
          </w:rPr>
        </w:r>
        <w:r w:rsidR="00E76B54">
          <w:rPr>
            <w:noProof/>
            <w:webHidden/>
          </w:rPr>
          <w:fldChar w:fldCharType="separate"/>
        </w:r>
        <w:r w:rsidR="00E35A6F">
          <w:rPr>
            <w:noProof/>
            <w:webHidden/>
          </w:rPr>
          <w:t>17</w:t>
        </w:r>
        <w:r w:rsidR="00E76B54">
          <w:rPr>
            <w:noProof/>
            <w:webHidden/>
          </w:rPr>
          <w:fldChar w:fldCharType="end"/>
        </w:r>
      </w:hyperlink>
    </w:p>
    <w:p w:rsidR="00E76B54" w:rsidRDefault="00E30E1B" w:rsidP="00E76B54">
      <w:pPr>
        <w:pStyle w:val="TDC2"/>
        <w:ind w:left="0"/>
        <w:rPr>
          <w:rFonts w:asciiTheme="minorHAnsi" w:eastAsiaTheme="minorEastAsia" w:hAnsiTheme="minorHAnsi" w:cstheme="minorBidi"/>
          <w:noProof/>
          <w:szCs w:val="22"/>
          <w:lang w:val="es-ES" w:eastAsia="es-ES"/>
        </w:rPr>
      </w:pPr>
      <w:hyperlink w:anchor="_Toc531088351" w:history="1">
        <w:r w:rsidR="00E76B54" w:rsidRPr="00D72E42">
          <w:rPr>
            <w:rStyle w:val="Hipervnculo"/>
            <w:noProof/>
          </w:rPr>
          <w:t>V.4. Objetivos de estabilidad presupuestaria y sostenibilidad financiera</w:t>
        </w:r>
        <w:r w:rsidR="00E76B54">
          <w:rPr>
            <w:noProof/>
            <w:webHidden/>
          </w:rPr>
          <w:tab/>
        </w:r>
        <w:r w:rsidR="00E76B54">
          <w:rPr>
            <w:noProof/>
            <w:webHidden/>
          </w:rPr>
          <w:fldChar w:fldCharType="begin"/>
        </w:r>
        <w:r w:rsidR="00E76B54">
          <w:rPr>
            <w:noProof/>
            <w:webHidden/>
          </w:rPr>
          <w:instrText xml:space="preserve"> PAGEREF _Toc531088351 \h </w:instrText>
        </w:r>
        <w:r w:rsidR="00E76B54">
          <w:rPr>
            <w:noProof/>
            <w:webHidden/>
          </w:rPr>
        </w:r>
        <w:r w:rsidR="00E76B54">
          <w:rPr>
            <w:noProof/>
            <w:webHidden/>
          </w:rPr>
          <w:fldChar w:fldCharType="separate"/>
        </w:r>
        <w:r w:rsidR="00E35A6F">
          <w:rPr>
            <w:noProof/>
            <w:webHidden/>
          </w:rPr>
          <w:t>18</w:t>
        </w:r>
        <w:r w:rsidR="00E76B54">
          <w:rPr>
            <w:noProof/>
            <w:webHidden/>
          </w:rPr>
          <w:fldChar w:fldCharType="end"/>
        </w:r>
      </w:hyperlink>
    </w:p>
    <w:p w:rsidR="00E76B54" w:rsidRDefault="00E30E1B" w:rsidP="00E76B54">
      <w:pPr>
        <w:pStyle w:val="TDC1"/>
        <w:rPr>
          <w:rFonts w:asciiTheme="minorHAnsi" w:eastAsiaTheme="minorEastAsia" w:hAnsiTheme="minorHAnsi" w:cstheme="minorBidi"/>
          <w:smallCaps w:val="0"/>
          <w:noProof/>
          <w:szCs w:val="22"/>
          <w:lang w:val="es-ES" w:eastAsia="es-ES"/>
        </w:rPr>
      </w:pPr>
      <w:hyperlink w:anchor="_Toc531088352" w:history="1">
        <w:r w:rsidR="00E76B54" w:rsidRPr="00D72E42">
          <w:rPr>
            <w:rStyle w:val="Hipervnculo"/>
            <w:noProof/>
          </w:rPr>
          <w:t>VI. Contratación administrativa</w:t>
        </w:r>
        <w:r w:rsidR="00E76B54">
          <w:rPr>
            <w:noProof/>
            <w:webHidden/>
          </w:rPr>
          <w:tab/>
        </w:r>
        <w:r w:rsidR="00E76B54">
          <w:rPr>
            <w:noProof/>
            <w:webHidden/>
          </w:rPr>
          <w:fldChar w:fldCharType="begin"/>
        </w:r>
        <w:r w:rsidR="00E76B54">
          <w:rPr>
            <w:noProof/>
            <w:webHidden/>
          </w:rPr>
          <w:instrText xml:space="preserve"> PAGEREF _Toc531088352 \h </w:instrText>
        </w:r>
        <w:r w:rsidR="00E76B54">
          <w:rPr>
            <w:noProof/>
            <w:webHidden/>
          </w:rPr>
        </w:r>
        <w:r w:rsidR="00E76B54">
          <w:rPr>
            <w:noProof/>
            <w:webHidden/>
          </w:rPr>
          <w:fldChar w:fldCharType="separate"/>
        </w:r>
        <w:r w:rsidR="00E35A6F">
          <w:rPr>
            <w:noProof/>
            <w:webHidden/>
          </w:rPr>
          <w:t>20</w:t>
        </w:r>
        <w:r w:rsidR="00E76B54">
          <w:rPr>
            <w:noProof/>
            <w:webHidden/>
          </w:rPr>
          <w:fldChar w:fldCharType="end"/>
        </w:r>
      </w:hyperlink>
    </w:p>
    <w:p w:rsidR="00E76B54" w:rsidRDefault="00E30E1B" w:rsidP="00E76B54">
      <w:pPr>
        <w:pStyle w:val="TDC1"/>
        <w:rPr>
          <w:rFonts w:asciiTheme="minorHAnsi" w:eastAsiaTheme="minorEastAsia" w:hAnsiTheme="minorHAnsi" w:cstheme="minorBidi"/>
          <w:smallCaps w:val="0"/>
          <w:noProof/>
          <w:szCs w:val="22"/>
          <w:lang w:val="es-ES" w:eastAsia="es-ES"/>
        </w:rPr>
      </w:pPr>
      <w:hyperlink w:anchor="_Toc531088353" w:history="1">
        <w:r w:rsidR="00E76B54" w:rsidRPr="00D72E42">
          <w:rPr>
            <w:rStyle w:val="Hipervnculo"/>
            <w:noProof/>
          </w:rPr>
          <w:t xml:space="preserve">VII. </w:t>
        </w:r>
        <w:r w:rsidR="00E76B54" w:rsidRPr="00D72E42">
          <w:rPr>
            <w:rStyle w:val="Hipervnculo"/>
            <w:rFonts w:eastAsia="Calibri"/>
            <w:noProof/>
            <w:lang w:val="es-ES"/>
          </w:rPr>
          <w:t>Reparos emitidos por la Intervención de las entidades locales de Navarra en 2016</w:t>
        </w:r>
        <w:r w:rsidR="00E76B54">
          <w:rPr>
            <w:noProof/>
            <w:webHidden/>
          </w:rPr>
          <w:tab/>
        </w:r>
        <w:r w:rsidR="00E76B54">
          <w:rPr>
            <w:noProof/>
            <w:webHidden/>
          </w:rPr>
          <w:fldChar w:fldCharType="begin"/>
        </w:r>
        <w:r w:rsidR="00E76B54">
          <w:rPr>
            <w:noProof/>
            <w:webHidden/>
          </w:rPr>
          <w:instrText xml:space="preserve"> PAGEREF _Toc531088353 \h </w:instrText>
        </w:r>
        <w:r w:rsidR="00E76B54">
          <w:rPr>
            <w:noProof/>
            <w:webHidden/>
          </w:rPr>
        </w:r>
        <w:r w:rsidR="00E76B54">
          <w:rPr>
            <w:noProof/>
            <w:webHidden/>
          </w:rPr>
          <w:fldChar w:fldCharType="separate"/>
        </w:r>
        <w:r w:rsidR="00E35A6F">
          <w:rPr>
            <w:noProof/>
            <w:webHidden/>
          </w:rPr>
          <w:t>22</w:t>
        </w:r>
        <w:r w:rsidR="00E76B54">
          <w:rPr>
            <w:noProof/>
            <w:webHidden/>
          </w:rPr>
          <w:fldChar w:fldCharType="end"/>
        </w:r>
      </w:hyperlink>
    </w:p>
    <w:p w:rsidR="00E76B54" w:rsidRDefault="00E30E1B" w:rsidP="00E76B54">
      <w:pPr>
        <w:pStyle w:val="TDC1"/>
        <w:rPr>
          <w:rFonts w:asciiTheme="minorHAnsi" w:eastAsiaTheme="minorEastAsia" w:hAnsiTheme="minorHAnsi" w:cstheme="minorBidi"/>
          <w:smallCaps w:val="0"/>
          <w:noProof/>
          <w:szCs w:val="22"/>
          <w:lang w:val="es-ES" w:eastAsia="es-ES"/>
        </w:rPr>
      </w:pPr>
      <w:hyperlink w:anchor="_Toc531088354" w:history="1">
        <w:r w:rsidR="00E76B54" w:rsidRPr="00D72E42">
          <w:rPr>
            <w:rStyle w:val="Hipervnculo"/>
            <w:noProof/>
          </w:rPr>
          <w:t xml:space="preserve">VIII. </w:t>
        </w:r>
        <w:r w:rsidR="00E76B54" w:rsidRPr="00D72E42">
          <w:rPr>
            <w:rStyle w:val="Hipervnculo"/>
            <w:rFonts w:eastAsia="Calibri"/>
            <w:noProof/>
          </w:rPr>
          <w:t>Análisis situación económico-financiera ayuntamientos con población superior a 9.000 habitantes</w:t>
        </w:r>
        <w:r w:rsidR="00E76B54">
          <w:rPr>
            <w:noProof/>
            <w:webHidden/>
          </w:rPr>
          <w:tab/>
        </w:r>
        <w:r w:rsidR="00E76B54">
          <w:rPr>
            <w:noProof/>
            <w:webHidden/>
          </w:rPr>
          <w:fldChar w:fldCharType="begin"/>
        </w:r>
        <w:r w:rsidR="00E76B54">
          <w:rPr>
            <w:noProof/>
            <w:webHidden/>
          </w:rPr>
          <w:instrText xml:space="preserve"> PAGEREF _Toc531088354 \h </w:instrText>
        </w:r>
        <w:r w:rsidR="00E76B54">
          <w:rPr>
            <w:noProof/>
            <w:webHidden/>
          </w:rPr>
        </w:r>
        <w:r w:rsidR="00E76B54">
          <w:rPr>
            <w:noProof/>
            <w:webHidden/>
          </w:rPr>
          <w:fldChar w:fldCharType="separate"/>
        </w:r>
        <w:r w:rsidR="00E35A6F">
          <w:rPr>
            <w:noProof/>
            <w:webHidden/>
          </w:rPr>
          <w:t>24</w:t>
        </w:r>
        <w:r w:rsidR="00E76B54">
          <w:rPr>
            <w:noProof/>
            <w:webHidden/>
          </w:rPr>
          <w:fldChar w:fldCharType="end"/>
        </w:r>
      </w:hyperlink>
    </w:p>
    <w:p w:rsidR="00E76B54" w:rsidRDefault="00E30E1B" w:rsidP="00E76B54">
      <w:pPr>
        <w:pStyle w:val="TDC1"/>
        <w:rPr>
          <w:rFonts w:asciiTheme="minorHAnsi" w:eastAsiaTheme="minorEastAsia" w:hAnsiTheme="minorHAnsi" w:cstheme="minorBidi"/>
          <w:smallCaps w:val="0"/>
          <w:noProof/>
          <w:szCs w:val="22"/>
          <w:lang w:val="es-ES" w:eastAsia="es-ES"/>
        </w:rPr>
      </w:pPr>
      <w:hyperlink w:anchor="_Toc531088355" w:history="1">
        <w:r w:rsidR="00E76B54" w:rsidRPr="00D72E42">
          <w:rPr>
            <w:rStyle w:val="Hipervnculo"/>
            <w:noProof/>
          </w:rPr>
          <w:t>IX. Conclusiones y recomendaciones</w:t>
        </w:r>
        <w:r w:rsidR="00E76B54">
          <w:rPr>
            <w:noProof/>
            <w:webHidden/>
          </w:rPr>
          <w:tab/>
        </w:r>
        <w:r w:rsidR="00E76B54">
          <w:rPr>
            <w:noProof/>
            <w:webHidden/>
          </w:rPr>
          <w:fldChar w:fldCharType="begin"/>
        </w:r>
        <w:r w:rsidR="00E76B54">
          <w:rPr>
            <w:noProof/>
            <w:webHidden/>
          </w:rPr>
          <w:instrText xml:space="preserve"> PAGEREF _Toc531088355 \h </w:instrText>
        </w:r>
        <w:r w:rsidR="00E76B54">
          <w:rPr>
            <w:noProof/>
            <w:webHidden/>
          </w:rPr>
        </w:r>
        <w:r w:rsidR="00E76B54">
          <w:rPr>
            <w:noProof/>
            <w:webHidden/>
          </w:rPr>
          <w:fldChar w:fldCharType="separate"/>
        </w:r>
        <w:r w:rsidR="00E35A6F">
          <w:rPr>
            <w:noProof/>
            <w:webHidden/>
          </w:rPr>
          <w:t>26</w:t>
        </w:r>
        <w:r w:rsidR="00E76B54">
          <w:rPr>
            <w:noProof/>
            <w:webHidden/>
          </w:rPr>
          <w:fldChar w:fldCharType="end"/>
        </w:r>
      </w:hyperlink>
    </w:p>
    <w:p w:rsidR="00E76B54" w:rsidRDefault="00E76B54" w:rsidP="00E76B54">
      <w:pPr>
        <w:pStyle w:val="TDC1"/>
        <w:rPr>
          <w:rStyle w:val="Hipervnculo"/>
          <w:noProof/>
        </w:rPr>
      </w:pPr>
    </w:p>
    <w:p w:rsidR="00E76B54" w:rsidRDefault="00E30E1B" w:rsidP="00E76B54">
      <w:pPr>
        <w:pStyle w:val="TDC1"/>
        <w:rPr>
          <w:rFonts w:asciiTheme="minorHAnsi" w:eastAsiaTheme="minorEastAsia" w:hAnsiTheme="minorHAnsi" w:cstheme="minorBidi"/>
          <w:smallCaps w:val="0"/>
          <w:noProof/>
          <w:szCs w:val="22"/>
          <w:lang w:val="es-ES" w:eastAsia="es-ES"/>
        </w:rPr>
      </w:pPr>
      <w:hyperlink w:anchor="_Toc531088356" w:history="1">
        <w:r w:rsidR="00E76B54" w:rsidRPr="00D72E42">
          <w:rPr>
            <w:rStyle w:val="Hipervnculo"/>
            <w:noProof/>
          </w:rPr>
          <w:t>Anexo 1. Normativa aplicable a las entidades locales durante el ejercicio 2016</w:t>
        </w:r>
        <w:r w:rsidR="00E76B54">
          <w:rPr>
            <w:noProof/>
            <w:webHidden/>
          </w:rPr>
          <w:tab/>
        </w:r>
        <w:r w:rsidR="00E76B54">
          <w:rPr>
            <w:noProof/>
            <w:webHidden/>
          </w:rPr>
          <w:fldChar w:fldCharType="begin"/>
        </w:r>
        <w:r w:rsidR="00E76B54">
          <w:rPr>
            <w:noProof/>
            <w:webHidden/>
          </w:rPr>
          <w:instrText xml:space="preserve"> PAGEREF _Toc531088356 \h </w:instrText>
        </w:r>
        <w:r w:rsidR="00E76B54">
          <w:rPr>
            <w:noProof/>
            <w:webHidden/>
          </w:rPr>
        </w:r>
        <w:r w:rsidR="00E76B54">
          <w:rPr>
            <w:noProof/>
            <w:webHidden/>
          </w:rPr>
          <w:fldChar w:fldCharType="separate"/>
        </w:r>
        <w:r w:rsidR="00E35A6F">
          <w:rPr>
            <w:noProof/>
            <w:webHidden/>
          </w:rPr>
          <w:t>31</w:t>
        </w:r>
        <w:r w:rsidR="00E76B54">
          <w:rPr>
            <w:noProof/>
            <w:webHidden/>
          </w:rPr>
          <w:fldChar w:fldCharType="end"/>
        </w:r>
      </w:hyperlink>
    </w:p>
    <w:p w:rsidR="00E76B54" w:rsidRDefault="00E30E1B" w:rsidP="00E76B54">
      <w:pPr>
        <w:pStyle w:val="TDC1"/>
        <w:rPr>
          <w:rFonts w:asciiTheme="minorHAnsi" w:eastAsiaTheme="minorEastAsia" w:hAnsiTheme="minorHAnsi" w:cstheme="minorBidi"/>
          <w:smallCaps w:val="0"/>
          <w:noProof/>
          <w:szCs w:val="22"/>
          <w:lang w:val="es-ES" w:eastAsia="es-ES"/>
        </w:rPr>
      </w:pPr>
      <w:hyperlink w:anchor="_Toc531088357" w:history="1">
        <w:r w:rsidR="00E76B54" w:rsidRPr="00D72E42">
          <w:rPr>
            <w:rStyle w:val="Hipervnculo"/>
            <w:noProof/>
          </w:rPr>
          <w:t>Anexo 2. Situación financiera del sector público local de Navarra, año 2016</w:t>
        </w:r>
        <w:r w:rsidR="00E96462">
          <w:rPr>
            <w:rStyle w:val="Hipervnculo"/>
            <w:noProof/>
          </w:rPr>
          <w:t xml:space="preserve"> (CD)</w:t>
        </w:r>
        <w:r w:rsidR="00E76B54">
          <w:rPr>
            <w:noProof/>
            <w:webHidden/>
          </w:rPr>
          <w:tab/>
        </w:r>
        <w:r w:rsidR="00E76B54">
          <w:rPr>
            <w:noProof/>
            <w:webHidden/>
          </w:rPr>
          <w:fldChar w:fldCharType="begin"/>
        </w:r>
        <w:r w:rsidR="00E76B54">
          <w:rPr>
            <w:noProof/>
            <w:webHidden/>
          </w:rPr>
          <w:instrText xml:space="preserve"> PAGEREF _Toc531088357 \h </w:instrText>
        </w:r>
        <w:r w:rsidR="00E76B54">
          <w:rPr>
            <w:noProof/>
            <w:webHidden/>
          </w:rPr>
        </w:r>
        <w:r w:rsidR="00E76B54">
          <w:rPr>
            <w:noProof/>
            <w:webHidden/>
          </w:rPr>
          <w:fldChar w:fldCharType="separate"/>
        </w:r>
        <w:r w:rsidR="00E35A6F">
          <w:rPr>
            <w:noProof/>
            <w:webHidden/>
          </w:rPr>
          <w:t>37</w:t>
        </w:r>
        <w:r w:rsidR="00E76B54">
          <w:rPr>
            <w:noProof/>
            <w:webHidden/>
          </w:rPr>
          <w:fldChar w:fldCharType="end"/>
        </w:r>
      </w:hyperlink>
    </w:p>
    <w:p w:rsidR="00891D73" w:rsidRDefault="0014728F" w:rsidP="00E76B54">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9536FE" w:rsidRPr="00B4430A" w:rsidRDefault="009536FE" w:rsidP="009536FE">
      <w:pPr>
        <w:pStyle w:val="atitulo1"/>
      </w:pPr>
      <w:bookmarkStart w:id="0" w:name="_Toc291067874"/>
      <w:bookmarkStart w:id="1" w:name="_Toc121293081"/>
      <w:bookmarkStart w:id="2" w:name="_Toc121292758"/>
      <w:bookmarkStart w:id="3" w:name="_Toc399916257"/>
      <w:bookmarkStart w:id="4" w:name="_Toc465686680"/>
      <w:bookmarkStart w:id="5" w:name="_Toc529773874"/>
      <w:bookmarkStart w:id="6" w:name="_Toc531088340"/>
      <w:r w:rsidRPr="00B4430A">
        <w:lastRenderedPageBreak/>
        <w:t>I. Introducción</w:t>
      </w:r>
      <w:bookmarkEnd w:id="0"/>
      <w:bookmarkEnd w:id="1"/>
      <w:bookmarkEnd w:id="2"/>
      <w:bookmarkEnd w:id="3"/>
      <w:bookmarkEnd w:id="4"/>
      <w:bookmarkEnd w:id="5"/>
      <w:bookmarkEnd w:id="6"/>
    </w:p>
    <w:p w:rsidR="009536FE" w:rsidRPr="00B4430A" w:rsidRDefault="009536FE" w:rsidP="009536FE">
      <w:pPr>
        <w:pStyle w:val="texto"/>
      </w:pPr>
      <w:r w:rsidRPr="00B4430A">
        <w:t>El informe sobre el sector público local de Navarra se realiza, de acuerdo con la Ley Foral 19/1984, de 20 de diciembre, reguladora de la Cámara de Comptos, en cumplimiento de la Ley Foral 6/1990, de 2 de julio, de la Adm</w:t>
      </w:r>
      <w:r w:rsidRPr="00B4430A">
        <w:t>i</w:t>
      </w:r>
      <w:r w:rsidRPr="00B4430A">
        <w:t>nistración Local de Navarra. Así, el artículo 350.2 de dicha ley establece la obligación de remitir anualmente al Parlamento y al Gobierno de Navarra una memoria-resumen de las actuaciones de fiscalización y control de la Cámara de Comptos en el ámbito de las entidades locales de Navarra.</w:t>
      </w:r>
    </w:p>
    <w:p w:rsidR="009536FE" w:rsidRDefault="009536FE" w:rsidP="009536FE">
      <w:pPr>
        <w:pStyle w:val="texto"/>
      </w:pPr>
      <w:r w:rsidRPr="00B4430A">
        <w:t>Los plazos establecidos en la Ley Foral de Haciendas Locales para la apr</w:t>
      </w:r>
      <w:r w:rsidRPr="00B4430A">
        <w:t>o</w:t>
      </w:r>
      <w:r w:rsidRPr="00B4430A">
        <w:t>bación y remisión al Gobierno de la cuenta general de cada ejercicio por las e</w:t>
      </w:r>
      <w:r w:rsidRPr="00B4430A">
        <w:t>n</w:t>
      </w:r>
      <w:r w:rsidRPr="00B4430A">
        <w:t>tidades locales</w:t>
      </w:r>
      <w:r>
        <w:t>,</w:t>
      </w:r>
      <w:r w:rsidRPr="00B4430A">
        <w:t xml:space="preserve"> y la complejidad del tratamiento de dicha información, explican que el informe</w:t>
      </w:r>
      <w:r>
        <w:t xml:space="preserve"> relativo al ejercicio de 2016</w:t>
      </w:r>
      <w:r w:rsidRPr="00B4430A">
        <w:t xml:space="preserve"> no pueda realizarse con anterior</w:t>
      </w:r>
      <w:r w:rsidRPr="00B4430A">
        <w:t>i</w:t>
      </w:r>
      <w:r w:rsidRPr="00B4430A">
        <w:t>dad.</w:t>
      </w:r>
      <w:r>
        <w:t xml:space="preserve"> </w:t>
      </w:r>
    </w:p>
    <w:p w:rsidR="009536FE" w:rsidRDefault="009536FE" w:rsidP="009536FE">
      <w:pPr>
        <w:pStyle w:val="texto"/>
      </w:pPr>
      <w:r>
        <w:t xml:space="preserve">El informe se estructura en </w:t>
      </w:r>
      <w:r w:rsidR="00E540E2">
        <w:t>nueve</w:t>
      </w:r>
      <w:r>
        <w:t xml:space="preserve"> epígrafes, incluyendo esta introducción. En el segundo, mostramos los objetivos, alcance y limitaciones del trabajo re</w:t>
      </w:r>
      <w:r>
        <w:t>a</w:t>
      </w:r>
      <w:r>
        <w:t xml:space="preserve">lizado. En los apartados que van del tercero al </w:t>
      </w:r>
      <w:r w:rsidR="00E540E2">
        <w:t>octav</w:t>
      </w:r>
      <w:r>
        <w:t>o se incluyen los siguientes aspectos relativos a 2016: estructura organizativa del sector público local y principal normativa aprobada, memoria de las actuaciones de fiscalización de la Cámara de Comptos sobre el sector público local, situación financiera del mi</w:t>
      </w:r>
      <w:r>
        <w:t>s</w:t>
      </w:r>
      <w:r>
        <w:t>mo, contratación administrativa de las entidades locales, reparos del personal de intervención de las entidades locales, y análisis de diversos aspectos refer</w:t>
      </w:r>
      <w:r>
        <w:t>i</w:t>
      </w:r>
      <w:r>
        <w:t>dos a los ayuntamientos con población superior a 9.000 habitantes. El último epígrafe incluye las conclusiones y recomendaciones del trabajo realizado. El informe se acompaña</w:t>
      </w:r>
      <w:r w:rsidR="00F300AF">
        <w:t>,</w:t>
      </w:r>
      <w:r>
        <w:t xml:space="preserve"> además</w:t>
      </w:r>
      <w:r w:rsidR="00F300AF">
        <w:t>,</w:t>
      </w:r>
      <w:r>
        <w:t xml:space="preserve"> de dos anexos que contienen la normativa apl</w:t>
      </w:r>
      <w:r>
        <w:t>i</w:t>
      </w:r>
      <w:r>
        <w:t>cable a las entidades locales de Navarra en 2016 y el informe elaborado por la Dirección General de Administración Local del Gobierno de Navarra sobre la situación financiera del sector público local en 2016.</w:t>
      </w:r>
    </w:p>
    <w:p w:rsidR="009536FE" w:rsidRPr="00B4430A" w:rsidRDefault="009536FE" w:rsidP="009536FE">
      <w:pPr>
        <w:pStyle w:val="texto"/>
      </w:pPr>
      <w:r w:rsidRPr="00B4430A">
        <w:t xml:space="preserve">El trabajo lo realizó </w:t>
      </w:r>
      <w:r>
        <w:t>entre el mes</w:t>
      </w:r>
      <w:r w:rsidRPr="00B4430A">
        <w:t xml:space="preserve"> de </w:t>
      </w:r>
      <w:r>
        <w:t>octubre y noviembre</w:t>
      </w:r>
      <w:r w:rsidRPr="00B4430A">
        <w:t xml:space="preserve"> </w:t>
      </w:r>
      <w:r w:rsidR="00DD1BF4">
        <w:t xml:space="preserve">de 2018 </w:t>
      </w:r>
      <w:r w:rsidRPr="00B4430A">
        <w:t>un equipo integrado por un</w:t>
      </w:r>
      <w:r>
        <w:t>a</w:t>
      </w:r>
      <w:r w:rsidRPr="00B4430A">
        <w:t xml:space="preserve"> técnic</w:t>
      </w:r>
      <w:r>
        <w:t>a</w:t>
      </w:r>
      <w:r w:rsidRPr="00B4430A">
        <w:t xml:space="preserve"> de auditoría y una auditora, con la colaboración de los servicios jurídicos, informáticos y administrativos de la Cámara de Co</w:t>
      </w:r>
      <w:r w:rsidRPr="00B4430A">
        <w:t>m</w:t>
      </w:r>
      <w:r w:rsidRPr="00B4430A">
        <w:t>ptos.</w:t>
      </w:r>
    </w:p>
    <w:p w:rsidR="009536FE" w:rsidRPr="00B4430A" w:rsidRDefault="009536FE" w:rsidP="009536FE">
      <w:pPr>
        <w:pStyle w:val="texto"/>
      </w:pPr>
      <w:r w:rsidRPr="00B4430A">
        <w:t>Agradecemos al personal de las entidades locales de Navarra, de la Dire</w:t>
      </w:r>
      <w:r w:rsidRPr="00B4430A">
        <w:t>c</w:t>
      </w:r>
      <w:r w:rsidRPr="00B4430A">
        <w:t>ción General de Administración Local y de la Federación Navarra de Munic</w:t>
      </w:r>
      <w:r w:rsidRPr="00B4430A">
        <w:t>i</w:t>
      </w:r>
      <w:r w:rsidRPr="00B4430A">
        <w:t>pios y Concejos, la colaboración prestada en la realización del presente trabajo.</w:t>
      </w:r>
    </w:p>
    <w:p w:rsidR="009536FE" w:rsidRPr="0029563D" w:rsidRDefault="009536FE" w:rsidP="009536FE">
      <w:pPr>
        <w:pStyle w:val="texto"/>
        <w:rPr>
          <w:color w:val="FF0000"/>
        </w:rPr>
      </w:pPr>
      <w:r w:rsidRPr="0029563D">
        <w:rPr>
          <w:color w:val="FF0000"/>
          <w:spacing w:val="0"/>
          <w:sz w:val="20"/>
          <w:szCs w:val="20"/>
          <w:highlight w:val="yellow"/>
        </w:rPr>
        <w:br w:type="page"/>
      </w:r>
    </w:p>
    <w:p w:rsidR="002B5395" w:rsidRPr="006A47E6" w:rsidRDefault="002B5395" w:rsidP="002B5395">
      <w:pPr>
        <w:pStyle w:val="atitulo1"/>
      </w:pPr>
      <w:bookmarkStart w:id="7" w:name="_Toc217455261"/>
      <w:bookmarkStart w:id="8" w:name="_Toc527634608"/>
      <w:bookmarkStart w:id="9" w:name="_Toc529773875"/>
      <w:bookmarkStart w:id="10" w:name="_Toc531088341"/>
      <w:bookmarkStart w:id="11" w:name="_Toc121292759"/>
      <w:bookmarkStart w:id="12" w:name="_Toc121293082"/>
      <w:bookmarkStart w:id="13" w:name="_Toc291067875"/>
      <w:bookmarkStart w:id="14" w:name="_Toc399916258"/>
      <w:bookmarkStart w:id="15" w:name="_Toc465686681"/>
      <w:r w:rsidRPr="006A47E6">
        <w:lastRenderedPageBreak/>
        <w:t>II. Objetivo</w:t>
      </w:r>
      <w:bookmarkEnd w:id="7"/>
      <w:r w:rsidRPr="006A47E6">
        <w:t>, alcance y limitaciones</w:t>
      </w:r>
      <w:bookmarkEnd w:id="8"/>
      <w:bookmarkEnd w:id="9"/>
      <w:bookmarkEnd w:id="10"/>
      <w:r w:rsidRPr="006A47E6">
        <w:t xml:space="preserve"> </w:t>
      </w:r>
    </w:p>
    <w:p w:rsidR="002B5395" w:rsidRDefault="002B5395" w:rsidP="002B5395">
      <w:pPr>
        <w:pStyle w:val="texto"/>
        <w:rPr>
          <w:szCs w:val="26"/>
        </w:rPr>
      </w:pPr>
      <w:r w:rsidRPr="00E95961">
        <w:rPr>
          <w:szCs w:val="26"/>
        </w:rPr>
        <w:t>Los objetivos de este trabajo</w:t>
      </w:r>
      <w:r>
        <w:rPr>
          <w:szCs w:val="26"/>
        </w:rPr>
        <w:t xml:space="preserve"> han sido</w:t>
      </w:r>
      <w:r w:rsidRPr="00E95961">
        <w:rPr>
          <w:szCs w:val="26"/>
        </w:rPr>
        <w:t>:</w:t>
      </w:r>
    </w:p>
    <w:p w:rsidR="002B5395" w:rsidRPr="002B5395" w:rsidRDefault="002B5395"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B5395">
        <w:rPr>
          <w:rFonts w:cs="Arial"/>
        </w:rPr>
        <w:t>Realizar un resumen de las actuaciones de fiscalización que esta Cámara realizó en el ámbito de las entidades locales de Navarra referidas al ejercicio 2016.</w:t>
      </w:r>
    </w:p>
    <w:p w:rsidR="002B5395" w:rsidRPr="002B5395" w:rsidRDefault="002B5395"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B5395">
        <w:rPr>
          <w:rFonts w:cs="Arial"/>
        </w:rPr>
        <w:t>Describir la contratación de las entidades locales de Navarra en 2016.</w:t>
      </w:r>
    </w:p>
    <w:p w:rsidR="002B5395" w:rsidRPr="002B5395" w:rsidRDefault="002B5395"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B5395">
        <w:rPr>
          <w:rFonts w:cs="Arial"/>
        </w:rPr>
        <w:t>Ofrecer al Parlamento, a las Administraciones Públicas y a la sociedad de Navarra una visión de la organización y de la situación financiera de las ent</w:t>
      </w:r>
      <w:r w:rsidRPr="002B5395">
        <w:rPr>
          <w:rFonts w:cs="Arial"/>
        </w:rPr>
        <w:t>i</w:t>
      </w:r>
      <w:r w:rsidRPr="002B5395">
        <w:rPr>
          <w:rFonts w:cs="Arial"/>
        </w:rPr>
        <w:t>dades locales de Navarra en el año 2016.</w:t>
      </w:r>
    </w:p>
    <w:p w:rsidR="002B5395" w:rsidRPr="002B5395" w:rsidRDefault="002B5395"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B5395">
        <w:rPr>
          <w:rFonts w:cs="Arial"/>
        </w:rPr>
        <w:t>Examinar la situación económico-financiera de los ayuntamientos con p</w:t>
      </w:r>
      <w:r w:rsidRPr="002B5395">
        <w:rPr>
          <w:rFonts w:cs="Arial"/>
        </w:rPr>
        <w:t>o</w:t>
      </w:r>
      <w:r w:rsidRPr="002B5395">
        <w:rPr>
          <w:rFonts w:cs="Arial"/>
        </w:rPr>
        <w:t>blación superior a 9.000 habitantes en 2016.</w:t>
      </w:r>
    </w:p>
    <w:p w:rsidR="002B5395" w:rsidRPr="002B5395" w:rsidRDefault="002B5395"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B5395">
        <w:rPr>
          <w:rFonts w:cs="Arial"/>
        </w:rPr>
        <w:t xml:space="preserve">Analizar los reparos </w:t>
      </w:r>
      <w:r w:rsidR="00DD1BF4">
        <w:rPr>
          <w:rFonts w:cs="Arial"/>
        </w:rPr>
        <w:t>formulad</w:t>
      </w:r>
      <w:r w:rsidRPr="002B5395">
        <w:rPr>
          <w:rFonts w:cs="Arial"/>
        </w:rPr>
        <w:t xml:space="preserve">os por </w:t>
      </w:r>
      <w:r w:rsidR="00DD1BF4">
        <w:rPr>
          <w:rFonts w:cs="Arial"/>
        </w:rPr>
        <w:t>la I</w:t>
      </w:r>
      <w:r w:rsidRPr="002B5395">
        <w:rPr>
          <w:rFonts w:cs="Arial"/>
        </w:rPr>
        <w:t xml:space="preserve">ntervención </w:t>
      </w:r>
      <w:r w:rsidR="00DD1BF4">
        <w:rPr>
          <w:rFonts w:cs="Arial"/>
        </w:rPr>
        <w:t>de las entidades loc</w:t>
      </w:r>
      <w:r w:rsidR="00DD1BF4">
        <w:rPr>
          <w:rFonts w:cs="Arial"/>
        </w:rPr>
        <w:t>a</w:t>
      </w:r>
      <w:r w:rsidR="00DD1BF4">
        <w:rPr>
          <w:rFonts w:cs="Arial"/>
        </w:rPr>
        <w:t xml:space="preserve">les </w:t>
      </w:r>
      <w:r w:rsidRPr="002B5395">
        <w:rPr>
          <w:rFonts w:cs="Arial"/>
        </w:rPr>
        <w:t>sobre la actividad de 2016.</w:t>
      </w:r>
    </w:p>
    <w:p w:rsidR="002B5395" w:rsidRPr="002B5395" w:rsidRDefault="002B5395"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B5395">
        <w:rPr>
          <w:rFonts w:cs="Arial"/>
        </w:rPr>
        <w:t>Proponer al Parlamento, al Gobierno y a los entes locales de Navarra r</w:t>
      </w:r>
      <w:r w:rsidRPr="002B5395">
        <w:rPr>
          <w:rFonts w:cs="Arial"/>
        </w:rPr>
        <w:t>e</w:t>
      </w:r>
      <w:r w:rsidRPr="002B5395">
        <w:rPr>
          <w:rFonts w:cs="Arial"/>
        </w:rPr>
        <w:t>comendaciones para mejorar la gestión de las entidades locales.</w:t>
      </w:r>
    </w:p>
    <w:p w:rsidR="002B5395" w:rsidRPr="00DD1BF4" w:rsidRDefault="002B5395" w:rsidP="00DD1BF4">
      <w:pPr>
        <w:pStyle w:val="texto"/>
      </w:pPr>
      <w:r w:rsidRPr="00DD1BF4">
        <w:t>El alcance del trabajo ha sido la Cuenta General del ejercicio 2016 de las e</w:t>
      </w:r>
      <w:r w:rsidRPr="00DD1BF4">
        <w:t>n</w:t>
      </w:r>
      <w:r w:rsidRPr="00DD1BF4">
        <w:t>tidades locales, integrada por:</w:t>
      </w:r>
    </w:p>
    <w:p w:rsidR="002B5395" w:rsidRPr="002B5395" w:rsidRDefault="002B5395"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B5395">
        <w:rPr>
          <w:rFonts w:cs="Arial"/>
        </w:rPr>
        <w:t>La de la propia entidad (municipio, concejo o mancomunidad), así como la de sus organismos autónomos.</w:t>
      </w:r>
    </w:p>
    <w:p w:rsidR="002B5395" w:rsidRPr="002B5395" w:rsidRDefault="002B5395"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B5395">
        <w:rPr>
          <w:rFonts w:cs="Arial"/>
        </w:rPr>
        <w:t>La de las sociedades mercantiles de capital íntegramente propiedad de la entidad local.</w:t>
      </w:r>
    </w:p>
    <w:p w:rsidR="002B5395" w:rsidRPr="002B5395" w:rsidRDefault="002B5395"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B5395">
        <w:rPr>
          <w:rFonts w:cs="Arial"/>
        </w:rPr>
        <w:t>Los anexos.</w:t>
      </w:r>
    </w:p>
    <w:p w:rsidR="002B5395" w:rsidRPr="002B5395" w:rsidRDefault="002B5395" w:rsidP="002B5395">
      <w:pPr>
        <w:pStyle w:val="texto"/>
      </w:pPr>
      <w:r w:rsidRPr="002B5395">
        <w:t>Hemos revisado</w:t>
      </w:r>
      <w:r w:rsidR="00F300AF">
        <w:t>,</w:t>
      </w:r>
      <w:r w:rsidRPr="002B5395">
        <w:t xml:space="preserve"> además</w:t>
      </w:r>
      <w:r w:rsidR="00F300AF">
        <w:t>,</w:t>
      </w:r>
      <w:r w:rsidRPr="002B5395">
        <w:t xml:space="preserve"> la siguiente información: el informe sobre la situ</w:t>
      </w:r>
      <w:r w:rsidRPr="002B5395">
        <w:t>a</w:t>
      </w:r>
      <w:r w:rsidRPr="002B5395">
        <w:t>ción financiera elaborado por la Dirección General de Administración Local; los datos de 2016 del registro de contratos para las entidades locales; la info</w:t>
      </w:r>
      <w:r w:rsidRPr="002B5395">
        <w:t>r</w:t>
      </w:r>
      <w:r w:rsidRPr="002B5395">
        <w:t>mación económico-financiera y presupuestaria de 2016 enviada por los ayu</w:t>
      </w:r>
      <w:r w:rsidRPr="002B5395">
        <w:t>n</w:t>
      </w:r>
      <w:r w:rsidRPr="002B5395">
        <w:t>tamientos con población superior a 9.000 habitantes a la dirección citada y aquella relacionada con los reparos del personal de intervención de las entid</w:t>
      </w:r>
      <w:r w:rsidRPr="002B5395">
        <w:t>a</w:t>
      </w:r>
      <w:r w:rsidRPr="002B5395">
        <w:t>des locales en el año analizado</w:t>
      </w:r>
      <w:r w:rsidR="00F300AF">
        <w:t>,</w:t>
      </w:r>
      <w:r w:rsidRPr="002B5395">
        <w:t xml:space="preserve"> remitida a la Cámara de Comptos en contest</w:t>
      </w:r>
      <w:r w:rsidRPr="002B5395">
        <w:t>a</w:t>
      </w:r>
      <w:r w:rsidRPr="002B5395">
        <w:t>ción a la solicitud de información realizada.</w:t>
      </w:r>
    </w:p>
    <w:p w:rsidR="002B5395" w:rsidRPr="002B5395" w:rsidRDefault="002B5395" w:rsidP="002B5395">
      <w:pPr>
        <w:pStyle w:val="texto"/>
      </w:pPr>
      <w:r w:rsidRPr="002B5395">
        <w:t>En el análisis de la situación financiera del sector público local, ha supuesto una limitación a nuestro trabajo la falta de información económico-financiera y presupuestaria sobre los entes locales que no habían remitido la Cuenta General del ejercicio 2016 a la Dirección General de Administración Local a 27 de j</w:t>
      </w:r>
      <w:r w:rsidRPr="002B5395">
        <w:t>u</w:t>
      </w:r>
      <w:r w:rsidRPr="002B5395">
        <w:t>nio de 2018 que son:</w:t>
      </w:r>
    </w:p>
    <w:p w:rsidR="002B5395" w:rsidRPr="00B4430A" w:rsidRDefault="002B5395"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lastRenderedPageBreak/>
        <w:t xml:space="preserve">De </w:t>
      </w:r>
      <w:r w:rsidRPr="00B4430A">
        <w:rPr>
          <w:rFonts w:cs="Arial"/>
        </w:rPr>
        <w:t xml:space="preserve">los 272 </w:t>
      </w:r>
      <w:r>
        <w:rPr>
          <w:rFonts w:cs="Arial"/>
        </w:rPr>
        <w:t>m</w:t>
      </w:r>
      <w:r w:rsidRPr="00B4430A">
        <w:rPr>
          <w:rFonts w:cs="Arial"/>
        </w:rPr>
        <w:t>unicipios</w:t>
      </w:r>
      <w:r>
        <w:rPr>
          <w:rFonts w:cs="Arial"/>
        </w:rPr>
        <w:t>, tres</w:t>
      </w:r>
      <w:r w:rsidRPr="00B4430A">
        <w:rPr>
          <w:rFonts w:cs="Arial"/>
        </w:rPr>
        <w:t xml:space="preserve">: </w:t>
      </w:r>
      <w:proofErr w:type="spellStart"/>
      <w:r>
        <w:rPr>
          <w:rFonts w:cs="Arial"/>
        </w:rPr>
        <w:t>Armañanzas</w:t>
      </w:r>
      <w:proofErr w:type="spellEnd"/>
      <w:r>
        <w:rPr>
          <w:rFonts w:cs="Arial"/>
        </w:rPr>
        <w:t xml:space="preserve">, Villanueva de </w:t>
      </w:r>
      <w:proofErr w:type="spellStart"/>
      <w:r>
        <w:rPr>
          <w:rFonts w:cs="Arial"/>
        </w:rPr>
        <w:t>Aezkoa</w:t>
      </w:r>
      <w:proofErr w:type="spellEnd"/>
      <w:r>
        <w:rPr>
          <w:rFonts w:cs="Arial"/>
        </w:rPr>
        <w:t xml:space="preserve"> y Urzai</w:t>
      </w:r>
      <w:r>
        <w:rPr>
          <w:rFonts w:cs="Arial"/>
        </w:rPr>
        <w:t>n</w:t>
      </w:r>
      <w:r>
        <w:rPr>
          <w:rFonts w:cs="Arial"/>
        </w:rPr>
        <w:t>qui</w:t>
      </w:r>
      <w:r w:rsidRPr="00B4430A">
        <w:rPr>
          <w:rFonts w:cs="Arial"/>
        </w:rPr>
        <w:t xml:space="preserve">. La población de estos municipios </w:t>
      </w:r>
      <w:r>
        <w:rPr>
          <w:rFonts w:cs="Arial"/>
        </w:rPr>
        <w:t>asciende a 271 habitantes y representa el 0,04</w:t>
      </w:r>
      <w:r w:rsidRPr="00B4430A">
        <w:rPr>
          <w:rFonts w:cs="Arial"/>
        </w:rPr>
        <w:t xml:space="preserve"> por ciento de la población total.</w:t>
      </w:r>
      <w:r>
        <w:rPr>
          <w:rFonts w:cs="Arial"/>
        </w:rPr>
        <w:t xml:space="preserve"> </w:t>
      </w:r>
    </w:p>
    <w:p w:rsidR="002B5395" w:rsidRPr="00B4430A" w:rsidRDefault="002B5395"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Un total de 26</w:t>
      </w:r>
      <w:r w:rsidRPr="00B4430A">
        <w:rPr>
          <w:rFonts w:cs="Arial"/>
        </w:rPr>
        <w:t xml:space="preserve"> de los 34</w:t>
      </w:r>
      <w:r>
        <w:rPr>
          <w:rFonts w:cs="Arial"/>
        </w:rPr>
        <w:t>7</w:t>
      </w:r>
      <w:r w:rsidRPr="00B4430A">
        <w:rPr>
          <w:rFonts w:cs="Arial"/>
        </w:rPr>
        <w:t xml:space="preserve"> </w:t>
      </w:r>
      <w:r>
        <w:rPr>
          <w:rFonts w:cs="Arial"/>
        </w:rPr>
        <w:t>c</w:t>
      </w:r>
      <w:r w:rsidRPr="00B4430A">
        <w:rPr>
          <w:rFonts w:cs="Arial"/>
        </w:rPr>
        <w:t>oncejos</w:t>
      </w:r>
      <w:r>
        <w:rPr>
          <w:rFonts w:cs="Arial"/>
        </w:rPr>
        <w:t xml:space="preserve"> existentes a lo largo de 2016</w:t>
      </w:r>
      <w:r w:rsidRPr="00B4430A">
        <w:rPr>
          <w:rFonts w:cs="Arial"/>
        </w:rPr>
        <w:t>:</w:t>
      </w:r>
      <w:r>
        <w:rPr>
          <w:rFonts w:cs="Arial"/>
        </w:rPr>
        <w:t xml:space="preserve"> </w:t>
      </w:r>
      <w:proofErr w:type="spellStart"/>
      <w:r>
        <w:rPr>
          <w:rFonts w:cs="Arial"/>
        </w:rPr>
        <w:t>Albiasu</w:t>
      </w:r>
      <w:proofErr w:type="spellEnd"/>
      <w:r w:rsidRPr="00B4430A">
        <w:rPr>
          <w:rFonts w:cs="Arial"/>
        </w:rPr>
        <w:t xml:space="preserve">, </w:t>
      </w:r>
      <w:proofErr w:type="spellStart"/>
      <w:r w:rsidRPr="00B4430A">
        <w:rPr>
          <w:rFonts w:cs="Arial"/>
        </w:rPr>
        <w:t>An</w:t>
      </w:r>
      <w:r>
        <w:rPr>
          <w:rFonts w:cs="Arial"/>
        </w:rPr>
        <w:t>oz</w:t>
      </w:r>
      <w:proofErr w:type="spellEnd"/>
      <w:r>
        <w:rPr>
          <w:rFonts w:cs="Arial"/>
        </w:rPr>
        <w:t xml:space="preserve">, </w:t>
      </w:r>
      <w:proofErr w:type="spellStart"/>
      <w:r>
        <w:rPr>
          <w:rFonts w:cs="Arial"/>
        </w:rPr>
        <w:t>A</w:t>
      </w:r>
      <w:r w:rsidRPr="00B4430A">
        <w:rPr>
          <w:rFonts w:cs="Arial"/>
        </w:rPr>
        <w:t>rlegui</w:t>
      </w:r>
      <w:proofErr w:type="spellEnd"/>
      <w:r w:rsidRPr="00B4430A">
        <w:rPr>
          <w:rFonts w:cs="Arial"/>
        </w:rPr>
        <w:t>,</w:t>
      </w:r>
      <w:r>
        <w:rPr>
          <w:rFonts w:cs="Arial"/>
        </w:rPr>
        <w:t xml:space="preserve"> Arteta, </w:t>
      </w:r>
      <w:proofErr w:type="spellStart"/>
      <w:r>
        <w:rPr>
          <w:rFonts w:cs="Arial"/>
        </w:rPr>
        <w:t>Astráin</w:t>
      </w:r>
      <w:proofErr w:type="spellEnd"/>
      <w:r w:rsidRPr="00B4430A">
        <w:rPr>
          <w:rFonts w:cs="Arial"/>
        </w:rPr>
        <w:t>,</w:t>
      </w:r>
      <w:r>
        <w:rPr>
          <w:rFonts w:cs="Arial"/>
        </w:rPr>
        <w:t xml:space="preserve"> </w:t>
      </w:r>
      <w:proofErr w:type="spellStart"/>
      <w:r>
        <w:rPr>
          <w:rFonts w:cs="Arial"/>
        </w:rPr>
        <w:t>Azpa</w:t>
      </w:r>
      <w:proofErr w:type="spellEnd"/>
      <w:r>
        <w:rPr>
          <w:rFonts w:cs="Arial"/>
        </w:rPr>
        <w:t>,</w:t>
      </w:r>
      <w:r w:rsidRPr="00B4430A">
        <w:rPr>
          <w:rFonts w:cs="Arial"/>
        </w:rPr>
        <w:t xml:space="preserve"> </w:t>
      </w:r>
      <w:proofErr w:type="spellStart"/>
      <w:r>
        <w:rPr>
          <w:rFonts w:cs="Arial"/>
        </w:rPr>
        <w:t>Cemboráin</w:t>
      </w:r>
      <w:proofErr w:type="spellEnd"/>
      <w:r>
        <w:rPr>
          <w:rFonts w:cs="Arial"/>
        </w:rPr>
        <w:t xml:space="preserve">, </w:t>
      </w:r>
      <w:proofErr w:type="spellStart"/>
      <w:r>
        <w:rPr>
          <w:rFonts w:cs="Arial"/>
        </w:rPr>
        <w:t>Cizur</w:t>
      </w:r>
      <w:proofErr w:type="spellEnd"/>
      <w:r>
        <w:rPr>
          <w:rFonts w:cs="Arial"/>
        </w:rPr>
        <w:t xml:space="preserve"> Menor, </w:t>
      </w:r>
      <w:proofErr w:type="spellStart"/>
      <w:r w:rsidRPr="00B4430A">
        <w:rPr>
          <w:rFonts w:cs="Arial"/>
        </w:rPr>
        <w:t>E</w:t>
      </w:r>
      <w:r>
        <w:rPr>
          <w:rFonts w:cs="Arial"/>
        </w:rPr>
        <w:t>squíroz</w:t>
      </w:r>
      <w:proofErr w:type="spellEnd"/>
      <w:r w:rsidRPr="00B4430A">
        <w:rPr>
          <w:rFonts w:cs="Arial"/>
        </w:rPr>
        <w:t xml:space="preserve">, </w:t>
      </w:r>
      <w:proofErr w:type="spellStart"/>
      <w:r w:rsidRPr="00B4430A">
        <w:rPr>
          <w:rFonts w:cs="Arial"/>
        </w:rPr>
        <w:t>Gazólaz</w:t>
      </w:r>
      <w:proofErr w:type="spellEnd"/>
      <w:r w:rsidRPr="00B4430A">
        <w:rPr>
          <w:rFonts w:cs="Arial"/>
        </w:rPr>
        <w:t xml:space="preserve">, </w:t>
      </w:r>
      <w:proofErr w:type="spellStart"/>
      <w:r>
        <w:rPr>
          <w:rFonts w:cs="Arial"/>
        </w:rPr>
        <w:t>Igoa</w:t>
      </w:r>
      <w:proofErr w:type="spellEnd"/>
      <w:r>
        <w:rPr>
          <w:rFonts w:cs="Arial"/>
        </w:rPr>
        <w:t xml:space="preserve">, </w:t>
      </w:r>
      <w:proofErr w:type="spellStart"/>
      <w:r>
        <w:rPr>
          <w:rFonts w:cs="Arial"/>
        </w:rPr>
        <w:t>L</w:t>
      </w:r>
      <w:r w:rsidRPr="00B4430A">
        <w:rPr>
          <w:rFonts w:cs="Arial"/>
        </w:rPr>
        <w:t>apoblación</w:t>
      </w:r>
      <w:proofErr w:type="spellEnd"/>
      <w:r w:rsidRPr="00B4430A">
        <w:rPr>
          <w:rFonts w:cs="Arial"/>
        </w:rPr>
        <w:t>, Larr</w:t>
      </w:r>
      <w:r w:rsidR="00E540E2">
        <w:rPr>
          <w:rFonts w:cs="Arial"/>
        </w:rPr>
        <w:t>aya</w:t>
      </w:r>
      <w:r w:rsidRPr="00B4430A">
        <w:rPr>
          <w:rFonts w:cs="Arial"/>
        </w:rPr>
        <w:t xml:space="preserve">, </w:t>
      </w:r>
      <w:proofErr w:type="spellStart"/>
      <w:r>
        <w:rPr>
          <w:rFonts w:cs="Arial"/>
        </w:rPr>
        <w:t>Lizarragabengoa</w:t>
      </w:r>
      <w:proofErr w:type="spellEnd"/>
      <w:r>
        <w:rPr>
          <w:rFonts w:cs="Arial"/>
        </w:rPr>
        <w:t xml:space="preserve">, </w:t>
      </w:r>
      <w:proofErr w:type="spellStart"/>
      <w:r w:rsidRPr="00B4430A">
        <w:rPr>
          <w:rFonts w:cs="Arial"/>
        </w:rPr>
        <w:t>Lizasoáin</w:t>
      </w:r>
      <w:proofErr w:type="spellEnd"/>
      <w:r w:rsidRPr="00B4430A">
        <w:rPr>
          <w:rFonts w:cs="Arial"/>
        </w:rPr>
        <w:t xml:space="preserve">, </w:t>
      </w:r>
      <w:proofErr w:type="spellStart"/>
      <w:r>
        <w:rPr>
          <w:rFonts w:cs="Arial"/>
        </w:rPr>
        <w:t>Muru-Astráin</w:t>
      </w:r>
      <w:proofErr w:type="spellEnd"/>
      <w:r>
        <w:rPr>
          <w:rFonts w:cs="Arial"/>
        </w:rPr>
        <w:t xml:space="preserve">, </w:t>
      </w:r>
      <w:proofErr w:type="spellStart"/>
      <w:r w:rsidRPr="00B4430A">
        <w:rPr>
          <w:rFonts w:cs="Arial"/>
        </w:rPr>
        <w:t>Olaz</w:t>
      </w:r>
      <w:proofErr w:type="spellEnd"/>
      <w:r w:rsidRPr="00B4430A">
        <w:rPr>
          <w:rFonts w:cs="Arial"/>
        </w:rPr>
        <w:t xml:space="preserve">, Olóriz, </w:t>
      </w:r>
      <w:proofErr w:type="spellStart"/>
      <w:r>
        <w:rPr>
          <w:rFonts w:cs="Arial"/>
        </w:rPr>
        <w:t>Paternáin</w:t>
      </w:r>
      <w:proofErr w:type="spellEnd"/>
      <w:r>
        <w:rPr>
          <w:rFonts w:cs="Arial"/>
        </w:rPr>
        <w:t xml:space="preserve">, </w:t>
      </w:r>
      <w:proofErr w:type="spellStart"/>
      <w:r>
        <w:rPr>
          <w:rFonts w:cs="Arial"/>
        </w:rPr>
        <w:t>Saigots</w:t>
      </w:r>
      <w:proofErr w:type="spellEnd"/>
      <w:r>
        <w:rPr>
          <w:rFonts w:cs="Arial"/>
        </w:rPr>
        <w:t xml:space="preserve">, Salinas de Pamplona, </w:t>
      </w:r>
      <w:proofErr w:type="spellStart"/>
      <w:r w:rsidRPr="00B4430A">
        <w:rPr>
          <w:rFonts w:cs="Arial"/>
        </w:rPr>
        <w:t>Undiano</w:t>
      </w:r>
      <w:proofErr w:type="spellEnd"/>
      <w:r w:rsidRPr="00B4430A">
        <w:rPr>
          <w:rFonts w:cs="Arial"/>
        </w:rPr>
        <w:t xml:space="preserve">, </w:t>
      </w:r>
      <w:proofErr w:type="spellStart"/>
      <w:r w:rsidRPr="00B4430A">
        <w:rPr>
          <w:rFonts w:cs="Arial"/>
        </w:rPr>
        <w:t>Unzu</w:t>
      </w:r>
      <w:proofErr w:type="spellEnd"/>
      <w:r w:rsidRPr="00B4430A">
        <w:rPr>
          <w:rFonts w:cs="Arial"/>
        </w:rPr>
        <w:t>,</w:t>
      </w:r>
      <w:r>
        <w:rPr>
          <w:rFonts w:cs="Arial"/>
        </w:rPr>
        <w:t xml:space="preserve"> </w:t>
      </w:r>
      <w:proofErr w:type="spellStart"/>
      <w:r w:rsidRPr="00B4430A">
        <w:rPr>
          <w:rFonts w:cs="Arial"/>
        </w:rPr>
        <w:t>Zariquiegui</w:t>
      </w:r>
      <w:proofErr w:type="spellEnd"/>
      <w:r>
        <w:rPr>
          <w:rFonts w:cs="Arial"/>
        </w:rPr>
        <w:t xml:space="preserve">, </w:t>
      </w:r>
      <w:proofErr w:type="spellStart"/>
      <w:r>
        <w:rPr>
          <w:rFonts w:cs="Arial"/>
        </w:rPr>
        <w:t>Zarrantz</w:t>
      </w:r>
      <w:proofErr w:type="spellEnd"/>
      <w:r>
        <w:rPr>
          <w:rFonts w:cs="Arial"/>
        </w:rPr>
        <w:t xml:space="preserve"> y </w:t>
      </w:r>
      <w:proofErr w:type="spellStart"/>
      <w:r>
        <w:rPr>
          <w:rFonts w:cs="Arial"/>
        </w:rPr>
        <w:t>Zubiri</w:t>
      </w:r>
      <w:proofErr w:type="spellEnd"/>
      <w:r w:rsidRPr="00B4430A">
        <w:rPr>
          <w:rFonts w:cs="Arial"/>
        </w:rPr>
        <w:t xml:space="preserve">. La población de estos concejos </w:t>
      </w:r>
      <w:r>
        <w:rPr>
          <w:rFonts w:cs="Arial"/>
        </w:rPr>
        <w:t>es de 6.1</w:t>
      </w:r>
      <w:r w:rsidR="00E540E2">
        <w:rPr>
          <w:rFonts w:cs="Arial"/>
        </w:rPr>
        <w:t>29</w:t>
      </w:r>
      <w:r>
        <w:rPr>
          <w:rFonts w:cs="Arial"/>
        </w:rPr>
        <w:t xml:space="preserve"> pe</w:t>
      </w:r>
      <w:r>
        <w:rPr>
          <w:rFonts w:cs="Arial"/>
        </w:rPr>
        <w:t>r</w:t>
      </w:r>
      <w:r>
        <w:rPr>
          <w:rFonts w:cs="Arial"/>
        </w:rPr>
        <w:t xml:space="preserve">sonas y </w:t>
      </w:r>
      <w:r w:rsidRPr="00B4430A">
        <w:rPr>
          <w:rFonts w:cs="Arial"/>
        </w:rPr>
        <w:t xml:space="preserve">representa el </w:t>
      </w:r>
      <w:r w:rsidR="00E540E2">
        <w:rPr>
          <w:rFonts w:cs="Arial"/>
        </w:rPr>
        <w:t>uno</w:t>
      </w:r>
      <w:r w:rsidRPr="00B4430A">
        <w:rPr>
          <w:rFonts w:cs="Arial"/>
        </w:rPr>
        <w:t xml:space="preserve"> por ciento de la población del total de Navarra.</w:t>
      </w:r>
    </w:p>
    <w:p w:rsidR="002B5395" w:rsidRPr="00033EB2" w:rsidRDefault="002B5395"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33EB2">
        <w:rPr>
          <w:rFonts w:cs="Arial"/>
        </w:rPr>
        <w:t>De un total de 8</w:t>
      </w:r>
      <w:r w:rsidR="00E540E2">
        <w:rPr>
          <w:rFonts w:cs="Arial"/>
        </w:rPr>
        <w:t>2</w:t>
      </w:r>
      <w:r w:rsidRPr="00033EB2">
        <w:rPr>
          <w:rFonts w:cs="Arial"/>
        </w:rPr>
        <w:t xml:space="preserve"> mancomunidades y agrupaciones, 12 entidades que son: </w:t>
      </w:r>
      <w:r>
        <w:rPr>
          <w:rFonts w:cs="Arial"/>
        </w:rPr>
        <w:t xml:space="preserve">Agrupación de Ayuntamientos </w:t>
      </w:r>
      <w:proofErr w:type="spellStart"/>
      <w:r>
        <w:rPr>
          <w:rFonts w:cs="Arial"/>
        </w:rPr>
        <w:t>Ezcabarte-Oláibar</w:t>
      </w:r>
      <w:proofErr w:type="spellEnd"/>
      <w:r>
        <w:rPr>
          <w:rFonts w:cs="Arial"/>
        </w:rPr>
        <w:t>, Agrupación de Servicios Administrativos de Cadreita y Villafranca, Agrupación de Servicios Admini</w:t>
      </w:r>
      <w:r>
        <w:rPr>
          <w:rFonts w:cs="Arial"/>
        </w:rPr>
        <w:t>s</w:t>
      </w:r>
      <w:r>
        <w:rPr>
          <w:rFonts w:cs="Arial"/>
        </w:rPr>
        <w:t xml:space="preserve">trativos de Falces y Miranda de Arga, Mancomunidad de </w:t>
      </w:r>
      <w:proofErr w:type="spellStart"/>
      <w:r>
        <w:rPr>
          <w:rFonts w:cs="Arial"/>
        </w:rPr>
        <w:t>Leitza</w:t>
      </w:r>
      <w:proofErr w:type="spellEnd"/>
      <w:r>
        <w:rPr>
          <w:rFonts w:cs="Arial"/>
        </w:rPr>
        <w:t xml:space="preserve">, </w:t>
      </w:r>
      <w:proofErr w:type="spellStart"/>
      <w:r>
        <w:rPr>
          <w:rFonts w:cs="Arial"/>
        </w:rPr>
        <w:t>Goizueta</w:t>
      </w:r>
      <w:proofErr w:type="spellEnd"/>
      <w:r>
        <w:rPr>
          <w:rFonts w:cs="Arial"/>
        </w:rPr>
        <w:t xml:space="preserve">, </w:t>
      </w:r>
      <w:proofErr w:type="spellStart"/>
      <w:r>
        <w:rPr>
          <w:rFonts w:cs="Arial"/>
        </w:rPr>
        <w:t>Ar</w:t>
      </w:r>
      <w:r>
        <w:rPr>
          <w:rFonts w:cs="Arial"/>
        </w:rPr>
        <w:t>e</w:t>
      </w:r>
      <w:r>
        <w:rPr>
          <w:rFonts w:cs="Arial"/>
        </w:rPr>
        <w:t>so</w:t>
      </w:r>
      <w:proofErr w:type="spellEnd"/>
      <w:r>
        <w:rPr>
          <w:rFonts w:cs="Arial"/>
        </w:rPr>
        <w:t xml:space="preserve"> y </w:t>
      </w:r>
      <w:proofErr w:type="spellStart"/>
      <w:r>
        <w:rPr>
          <w:rFonts w:cs="Arial"/>
        </w:rPr>
        <w:t>Arano</w:t>
      </w:r>
      <w:proofErr w:type="spellEnd"/>
      <w:r>
        <w:rPr>
          <w:rFonts w:cs="Arial"/>
        </w:rPr>
        <w:t xml:space="preserve"> para la gestión del Servicio Social de Base, Mancomunidad de Se</w:t>
      </w:r>
      <w:r>
        <w:rPr>
          <w:rFonts w:cs="Arial"/>
        </w:rPr>
        <w:t>r</w:t>
      </w:r>
      <w:r>
        <w:rPr>
          <w:rFonts w:cs="Arial"/>
        </w:rPr>
        <w:t xml:space="preserve">vicios Generales de </w:t>
      </w:r>
      <w:proofErr w:type="spellStart"/>
      <w:r>
        <w:rPr>
          <w:rFonts w:cs="Arial"/>
        </w:rPr>
        <w:t>Malerreka</w:t>
      </w:r>
      <w:proofErr w:type="spellEnd"/>
      <w:r>
        <w:rPr>
          <w:rFonts w:cs="Arial"/>
        </w:rPr>
        <w:t xml:space="preserve">, Mancomunidad de Servicios Sociales </w:t>
      </w:r>
      <w:proofErr w:type="spellStart"/>
      <w:r>
        <w:rPr>
          <w:rFonts w:cs="Arial"/>
        </w:rPr>
        <w:t>Auñ</w:t>
      </w:r>
      <w:r>
        <w:rPr>
          <w:rFonts w:cs="Arial"/>
        </w:rPr>
        <w:t>a</w:t>
      </w:r>
      <w:r>
        <w:rPr>
          <w:rFonts w:cs="Arial"/>
        </w:rPr>
        <w:t>mendi</w:t>
      </w:r>
      <w:proofErr w:type="spellEnd"/>
      <w:r>
        <w:rPr>
          <w:rFonts w:cs="Arial"/>
        </w:rPr>
        <w:t>, Mancomunidad de Servicios Sociales de Base de la zona de Los Arcos, Mancomunidad de Servicios Sociales de Base de la zona de Olite, Mancomun</w:t>
      </w:r>
      <w:r>
        <w:rPr>
          <w:rFonts w:cs="Arial"/>
        </w:rPr>
        <w:t>i</w:t>
      </w:r>
      <w:r>
        <w:rPr>
          <w:rFonts w:cs="Arial"/>
        </w:rPr>
        <w:t xml:space="preserve">dad del Alto </w:t>
      </w:r>
      <w:proofErr w:type="spellStart"/>
      <w:r>
        <w:rPr>
          <w:rFonts w:cs="Arial"/>
        </w:rPr>
        <w:t>Araxes</w:t>
      </w:r>
      <w:proofErr w:type="spellEnd"/>
      <w:r>
        <w:rPr>
          <w:rFonts w:cs="Arial"/>
        </w:rPr>
        <w:t xml:space="preserve">, Mancomunidad Deportiva </w:t>
      </w:r>
      <w:proofErr w:type="spellStart"/>
      <w:r>
        <w:rPr>
          <w:rFonts w:cs="Arial"/>
        </w:rPr>
        <w:t>Araitz</w:t>
      </w:r>
      <w:proofErr w:type="spellEnd"/>
      <w:r>
        <w:rPr>
          <w:rFonts w:cs="Arial"/>
        </w:rPr>
        <w:t xml:space="preserve">, </w:t>
      </w:r>
      <w:proofErr w:type="spellStart"/>
      <w:r>
        <w:rPr>
          <w:rFonts w:cs="Arial"/>
        </w:rPr>
        <w:t>Areso</w:t>
      </w:r>
      <w:proofErr w:type="spellEnd"/>
      <w:r>
        <w:rPr>
          <w:rFonts w:cs="Arial"/>
        </w:rPr>
        <w:t xml:space="preserve">, </w:t>
      </w:r>
      <w:proofErr w:type="spellStart"/>
      <w:r>
        <w:rPr>
          <w:rFonts w:cs="Arial"/>
        </w:rPr>
        <w:t>Betelu</w:t>
      </w:r>
      <w:proofErr w:type="spellEnd"/>
      <w:r>
        <w:rPr>
          <w:rFonts w:cs="Arial"/>
        </w:rPr>
        <w:t xml:space="preserve">, </w:t>
      </w:r>
      <w:proofErr w:type="spellStart"/>
      <w:r>
        <w:rPr>
          <w:rFonts w:cs="Arial"/>
        </w:rPr>
        <w:t>Larraun</w:t>
      </w:r>
      <w:proofErr w:type="spellEnd"/>
      <w:r>
        <w:rPr>
          <w:rFonts w:cs="Arial"/>
        </w:rPr>
        <w:t xml:space="preserve"> y </w:t>
      </w:r>
      <w:proofErr w:type="spellStart"/>
      <w:r>
        <w:rPr>
          <w:rFonts w:cs="Arial"/>
        </w:rPr>
        <w:t>Lekunberri</w:t>
      </w:r>
      <w:proofErr w:type="spellEnd"/>
      <w:r>
        <w:rPr>
          <w:rFonts w:cs="Arial"/>
        </w:rPr>
        <w:t xml:space="preserve">, Mancomunidad Deportiva </w:t>
      </w:r>
      <w:proofErr w:type="spellStart"/>
      <w:r>
        <w:rPr>
          <w:rFonts w:cs="Arial"/>
        </w:rPr>
        <w:t>Orreaga</w:t>
      </w:r>
      <w:proofErr w:type="spellEnd"/>
      <w:r>
        <w:rPr>
          <w:rFonts w:cs="Arial"/>
        </w:rPr>
        <w:t>, y Mancomunidad Deportiva Ribera Media</w:t>
      </w:r>
      <w:r w:rsidRPr="00033EB2">
        <w:rPr>
          <w:rFonts w:cs="Arial"/>
        </w:rPr>
        <w:t>.</w:t>
      </w:r>
    </w:p>
    <w:p w:rsidR="002B5395" w:rsidRPr="00C420C2" w:rsidRDefault="002B5395" w:rsidP="002B5395">
      <w:pPr>
        <w:pStyle w:val="texto"/>
      </w:pPr>
      <w:r w:rsidRPr="00C420C2">
        <w:t>Por otra parte, conviene precisar que el citado análisis de la situación fina</w:t>
      </w:r>
      <w:r w:rsidRPr="00C420C2">
        <w:t>n</w:t>
      </w:r>
      <w:r w:rsidRPr="00C420C2">
        <w:t>ciera se elabora con los datos presupuestarios consolidados de las entidades l</w:t>
      </w:r>
      <w:r w:rsidRPr="00C420C2">
        <w:t>o</w:t>
      </w:r>
      <w:r w:rsidRPr="00C420C2">
        <w:t>cales y sus organismos autónomos. No se incluye información sobre las soci</w:t>
      </w:r>
      <w:r w:rsidRPr="00C420C2">
        <w:t>e</w:t>
      </w:r>
      <w:r w:rsidRPr="00C420C2">
        <w:t>dades públicas, las fundaciones públicas y los consorcios, excepto en el análisis del endeudamiento, donde sí se incluyen los datos correspondientes a las soci</w:t>
      </w:r>
      <w:r w:rsidRPr="00C420C2">
        <w:t>e</w:t>
      </w:r>
      <w:r w:rsidRPr="00C420C2">
        <w:t>dades dependientes de municipios y mancomunidades.</w:t>
      </w:r>
    </w:p>
    <w:p w:rsidR="002B5395" w:rsidRPr="002B5395" w:rsidRDefault="002B5395" w:rsidP="002B5395">
      <w:pPr>
        <w:pStyle w:val="texto"/>
      </w:pPr>
      <w:r w:rsidRPr="002B5395">
        <w:t>También ha supuesto una limitación al alcance de nuestro trabajo la falta de contestación a la solicitud de información de esta Cámara sobre los reparos emitidos en 2016 de un municipio (Eslava) y dos mancomunidades (Mancom</w:t>
      </w:r>
      <w:r w:rsidRPr="002B5395">
        <w:t>u</w:t>
      </w:r>
      <w:r w:rsidRPr="002B5395">
        <w:t>nidad de Servicios Sociales de Base de la zona de Los Arcos y Mancomunidad Residencial San Francisco Javier).</w:t>
      </w:r>
    </w:p>
    <w:p w:rsidR="002B5395" w:rsidRPr="002B5395" w:rsidRDefault="002B5395" w:rsidP="002B5395">
      <w:pPr>
        <w:pStyle w:val="texto"/>
      </w:pPr>
      <w:r w:rsidRPr="002B5395">
        <w:t>Si bien han existido estas dos limitaciones al alcance por falta de inform</w:t>
      </w:r>
      <w:r w:rsidRPr="002B5395">
        <w:t>a</w:t>
      </w:r>
      <w:r w:rsidRPr="002B5395">
        <w:t xml:space="preserve">ción, consideramos que las conclusiones alcanzadas en nuestro trabajo, en caso de haber dispuesto de esos datos, no habrían variado significativamente. </w:t>
      </w:r>
    </w:p>
    <w:p w:rsidR="002B5395" w:rsidRPr="002B5395" w:rsidRDefault="002B5395" w:rsidP="002B5395">
      <w:pPr>
        <w:pStyle w:val="texto"/>
      </w:pPr>
    </w:p>
    <w:p w:rsidR="002B5395" w:rsidRDefault="002B5395" w:rsidP="002B5395">
      <w:pPr>
        <w:spacing w:after="0"/>
        <w:ind w:firstLine="0"/>
        <w:jc w:val="left"/>
        <w:rPr>
          <w:rFonts w:cs="Arial"/>
          <w:spacing w:val="6"/>
          <w:sz w:val="26"/>
          <w:szCs w:val="24"/>
        </w:rPr>
      </w:pPr>
      <w:r>
        <w:br w:type="page"/>
      </w:r>
      <w:bookmarkEnd w:id="11"/>
      <w:bookmarkEnd w:id="12"/>
      <w:bookmarkEnd w:id="13"/>
      <w:bookmarkEnd w:id="14"/>
      <w:bookmarkEnd w:id="15"/>
    </w:p>
    <w:p w:rsidR="00B122DA" w:rsidRPr="00F57538" w:rsidRDefault="00B122DA" w:rsidP="00B122DA">
      <w:pPr>
        <w:pStyle w:val="atitulo1"/>
      </w:pPr>
      <w:bookmarkStart w:id="16" w:name="_Toc311633164"/>
      <w:bookmarkStart w:id="17" w:name="_Toc311633173"/>
      <w:bookmarkStart w:id="18" w:name="_Toc399916259"/>
      <w:bookmarkStart w:id="19" w:name="_Toc465686682"/>
      <w:bookmarkStart w:id="20" w:name="_Toc529773876"/>
      <w:bookmarkStart w:id="21" w:name="_Toc531088342"/>
      <w:r w:rsidRPr="00F57538">
        <w:lastRenderedPageBreak/>
        <w:t xml:space="preserve">III. Estructura organizativa y normativa del </w:t>
      </w:r>
      <w:r>
        <w:t>s</w:t>
      </w:r>
      <w:r w:rsidRPr="00F57538">
        <w:t xml:space="preserve">ector </w:t>
      </w:r>
      <w:r>
        <w:t>p</w:t>
      </w:r>
      <w:r w:rsidRPr="00F57538">
        <w:t xml:space="preserve">úblico </w:t>
      </w:r>
      <w:r>
        <w:t>l</w:t>
      </w:r>
      <w:r w:rsidRPr="00F57538">
        <w:t>ocal</w:t>
      </w:r>
      <w:bookmarkEnd w:id="16"/>
      <w:bookmarkEnd w:id="17"/>
      <w:bookmarkEnd w:id="18"/>
      <w:bookmarkEnd w:id="19"/>
      <w:bookmarkEnd w:id="20"/>
      <w:bookmarkEnd w:id="21"/>
    </w:p>
    <w:p w:rsidR="00B122DA" w:rsidRPr="00F57538" w:rsidRDefault="00B122DA" w:rsidP="00B122DA">
      <w:pPr>
        <w:pStyle w:val="atitulo2"/>
        <w:spacing w:before="240"/>
      </w:pPr>
      <w:bookmarkStart w:id="22" w:name="_Toc291067877"/>
      <w:bookmarkStart w:id="23" w:name="_Toc399916260"/>
      <w:bookmarkStart w:id="24" w:name="_Toc465686683"/>
      <w:bookmarkStart w:id="25" w:name="_Toc529773877"/>
      <w:bookmarkStart w:id="26" w:name="_Toc531088343"/>
      <w:r w:rsidRPr="00F57538">
        <w:t>III.1. Estructura organizativa</w:t>
      </w:r>
      <w:bookmarkEnd w:id="22"/>
      <w:bookmarkEnd w:id="23"/>
      <w:bookmarkEnd w:id="24"/>
      <w:bookmarkEnd w:id="25"/>
      <w:bookmarkEnd w:id="26"/>
      <w:r w:rsidRPr="00F57538">
        <w:t xml:space="preserve"> </w:t>
      </w:r>
    </w:p>
    <w:p w:rsidR="00B122DA" w:rsidRPr="00B122DA" w:rsidRDefault="00B122DA" w:rsidP="00B122DA">
      <w:pPr>
        <w:pStyle w:val="texto"/>
      </w:pPr>
      <w:r w:rsidRPr="00B122DA">
        <w:t>El sector público local se organiza conforme a lo establecido en la Ley Foral 6/1990, de 2 de julio, de la Administración Local de Navarra.</w:t>
      </w:r>
    </w:p>
    <w:p w:rsidR="00B122DA" w:rsidRPr="00B122DA" w:rsidRDefault="00B122DA" w:rsidP="00B122DA">
      <w:pPr>
        <w:pStyle w:val="texto"/>
      </w:pPr>
      <w:r w:rsidRPr="00B122DA">
        <w:t xml:space="preserve">Los municipios son las entidades locales básicas de organización territorial. Además de éstos, también tienen la condición de entes locales: </w:t>
      </w:r>
    </w:p>
    <w:p w:rsidR="00B122DA" w:rsidRPr="00685FA2" w:rsidRDefault="00B122DA"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85FA2">
        <w:rPr>
          <w:rFonts w:cs="Arial"/>
        </w:rPr>
        <w:t>Los concejos: entidades locales enclavadas en el término de un municipio, con población y ámbito territorial inferiores al de éste.</w:t>
      </w:r>
    </w:p>
    <w:p w:rsidR="00B122DA" w:rsidRPr="00685FA2" w:rsidRDefault="00B122DA"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85FA2">
        <w:rPr>
          <w:rFonts w:cs="Arial"/>
        </w:rPr>
        <w:t xml:space="preserve">Las corporaciones de carácter tradicional titulares o administradoras de bienes comunales: Comunidad de </w:t>
      </w:r>
      <w:proofErr w:type="spellStart"/>
      <w:r w:rsidRPr="00685FA2">
        <w:rPr>
          <w:rFonts w:cs="Arial"/>
        </w:rPr>
        <w:t>Bardenas</w:t>
      </w:r>
      <w:proofErr w:type="spellEnd"/>
      <w:r w:rsidRPr="00685FA2">
        <w:rPr>
          <w:rFonts w:cs="Arial"/>
        </w:rPr>
        <w:t xml:space="preserve"> Reales, Comunidad del Valle de </w:t>
      </w:r>
      <w:proofErr w:type="spellStart"/>
      <w:r w:rsidRPr="00685FA2">
        <w:rPr>
          <w:rFonts w:cs="Arial"/>
        </w:rPr>
        <w:t>Aezkoa</w:t>
      </w:r>
      <w:proofErr w:type="spellEnd"/>
      <w:r w:rsidRPr="00685FA2">
        <w:rPr>
          <w:rFonts w:cs="Arial"/>
        </w:rPr>
        <w:t>, Mancomunidad del Valle de Roncal</w:t>
      </w:r>
      <w:r>
        <w:rPr>
          <w:rFonts w:cs="Arial"/>
        </w:rPr>
        <w:t>,</w:t>
      </w:r>
      <w:r w:rsidRPr="00685FA2">
        <w:rPr>
          <w:rFonts w:cs="Arial"/>
        </w:rPr>
        <w:t xml:space="preserve"> Universidad del Valle de Salazar</w:t>
      </w:r>
      <w:r>
        <w:rPr>
          <w:rFonts w:cs="Arial"/>
        </w:rPr>
        <w:t xml:space="preserve"> y el resto de corporaciones existentes</w:t>
      </w:r>
      <w:r w:rsidRPr="00685FA2">
        <w:rPr>
          <w:rFonts w:cs="Arial"/>
        </w:rPr>
        <w:t>.</w:t>
      </w:r>
    </w:p>
    <w:p w:rsidR="00B122DA" w:rsidRPr="00685FA2" w:rsidRDefault="00B122DA"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85FA2">
        <w:rPr>
          <w:rFonts w:cs="Arial"/>
        </w:rPr>
        <w:t>Las mancomunidades o asociaciones de varios municipios para la ejec</w:t>
      </w:r>
      <w:r w:rsidRPr="00685FA2">
        <w:rPr>
          <w:rFonts w:cs="Arial"/>
        </w:rPr>
        <w:t>u</w:t>
      </w:r>
      <w:r w:rsidRPr="00685FA2">
        <w:rPr>
          <w:rFonts w:cs="Arial"/>
        </w:rPr>
        <w:t>ción  en común de obras y para la prestación de determinados servicios.</w:t>
      </w:r>
    </w:p>
    <w:p w:rsidR="00B122DA" w:rsidRPr="00685FA2" w:rsidRDefault="00B122DA"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85FA2">
        <w:rPr>
          <w:rFonts w:cs="Arial"/>
        </w:rPr>
        <w:t>Las agrupaciones de municipios cuyas características determinan la prest</w:t>
      </w:r>
      <w:r w:rsidRPr="00685FA2">
        <w:rPr>
          <w:rFonts w:cs="Arial"/>
        </w:rPr>
        <w:t>a</w:t>
      </w:r>
      <w:r w:rsidRPr="00685FA2">
        <w:rPr>
          <w:rFonts w:cs="Arial"/>
        </w:rPr>
        <w:t>ción de servicios comunes a todos ellos.</w:t>
      </w:r>
    </w:p>
    <w:p w:rsidR="00B122DA" w:rsidRDefault="00B122DA"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85FA2">
        <w:rPr>
          <w:rFonts w:cs="Arial"/>
        </w:rPr>
        <w:t>Los distritos administrativos constituidos con carácter voluntario por m</w:t>
      </w:r>
      <w:r w:rsidRPr="00685FA2">
        <w:rPr>
          <w:rFonts w:cs="Arial"/>
        </w:rPr>
        <w:t>u</w:t>
      </w:r>
      <w:r w:rsidRPr="00685FA2">
        <w:rPr>
          <w:rFonts w:cs="Arial"/>
        </w:rPr>
        <w:t xml:space="preserve">nicipios de carácter rural que no alcanzan la población de 5.000 habitantes. </w:t>
      </w:r>
    </w:p>
    <w:p w:rsidR="00E540E2" w:rsidRPr="00173388" w:rsidRDefault="00B122DA" w:rsidP="00E540E2">
      <w:pPr>
        <w:numPr>
          <w:ilvl w:val="0"/>
          <w:numId w:val="2"/>
        </w:numPr>
        <w:tabs>
          <w:tab w:val="clear" w:pos="1948"/>
          <w:tab w:val="left" w:pos="480"/>
          <w:tab w:val="num" w:pos="600"/>
          <w:tab w:val="num" w:pos="644"/>
          <w:tab w:val="num" w:pos="720"/>
          <w:tab w:val="num" w:pos="5040"/>
        </w:tabs>
        <w:ind w:left="0" w:firstLine="290"/>
        <w:rPr>
          <w:rFonts w:cs="Arial"/>
          <w:spacing w:val="6"/>
          <w:sz w:val="26"/>
          <w:szCs w:val="24"/>
        </w:rPr>
      </w:pPr>
      <w:r w:rsidRPr="00E540E2">
        <w:rPr>
          <w:rFonts w:cs="Arial"/>
          <w:spacing w:val="6"/>
          <w:sz w:val="26"/>
          <w:szCs w:val="24"/>
        </w:rPr>
        <w:t>Consorcio local:</w:t>
      </w:r>
      <w:r>
        <w:rPr>
          <w:rFonts w:cs="Arial"/>
        </w:rPr>
        <w:t xml:space="preserve"> </w:t>
      </w:r>
      <w:r w:rsidR="00E540E2" w:rsidRPr="00173388">
        <w:rPr>
          <w:rFonts w:cs="Arial"/>
          <w:spacing w:val="6"/>
          <w:sz w:val="26"/>
          <w:szCs w:val="24"/>
        </w:rPr>
        <w:t xml:space="preserve">desde diciembre de 2014 y mediante </w:t>
      </w:r>
      <w:r w:rsidR="00E540E2">
        <w:rPr>
          <w:rFonts w:cs="Arial"/>
          <w:spacing w:val="6"/>
          <w:sz w:val="26"/>
          <w:szCs w:val="24"/>
        </w:rPr>
        <w:t xml:space="preserve">Ley Foral 23/2014 de </w:t>
      </w:r>
      <w:r w:rsidR="00E540E2" w:rsidRPr="00173388">
        <w:rPr>
          <w:rFonts w:cs="Arial"/>
          <w:spacing w:val="6"/>
          <w:sz w:val="26"/>
          <w:szCs w:val="24"/>
        </w:rPr>
        <w:t>modificación de la LFAL</w:t>
      </w:r>
      <w:r w:rsidR="00E540E2">
        <w:rPr>
          <w:rFonts w:cs="Arial"/>
          <w:spacing w:val="6"/>
          <w:sz w:val="26"/>
          <w:szCs w:val="24"/>
        </w:rPr>
        <w:t>,</w:t>
      </w:r>
      <w:r w:rsidR="00E540E2" w:rsidRPr="00173388">
        <w:rPr>
          <w:rFonts w:cs="Arial"/>
          <w:spacing w:val="6"/>
          <w:sz w:val="26"/>
          <w:szCs w:val="24"/>
        </w:rPr>
        <w:t xml:space="preserve"> se incluyó a los consorcios locales como un tipo de entidad local. Ahora bien, esta consideración como entidad local suscitó un conflicto con el Estado; </w:t>
      </w:r>
      <w:r w:rsidR="00E540E2">
        <w:rPr>
          <w:rFonts w:cs="Arial"/>
          <w:spacing w:val="6"/>
          <w:sz w:val="26"/>
          <w:szCs w:val="24"/>
        </w:rPr>
        <w:t>posteriormente</w:t>
      </w:r>
      <w:r w:rsidR="00E540E2" w:rsidRPr="00173388">
        <w:rPr>
          <w:rFonts w:cs="Arial"/>
          <w:spacing w:val="6"/>
          <w:sz w:val="26"/>
          <w:szCs w:val="24"/>
        </w:rPr>
        <w:t>, la “Junta de Cooperación Administr</w:t>
      </w:r>
      <w:r w:rsidR="00E540E2" w:rsidRPr="00173388">
        <w:rPr>
          <w:rFonts w:cs="Arial"/>
          <w:spacing w:val="6"/>
          <w:sz w:val="26"/>
          <w:szCs w:val="24"/>
        </w:rPr>
        <w:t>a</w:t>
      </w:r>
      <w:r w:rsidR="00E540E2" w:rsidRPr="00173388">
        <w:rPr>
          <w:rFonts w:cs="Arial"/>
          <w:spacing w:val="6"/>
          <w:sz w:val="26"/>
          <w:szCs w:val="24"/>
        </w:rPr>
        <w:t>ción General del Estado-Comunidad Foral de Navarra” adoptó el siguiente acuerdo</w:t>
      </w:r>
      <w:r w:rsidR="00E540E2">
        <w:rPr>
          <w:rFonts w:cs="Arial"/>
          <w:spacing w:val="6"/>
          <w:sz w:val="26"/>
          <w:szCs w:val="24"/>
        </w:rPr>
        <w:t xml:space="preserve"> en septiembre de 2015</w:t>
      </w:r>
      <w:r w:rsidR="00E540E2" w:rsidRPr="00173388">
        <w:rPr>
          <w:rFonts w:cs="Arial"/>
          <w:spacing w:val="6"/>
          <w:sz w:val="26"/>
          <w:szCs w:val="24"/>
        </w:rPr>
        <w:t>:</w:t>
      </w:r>
    </w:p>
    <w:p w:rsidR="00E540E2" w:rsidRPr="003A7EC4" w:rsidRDefault="00E540E2" w:rsidP="00E540E2">
      <w:pPr>
        <w:pStyle w:val="texto"/>
        <w:spacing w:after="240"/>
        <w:rPr>
          <w:i/>
          <w:sz w:val="22"/>
          <w:szCs w:val="22"/>
        </w:rPr>
      </w:pPr>
      <w:r w:rsidRPr="003A7EC4">
        <w:rPr>
          <w:i/>
          <w:sz w:val="22"/>
          <w:szCs w:val="22"/>
        </w:rPr>
        <w:t>“a) Los art. 3.1.f; 212.4 y 5 de la Ley Foral 23/2014 atribuyen a los consorcios locales de Navarra la condición de entidad local. La Comunidad Foral de Navarra se compromete a modificar esta legislación de modo que dicha norma se adecúe a lo dispuesto por Dispos</w:t>
      </w:r>
      <w:r w:rsidRPr="003A7EC4">
        <w:rPr>
          <w:i/>
          <w:sz w:val="22"/>
          <w:szCs w:val="22"/>
        </w:rPr>
        <w:t>i</w:t>
      </w:r>
      <w:r w:rsidRPr="003A7EC4">
        <w:rPr>
          <w:i/>
          <w:sz w:val="22"/>
          <w:szCs w:val="22"/>
        </w:rPr>
        <w:t>ción Final segunda de la Ley 27/2013, de 27 de diciembre, de Racionalización y Sostenibil</w:t>
      </w:r>
      <w:r w:rsidRPr="003A7EC4">
        <w:rPr>
          <w:i/>
          <w:sz w:val="22"/>
          <w:szCs w:val="22"/>
        </w:rPr>
        <w:t>i</w:t>
      </w:r>
      <w:r w:rsidRPr="003A7EC4">
        <w:rPr>
          <w:i/>
          <w:sz w:val="22"/>
          <w:szCs w:val="22"/>
        </w:rPr>
        <w:t>dad de la Administración Local…que determina que cada consorcio se encuentra adscrito a una administración pública, y demás legislación básica estatal, de manera que no se atrib</w:t>
      </w:r>
      <w:r w:rsidRPr="003A7EC4">
        <w:rPr>
          <w:i/>
          <w:sz w:val="22"/>
          <w:szCs w:val="22"/>
        </w:rPr>
        <w:t>u</w:t>
      </w:r>
      <w:r w:rsidRPr="003A7EC4">
        <w:rPr>
          <w:i/>
          <w:sz w:val="22"/>
          <w:szCs w:val="22"/>
        </w:rPr>
        <w:t>ya la condición de entidades locales de Navarra a los consorcios locales.”</w:t>
      </w:r>
    </w:p>
    <w:p w:rsidR="00B122DA" w:rsidRPr="00E540E2" w:rsidRDefault="00E540E2" w:rsidP="00E540E2">
      <w:pPr>
        <w:pStyle w:val="texto"/>
      </w:pPr>
      <w:r w:rsidRPr="00E540E2">
        <w:t>Este acuerdo está pendiente de plasmarse o concretarse en la normativa reg</w:t>
      </w:r>
      <w:r w:rsidRPr="00E540E2">
        <w:t>u</w:t>
      </w:r>
      <w:r w:rsidRPr="00E540E2">
        <w:t>ladora de las entidades locales de Navarra.</w:t>
      </w:r>
    </w:p>
    <w:p w:rsidR="00E540E2" w:rsidRDefault="00E540E2">
      <w:pPr>
        <w:spacing w:after="0"/>
        <w:ind w:firstLine="0"/>
        <w:jc w:val="left"/>
        <w:rPr>
          <w:spacing w:val="6"/>
          <w:sz w:val="26"/>
          <w:szCs w:val="24"/>
        </w:rPr>
      </w:pPr>
      <w:r>
        <w:br w:type="page"/>
      </w:r>
    </w:p>
    <w:p w:rsidR="00B122DA" w:rsidRPr="00B122DA" w:rsidRDefault="00B122DA" w:rsidP="00B122DA">
      <w:pPr>
        <w:pStyle w:val="texto"/>
        <w:spacing w:after="240"/>
      </w:pPr>
      <w:r w:rsidRPr="00B122DA">
        <w:lastRenderedPageBreak/>
        <w:t>El número de entidades locales a 31 de diciembre de 2016 y su comparación con las existentes en años anteriores es:</w:t>
      </w:r>
    </w:p>
    <w:tbl>
      <w:tblPr>
        <w:tblW w:w="8817" w:type="dxa"/>
        <w:jc w:val="center"/>
        <w:tblLayout w:type="fixed"/>
        <w:tblCellMar>
          <w:left w:w="70" w:type="dxa"/>
          <w:right w:w="70" w:type="dxa"/>
        </w:tblCellMar>
        <w:tblLook w:val="0000" w:firstRow="0" w:lastRow="0" w:firstColumn="0" w:lastColumn="0" w:noHBand="0" w:noVBand="0"/>
      </w:tblPr>
      <w:tblGrid>
        <w:gridCol w:w="4487"/>
        <w:gridCol w:w="681"/>
        <w:gridCol w:w="897"/>
        <w:gridCol w:w="897"/>
        <w:gridCol w:w="897"/>
        <w:gridCol w:w="958"/>
      </w:tblGrid>
      <w:tr w:rsidR="00B122DA" w:rsidRPr="00F57538" w:rsidTr="00B122DA">
        <w:trPr>
          <w:trHeight w:val="255"/>
          <w:jc w:val="center"/>
        </w:trPr>
        <w:tc>
          <w:tcPr>
            <w:tcW w:w="4487" w:type="dxa"/>
            <w:tcBorders>
              <w:top w:val="single" w:sz="4" w:space="0" w:color="auto"/>
              <w:bottom w:val="single" w:sz="4" w:space="0" w:color="auto"/>
            </w:tcBorders>
            <w:shd w:val="clear" w:color="auto" w:fill="FABF8F" w:themeFill="accent6" w:themeFillTint="99"/>
            <w:vAlign w:val="center"/>
          </w:tcPr>
          <w:p w:rsidR="00B122DA" w:rsidRPr="00F57538" w:rsidRDefault="00B122DA" w:rsidP="00B122DA">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pacing w:val="6"/>
                <w:sz w:val="18"/>
                <w:szCs w:val="24"/>
              </w:rPr>
              <w:t xml:space="preserve"> </w:t>
            </w:r>
          </w:p>
        </w:tc>
        <w:tc>
          <w:tcPr>
            <w:tcW w:w="681" w:type="dxa"/>
            <w:tcBorders>
              <w:top w:val="single" w:sz="4" w:space="0" w:color="auto"/>
              <w:bottom w:val="single" w:sz="4" w:space="0" w:color="auto"/>
            </w:tcBorders>
            <w:shd w:val="clear" w:color="auto" w:fill="FABF8F" w:themeFill="accent6" w:themeFillTint="99"/>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w:hAnsi="Arial"/>
                <w:spacing w:val="6"/>
                <w:sz w:val="18"/>
                <w:szCs w:val="24"/>
              </w:rPr>
            </w:pPr>
            <w:r w:rsidRPr="00F57538">
              <w:rPr>
                <w:rFonts w:ascii="Arial" w:hAnsi="Arial"/>
                <w:spacing w:val="6"/>
                <w:sz w:val="18"/>
                <w:szCs w:val="24"/>
              </w:rPr>
              <w:t>2012</w:t>
            </w:r>
          </w:p>
        </w:tc>
        <w:tc>
          <w:tcPr>
            <w:tcW w:w="897" w:type="dxa"/>
            <w:tcBorders>
              <w:top w:val="single" w:sz="4" w:space="0" w:color="auto"/>
              <w:bottom w:val="single" w:sz="4" w:space="0" w:color="auto"/>
            </w:tcBorders>
            <w:shd w:val="clear" w:color="auto" w:fill="FABF8F" w:themeFill="accent6" w:themeFillTint="99"/>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w:hAnsi="Arial"/>
                <w:spacing w:val="6"/>
                <w:sz w:val="18"/>
                <w:szCs w:val="24"/>
              </w:rPr>
            </w:pPr>
            <w:r w:rsidRPr="00F57538">
              <w:rPr>
                <w:rFonts w:ascii="Arial" w:hAnsi="Arial"/>
                <w:spacing w:val="6"/>
                <w:sz w:val="18"/>
                <w:szCs w:val="24"/>
              </w:rPr>
              <w:t>2013</w:t>
            </w:r>
          </w:p>
        </w:tc>
        <w:tc>
          <w:tcPr>
            <w:tcW w:w="897" w:type="dxa"/>
            <w:tcBorders>
              <w:top w:val="single" w:sz="4" w:space="0" w:color="auto"/>
              <w:bottom w:val="single" w:sz="4" w:space="0" w:color="auto"/>
            </w:tcBorders>
            <w:shd w:val="clear" w:color="auto" w:fill="FABF8F" w:themeFill="accent6" w:themeFillTint="99"/>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w:hAnsi="Arial"/>
                <w:spacing w:val="6"/>
                <w:sz w:val="18"/>
                <w:szCs w:val="24"/>
              </w:rPr>
            </w:pPr>
            <w:r w:rsidRPr="00F57538">
              <w:rPr>
                <w:rFonts w:ascii="Arial" w:hAnsi="Arial"/>
                <w:spacing w:val="6"/>
                <w:sz w:val="18"/>
                <w:szCs w:val="24"/>
              </w:rPr>
              <w:t>201</w:t>
            </w:r>
            <w:r>
              <w:rPr>
                <w:rFonts w:ascii="Arial" w:hAnsi="Arial"/>
                <w:spacing w:val="6"/>
                <w:sz w:val="18"/>
                <w:szCs w:val="24"/>
              </w:rPr>
              <w:t>4</w:t>
            </w:r>
          </w:p>
        </w:tc>
        <w:tc>
          <w:tcPr>
            <w:tcW w:w="897" w:type="dxa"/>
            <w:tcBorders>
              <w:top w:val="single" w:sz="4" w:space="0" w:color="auto"/>
              <w:bottom w:val="single" w:sz="4" w:space="0" w:color="auto"/>
            </w:tcBorders>
            <w:shd w:val="clear" w:color="auto" w:fill="FABF8F" w:themeFill="accent6" w:themeFillTint="99"/>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w:hAnsi="Arial"/>
                <w:spacing w:val="6"/>
                <w:sz w:val="18"/>
                <w:szCs w:val="24"/>
              </w:rPr>
            </w:pPr>
            <w:r w:rsidRPr="00F57538">
              <w:rPr>
                <w:rFonts w:ascii="Arial" w:hAnsi="Arial"/>
                <w:spacing w:val="6"/>
                <w:sz w:val="18"/>
                <w:szCs w:val="24"/>
              </w:rPr>
              <w:t>201</w:t>
            </w:r>
            <w:r>
              <w:rPr>
                <w:rFonts w:ascii="Arial" w:hAnsi="Arial"/>
                <w:spacing w:val="6"/>
                <w:sz w:val="18"/>
                <w:szCs w:val="24"/>
              </w:rPr>
              <w:t>5</w:t>
            </w:r>
          </w:p>
        </w:tc>
        <w:tc>
          <w:tcPr>
            <w:tcW w:w="958" w:type="dxa"/>
            <w:tcBorders>
              <w:top w:val="single" w:sz="4" w:space="0" w:color="auto"/>
              <w:bottom w:val="single" w:sz="4" w:space="0" w:color="auto"/>
            </w:tcBorders>
            <w:shd w:val="clear" w:color="auto" w:fill="FABF8F" w:themeFill="accent6" w:themeFillTint="99"/>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w:hAnsi="Arial"/>
                <w:spacing w:val="6"/>
                <w:sz w:val="18"/>
                <w:szCs w:val="24"/>
              </w:rPr>
            </w:pPr>
            <w:r w:rsidRPr="00F57538">
              <w:rPr>
                <w:rFonts w:ascii="Arial" w:hAnsi="Arial"/>
                <w:spacing w:val="6"/>
                <w:sz w:val="18"/>
                <w:szCs w:val="24"/>
              </w:rPr>
              <w:t>201</w:t>
            </w:r>
            <w:r>
              <w:rPr>
                <w:rFonts w:ascii="Arial" w:hAnsi="Arial"/>
                <w:spacing w:val="6"/>
                <w:sz w:val="18"/>
                <w:szCs w:val="24"/>
              </w:rPr>
              <w:t>6</w:t>
            </w:r>
          </w:p>
        </w:tc>
      </w:tr>
      <w:tr w:rsidR="00B122DA" w:rsidRPr="00F57538" w:rsidTr="00B122DA">
        <w:trPr>
          <w:trHeight w:val="198"/>
          <w:jc w:val="center"/>
        </w:trPr>
        <w:tc>
          <w:tcPr>
            <w:tcW w:w="4487" w:type="dxa"/>
            <w:tcBorders>
              <w:top w:val="single" w:sz="4" w:space="0" w:color="auto"/>
              <w:bottom w:val="single" w:sz="2" w:space="0" w:color="auto"/>
            </w:tcBorders>
            <w:vAlign w:val="center"/>
          </w:tcPr>
          <w:p w:rsidR="00B122DA" w:rsidRPr="00F57538" w:rsidRDefault="00B122DA" w:rsidP="00B122D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57538">
              <w:rPr>
                <w:rFonts w:ascii="Arial Narrow" w:hAnsi="Arial Narrow"/>
                <w:spacing w:val="6"/>
              </w:rPr>
              <w:t>Municipios</w:t>
            </w:r>
            <w:r w:rsidR="00DD1BF4" w:rsidRPr="0038183A">
              <w:rPr>
                <w:rFonts w:ascii="Arial Narrow" w:hAnsi="Arial Narrow"/>
                <w:spacing w:val="6"/>
                <w:vertAlign w:val="superscript"/>
              </w:rPr>
              <w:t>(1)</w:t>
            </w:r>
          </w:p>
        </w:tc>
        <w:tc>
          <w:tcPr>
            <w:tcW w:w="681" w:type="dxa"/>
            <w:tcBorders>
              <w:top w:val="single" w:sz="4" w:space="0" w:color="auto"/>
              <w:bottom w:val="single" w:sz="2" w:space="0" w:color="auto"/>
            </w:tcBorders>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sidRPr="00F57538">
              <w:rPr>
                <w:rFonts w:ascii="Arial Narrow" w:hAnsi="Arial Narrow"/>
                <w:spacing w:val="6"/>
              </w:rPr>
              <w:t>272</w:t>
            </w:r>
          </w:p>
        </w:tc>
        <w:tc>
          <w:tcPr>
            <w:tcW w:w="897" w:type="dxa"/>
            <w:tcBorders>
              <w:top w:val="single" w:sz="4" w:space="0" w:color="auto"/>
              <w:bottom w:val="single" w:sz="2" w:space="0" w:color="auto"/>
            </w:tcBorders>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sidRPr="00F57538">
              <w:rPr>
                <w:rFonts w:ascii="Arial Narrow" w:hAnsi="Arial Narrow"/>
                <w:spacing w:val="6"/>
              </w:rPr>
              <w:t>272</w:t>
            </w:r>
          </w:p>
        </w:tc>
        <w:tc>
          <w:tcPr>
            <w:tcW w:w="897" w:type="dxa"/>
            <w:tcBorders>
              <w:top w:val="single" w:sz="4" w:space="0" w:color="auto"/>
              <w:bottom w:val="single" w:sz="2" w:space="0" w:color="auto"/>
            </w:tcBorders>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sidRPr="00F57538">
              <w:rPr>
                <w:rFonts w:ascii="Arial Narrow" w:hAnsi="Arial Narrow"/>
                <w:spacing w:val="6"/>
              </w:rPr>
              <w:t>272</w:t>
            </w:r>
          </w:p>
        </w:tc>
        <w:tc>
          <w:tcPr>
            <w:tcW w:w="897" w:type="dxa"/>
            <w:tcBorders>
              <w:top w:val="single" w:sz="4" w:space="0" w:color="auto"/>
              <w:bottom w:val="single" w:sz="2" w:space="0" w:color="auto"/>
            </w:tcBorders>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sidRPr="00F57538">
              <w:rPr>
                <w:rFonts w:ascii="Arial Narrow" w:hAnsi="Arial Narrow"/>
                <w:spacing w:val="6"/>
              </w:rPr>
              <w:t>272</w:t>
            </w:r>
          </w:p>
        </w:tc>
        <w:tc>
          <w:tcPr>
            <w:tcW w:w="958" w:type="dxa"/>
            <w:tcBorders>
              <w:top w:val="single" w:sz="4" w:space="0" w:color="auto"/>
              <w:bottom w:val="single" w:sz="2" w:space="0" w:color="auto"/>
            </w:tcBorders>
            <w:vAlign w:val="center"/>
          </w:tcPr>
          <w:p w:rsidR="00B122DA" w:rsidRPr="00F57538" w:rsidRDefault="00B122DA" w:rsidP="00F300AF">
            <w:pPr>
              <w:keepLines/>
              <w:tabs>
                <w:tab w:val="right" w:pos="2835"/>
                <w:tab w:val="right" w:pos="3969"/>
                <w:tab w:val="right" w:pos="5103"/>
                <w:tab w:val="right" w:pos="6237"/>
                <w:tab w:val="right" w:pos="7371"/>
              </w:tabs>
              <w:spacing w:after="0"/>
              <w:ind w:left="-118" w:right="86" w:firstLine="0"/>
              <w:jc w:val="right"/>
              <w:rPr>
                <w:rFonts w:ascii="Arial Narrow" w:hAnsi="Arial Narrow"/>
                <w:spacing w:val="6"/>
              </w:rPr>
            </w:pPr>
            <w:r w:rsidRPr="00F57538">
              <w:rPr>
                <w:rFonts w:ascii="Arial Narrow" w:hAnsi="Arial Narrow"/>
                <w:spacing w:val="6"/>
              </w:rPr>
              <w:t>272</w:t>
            </w:r>
          </w:p>
        </w:tc>
      </w:tr>
      <w:tr w:rsidR="00B122DA" w:rsidRPr="00F57538" w:rsidTr="00B122DA">
        <w:trPr>
          <w:trHeight w:val="198"/>
          <w:jc w:val="center"/>
        </w:trPr>
        <w:tc>
          <w:tcPr>
            <w:tcW w:w="4487" w:type="dxa"/>
            <w:tcBorders>
              <w:top w:val="single" w:sz="2" w:space="0" w:color="auto"/>
              <w:bottom w:val="single" w:sz="2" w:space="0" w:color="auto"/>
            </w:tcBorders>
            <w:vAlign w:val="center"/>
          </w:tcPr>
          <w:p w:rsidR="00B122DA" w:rsidRPr="00F57538" w:rsidRDefault="00B122DA" w:rsidP="00B122D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57538">
              <w:rPr>
                <w:rFonts w:ascii="Arial Narrow" w:hAnsi="Arial Narrow"/>
                <w:spacing w:val="6"/>
              </w:rPr>
              <w:t>Concejos</w:t>
            </w:r>
          </w:p>
        </w:tc>
        <w:tc>
          <w:tcPr>
            <w:tcW w:w="681" w:type="dxa"/>
            <w:tcBorders>
              <w:top w:val="single" w:sz="2" w:space="0" w:color="auto"/>
              <w:bottom w:val="single" w:sz="2" w:space="0" w:color="auto"/>
            </w:tcBorders>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sidRPr="00F57538">
              <w:rPr>
                <w:rFonts w:ascii="Arial Narrow" w:hAnsi="Arial Narrow"/>
                <w:spacing w:val="6"/>
              </w:rPr>
              <w:t>348</w:t>
            </w:r>
          </w:p>
        </w:tc>
        <w:tc>
          <w:tcPr>
            <w:tcW w:w="897" w:type="dxa"/>
            <w:tcBorders>
              <w:top w:val="single" w:sz="2" w:space="0" w:color="auto"/>
              <w:bottom w:val="single" w:sz="2" w:space="0" w:color="auto"/>
            </w:tcBorders>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sidRPr="00F57538">
              <w:rPr>
                <w:rFonts w:ascii="Arial Narrow" w:hAnsi="Arial Narrow"/>
                <w:spacing w:val="6"/>
              </w:rPr>
              <w:t>348</w:t>
            </w:r>
          </w:p>
        </w:tc>
        <w:tc>
          <w:tcPr>
            <w:tcW w:w="897" w:type="dxa"/>
            <w:tcBorders>
              <w:top w:val="single" w:sz="2" w:space="0" w:color="auto"/>
              <w:bottom w:val="single" w:sz="2" w:space="0" w:color="auto"/>
            </w:tcBorders>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Pr>
                <w:rFonts w:ascii="Arial Narrow" w:hAnsi="Arial Narrow"/>
                <w:spacing w:val="6"/>
              </w:rPr>
              <w:t>347</w:t>
            </w:r>
          </w:p>
        </w:tc>
        <w:tc>
          <w:tcPr>
            <w:tcW w:w="897" w:type="dxa"/>
            <w:tcBorders>
              <w:top w:val="single" w:sz="2" w:space="0" w:color="auto"/>
              <w:bottom w:val="single" w:sz="2" w:space="0" w:color="auto"/>
            </w:tcBorders>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Pr>
                <w:rFonts w:ascii="Arial Narrow" w:hAnsi="Arial Narrow"/>
                <w:spacing w:val="6"/>
              </w:rPr>
              <w:t>347</w:t>
            </w:r>
          </w:p>
        </w:tc>
        <w:tc>
          <w:tcPr>
            <w:tcW w:w="958" w:type="dxa"/>
            <w:tcBorders>
              <w:top w:val="single" w:sz="2" w:space="0" w:color="auto"/>
              <w:bottom w:val="single" w:sz="2" w:space="0" w:color="auto"/>
            </w:tcBorders>
            <w:vAlign w:val="center"/>
          </w:tcPr>
          <w:p w:rsidR="00B122DA" w:rsidRPr="00F57538" w:rsidRDefault="00B122DA" w:rsidP="00B122DA">
            <w:pPr>
              <w:keepLines/>
              <w:tabs>
                <w:tab w:val="right" w:pos="2835"/>
                <w:tab w:val="right" w:pos="3969"/>
                <w:tab w:val="right" w:pos="5103"/>
                <w:tab w:val="right" w:pos="6237"/>
                <w:tab w:val="right" w:pos="7371"/>
              </w:tabs>
              <w:spacing w:after="0"/>
              <w:ind w:right="-31" w:firstLine="0"/>
              <w:jc w:val="right"/>
              <w:rPr>
                <w:rFonts w:ascii="Arial Narrow" w:hAnsi="Arial Narrow"/>
                <w:spacing w:val="6"/>
              </w:rPr>
            </w:pPr>
            <w:r>
              <w:rPr>
                <w:rFonts w:ascii="Arial Narrow" w:hAnsi="Arial Narrow"/>
                <w:spacing w:val="6"/>
              </w:rPr>
              <w:t>346</w:t>
            </w:r>
            <w:r w:rsidRPr="00F57538">
              <w:rPr>
                <w:rFonts w:ascii="Arial Narrow" w:hAnsi="Arial Narrow"/>
                <w:spacing w:val="6"/>
                <w:vertAlign w:val="superscript"/>
              </w:rPr>
              <w:t>(2)</w:t>
            </w:r>
          </w:p>
        </w:tc>
      </w:tr>
      <w:tr w:rsidR="00B122DA" w:rsidRPr="00F57538" w:rsidTr="00B122DA">
        <w:trPr>
          <w:trHeight w:val="198"/>
          <w:jc w:val="center"/>
        </w:trPr>
        <w:tc>
          <w:tcPr>
            <w:tcW w:w="4487" w:type="dxa"/>
            <w:tcBorders>
              <w:top w:val="single" w:sz="2" w:space="0" w:color="auto"/>
              <w:bottom w:val="single" w:sz="2" w:space="0" w:color="auto"/>
            </w:tcBorders>
            <w:vAlign w:val="center"/>
          </w:tcPr>
          <w:p w:rsidR="00B122DA" w:rsidRPr="00F57538" w:rsidRDefault="00B122DA" w:rsidP="00B122D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57538">
              <w:rPr>
                <w:rFonts w:ascii="Arial Narrow" w:hAnsi="Arial Narrow"/>
                <w:spacing w:val="6"/>
              </w:rPr>
              <w:t>Mancomunidades</w:t>
            </w:r>
          </w:p>
        </w:tc>
        <w:tc>
          <w:tcPr>
            <w:tcW w:w="681" w:type="dxa"/>
            <w:tcBorders>
              <w:top w:val="single" w:sz="2" w:space="0" w:color="auto"/>
              <w:bottom w:val="single" w:sz="2" w:space="0" w:color="auto"/>
            </w:tcBorders>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sidRPr="00F57538">
              <w:rPr>
                <w:rFonts w:ascii="Arial Narrow" w:hAnsi="Arial Narrow"/>
                <w:spacing w:val="6"/>
              </w:rPr>
              <w:t>65</w:t>
            </w:r>
          </w:p>
        </w:tc>
        <w:tc>
          <w:tcPr>
            <w:tcW w:w="897" w:type="dxa"/>
            <w:tcBorders>
              <w:top w:val="single" w:sz="2" w:space="0" w:color="auto"/>
              <w:bottom w:val="single" w:sz="2" w:space="0" w:color="auto"/>
            </w:tcBorders>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sidRPr="00F57538">
              <w:rPr>
                <w:rFonts w:ascii="Arial Narrow" w:hAnsi="Arial Narrow"/>
                <w:spacing w:val="6"/>
              </w:rPr>
              <w:t>65</w:t>
            </w:r>
          </w:p>
        </w:tc>
        <w:tc>
          <w:tcPr>
            <w:tcW w:w="897" w:type="dxa"/>
            <w:tcBorders>
              <w:top w:val="single" w:sz="2" w:space="0" w:color="auto"/>
              <w:bottom w:val="single" w:sz="2" w:space="0" w:color="auto"/>
            </w:tcBorders>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sidRPr="00F57538">
              <w:rPr>
                <w:rFonts w:ascii="Arial Narrow" w:hAnsi="Arial Narrow"/>
                <w:spacing w:val="6"/>
              </w:rPr>
              <w:t>65</w:t>
            </w:r>
          </w:p>
        </w:tc>
        <w:tc>
          <w:tcPr>
            <w:tcW w:w="897" w:type="dxa"/>
            <w:tcBorders>
              <w:top w:val="single" w:sz="2" w:space="0" w:color="auto"/>
              <w:bottom w:val="single" w:sz="2" w:space="0" w:color="auto"/>
            </w:tcBorders>
            <w:vAlign w:val="center"/>
          </w:tcPr>
          <w:p w:rsidR="00B122DA" w:rsidRPr="00F57538" w:rsidRDefault="00B122DA" w:rsidP="00E540E2">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Pr>
                <w:rFonts w:ascii="Arial Narrow" w:hAnsi="Arial Narrow"/>
                <w:spacing w:val="6"/>
              </w:rPr>
              <w:t>6</w:t>
            </w:r>
            <w:r w:rsidR="00E540E2">
              <w:rPr>
                <w:rFonts w:ascii="Arial Narrow" w:hAnsi="Arial Narrow"/>
                <w:spacing w:val="6"/>
              </w:rPr>
              <w:t>3</w:t>
            </w:r>
          </w:p>
        </w:tc>
        <w:tc>
          <w:tcPr>
            <w:tcW w:w="958" w:type="dxa"/>
            <w:tcBorders>
              <w:top w:val="single" w:sz="2" w:space="0" w:color="auto"/>
              <w:bottom w:val="single" w:sz="2" w:space="0" w:color="auto"/>
            </w:tcBorders>
            <w:vAlign w:val="center"/>
          </w:tcPr>
          <w:p w:rsidR="00B122DA" w:rsidRPr="00F57538" w:rsidRDefault="00B122DA" w:rsidP="00E540E2">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sidRPr="00F57538">
              <w:rPr>
                <w:rFonts w:ascii="Arial Narrow" w:hAnsi="Arial Narrow"/>
                <w:spacing w:val="6"/>
              </w:rPr>
              <w:t>6</w:t>
            </w:r>
            <w:r w:rsidR="00E540E2">
              <w:rPr>
                <w:rFonts w:ascii="Arial Narrow" w:hAnsi="Arial Narrow"/>
                <w:spacing w:val="6"/>
              </w:rPr>
              <w:t>3</w:t>
            </w:r>
          </w:p>
        </w:tc>
      </w:tr>
      <w:tr w:rsidR="00B122DA" w:rsidRPr="00F57538" w:rsidTr="00B122DA">
        <w:trPr>
          <w:trHeight w:val="198"/>
          <w:jc w:val="center"/>
        </w:trPr>
        <w:tc>
          <w:tcPr>
            <w:tcW w:w="4487" w:type="dxa"/>
            <w:tcBorders>
              <w:top w:val="single" w:sz="2" w:space="0" w:color="auto"/>
              <w:bottom w:val="single" w:sz="2" w:space="0" w:color="auto"/>
            </w:tcBorders>
            <w:vAlign w:val="center"/>
          </w:tcPr>
          <w:p w:rsidR="00B122DA" w:rsidRPr="00F57538" w:rsidRDefault="00B122DA" w:rsidP="00B122DA">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57538">
              <w:rPr>
                <w:rFonts w:ascii="Arial Narrow" w:hAnsi="Arial Narrow"/>
                <w:spacing w:val="6"/>
              </w:rPr>
              <w:t>Agrupac</w:t>
            </w:r>
            <w:r>
              <w:rPr>
                <w:rFonts w:ascii="Arial Narrow" w:hAnsi="Arial Narrow"/>
                <w:spacing w:val="6"/>
              </w:rPr>
              <w:t>iones</w:t>
            </w:r>
            <w:r w:rsidRPr="00F57538">
              <w:rPr>
                <w:rFonts w:ascii="Arial Narrow" w:hAnsi="Arial Narrow"/>
                <w:spacing w:val="6"/>
              </w:rPr>
              <w:t xml:space="preserve"> </w:t>
            </w:r>
            <w:r>
              <w:rPr>
                <w:rFonts w:ascii="Arial Narrow" w:hAnsi="Arial Narrow"/>
                <w:spacing w:val="6"/>
              </w:rPr>
              <w:t xml:space="preserve">tradicionales y </w:t>
            </w:r>
            <w:r w:rsidRPr="00F57538">
              <w:rPr>
                <w:rFonts w:ascii="Arial Narrow" w:hAnsi="Arial Narrow"/>
                <w:spacing w:val="6"/>
              </w:rPr>
              <w:t>municipales</w:t>
            </w:r>
          </w:p>
        </w:tc>
        <w:tc>
          <w:tcPr>
            <w:tcW w:w="681" w:type="dxa"/>
            <w:tcBorders>
              <w:top w:val="single" w:sz="2" w:space="0" w:color="auto"/>
              <w:bottom w:val="single" w:sz="2" w:space="0" w:color="auto"/>
            </w:tcBorders>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sidRPr="00F57538">
              <w:rPr>
                <w:rFonts w:ascii="Arial Narrow" w:hAnsi="Arial Narrow"/>
                <w:spacing w:val="6"/>
              </w:rPr>
              <w:t>18</w:t>
            </w:r>
          </w:p>
        </w:tc>
        <w:tc>
          <w:tcPr>
            <w:tcW w:w="897" w:type="dxa"/>
            <w:tcBorders>
              <w:top w:val="single" w:sz="2" w:space="0" w:color="auto"/>
              <w:bottom w:val="single" w:sz="2" w:space="0" w:color="auto"/>
            </w:tcBorders>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sidRPr="00F57538">
              <w:rPr>
                <w:rFonts w:ascii="Arial Narrow" w:hAnsi="Arial Narrow"/>
                <w:spacing w:val="6"/>
              </w:rPr>
              <w:t>1</w:t>
            </w:r>
            <w:r>
              <w:rPr>
                <w:rFonts w:ascii="Arial Narrow" w:hAnsi="Arial Narrow"/>
                <w:spacing w:val="6"/>
              </w:rPr>
              <w:t>8</w:t>
            </w:r>
          </w:p>
        </w:tc>
        <w:tc>
          <w:tcPr>
            <w:tcW w:w="897" w:type="dxa"/>
            <w:tcBorders>
              <w:top w:val="single" w:sz="2" w:space="0" w:color="auto"/>
              <w:bottom w:val="single" w:sz="2" w:space="0" w:color="auto"/>
            </w:tcBorders>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sidRPr="00F57538">
              <w:rPr>
                <w:rFonts w:ascii="Arial Narrow" w:hAnsi="Arial Narrow"/>
                <w:spacing w:val="6"/>
              </w:rPr>
              <w:t>1</w:t>
            </w:r>
            <w:r>
              <w:rPr>
                <w:rFonts w:ascii="Arial Narrow" w:hAnsi="Arial Narrow"/>
                <w:spacing w:val="6"/>
              </w:rPr>
              <w:t>9</w:t>
            </w:r>
          </w:p>
        </w:tc>
        <w:tc>
          <w:tcPr>
            <w:tcW w:w="897" w:type="dxa"/>
            <w:tcBorders>
              <w:top w:val="single" w:sz="2" w:space="0" w:color="auto"/>
              <w:bottom w:val="single" w:sz="2" w:space="0" w:color="auto"/>
            </w:tcBorders>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Narrow" w:hAnsi="Arial Narrow"/>
                <w:spacing w:val="6"/>
              </w:rPr>
            </w:pPr>
            <w:r w:rsidRPr="00F57538">
              <w:rPr>
                <w:rFonts w:ascii="Arial Narrow" w:hAnsi="Arial Narrow"/>
                <w:spacing w:val="6"/>
              </w:rPr>
              <w:t>1</w:t>
            </w:r>
            <w:r>
              <w:rPr>
                <w:rFonts w:ascii="Arial Narrow" w:hAnsi="Arial Narrow"/>
                <w:spacing w:val="6"/>
              </w:rPr>
              <w:t>9</w:t>
            </w:r>
          </w:p>
        </w:tc>
        <w:tc>
          <w:tcPr>
            <w:tcW w:w="958" w:type="dxa"/>
            <w:tcBorders>
              <w:top w:val="single" w:sz="2" w:space="0" w:color="auto"/>
              <w:bottom w:val="single" w:sz="2" w:space="0" w:color="auto"/>
            </w:tcBorders>
            <w:vAlign w:val="center"/>
          </w:tcPr>
          <w:p w:rsidR="00B122DA" w:rsidRPr="00F57538" w:rsidRDefault="00DD1BF4" w:rsidP="00DD1BF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20</w:t>
            </w:r>
            <w:r w:rsidRPr="00DD1BF4">
              <w:rPr>
                <w:rFonts w:ascii="Arial Narrow" w:hAnsi="Arial Narrow"/>
                <w:spacing w:val="6"/>
                <w:vertAlign w:val="superscript"/>
              </w:rPr>
              <w:t>(3)</w:t>
            </w:r>
          </w:p>
        </w:tc>
      </w:tr>
      <w:tr w:rsidR="00B122DA" w:rsidRPr="00F57538" w:rsidTr="00B122DA">
        <w:trPr>
          <w:trHeight w:val="255"/>
          <w:jc w:val="center"/>
        </w:trPr>
        <w:tc>
          <w:tcPr>
            <w:tcW w:w="4487" w:type="dxa"/>
            <w:tcBorders>
              <w:top w:val="single" w:sz="4" w:space="0" w:color="auto"/>
              <w:bottom w:val="single" w:sz="4" w:space="0" w:color="auto"/>
            </w:tcBorders>
            <w:shd w:val="clear" w:color="auto" w:fill="FABF8F" w:themeFill="accent6" w:themeFillTint="99"/>
            <w:vAlign w:val="center"/>
          </w:tcPr>
          <w:p w:rsidR="00B122DA" w:rsidRPr="00F57538" w:rsidRDefault="00B122DA" w:rsidP="00B122DA">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F57538">
              <w:rPr>
                <w:rFonts w:ascii="Arial" w:hAnsi="Arial" w:cs="Arial"/>
                <w:spacing w:val="6"/>
                <w:sz w:val="18"/>
                <w:szCs w:val="24"/>
              </w:rPr>
              <w:t>Total</w:t>
            </w:r>
          </w:p>
        </w:tc>
        <w:tc>
          <w:tcPr>
            <w:tcW w:w="681" w:type="dxa"/>
            <w:tcBorders>
              <w:top w:val="single" w:sz="4" w:space="0" w:color="auto"/>
              <w:bottom w:val="single" w:sz="4" w:space="0" w:color="auto"/>
            </w:tcBorders>
            <w:shd w:val="clear" w:color="auto" w:fill="FABF8F" w:themeFill="accent6" w:themeFillTint="99"/>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w:hAnsi="Arial" w:cs="Arial"/>
                <w:spacing w:val="6"/>
                <w:sz w:val="18"/>
                <w:szCs w:val="24"/>
              </w:rPr>
            </w:pPr>
            <w:r w:rsidRPr="00F57538">
              <w:rPr>
                <w:rFonts w:ascii="Arial" w:hAnsi="Arial" w:cs="Arial"/>
                <w:spacing w:val="6"/>
                <w:sz w:val="18"/>
                <w:szCs w:val="24"/>
              </w:rPr>
              <w:t>703</w:t>
            </w:r>
          </w:p>
        </w:tc>
        <w:tc>
          <w:tcPr>
            <w:tcW w:w="897" w:type="dxa"/>
            <w:tcBorders>
              <w:top w:val="single" w:sz="4" w:space="0" w:color="auto"/>
              <w:bottom w:val="single" w:sz="4" w:space="0" w:color="auto"/>
            </w:tcBorders>
            <w:shd w:val="clear" w:color="auto" w:fill="FABF8F" w:themeFill="accent6" w:themeFillTint="99"/>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w:hAnsi="Arial" w:cs="Arial"/>
                <w:spacing w:val="6"/>
                <w:sz w:val="18"/>
                <w:szCs w:val="24"/>
              </w:rPr>
            </w:pPr>
            <w:r w:rsidRPr="00F57538">
              <w:rPr>
                <w:rFonts w:ascii="Arial" w:hAnsi="Arial" w:cs="Arial"/>
                <w:spacing w:val="6"/>
                <w:sz w:val="18"/>
                <w:szCs w:val="24"/>
              </w:rPr>
              <w:t>70</w:t>
            </w:r>
            <w:r>
              <w:rPr>
                <w:rFonts w:ascii="Arial" w:hAnsi="Arial" w:cs="Arial"/>
                <w:spacing w:val="6"/>
                <w:sz w:val="18"/>
                <w:szCs w:val="24"/>
              </w:rPr>
              <w:t>3</w:t>
            </w:r>
          </w:p>
        </w:tc>
        <w:tc>
          <w:tcPr>
            <w:tcW w:w="897" w:type="dxa"/>
            <w:tcBorders>
              <w:top w:val="single" w:sz="4" w:space="0" w:color="auto"/>
              <w:bottom w:val="single" w:sz="4" w:space="0" w:color="auto"/>
            </w:tcBorders>
            <w:shd w:val="clear" w:color="auto" w:fill="FABF8F" w:themeFill="accent6" w:themeFillTint="99"/>
            <w:vAlign w:val="center"/>
          </w:tcPr>
          <w:p w:rsidR="00B122DA" w:rsidRPr="00F57538" w:rsidRDefault="00B122DA" w:rsidP="00B122DA">
            <w:pPr>
              <w:keepLines/>
              <w:tabs>
                <w:tab w:val="right" w:pos="2835"/>
                <w:tab w:val="right" w:pos="3969"/>
                <w:tab w:val="right" w:pos="5103"/>
                <w:tab w:val="right" w:pos="6237"/>
                <w:tab w:val="right" w:pos="7371"/>
              </w:tabs>
              <w:spacing w:after="0"/>
              <w:ind w:right="89" w:firstLine="0"/>
              <w:jc w:val="right"/>
              <w:rPr>
                <w:rFonts w:ascii="Arial" w:hAnsi="Arial" w:cs="Arial"/>
                <w:spacing w:val="6"/>
                <w:sz w:val="18"/>
                <w:szCs w:val="24"/>
              </w:rPr>
            </w:pPr>
            <w:r>
              <w:rPr>
                <w:rFonts w:ascii="Arial" w:hAnsi="Arial" w:cs="Arial"/>
                <w:spacing w:val="6"/>
                <w:sz w:val="18"/>
                <w:szCs w:val="24"/>
              </w:rPr>
              <w:t>703</w:t>
            </w:r>
          </w:p>
        </w:tc>
        <w:tc>
          <w:tcPr>
            <w:tcW w:w="897" w:type="dxa"/>
            <w:tcBorders>
              <w:top w:val="single" w:sz="4" w:space="0" w:color="auto"/>
              <w:bottom w:val="single" w:sz="4" w:space="0" w:color="auto"/>
            </w:tcBorders>
            <w:shd w:val="clear" w:color="auto" w:fill="FABF8F" w:themeFill="accent6" w:themeFillTint="99"/>
            <w:vAlign w:val="center"/>
          </w:tcPr>
          <w:p w:rsidR="00B122DA" w:rsidRPr="00F57538" w:rsidRDefault="00B122DA" w:rsidP="00E540E2">
            <w:pPr>
              <w:keepLines/>
              <w:tabs>
                <w:tab w:val="right" w:pos="2835"/>
                <w:tab w:val="right" w:pos="3969"/>
                <w:tab w:val="right" w:pos="5103"/>
                <w:tab w:val="right" w:pos="6237"/>
                <w:tab w:val="right" w:pos="7371"/>
              </w:tabs>
              <w:spacing w:after="0"/>
              <w:ind w:right="89" w:firstLine="0"/>
              <w:jc w:val="right"/>
              <w:rPr>
                <w:rFonts w:ascii="Arial" w:hAnsi="Arial" w:cs="Arial"/>
                <w:spacing w:val="6"/>
                <w:sz w:val="18"/>
                <w:szCs w:val="24"/>
              </w:rPr>
            </w:pPr>
            <w:r w:rsidRPr="00F57538">
              <w:rPr>
                <w:rFonts w:ascii="Arial" w:hAnsi="Arial" w:cs="Arial"/>
                <w:spacing w:val="6"/>
                <w:sz w:val="18"/>
                <w:szCs w:val="24"/>
              </w:rPr>
              <w:t>70</w:t>
            </w:r>
            <w:r w:rsidR="00E540E2">
              <w:rPr>
                <w:rFonts w:ascii="Arial" w:hAnsi="Arial" w:cs="Arial"/>
                <w:spacing w:val="6"/>
                <w:sz w:val="18"/>
                <w:szCs w:val="24"/>
              </w:rPr>
              <w:t>1</w:t>
            </w:r>
          </w:p>
        </w:tc>
        <w:tc>
          <w:tcPr>
            <w:tcW w:w="958" w:type="dxa"/>
            <w:tcBorders>
              <w:top w:val="single" w:sz="4" w:space="0" w:color="auto"/>
              <w:bottom w:val="single" w:sz="4" w:space="0" w:color="auto"/>
            </w:tcBorders>
            <w:shd w:val="clear" w:color="auto" w:fill="FABF8F" w:themeFill="accent6" w:themeFillTint="99"/>
            <w:vAlign w:val="center"/>
          </w:tcPr>
          <w:p w:rsidR="00B122DA" w:rsidRPr="00F57538" w:rsidRDefault="00B122DA" w:rsidP="00DD1BF4">
            <w:pPr>
              <w:keepLines/>
              <w:tabs>
                <w:tab w:val="right" w:pos="2835"/>
                <w:tab w:val="right" w:pos="3969"/>
                <w:tab w:val="right" w:pos="5103"/>
                <w:tab w:val="right" w:pos="6237"/>
                <w:tab w:val="right" w:pos="7371"/>
              </w:tabs>
              <w:spacing w:after="0"/>
              <w:ind w:right="89" w:firstLine="0"/>
              <w:jc w:val="right"/>
              <w:rPr>
                <w:rFonts w:ascii="Arial" w:hAnsi="Arial" w:cs="Arial"/>
                <w:spacing w:val="6"/>
                <w:sz w:val="18"/>
                <w:szCs w:val="24"/>
              </w:rPr>
            </w:pPr>
            <w:r>
              <w:rPr>
                <w:rFonts w:ascii="Arial" w:hAnsi="Arial" w:cs="Arial"/>
                <w:spacing w:val="6"/>
                <w:sz w:val="18"/>
                <w:szCs w:val="24"/>
              </w:rPr>
              <w:t>70</w:t>
            </w:r>
            <w:r w:rsidR="00DD1BF4">
              <w:rPr>
                <w:rFonts w:ascii="Arial" w:hAnsi="Arial" w:cs="Arial"/>
                <w:spacing w:val="6"/>
                <w:sz w:val="18"/>
                <w:szCs w:val="24"/>
              </w:rPr>
              <w:t>1</w:t>
            </w:r>
          </w:p>
        </w:tc>
      </w:tr>
    </w:tbl>
    <w:p w:rsidR="00B122DA" w:rsidRPr="00F57538" w:rsidRDefault="00B122DA" w:rsidP="00B122DA">
      <w:pPr>
        <w:tabs>
          <w:tab w:val="left" w:pos="1335"/>
        </w:tabs>
        <w:spacing w:before="60" w:after="0"/>
        <w:ind w:left="277" w:hanging="266"/>
        <w:rPr>
          <w:rFonts w:ascii="Arial" w:hAnsi="Arial" w:cs="Arial"/>
          <w:spacing w:val="6"/>
          <w:sz w:val="16"/>
          <w:szCs w:val="16"/>
        </w:rPr>
      </w:pPr>
      <w:r w:rsidRPr="00F57538">
        <w:rPr>
          <w:rFonts w:ascii="Arial" w:hAnsi="Arial" w:cs="Arial"/>
          <w:spacing w:val="6"/>
          <w:sz w:val="16"/>
          <w:szCs w:val="16"/>
        </w:rPr>
        <w:t>(1) 60 son municipios compuestos</w:t>
      </w:r>
      <w:r>
        <w:rPr>
          <w:rFonts w:ascii="Arial" w:hAnsi="Arial" w:cs="Arial"/>
          <w:spacing w:val="6"/>
          <w:sz w:val="16"/>
          <w:szCs w:val="16"/>
        </w:rPr>
        <w:t>.</w:t>
      </w:r>
    </w:p>
    <w:p w:rsidR="00B122DA" w:rsidRDefault="00B122DA" w:rsidP="00B122DA">
      <w:pPr>
        <w:tabs>
          <w:tab w:val="left" w:pos="1335"/>
        </w:tabs>
        <w:spacing w:after="0"/>
        <w:ind w:left="280" w:hanging="269"/>
        <w:rPr>
          <w:rFonts w:ascii="Arial" w:hAnsi="Arial" w:cs="Arial"/>
          <w:spacing w:val="6"/>
          <w:sz w:val="16"/>
          <w:szCs w:val="16"/>
        </w:rPr>
      </w:pPr>
      <w:r>
        <w:rPr>
          <w:rFonts w:ascii="Arial" w:hAnsi="Arial" w:cs="Arial"/>
          <w:spacing w:val="6"/>
          <w:sz w:val="16"/>
          <w:szCs w:val="16"/>
        </w:rPr>
        <w:t>(2) El 2 de diciembre de 2016 se extinguió el Concejo de Arteta perteneciente al Ayuntamiento del Valle de Ollo.</w:t>
      </w:r>
    </w:p>
    <w:p w:rsidR="00B122DA" w:rsidRPr="00DD1BF4" w:rsidRDefault="00DD1BF4" w:rsidP="00B122DA">
      <w:pPr>
        <w:tabs>
          <w:tab w:val="left" w:pos="1335"/>
        </w:tabs>
        <w:spacing w:after="0"/>
        <w:ind w:left="336" w:hanging="325"/>
        <w:rPr>
          <w:rFonts w:ascii="Arial" w:hAnsi="Arial" w:cs="Arial"/>
          <w:spacing w:val="6"/>
          <w:sz w:val="16"/>
          <w:szCs w:val="16"/>
        </w:rPr>
      </w:pPr>
      <w:r w:rsidRPr="00DD1BF4">
        <w:rPr>
          <w:rFonts w:ascii="Arial" w:hAnsi="Arial" w:cs="Arial"/>
          <w:spacing w:val="6"/>
          <w:sz w:val="16"/>
          <w:szCs w:val="16"/>
        </w:rPr>
        <w:t xml:space="preserve">(3) Se incluye la </w:t>
      </w:r>
      <w:r>
        <w:rPr>
          <w:rFonts w:ascii="Arial" w:hAnsi="Arial" w:cs="Arial"/>
          <w:spacing w:val="6"/>
          <w:sz w:val="16"/>
          <w:szCs w:val="16"/>
        </w:rPr>
        <w:t>A</w:t>
      </w:r>
      <w:r w:rsidRPr="00DD1BF4">
        <w:rPr>
          <w:rFonts w:ascii="Arial" w:hAnsi="Arial" w:cs="Arial"/>
          <w:spacing w:val="6"/>
          <w:sz w:val="16"/>
          <w:szCs w:val="16"/>
        </w:rPr>
        <w:t xml:space="preserve">grupación de </w:t>
      </w:r>
      <w:r>
        <w:rPr>
          <w:rFonts w:ascii="Arial" w:hAnsi="Arial" w:cs="Arial"/>
          <w:spacing w:val="6"/>
          <w:sz w:val="16"/>
          <w:szCs w:val="16"/>
        </w:rPr>
        <w:t>M</w:t>
      </w:r>
      <w:r w:rsidRPr="00DD1BF4">
        <w:rPr>
          <w:rFonts w:ascii="Arial" w:hAnsi="Arial" w:cs="Arial"/>
          <w:spacing w:val="6"/>
          <w:sz w:val="16"/>
          <w:szCs w:val="16"/>
        </w:rPr>
        <w:t xml:space="preserve">unicipios de Zubieta e </w:t>
      </w:r>
      <w:proofErr w:type="spellStart"/>
      <w:r w:rsidRPr="00DD1BF4">
        <w:rPr>
          <w:rFonts w:ascii="Arial" w:hAnsi="Arial" w:cs="Arial"/>
          <w:spacing w:val="6"/>
          <w:sz w:val="16"/>
          <w:szCs w:val="16"/>
        </w:rPr>
        <w:t>Ituren</w:t>
      </w:r>
      <w:proofErr w:type="spellEnd"/>
      <w:r>
        <w:rPr>
          <w:rFonts w:ascii="Arial" w:hAnsi="Arial" w:cs="Arial"/>
          <w:spacing w:val="6"/>
          <w:sz w:val="16"/>
          <w:szCs w:val="16"/>
        </w:rPr>
        <w:t xml:space="preserve"> creada en 1990</w:t>
      </w:r>
      <w:r w:rsidRPr="00DD1BF4">
        <w:rPr>
          <w:rFonts w:ascii="Arial" w:hAnsi="Arial" w:cs="Arial"/>
          <w:spacing w:val="6"/>
          <w:sz w:val="16"/>
          <w:szCs w:val="16"/>
        </w:rPr>
        <w:t xml:space="preserve"> </w:t>
      </w:r>
      <w:r>
        <w:rPr>
          <w:rFonts w:ascii="Arial" w:hAnsi="Arial" w:cs="Arial"/>
          <w:spacing w:val="6"/>
          <w:sz w:val="16"/>
          <w:szCs w:val="16"/>
        </w:rPr>
        <w:t>pero que no constaba en los datos del registro de entidades locales de los que disponía esta Cámara.</w:t>
      </w:r>
    </w:p>
    <w:p w:rsidR="00B122DA" w:rsidRPr="00B122DA" w:rsidRDefault="00B122DA" w:rsidP="00DD1BF4">
      <w:pPr>
        <w:pStyle w:val="texto"/>
        <w:spacing w:before="240" w:after="240"/>
      </w:pPr>
      <w:r w:rsidRPr="00B122DA">
        <w:t>El número de organismos autónomos</w:t>
      </w:r>
      <w:r w:rsidR="00DD1BF4">
        <w:t>,</w:t>
      </w:r>
      <w:r w:rsidRPr="00B122DA">
        <w:t xml:space="preserve"> empresas públicas</w:t>
      </w:r>
      <w:r w:rsidR="00DD1BF4">
        <w:t xml:space="preserve"> locales</w:t>
      </w:r>
      <w:r w:rsidRPr="00B122DA">
        <w:t>, fundaci</w:t>
      </w:r>
      <w:r w:rsidRPr="00B122DA">
        <w:t>o</w:t>
      </w:r>
      <w:r w:rsidRPr="00B122DA">
        <w:t>nes públicas locales y consorcios en el periodo de 2012 a 2016 es:</w:t>
      </w:r>
    </w:p>
    <w:tbl>
      <w:tblPr>
        <w:tblW w:w="8775" w:type="dxa"/>
        <w:jc w:val="center"/>
        <w:tblLayout w:type="fixed"/>
        <w:tblCellMar>
          <w:left w:w="70" w:type="dxa"/>
          <w:right w:w="70" w:type="dxa"/>
        </w:tblCellMar>
        <w:tblLook w:val="0000" w:firstRow="0" w:lastRow="0" w:firstColumn="0" w:lastColumn="0" w:noHBand="0" w:noVBand="0"/>
      </w:tblPr>
      <w:tblGrid>
        <w:gridCol w:w="4089"/>
        <w:gridCol w:w="1001"/>
        <w:gridCol w:w="976"/>
        <w:gridCol w:w="850"/>
        <w:gridCol w:w="993"/>
        <w:gridCol w:w="866"/>
      </w:tblGrid>
      <w:tr w:rsidR="00B122DA" w:rsidRPr="001E6B7A" w:rsidTr="00B122DA">
        <w:trPr>
          <w:trHeight w:val="255"/>
          <w:jc w:val="center"/>
        </w:trPr>
        <w:tc>
          <w:tcPr>
            <w:tcW w:w="4089" w:type="dxa"/>
            <w:tcBorders>
              <w:top w:val="single" w:sz="4" w:space="0" w:color="auto"/>
              <w:bottom w:val="single" w:sz="4" w:space="0" w:color="auto"/>
            </w:tcBorders>
            <w:shd w:val="clear" w:color="auto" w:fill="FABF8F" w:themeFill="accent6" w:themeFillTint="99"/>
            <w:vAlign w:val="center"/>
          </w:tcPr>
          <w:p w:rsidR="00B122DA" w:rsidRPr="001E6B7A" w:rsidRDefault="00B122DA" w:rsidP="00B122DA">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1E6B7A">
              <w:rPr>
                <w:rFonts w:ascii="Arial" w:hAnsi="Arial"/>
                <w:spacing w:val="6"/>
                <w:sz w:val="18"/>
                <w:szCs w:val="24"/>
              </w:rPr>
              <w:t>Entidad</w:t>
            </w:r>
          </w:p>
        </w:tc>
        <w:tc>
          <w:tcPr>
            <w:tcW w:w="1001" w:type="dxa"/>
            <w:tcBorders>
              <w:top w:val="single" w:sz="4" w:space="0" w:color="auto"/>
              <w:bottom w:val="single" w:sz="4" w:space="0" w:color="auto"/>
            </w:tcBorders>
            <w:shd w:val="clear" w:color="auto" w:fill="FABF8F" w:themeFill="accent6" w:themeFillTint="99"/>
            <w:vAlign w:val="center"/>
          </w:tcPr>
          <w:p w:rsidR="00B122DA" w:rsidRPr="001E6B7A" w:rsidRDefault="00B122DA" w:rsidP="00B122DA">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1E6B7A">
              <w:rPr>
                <w:rFonts w:ascii="Arial" w:hAnsi="Arial"/>
                <w:spacing w:val="6"/>
                <w:sz w:val="18"/>
                <w:szCs w:val="24"/>
              </w:rPr>
              <w:t>2012</w:t>
            </w:r>
          </w:p>
        </w:tc>
        <w:tc>
          <w:tcPr>
            <w:tcW w:w="976" w:type="dxa"/>
            <w:tcBorders>
              <w:top w:val="single" w:sz="4" w:space="0" w:color="auto"/>
              <w:bottom w:val="single" w:sz="4" w:space="0" w:color="auto"/>
            </w:tcBorders>
            <w:shd w:val="clear" w:color="auto" w:fill="FABF8F" w:themeFill="accent6" w:themeFillTint="99"/>
            <w:vAlign w:val="center"/>
          </w:tcPr>
          <w:p w:rsidR="00B122DA" w:rsidRPr="001E6B7A" w:rsidRDefault="00B122DA" w:rsidP="00B122DA">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sidRPr="001E6B7A">
              <w:rPr>
                <w:rFonts w:ascii="Arial" w:hAnsi="Arial"/>
                <w:spacing w:val="6"/>
                <w:sz w:val="18"/>
                <w:szCs w:val="24"/>
              </w:rPr>
              <w:t>2013</w:t>
            </w:r>
          </w:p>
        </w:tc>
        <w:tc>
          <w:tcPr>
            <w:tcW w:w="850" w:type="dxa"/>
            <w:tcBorders>
              <w:top w:val="single" w:sz="4" w:space="0" w:color="auto"/>
              <w:bottom w:val="single" w:sz="4" w:space="0" w:color="auto"/>
            </w:tcBorders>
            <w:shd w:val="clear" w:color="auto" w:fill="FABF8F" w:themeFill="accent6" w:themeFillTint="99"/>
            <w:vAlign w:val="center"/>
          </w:tcPr>
          <w:p w:rsidR="00B122DA" w:rsidRPr="001E6B7A" w:rsidRDefault="00B122DA" w:rsidP="00B122DA">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sidRPr="001E6B7A">
              <w:rPr>
                <w:rFonts w:ascii="Arial" w:hAnsi="Arial"/>
                <w:spacing w:val="6"/>
                <w:sz w:val="18"/>
                <w:szCs w:val="24"/>
              </w:rPr>
              <w:t>2014</w:t>
            </w:r>
          </w:p>
        </w:tc>
        <w:tc>
          <w:tcPr>
            <w:tcW w:w="993" w:type="dxa"/>
            <w:tcBorders>
              <w:top w:val="single" w:sz="4" w:space="0" w:color="auto"/>
              <w:bottom w:val="single" w:sz="4" w:space="0" w:color="auto"/>
            </w:tcBorders>
            <w:shd w:val="clear" w:color="auto" w:fill="FABF8F" w:themeFill="accent6" w:themeFillTint="99"/>
            <w:vAlign w:val="center"/>
          </w:tcPr>
          <w:p w:rsidR="00B122DA" w:rsidRPr="001E6B7A" w:rsidRDefault="00B122DA" w:rsidP="00B122DA">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1E6B7A">
              <w:rPr>
                <w:rFonts w:ascii="Arial" w:hAnsi="Arial"/>
                <w:spacing w:val="6"/>
                <w:sz w:val="18"/>
                <w:szCs w:val="24"/>
              </w:rPr>
              <w:t>201</w:t>
            </w:r>
            <w:r>
              <w:rPr>
                <w:rFonts w:ascii="Arial" w:hAnsi="Arial"/>
                <w:spacing w:val="6"/>
                <w:sz w:val="18"/>
                <w:szCs w:val="24"/>
              </w:rPr>
              <w:t>5</w:t>
            </w:r>
          </w:p>
        </w:tc>
        <w:tc>
          <w:tcPr>
            <w:tcW w:w="866" w:type="dxa"/>
            <w:tcBorders>
              <w:top w:val="single" w:sz="4" w:space="0" w:color="auto"/>
              <w:bottom w:val="single" w:sz="4" w:space="0" w:color="auto"/>
            </w:tcBorders>
            <w:shd w:val="clear" w:color="auto" w:fill="FABF8F" w:themeFill="accent6" w:themeFillTint="99"/>
            <w:vAlign w:val="center"/>
          </w:tcPr>
          <w:p w:rsidR="00B122DA" w:rsidRPr="001E6B7A" w:rsidRDefault="00B122DA" w:rsidP="00F300AF">
            <w:pPr>
              <w:keepLines/>
              <w:tabs>
                <w:tab w:val="right" w:pos="2835"/>
                <w:tab w:val="right" w:pos="3969"/>
                <w:tab w:val="right" w:pos="5103"/>
                <w:tab w:val="right" w:pos="6237"/>
                <w:tab w:val="right" w:pos="7371"/>
              </w:tabs>
              <w:spacing w:after="0"/>
              <w:ind w:left="-189" w:right="89" w:firstLine="0"/>
              <w:jc w:val="right"/>
              <w:rPr>
                <w:rFonts w:ascii="Arial" w:hAnsi="Arial"/>
                <w:spacing w:val="6"/>
                <w:sz w:val="18"/>
                <w:szCs w:val="24"/>
              </w:rPr>
            </w:pPr>
            <w:r w:rsidRPr="001E6B7A">
              <w:rPr>
                <w:rFonts w:ascii="Arial" w:hAnsi="Arial"/>
                <w:spacing w:val="6"/>
                <w:sz w:val="18"/>
                <w:szCs w:val="24"/>
              </w:rPr>
              <w:t>201</w:t>
            </w:r>
            <w:r>
              <w:rPr>
                <w:rFonts w:ascii="Arial" w:hAnsi="Arial"/>
                <w:spacing w:val="6"/>
                <w:sz w:val="18"/>
                <w:szCs w:val="24"/>
              </w:rPr>
              <w:t>6</w:t>
            </w:r>
          </w:p>
        </w:tc>
      </w:tr>
      <w:tr w:rsidR="00B122DA" w:rsidRPr="001E6B7A" w:rsidTr="00B122DA">
        <w:trPr>
          <w:trHeight w:val="198"/>
          <w:jc w:val="center"/>
        </w:trPr>
        <w:tc>
          <w:tcPr>
            <w:tcW w:w="4089" w:type="dxa"/>
            <w:tcBorders>
              <w:top w:val="single" w:sz="4" w:space="0" w:color="auto"/>
              <w:bottom w:val="single" w:sz="2" w:space="0" w:color="auto"/>
            </w:tcBorders>
            <w:vAlign w:val="center"/>
          </w:tcPr>
          <w:p w:rsidR="00B122DA" w:rsidRPr="001E6B7A" w:rsidRDefault="00B122DA" w:rsidP="00B122DA">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1E6B7A">
              <w:rPr>
                <w:rFonts w:ascii="Arial Narrow" w:hAnsi="Arial Narrow"/>
                <w:spacing w:val="6"/>
                <w:szCs w:val="24"/>
              </w:rPr>
              <w:t>Organismos autónomos</w:t>
            </w:r>
          </w:p>
        </w:tc>
        <w:tc>
          <w:tcPr>
            <w:tcW w:w="1001" w:type="dxa"/>
            <w:tcBorders>
              <w:top w:val="single" w:sz="4" w:space="0" w:color="auto"/>
              <w:bottom w:val="single" w:sz="2" w:space="0" w:color="auto"/>
            </w:tcBorders>
            <w:vAlign w:val="center"/>
          </w:tcPr>
          <w:p w:rsidR="00B122DA" w:rsidRPr="001E6B7A" w:rsidRDefault="00B122DA" w:rsidP="00B122D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66</w:t>
            </w:r>
          </w:p>
        </w:tc>
        <w:tc>
          <w:tcPr>
            <w:tcW w:w="976" w:type="dxa"/>
            <w:tcBorders>
              <w:top w:val="single" w:sz="4" w:space="0" w:color="auto"/>
              <w:bottom w:val="single" w:sz="2" w:space="0" w:color="auto"/>
            </w:tcBorders>
            <w:vAlign w:val="center"/>
          </w:tcPr>
          <w:p w:rsidR="00B122DA" w:rsidRPr="001E6B7A" w:rsidRDefault="00B122DA" w:rsidP="00B122DA">
            <w:pPr>
              <w:keepLines/>
              <w:tabs>
                <w:tab w:val="right" w:pos="2835"/>
                <w:tab w:val="right" w:pos="3969"/>
                <w:tab w:val="right" w:pos="5103"/>
                <w:tab w:val="right" w:pos="6237"/>
                <w:tab w:val="right" w:pos="7371"/>
              </w:tabs>
              <w:spacing w:after="0"/>
              <w:ind w:right="10" w:firstLine="0"/>
              <w:jc w:val="right"/>
              <w:rPr>
                <w:rFonts w:ascii="Arial Narrow" w:hAnsi="Arial Narrow"/>
                <w:spacing w:val="6"/>
                <w:szCs w:val="24"/>
              </w:rPr>
            </w:pPr>
            <w:r w:rsidRPr="001E6B7A">
              <w:rPr>
                <w:rFonts w:ascii="Arial Narrow" w:hAnsi="Arial Narrow"/>
                <w:spacing w:val="6"/>
                <w:szCs w:val="24"/>
              </w:rPr>
              <w:t>6</w:t>
            </w:r>
            <w:r>
              <w:rPr>
                <w:rFonts w:ascii="Arial Narrow" w:hAnsi="Arial Narrow"/>
                <w:spacing w:val="6"/>
                <w:szCs w:val="24"/>
              </w:rPr>
              <w:t>6</w:t>
            </w:r>
          </w:p>
        </w:tc>
        <w:tc>
          <w:tcPr>
            <w:tcW w:w="850" w:type="dxa"/>
            <w:tcBorders>
              <w:top w:val="single" w:sz="4" w:space="0" w:color="auto"/>
              <w:bottom w:val="single" w:sz="2" w:space="0" w:color="auto"/>
            </w:tcBorders>
            <w:vAlign w:val="center"/>
          </w:tcPr>
          <w:p w:rsidR="00B122DA" w:rsidRPr="001E6B7A" w:rsidRDefault="00B122DA" w:rsidP="00B122DA">
            <w:pPr>
              <w:keepLines/>
              <w:tabs>
                <w:tab w:val="right" w:pos="2835"/>
                <w:tab w:val="right" w:pos="3969"/>
                <w:tab w:val="right" w:pos="5103"/>
                <w:tab w:val="right" w:pos="6237"/>
                <w:tab w:val="right" w:pos="7371"/>
              </w:tabs>
              <w:spacing w:after="0"/>
              <w:ind w:right="52" w:firstLine="0"/>
              <w:jc w:val="right"/>
              <w:rPr>
                <w:rFonts w:ascii="Arial Narrow" w:hAnsi="Arial Narrow"/>
                <w:spacing w:val="6"/>
                <w:szCs w:val="24"/>
              </w:rPr>
            </w:pPr>
            <w:r w:rsidRPr="001E6B7A">
              <w:rPr>
                <w:rFonts w:ascii="Arial Narrow" w:hAnsi="Arial Narrow"/>
                <w:spacing w:val="6"/>
                <w:szCs w:val="24"/>
              </w:rPr>
              <w:t>65</w:t>
            </w:r>
          </w:p>
        </w:tc>
        <w:tc>
          <w:tcPr>
            <w:tcW w:w="993" w:type="dxa"/>
            <w:tcBorders>
              <w:top w:val="single" w:sz="4" w:space="0" w:color="auto"/>
              <w:bottom w:val="single" w:sz="2" w:space="0" w:color="auto"/>
            </w:tcBorders>
            <w:vAlign w:val="center"/>
          </w:tcPr>
          <w:p w:rsidR="00B122DA" w:rsidRPr="001E6B7A" w:rsidRDefault="00B122DA" w:rsidP="00B122D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6</w:t>
            </w:r>
            <w:r>
              <w:rPr>
                <w:rFonts w:ascii="Arial Narrow" w:hAnsi="Arial Narrow"/>
                <w:spacing w:val="6"/>
                <w:szCs w:val="24"/>
              </w:rPr>
              <w:t>5</w:t>
            </w:r>
          </w:p>
        </w:tc>
        <w:tc>
          <w:tcPr>
            <w:tcW w:w="866" w:type="dxa"/>
            <w:tcBorders>
              <w:top w:val="single" w:sz="4" w:space="0" w:color="auto"/>
              <w:bottom w:val="single" w:sz="2" w:space="0" w:color="auto"/>
            </w:tcBorders>
            <w:vAlign w:val="center"/>
          </w:tcPr>
          <w:p w:rsidR="00B122DA" w:rsidRPr="001E6B7A" w:rsidRDefault="00B122DA" w:rsidP="00F300AF">
            <w:pPr>
              <w:keepLines/>
              <w:tabs>
                <w:tab w:val="right" w:pos="2835"/>
                <w:tab w:val="right" w:pos="3969"/>
                <w:tab w:val="right" w:pos="5103"/>
                <w:tab w:val="right" w:pos="6237"/>
                <w:tab w:val="right" w:pos="7371"/>
              </w:tabs>
              <w:spacing w:after="0"/>
              <w:ind w:left="-189" w:right="89" w:firstLine="0"/>
              <w:jc w:val="right"/>
              <w:rPr>
                <w:rFonts w:ascii="Arial Narrow" w:hAnsi="Arial Narrow"/>
                <w:spacing w:val="6"/>
                <w:szCs w:val="24"/>
              </w:rPr>
            </w:pPr>
            <w:r>
              <w:rPr>
                <w:rFonts w:ascii="Arial Narrow" w:hAnsi="Arial Narrow"/>
                <w:spacing w:val="6"/>
                <w:szCs w:val="24"/>
              </w:rPr>
              <w:t>64</w:t>
            </w:r>
          </w:p>
        </w:tc>
      </w:tr>
      <w:tr w:rsidR="00B122DA" w:rsidRPr="001E6B7A" w:rsidTr="00B122DA">
        <w:trPr>
          <w:trHeight w:val="198"/>
          <w:jc w:val="center"/>
        </w:trPr>
        <w:tc>
          <w:tcPr>
            <w:tcW w:w="4089" w:type="dxa"/>
            <w:tcBorders>
              <w:top w:val="single" w:sz="2" w:space="0" w:color="auto"/>
              <w:bottom w:val="single" w:sz="2" w:space="0" w:color="auto"/>
            </w:tcBorders>
            <w:vAlign w:val="center"/>
          </w:tcPr>
          <w:p w:rsidR="00B122DA" w:rsidRPr="001E6B7A" w:rsidRDefault="00B122DA" w:rsidP="00B122DA">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1E6B7A">
              <w:rPr>
                <w:rFonts w:ascii="Arial Narrow" w:hAnsi="Arial Narrow"/>
                <w:spacing w:val="6"/>
                <w:szCs w:val="24"/>
              </w:rPr>
              <w:t>Empresas públicas</w:t>
            </w:r>
          </w:p>
        </w:tc>
        <w:tc>
          <w:tcPr>
            <w:tcW w:w="1001" w:type="dxa"/>
            <w:tcBorders>
              <w:top w:val="single" w:sz="2" w:space="0" w:color="auto"/>
              <w:bottom w:val="single" w:sz="2" w:space="0" w:color="auto"/>
            </w:tcBorders>
            <w:vAlign w:val="center"/>
          </w:tcPr>
          <w:p w:rsidR="00B122DA" w:rsidRPr="001E6B7A" w:rsidRDefault="00B122DA" w:rsidP="00B122D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48</w:t>
            </w:r>
          </w:p>
        </w:tc>
        <w:tc>
          <w:tcPr>
            <w:tcW w:w="976" w:type="dxa"/>
            <w:tcBorders>
              <w:top w:val="single" w:sz="2" w:space="0" w:color="auto"/>
              <w:bottom w:val="single" w:sz="2" w:space="0" w:color="auto"/>
            </w:tcBorders>
            <w:vAlign w:val="center"/>
          </w:tcPr>
          <w:p w:rsidR="00B122DA" w:rsidRPr="001E6B7A" w:rsidRDefault="00B122DA" w:rsidP="00B122DA">
            <w:pPr>
              <w:keepLines/>
              <w:tabs>
                <w:tab w:val="right" w:pos="2835"/>
                <w:tab w:val="right" w:pos="3969"/>
                <w:tab w:val="right" w:pos="5103"/>
                <w:tab w:val="right" w:pos="6237"/>
                <w:tab w:val="right" w:pos="7371"/>
              </w:tabs>
              <w:spacing w:after="0"/>
              <w:ind w:right="10" w:firstLine="0"/>
              <w:jc w:val="right"/>
              <w:rPr>
                <w:rFonts w:ascii="Arial Narrow" w:hAnsi="Arial Narrow"/>
                <w:spacing w:val="6"/>
                <w:szCs w:val="24"/>
              </w:rPr>
            </w:pPr>
            <w:r>
              <w:rPr>
                <w:rFonts w:ascii="Arial Narrow" w:hAnsi="Arial Narrow"/>
                <w:spacing w:val="6"/>
                <w:szCs w:val="24"/>
              </w:rPr>
              <w:t>50</w:t>
            </w:r>
          </w:p>
        </w:tc>
        <w:tc>
          <w:tcPr>
            <w:tcW w:w="850" w:type="dxa"/>
            <w:tcBorders>
              <w:top w:val="single" w:sz="2" w:space="0" w:color="auto"/>
              <w:bottom w:val="single" w:sz="2" w:space="0" w:color="auto"/>
            </w:tcBorders>
            <w:vAlign w:val="center"/>
          </w:tcPr>
          <w:p w:rsidR="00B122DA" w:rsidRPr="001E6B7A" w:rsidRDefault="00B122DA" w:rsidP="00B122DA">
            <w:pPr>
              <w:keepLines/>
              <w:tabs>
                <w:tab w:val="right" w:pos="2835"/>
                <w:tab w:val="right" w:pos="3969"/>
                <w:tab w:val="right" w:pos="5103"/>
                <w:tab w:val="right" w:pos="6237"/>
                <w:tab w:val="right" w:pos="7371"/>
              </w:tabs>
              <w:spacing w:after="0"/>
              <w:ind w:right="52" w:firstLine="0"/>
              <w:jc w:val="right"/>
              <w:rPr>
                <w:rFonts w:ascii="Arial Narrow" w:hAnsi="Arial Narrow"/>
                <w:spacing w:val="6"/>
                <w:szCs w:val="24"/>
              </w:rPr>
            </w:pPr>
            <w:r>
              <w:rPr>
                <w:rFonts w:ascii="Arial Narrow" w:hAnsi="Arial Narrow"/>
                <w:spacing w:val="6"/>
                <w:szCs w:val="24"/>
              </w:rPr>
              <w:t>54</w:t>
            </w:r>
          </w:p>
        </w:tc>
        <w:tc>
          <w:tcPr>
            <w:tcW w:w="993" w:type="dxa"/>
            <w:tcBorders>
              <w:top w:val="single" w:sz="2" w:space="0" w:color="auto"/>
              <w:bottom w:val="single" w:sz="2" w:space="0" w:color="auto"/>
            </w:tcBorders>
            <w:vAlign w:val="center"/>
          </w:tcPr>
          <w:p w:rsidR="00B122DA" w:rsidRPr="001E6B7A" w:rsidRDefault="00B122DA" w:rsidP="00B122D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55</w:t>
            </w:r>
          </w:p>
        </w:tc>
        <w:tc>
          <w:tcPr>
            <w:tcW w:w="866" w:type="dxa"/>
            <w:tcBorders>
              <w:top w:val="single" w:sz="2" w:space="0" w:color="auto"/>
              <w:bottom w:val="single" w:sz="2" w:space="0" w:color="auto"/>
            </w:tcBorders>
            <w:vAlign w:val="center"/>
          </w:tcPr>
          <w:p w:rsidR="00B122DA" w:rsidRPr="00850E40" w:rsidRDefault="00B122DA" w:rsidP="00F300AF">
            <w:pPr>
              <w:keepLines/>
              <w:tabs>
                <w:tab w:val="right" w:pos="2835"/>
                <w:tab w:val="right" w:pos="3969"/>
                <w:tab w:val="right" w:pos="5103"/>
                <w:tab w:val="right" w:pos="6237"/>
                <w:tab w:val="right" w:pos="7371"/>
              </w:tabs>
              <w:spacing w:after="0"/>
              <w:ind w:left="-189" w:right="89" w:firstLine="0"/>
              <w:jc w:val="right"/>
              <w:rPr>
                <w:rFonts w:ascii="Arial Narrow" w:hAnsi="Arial Narrow"/>
                <w:spacing w:val="6"/>
                <w:szCs w:val="24"/>
              </w:rPr>
            </w:pPr>
            <w:r w:rsidRPr="00850E40">
              <w:rPr>
                <w:rFonts w:ascii="Arial Narrow" w:hAnsi="Arial Narrow"/>
                <w:spacing w:val="6"/>
                <w:szCs w:val="24"/>
              </w:rPr>
              <w:t>54</w:t>
            </w:r>
          </w:p>
        </w:tc>
      </w:tr>
      <w:tr w:rsidR="00B122DA" w:rsidRPr="001E6B7A" w:rsidTr="00B122DA">
        <w:trPr>
          <w:trHeight w:val="198"/>
          <w:jc w:val="center"/>
        </w:trPr>
        <w:tc>
          <w:tcPr>
            <w:tcW w:w="4089" w:type="dxa"/>
            <w:tcBorders>
              <w:top w:val="single" w:sz="2" w:space="0" w:color="auto"/>
              <w:bottom w:val="single" w:sz="2" w:space="0" w:color="auto"/>
            </w:tcBorders>
            <w:vAlign w:val="center"/>
          </w:tcPr>
          <w:p w:rsidR="00B122DA" w:rsidRPr="001E6B7A" w:rsidRDefault="00B122DA" w:rsidP="00B122DA">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1E6B7A">
              <w:rPr>
                <w:rFonts w:ascii="Arial Narrow" w:hAnsi="Arial Narrow"/>
                <w:spacing w:val="6"/>
                <w:szCs w:val="24"/>
              </w:rPr>
              <w:t>Fundaciones públicas</w:t>
            </w:r>
          </w:p>
        </w:tc>
        <w:tc>
          <w:tcPr>
            <w:tcW w:w="1001" w:type="dxa"/>
            <w:tcBorders>
              <w:top w:val="single" w:sz="2" w:space="0" w:color="auto"/>
              <w:bottom w:val="single" w:sz="2" w:space="0" w:color="auto"/>
            </w:tcBorders>
            <w:vAlign w:val="center"/>
          </w:tcPr>
          <w:p w:rsidR="00B122DA" w:rsidRPr="001E6B7A" w:rsidRDefault="00B122DA" w:rsidP="00B122D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9</w:t>
            </w:r>
          </w:p>
        </w:tc>
        <w:tc>
          <w:tcPr>
            <w:tcW w:w="976" w:type="dxa"/>
            <w:tcBorders>
              <w:top w:val="single" w:sz="2" w:space="0" w:color="auto"/>
              <w:bottom w:val="single" w:sz="2" w:space="0" w:color="auto"/>
            </w:tcBorders>
            <w:vAlign w:val="center"/>
          </w:tcPr>
          <w:p w:rsidR="00B122DA" w:rsidRPr="001E6B7A" w:rsidRDefault="00B122DA" w:rsidP="00B122DA">
            <w:pPr>
              <w:keepLines/>
              <w:tabs>
                <w:tab w:val="right" w:pos="2835"/>
                <w:tab w:val="right" w:pos="3969"/>
                <w:tab w:val="right" w:pos="5103"/>
                <w:tab w:val="right" w:pos="6237"/>
                <w:tab w:val="right" w:pos="7371"/>
              </w:tabs>
              <w:spacing w:after="0"/>
              <w:ind w:right="10" w:firstLine="0"/>
              <w:jc w:val="right"/>
              <w:rPr>
                <w:rFonts w:ascii="Arial Narrow" w:hAnsi="Arial Narrow"/>
                <w:spacing w:val="6"/>
                <w:szCs w:val="24"/>
              </w:rPr>
            </w:pPr>
            <w:r w:rsidRPr="001E6B7A">
              <w:rPr>
                <w:rFonts w:ascii="Arial Narrow" w:hAnsi="Arial Narrow"/>
                <w:spacing w:val="6"/>
                <w:szCs w:val="24"/>
              </w:rPr>
              <w:t>9</w:t>
            </w:r>
          </w:p>
        </w:tc>
        <w:tc>
          <w:tcPr>
            <w:tcW w:w="850" w:type="dxa"/>
            <w:tcBorders>
              <w:top w:val="single" w:sz="2" w:space="0" w:color="auto"/>
              <w:bottom w:val="single" w:sz="2" w:space="0" w:color="auto"/>
            </w:tcBorders>
            <w:vAlign w:val="center"/>
          </w:tcPr>
          <w:p w:rsidR="00B122DA" w:rsidRPr="001E6B7A" w:rsidRDefault="00B122DA" w:rsidP="00B122DA">
            <w:pPr>
              <w:keepLines/>
              <w:tabs>
                <w:tab w:val="right" w:pos="2835"/>
                <w:tab w:val="right" w:pos="3969"/>
                <w:tab w:val="right" w:pos="5103"/>
                <w:tab w:val="right" w:pos="6237"/>
                <w:tab w:val="right" w:pos="7371"/>
              </w:tabs>
              <w:spacing w:after="0"/>
              <w:ind w:right="52" w:firstLine="0"/>
              <w:jc w:val="right"/>
              <w:rPr>
                <w:rFonts w:ascii="Arial Narrow" w:hAnsi="Arial Narrow"/>
                <w:spacing w:val="6"/>
                <w:szCs w:val="24"/>
              </w:rPr>
            </w:pPr>
            <w:r w:rsidRPr="001E6B7A">
              <w:rPr>
                <w:rFonts w:ascii="Arial Narrow" w:hAnsi="Arial Narrow"/>
                <w:spacing w:val="6"/>
                <w:szCs w:val="24"/>
              </w:rPr>
              <w:t>9</w:t>
            </w:r>
          </w:p>
        </w:tc>
        <w:tc>
          <w:tcPr>
            <w:tcW w:w="993" w:type="dxa"/>
            <w:tcBorders>
              <w:top w:val="single" w:sz="2" w:space="0" w:color="auto"/>
              <w:bottom w:val="single" w:sz="2" w:space="0" w:color="auto"/>
            </w:tcBorders>
            <w:vAlign w:val="center"/>
          </w:tcPr>
          <w:p w:rsidR="00B122DA" w:rsidRPr="001E6B7A" w:rsidRDefault="00B122DA" w:rsidP="00B122D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9</w:t>
            </w:r>
          </w:p>
        </w:tc>
        <w:tc>
          <w:tcPr>
            <w:tcW w:w="866" w:type="dxa"/>
            <w:tcBorders>
              <w:top w:val="single" w:sz="2" w:space="0" w:color="auto"/>
              <w:bottom w:val="single" w:sz="2" w:space="0" w:color="auto"/>
            </w:tcBorders>
            <w:vAlign w:val="center"/>
          </w:tcPr>
          <w:p w:rsidR="00B122DA" w:rsidRPr="001E6B7A" w:rsidRDefault="00B122DA" w:rsidP="00F300AF">
            <w:pPr>
              <w:keepLines/>
              <w:tabs>
                <w:tab w:val="right" w:pos="2835"/>
                <w:tab w:val="right" w:pos="3969"/>
                <w:tab w:val="right" w:pos="5103"/>
                <w:tab w:val="right" w:pos="6237"/>
                <w:tab w:val="right" w:pos="7371"/>
              </w:tabs>
              <w:spacing w:after="0"/>
              <w:ind w:left="-189" w:right="89" w:firstLine="0"/>
              <w:jc w:val="right"/>
              <w:rPr>
                <w:rFonts w:ascii="Arial Narrow" w:hAnsi="Arial Narrow"/>
                <w:spacing w:val="6"/>
                <w:szCs w:val="24"/>
              </w:rPr>
            </w:pPr>
            <w:r>
              <w:rPr>
                <w:rFonts w:ascii="Arial Narrow" w:hAnsi="Arial Narrow"/>
                <w:spacing w:val="6"/>
                <w:szCs w:val="24"/>
              </w:rPr>
              <w:t>9</w:t>
            </w:r>
          </w:p>
        </w:tc>
      </w:tr>
      <w:tr w:rsidR="00B122DA" w:rsidRPr="001E6B7A" w:rsidTr="00B122DA">
        <w:trPr>
          <w:trHeight w:val="198"/>
          <w:jc w:val="center"/>
        </w:trPr>
        <w:tc>
          <w:tcPr>
            <w:tcW w:w="4089" w:type="dxa"/>
            <w:tcBorders>
              <w:top w:val="single" w:sz="2" w:space="0" w:color="auto"/>
              <w:bottom w:val="single" w:sz="4" w:space="0" w:color="auto"/>
            </w:tcBorders>
            <w:vAlign w:val="center"/>
          </w:tcPr>
          <w:p w:rsidR="00B122DA" w:rsidRPr="001E6B7A" w:rsidRDefault="00B122DA" w:rsidP="00B122DA">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1E6B7A">
              <w:rPr>
                <w:rFonts w:ascii="Arial Narrow" w:hAnsi="Arial Narrow"/>
                <w:spacing w:val="6"/>
                <w:szCs w:val="24"/>
              </w:rPr>
              <w:t>Consorcios</w:t>
            </w:r>
          </w:p>
        </w:tc>
        <w:tc>
          <w:tcPr>
            <w:tcW w:w="1001" w:type="dxa"/>
            <w:tcBorders>
              <w:top w:val="single" w:sz="2" w:space="0" w:color="auto"/>
              <w:bottom w:val="single" w:sz="4" w:space="0" w:color="auto"/>
            </w:tcBorders>
            <w:vAlign w:val="center"/>
          </w:tcPr>
          <w:p w:rsidR="00B122DA" w:rsidRPr="001E6B7A" w:rsidRDefault="00B122DA" w:rsidP="00B122D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1</w:t>
            </w:r>
            <w:r>
              <w:rPr>
                <w:rFonts w:ascii="Arial Narrow" w:hAnsi="Arial Narrow"/>
                <w:spacing w:val="6"/>
                <w:szCs w:val="24"/>
              </w:rPr>
              <w:t>6</w:t>
            </w:r>
          </w:p>
        </w:tc>
        <w:tc>
          <w:tcPr>
            <w:tcW w:w="976" w:type="dxa"/>
            <w:tcBorders>
              <w:top w:val="single" w:sz="2" w:space="0" w:color="auto"/>
              <w:bottom w:val="single" w:sz="4" w:space="0" w:color="auto"/>
            </w:tcBorders>
            <w:vAlign w:val="center"/>
          </w:tcPr>
          <w:p w:rsidR="00B122DA" w:rsidRPr="001E6B7A" w:rsidRDefault="00B122DA" w:rsidP="00B122DA">
            <w:pPr>
              <w:keepLines/>
              <w:tabs>
                <w:tab w:val="right" w:pos="2835"/>
                <w:tab w:val="right" w:pos="3969"/>
                <w:tab w:val="right" w:pos="5103"/>
                <w:tab w:val="right" w:pos="6237"/>
                <w:tab w:val="right" w:pos="7371"/>
              </w:tabs>
              <w:spacing w:after="0"/>
              <w:ind w:right="10" w:firstLine="0"/>
              <w:jc w:val="right"/>
              <w:rPr>
                <w:rFonts w:ascii="Arial Narrow" w:hAnsi="Arial Narrow"/>
                <w:spacing w:val="6"/>
                <w:szCs w:val="24"/>
              </w:rPr>
            </w:pPr>
            <w:r w:rsidRPr="001E6B7A">
              <w:rPr>
                <w:rFonts w:ascii="Arial Narrow" w:hAnsi="Arial Narrow"/>
                <w:spacing w:val="6"/>
                <w:szCs w:val="24"/>
              </w:rPr>
              <w:t>1</w:t>
            </w:r>
            <w:r>
              <w:rPr>
                <w:rFonts w:ascii="Arial Narrow" w:hAnsi="Arial Narrow"/>
                <w:spacing w:val="6"/>
                <w:szCs w:val="24"/>
              </w:rPr>
              <w:t>6</w:t>
            </w:r>
          </w:p>
        </w:tc>
        <w:tc>
          <w:tcPr>
            <w:tcW w:w="850" w:type="dxa"/>
            <w:tcBorders>
              <w:top w:val="single" w:sz="2" w:space="0" w:color="auto"/>
              <w:bottom w:val="single" w:sz="4" w:space="0" w:color="auto"/>
            </w:tcBorders>
            <w:vAlign w:val="center"/>
          </w:tcPr>
          <w:p w:rsidR="00B122DA" w:rsidRPr="001E6B7A" w:rsidRDefault="00B122DA" w:rsidP="00B122DA">
            <w:pPr>
              <w:keepLines/>
              <w:tabs>
                <w:tab w:val="right" w:pos="2835"/>
                <w:tab w:val="right" w:pos="3969"/>
                <w:tab w:val="right" w:pos="5103"/>
                <w:tab w:val="right" w:pos="6237"/>
                <w:tab w:val="right" w:pos="7371"/>
              </w:tabs>
              <w:spacing w:after="0"/>
              <w:ind w:right="10" w:firstLine="0"/>
              <w:jc w:val="right"/>
              <w:rPr>
                <w:rFonts w:ascii="Arial Narrow" w:hAnsi="Arial Narrow"/>
                <w:spacing w:val="6"/>
                <w:szCs w:val="24"/>
              </w:rPr>
            </w:pPr>
            <w:r>
              <w:rPr>
                <w:rFonts w:ascii="Arial Narrow" w:hAnsi="Arial Narrow"/>
                <w:spacing w:val="6"/>
                <w:szCs w:val="24"/>
              </w:rPr>
              <w:t>15</w:t>
            </w:r>
          </w:p>
        </w:tc>
        <w:tc>
          <w:tcPr>
            <w:tcW w:w="993" w:type="dxa"/>
            <w:tcBorders>
              <w:top w:val="single" w:sz="2" w:space="0" w:color="auto"/>
              <w:bottom w:val="single" w:sz="4" w:space="0" w:color="auto"/>
            </w:tcBorders>
            <w:vAlign w:val="center"/>
          </w:tcPr>
          <w:p w:rsidR="00B122DA" w:rsidRPr="001E6B7A" w:rsidRDefault="00B122DA" w:rsidP="00B122D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1E6B7A">
              <w:rPr>
                <w:rFonts w:ascii="Arial Narrow" w:hAnsi="Arial Narrow"/>
                <w:spacing w:val="6"/>
                <w:szCs w:val="24"/>
              </w:rPr>
              <w:t>1</w:t>
            </w:r>
            <w:r>
              <w:rPr>
                <w:rFonts w:ascii="Arial Narrow" w:hAnsi="Arial Narrow"/>
                <w:spacing w:val="6"/>
                <w:szCs w:val="24"/>
              </w:rPr>
              <w:t>5</w:t>
            </w:r>
          </w:p>
        </w:tc>
        <w:tc>
          <w:tcPr>
            <w:tcW w:w="866" w:type="dxa"/>
            <w:tcBorders>
              <w:top w:val="single" w:sz="2" w:space="0" w:color="auto"/>
              <w:bottom w:val="single" w:sz="4" w:space="0" w:color="auto"/>
            </w:tcBorders>
            <w:vAlign w:val="center"/>
          </w:tcPr>
          <w:p w:rsidR="00B122DA" w:rsidRPr="001E6B7A" w:rsidRDefault="00B122DA" w:rsidP="00F300AF">
            <w:pPr>
              <w:keepLines/>
              <w:tabs>
                <w:tab w:val="right" w:pos="2835"/>
                <w:tab w:val="right" w:pos="3969"/>
                <w:tab w:val="right" w:pos="5103"/>
                <w:tab w:val="right" w:pos="6237"/>
                <w:tab w:val="right" w:pos="7371"/>
              </w:tabs>
              <w:spacing w:after="0"/>
              <w:ind w:left="-189" w:right="33" w:firstLine="0"/>
              <w:jc w:val="right"/>
              <w:rPr>
                <w:rFonts w:ascii="Arial Narrow" w:hAnsi="Arial Narrow"/>
                <w:spacing w:val="6"/>
                <w:szCs w:val="24"/>
              </w:rPr>
            </w:pPr>
            <w:r>
              <w:rPr>
                <w:rFonts w:ascii="Arial Narrow" w:hAnsi="Arial Narrow"/>
                <w:spacing w:val="6"/>
                <w:szCs w:val="24"/>
              </w:rPr>
              <w:t>15*</w:t>
            </w:r>
          </w:p>
        </w:tc>
      </w:tr>
      <w:tr w:rsidR="00B122DA" w:rsidRPr="001E6B7A" w:rsidTr="00B122DA">
        <w:trPr>
          <w:trHeight w:val="255"/>
          <w:jc w:val="center"/>
        </w:trPr>
        <w:tc>
          <w:tcPr>
            <w:tcW w:w="4089" w:type="dxa"/>
            <w:tcBorders>
              <w:top w:val="single" w:sz="4" w:space="0" w:color="auto"/>
              <w:bottom w:val="single" w:sz="4" w:space="0" w:color="auto"/>
            </w:tcBorders>
            <w:shd w:val="clear" w:color="auto" w:fill="FABF8F" w:themeFill="accent6" w:themeFillTint="99"/>
            <w:vAlign w:val="center"/>
          </w:tcPr>
          <w:p w:rsidR="00B122DA" w:rsidRPr="001E6B7A" w:rsidRDefault="00B122DA" w:rsidP="00B122DA">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1E6B7A">
              <w:rPr>
                <w:rFonts w:ascii="Arial" w:hAnsi="Arial"/>
                <w:spacing w:val="6"/>
                <w:sz w:val="18"/>
                <w:szCs w:val="24"/>
              </w:rPr>
              <w:t>Total</w:t>
            </w:r>
          </w:p>
        </w:tc>
        <w:tc>
          <w:tcPr>
            <w:tcW w:w="1001" w:type="dxa"/>
            <w:tcBorders>
              <w:top w:val="single" w:sz="4" w:space="0" w:color="auto"/>
              <w:bottom w:val="single" w:sz="4" w:space="0" w:color="auto"/>
            </w:tcBorders>
            <w:shd w:val="clear" w:color="auto" w:fill="FABF8F" w:themeFill="accent6" w:themeFillTint="99"/>
            <w:vAlign w:val="center"/>
          </w:tcPr>
          <w:p w:rsidR="00B122DA" w:rsidRPr="001E6B7A" w:rsidRDefault="00B122DA" w:rsidP="00B122DA">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1E6B7A">
              <w:rPr>
                <w:rFonts w:ascii="Arial" w:hAnsi="Arial"/>
                <w:spacing w:val="6"/>
                <w:sz w:val="18"/>
                <w:szCs w:val="24"/>
              </w:rPr>
              <w:fldChar w:fldCharType="begin"/>
            </w:r>
            <w:r w:rsidRPr="001E6B7A">
              <w:rPr>
                <w:rFonts w:ascii="Arial" w:hAnsi="Arial"/>
                <w:spacing w:val="6"/>
                <w:sz w:val="18"/>
                <w:szCs w:val="24"/>
              </w:rPr>
              <w:instrText xml:space="preserve"> =SUM(ABOVE) </w:instrText>
            </w:r>
            <w:r w:rsidRPr="001E6B7A">
              <w:rPr>
                <w:rFonts w:ascii="Arial" w:hAnsi="Arial"/>
                <w:spacing w:val="6"/>
                <w:sz w:val="18"/>
                <w:szCs w:val="24"/>
              </w:rPr>
              <w:fldChar w:fldCharType="separate"/>
            </w:r>
            <w:r>
              <w:rPr>
                <w:rFonts w:ascii="Arial" w:hAnsi="Arial"/>
                <w:noProof/>
                <w:spacing w:val="6"/>
                <w:sz w:val="18"/>
                <w:szCs w:val="24"/>
              </w:rPr>
              <w:t>139</w:t>
            </w:r>
            <w:r w:rsidRPr="001E6B7A">
              <w:rPr>
                <w:rFonts w:ascii="Arial" w:hAnsi="Arial"/>
                <w:spacing w:val="6"/>
                <w:sz w:val="18"/>
                <w:szCs w:val="24"/>
              </w:rPr>
              <w:fldChar w:fldCharType="end"/>
            </w:r>
          </w:p>
        </w:tc>
        <w:tc>
          <w:tcPr>
            <w:tcW w:w="976" w:type="dxa"/>
            <w:tcBorders>
              <w:top w:val="single" w:sz="4" w:space="0" w:color="auto"/>
              <w:bottom w:val="single" w:sz="4" w:space="0" w:color="auto"/>
            </w:tcBorders>
            <w:shd w:val="clear" w:color="auto" w:fill="FABF8F" w:themeFill="accent6" w:themeFillTint="99"/>
            <w:vAlign w:val="center"/>
          </w:tcPr>
          <w:p w:rsidR="00B122DA" w:rsidRPr="001E6B7A" w:rsidRDefault="00B122DA" w:rsidP="00B122DA">
            <w:pPr>
              <w:keepLines/>
              <w:tabs>
                <w:tab w:val="right" w:pos="2835"/>
                <w:tab w:val="right" w:pos="3969"/>
                <w:tab w:val="right" w:pos="5103"/>
                <w:tab w:val="right" w:pos="6237"/>
                <w:tab w:val="right" w:pos="7371"/>
              </w:tabs>
              <w:spacing w:after="0"/>
              <w:ind w:right="10" w:firstLine="0"/>
              <w:jc w:val="right"/>
              <w:rPr>
                <w:rFonts w:ascii="Arial" w:hAnsi="Arial"/>
                <w:spacing w:val="6"/>
                <w:sz w:val="18"/>
                <w:szCs w:val="24"/>
              </w:rPr>
            </w:pPr>
            <w:r w:rsidRPr="001E6B7A">
              <w:rPr>
                <w:rFonts w:ascii="Arial" w:hAnsi="Arial"/>
                <w:spacing w:val="6"/>
                <w:sz w:val="18"/>
                <w:szCs w:val="24"/>
              </w:rPr>
              <w:fldChar w:fldCharType="begin"/>
            </w:r>
            <w:r w:rsidRPr="001E6B7A">
              <w:rPr>
                <w:rFonts w:ascii="Arial" w:hAnsi="Arial"/>
                <w:spacing w:val="6"/>
                <w:sz w:val="18"/>
                <w:szCs w:val="24"/>
              </w:rPr>
              <w:instrText xml:space="preserve"> =SUM(ABOVE) </w:instrText>
            </w:r>
            <w:r w:rsidRPr="001E6B7A">
              <w:rPr>
                <w:rFonts w:ascii="Arial" w:hAnsi="Arial"/>
                <w:spacing w:val="6"/>
                <w:sz w:val="18"/>
                <w:szCs w:val="24"/>
              </w:rPr>
              <w:fldChar w:fldCharType="separate"/>
            </w:r>
            <w:r w:rsidRPr="001E6B7A">
              <w:rPr>
                <w:rFonts w:ascii="Arial" w:hAnsi="Arial"/>
                <w:noProof/>
                <w:spacing w:val="6"/>
                <w:sz w:val="18"/>
                <w:szCs w:val="24"/>
              </w:rPr>
              <w:t>14</w:t>
            </w:r>
            <w:r w:rsidRPr="001E6B7A">
              <w:rPr>
                <w:rFonts w:ascii="Arial" w:hAnsi="Arial"/>
                <w:spacing w:val="6"/>
                <w:sz w:val="18"/>
                <w:szCs w:val="24"/>
              </w:rPr>
              <w:fldChar w:fldCharType="end"/>
            </w:r>
            <w:r>
              <w:rPr>
                <w:rFonts w:ascii="Arial" w:hAnsi="Arial"/>
                <w:spacing w:val="6"/>
                <w:sz w:val="18"/>
                <w:szCs w:val="24"/>
              </w:rPr>
              <w:t>1</w:t>
            </w:r>
          </w:p>
        </w:tc>
        <w:tc>
          <w:tcPr>
            <w:tcW w:w="850" w:type="dxa"/>
            <w:tcBorders>
              <w:top w:val="single" w:sz="4" w:space="0" w:color="auto"/>
              <w:bottom w:val="single" w:sz="4" w:space="0" w:color="auto"/>
            </w:tcBorders>
            <w:shd w:val="clear" w:color="auto" w:fill="FABF8F" w:themeFill="accent6" w:themeFillTint="99"/>
            <w:vAlign w:val="center"/>
          </w:tcPr>
          <w:p w:rsidR="00B122DA" w:rsidRPr="001E6B7A" w:rsidRDefault="00B122DA" w:rsidP="00B122DA">
            <w:pPr>
              <w:keepLines/>
              <w:tabs>
                <w:tab w:val="right" w:pos="2835"/>
                <w:tab w:val="right" w:pos="3969"/>
                <w:tab w:val="right" w:pos="5103"/>
                <w:tab w:val="right" w:pos="6237"/>
                <w:tab w:val="right" w:pos="7371"/>
              </w:tabs>
              <w:spacing w:after="0"/>
              <w:ind w:left="-174" w:right="66" w:firstLine="0"/>
              <w:jc w:val="right"/>
              <w:rPr>
                <w:rFonts w:ascii="Arial" w:hAnsi="Arial"/>
                <w:spacing w:val="6"/>
                <w:sz w:val="18"/>
                <w:szCs w:val="24"/>
              </w:rPr>
            </w:pPr>
            <w:r>
              <w:rPr>
                <w:rFonts w:ascii="Arial" w:hAnsi="Arial"/>
                <w:spacing w:val="6"/>
                <w:sz w:val="18"/>
                <w:szCs w:val="24"/>
              </w:rPr>
              <w:t>143</w:t>
            </w:r>
          </w:p>
        </w:tc>
        <w:tc>
          <w:tcPr>
            <w:tcW w:w="993" w:type="dxa"/>
            <w:tcBorders>
              <w:top w:val="single" w:sz="4" w:space="0" w:color="auto"/>
              <w:bottom w:val="single" w:sz="4" w:space="0" w:color="auto"/>
            </w:tcBorders>
            <w:shd w:val="clear" w:color="auto" w:fill="FABF8F" w:themeFill="accent6" w:themeFillTint="99"/>
            <w:vAlign w:val="center"/>
          </w:tcPr>
          <w:p w:rsidR="00B122DA" w:rsidRPr="001E6B7A" w:rsidRDefault="00B122DA" w:rsidP="00B122DA">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144</w:t>
            </w:r>
          </w:p>
        </w:tc>
        <w:tc>
          <w:tcPr>
            <w:tcW w:w="866" w:type="dxa"/>
            <w:tcBorders>
              <w:top w:val="single" w:sz="4" w:space="0" w:color="auto"/>
              <w:bottom w:val="single" w:sz="4" w:space="0" w:color="auto"/>
            </w:tcBorders>
            <w:shd w:val="clear" w:color="auto" w:fill="FABF8F" w:themeFill="accent6" w:themeFillTint="99"/>
            <w:vAlign w:val="center"/>
          </w:tcPr>
          <w:p w:rsidR="00B122DA" w:rsidRPr="001E6B7A" w:rsidRDefault="00B122DA" w:rsidP="00F300AF">
            <w:pPr>
              <w:keepLines/>
              <w:tabs>
                <w:tab w:val="right" w:pos="2835"/>
                <w:tab w:val="right" w:pos="3969"/>
                <w:tab w:val="right" w:pos="5103"/>
                <w:tab w:val="right" w:pos="6237"/>
                <w:tab w:val="right" w:pos="7371"/>
              </w:tabs>
              <w:spacing w:after="0"/>
              <w:ind w:left="-189" w:right="95" w:firstLine="0"/>
              <w:jc w:val="right"/>
              <w:rPr>
                <w:rFonts w:ascii="Arial" w:hAnsi="Arial"/>
                <w:spacing w:val="6"/>
                <w:sz w:val="18"/>
                <w:szCs w:val="24"/>
              </w:rPr>
            </w:pPr>
            <w:r w:rsidRPr="001E6B7A">
              <w:rPr>
                <w:rFonts w:ascii="Arial" w:hAnsi="Arial"/>
                <w:spacing w:val="6"/>
                <w:sz w:val="18"/>
                <w:szCs w:val="24"/>
              </w:rPr>
              <w:fldChar w:fldCharType="begin"/>
            </w:r>
            <w:r w:rsidRPr="001E6B7A">
              <w:rPr>
                <w:rFonts w:ascii="Arial" w:hAnsi="Arial"/>
                <w:spacing w:val="6"/>
                <w:sz w:val="18"/>
                <w:szCs w:val="24"/>
              </w:rPr>
              <w:instrText xml:space="preserve"> =SUM(ABOVE) </w:instrText>
            </w:r>
            <w:r w:rsidRPr="001E6B7A">
              <w:rPr>
                <w:rFonts w:ascii="Arial" w:hAnsi="Arial"/>
                <w:spacing w:val="6"/>
                <w:sz w:val="18"/>
                <w:szCs w:val="24"/>
              </w:rPr>
              <w:fldChar w:fldCharType="separate"/>
            </w:r>
            <w:r w:rsidRPr="001E6B7A">
              <w:rPr>
                <w:rFonts w:ascii="Arial" w:hAnsi="Arial"/>
                <w:noProof/>
                <w:spacing w:val="6"/>
                <w:sz w:val="18"/>
                <w:szCs w:val="24"/>
              </w:rPr>
              <w:t>14</w:t>
            </w:r>
            <w:r w:rsidRPr="001E6B7A">
              <w:rPr>
                <w:rFonts w:ascii="Arial" w:hAnsi="Arial"/>
                <w:spacing w:val="6"/>
                <w:sz w:val="18"/>
                <w:szCs w:val="24"/>
              </w:rPr>
              <w:fldChar w:fldCharType="end"/>
            </w:r>
            <w:r>
              <w:rPr>
                <w:rFonts w:ascii="Arial" w:hAnsi="Arial"/>
                <w:spacing w:val="6"/>
                <w:sz w:val="18"/>
                <w:szCs w:val="24"/>
              </w:rPr>
              <w:t>2</w:t>
            </w:r>
          </w:p>
        </w:tc>
      </w:tr>
    </w:tbl>
    <w:p w:rsidR="00B122DA" w:rsidRPr="001242D2" w:rsidRDefault="00B122DA" w:rsidP="00B122DA">
      <w:pPr>
        <w:tabs>
          <w:tab w:val="left" w:pos="1335"/>
        </w:tabs>
        <w:spacing w:before="60" w:after="0"/>
        <w:ind w:left="11" w:firstLine="0"/>
        <w:rPr>
          <w:rFonts w:ascii="Arial" w:hAnsi="Arial" w:cs="Arial"/>
          <w:spacing w:val="6"/>
          <w:sz w:val="16"/>
          <w:szCs w:val="16"/>
        </w:rPr>
      </w:pPr>
      <w:r>
        <w:rPr>
          <w:rFonts w:ascii="Arial" w:hAnsi="Arial" w:cs="Arial"/>
          <w:spacing w:val="6"/>
          <w:sz w:val="16"/>
          <w:szCs w:val="16"/>
        </w:rPr>
        <w:t>* Se incluyen todos los consorcios existentes, ya que ninguno se ha clasificado como local a la fecha de reda</w:t>
      </w:r>
      <w:r>
        <w:rPr>
          <w:rFonts w:ascii="Arial" w:hAnsi="Arial" w:cs="Arial"/>
          <w:spacing w:val="6"/>
          <w:sz w:val="16"/>
          <w:szCs w:val="16"/>
        </w:rPr>
        <w:t>c</w:t>
      </w:r>
      <w:r>
        <w:rPr>
          <w:rFonts w:ascii="Arial" w:hAnsi="Arial" w:cs="Arial"/>
          <w:spacing w:val="6"/>
          <w:sz w:val="16"/>
          <w:szCs w:val="16"/>
        </w:rPr>
        <w:t>ción de este informe</w:t>
      </w:r>
      <w:r w:rsidRPr="001242D2">
        <w:rPr>
          <w:rFonts w:ascii="Arial" w:hAnsi="Arial" w:cs="Arial"/>
          <w:spacing w:val="6"/>
          <w:sz w:val="16"/>
          <w:szCs w:val="16"/>
        </w:rPr>
        <w:t>.</w:t>
      </w:r>
    </w:p>
    <w:p w:rsidR="00B122DA" w:rsidRPr="00B122DA" w:rsidRDefault="00B122DA" w:rsidP="00B122DA">
      <w:pPr>
        <w:pStyle w:val="texto"/>
        <w:spacing w:before="240"/>
      </w:pPr>
      <w:r w:rsidRPr="00B122DA">
        <w:t xml:space="preserve">En 2016, respecto a 2015, desapareció el organismo autónomo </w:t>
      </w:r>
      <w:r w:rsidR="00DD1BF4" w:rsidRPr="00B122DA">
        <w:t xml:space="preserve">Patronato de Deporte y Cultura </w:t>
      </w:r>
      <w:proofErr w:type="spellStart"/>
      <w:r w:rsidR="00DD1BF4" w:rsidRPr="00B122DA">
        <w:t>Gazte</w:t>
      </w:r>
      <w:proofErr w:type="spellEnd"/>
      <w:r w:rsidR="00DD1BF4" w:rsidRPr="00B122DA">
        <w:t xml:space="preserve"> </w:t>
      </w:r>
      <w:r w:rsidRPr="00B122DA">
        <w:t xml:space="preserve">del Ayuntamiento de </w:t>
      </w:r>
      <w:proofErr w:type="spellStart"/>
      <w:r w:rsidRPr="00B122DA">
        <w:t>Ansoáin</w:t>
      </w:r>
      <w:proofErr w:type="spellEnd"/>
      <w:r w:rsidRPr="00B122DA">
        <w:t xml:space="preserve"> y la Sociedad Municipal </w:t>
      </w:r>
      <w:proofErr w:type="spellStart"/>
      <w:r w:rsidRPr="00B122DA">
        <w:t>Ripaberri</w:t>
      </w:r>
      <w:proofErr w:type="spellEnd"/>
      <w:r w:rsidRPr="00B122DA">
        <w:t xml:space="preserve"> Desarrollo Urbano S.L. del Ayuntamiento de Burlada.</w:t>
      </w:r>
    </w:p>
    <w:p w:rsidR="00B122DA" w:rsidRPr="00B122DA" w:rsidRDefault="00B122DA" w:rsidP="00B122DA">
      <w:pPr>
        <w:pStyle w:val="texto"/>
        <w:spacing w:after="240"/>
      </w:pPr>
      <w:r w:rsidRPr="00B122DA">
        <w:t xml:space="preserve">Considerando los datos anteriores, la estructura del sector público local de Navarra a 31 de diciembre del 2016 era la siguiente: </w:t>
      </w:r>
    </w:p>
    <w:p w:rsidR="00B122DA" w:rsidRPr="001E6B7A" w:rsidRDefault="00B122DA" w:rsidP="00B122DA">
      <w:pPr>
        <w:tabs>
          <w:tab w:val="center" w:pos="2835"/>
          <w:tab w:val="center" w:pos="3969"/>
          <w:tab w:val="center" w:pos="5103"/>
          <w:tab w:val="center" w:pos="6237"/>
          <w:tab w:val="center" w:pos="7371"/>
        </w:tabs>
        <w:suppressAutoHyphens/>
        <w:spacing w:after="0"/>
        <w:ind w:left="-378" w:firstLine="284"/>
        <w:rPr>
          <w:rFonts w:ascii="Gill Sans MT" w:hAnsi="Gill Sans MT"/>
          <w:b/>
          <w:bCs/>
          <w:color w:val="000000"/>
          <w:spacing w:val="6"/>
          <w:sz w:val="26"/>
          <w:szCs w:val="24"/>
          <w:highlight w:val="yellow"/>
        </w:rPr>
      </w:pPr>
      <w:r w:rsidRPr="001E6B7A">
        <w:rPr>
          <w:rFonts w:ascii="Gill Sans MT" w:hAnsi="Gill Sans MT"/>
          <w:noProof/>
          <w:spacing w:val="6"/>
          <w:sz w:val="26"/>
          <w:szCs w:val="24"/>
          <w:lang w:val="es-ES" w:eastAsia="es-ES"/>
        </w:rPr>
        <mc:AlternateContent>
          <mc:Choice Requires="wps">
            <w:drawing>
              <wp:anchor distT="0" distB="0" distL="114300" distR="114300" simplePos="0" relativeHeight="251665920" behindDoc="0" locked="0" layoutInCell="1" allowOverlap="1" wp14:anchorId="584CDFDB" wp14:editId="1834CBC6">
                <wp:simplePos x="0" y="0"/>
                <wp:positionH relativeFrom="column">
                  <wp:posOffset>2169160</wp:posOffset>
                </wp:positionH>
                <wp:positionV relativeFrom="paragraph">
                  <wp:posOffset>59055</wp:posOffset>
                </wp:positionV>
                <wp:extent cx="1656080" cy="457200"/>
                <wp:effectExtent l="0" t="0" r="20320" b="19050"/>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457200"/>
                        </a:xfrm>
                        <a:prstGeom prst="rect">
                          <a:avLst/>
                        </a:prstGeom>
                        <a:solidFill>
                          <a:srgbClr val="FFFFFF"/>
                        </a:solidFill>
                        <a:ln w="3175">
                          <a:solidFill>
                            <a:srgbClr val="000000"/>
                          </a:solidFill>
                          <a:miter lim="800000"/>
                          <a:headEnd/>
                          <a:tailEnd/>
                        </a:ln>
                      </wps:spPr>
                      <wps:txbx>
                        <w:txbxContent>
                          <w:p w:rsidR="00E96462" w:rsidRPr="00D05EAF" w:rsidRDefault="00E96462" w:rsidP="00B122DA">
                            <w:pPr>
                              <w:spacing w:before="100" w:after="0"/>
                              <w:ind w:firstLine="0"/>
                              <w:jc w:val="center"/>
                              <w:rPr>
                                <w:rFonts w:ascii="Arial" w:hAnsi="Arial" w:cs="Arial"/>
                                <w:lang w:val="es-ES"/>
                              </w:rPr>
                            </w:pPr>
                            <w:r w:rsidRPr="00D05EAF">
                              <w:rPr>
                                <w:rFonts w:ascii="Arial" w:hAnsi="Arial" w:cs="Arial"/>
                                <w:lang w:val="es-ES"/>
                              </w:rPr>
                              <w:t>Sector Público Local</w:t>
                            </w:r>
                          </w:p>
                          <w:p w:rsidR="00E96462" w:rsidRPr="00D05EAF" w:rsidRDefault="00E96462" w:rsidP="00B122DA">
                            <w:pPr>
                              <w:spacing w:before="60" w:after="40"/>
                              <w:ind w:firstLine="0"/>
                              <w:jc w:val="center"/>
                              <w:rPr>
                                <w:rFonts w:ascii="Arial" w:hAnsi="Arial" w:cs="Arial"/>
                                <w:lang w:val="es-ES"/>
                              </w:rPr>
                            </w:pPr>
                            <w:proofErr w:type="gramStart"/>
                            <w:r w:rsidRPr="00D05EAF">
                              <w:rPr>
                                <w:rFonts w:ascii="Arial" w:hAnsi="Arial" w:cs="Arial"/>
                                <w:lang w:val="es-ES"/>
                              </w:rPr>
                              <w:t>de</w:t>
                            </w:r>
                            <w:proofErr w:type="gramEnd"/>
                            <w:r w:rsidRPr="00D05EAF">
                              <w:rPr>
                                <w:rFonts w:ascii="Arial" w:hAnsi="Arial" w:cs="Arial"/>
                                <w:lang w:val="es-ES"/>
                              </w:rPr>
                              <w:t xml:space="preserve"> Navarra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170.8pt;margin-top:4.65pt;width:130.4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" strokeweight=".25pt">
                <v:textbox inset="1pt,1pt,1pt,1pt">
                  <w:txbxContent>
                    <w:p w:rsidR="00955EAE" w:rsidRPr="00D05EAF" w:rsidRDefault="00955EAE" w:rsidP="00B122DA">
                      <w:pPr>
                        <w:spacing w:before="100" w:after="0"/>
                        <w:ind w:firstLine="0"/>
                        <w:jc w:val="center"/>
                        <w:rPr>
                          <w:rFonts w:ascii="Arial" w:hAnsi="Arial" w:cs="Arial"/>
                          <w:lang w:val="es-ES"/>
                        </w:rPr>
                      </w:pPr>
                      <w:r w:rsidRPr="00D05EAF">
                        <w:rPr>
                          <w:rFonts w:ascii="Arial" w:hAnsi="Arial" w:cs="Arial"/>
                          <w:lang w:val="es-ES"/>
                        </w:rPr>
                        <w:t>Sector Público Local</w:t>
                      </w:r>
                    </w:p>
                    <w:p w:rsidR="00955EAE" w:rsidRPr="00D05EAF" w:rsidRDefault="00955EAE" w:rsidP="00B122DA">
                      <w:pPr>
                        <w:spacing w:before="60" w:after="40"/>
                        <w:ind w:firstLine="0"/>
                        <w:jc w:val="center"/>
                        <w:rPr>
                          <w:rFonts w:ascii="Arial" w:hAnsi="Arial" w:cs="Arial"/>
                          <w:lang w:val="es-ES"/>
                        </w:rPr>
                      </w:pPr>
                      <w:proofErr w:type="gramStart"/>
                      <w:r w:rsidRPr="00D05EAF">
                        <w:rPr>
                          <w:rFonts w:ascii="Arial" w:hAnsi="Arial" w:cs="Arial"/>
                          <w:lang w:val="es-ES"/>
                        </w:rPr>
                        <w:t>de</w:t>
                      </w:r>
                      <w:proofErr w:type="gramEnd"/>
                      <w:r w:rsidRPr="00D05EAF">
                        <w:rPr>
                          <w:rFonts w:ascii="Arial" w:hAnsi="Arial" w:cs="Arial"/>
                          <w:lang w:val="es-ES"/>
                        </w:rPr>
                        <w:t xml:space="preserve"> Navarra</w:t>
                      </w:r>
                    </w:p>
                  </w:txbxContent>
                </v:textbox>
              </v:rect>
            </w:pict>
          </mc:Fallback>
        </mc:AlternateContent>
      </w:r>
    </w:p>
    <w:p w:rsidR="00B122DA" w:rsidRPr="001E6B7A" w:rsidRDefault="00B122DA" w:rsidP="00B122DA">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r w:rsidRPr="001E6B7A">
        <w:rPr>
          <w:rFonts w:ascii="Gill Sans MT" w:hAnsi="Gill Sans MT"/>
          <w:noProof/>
          <w:spacing w:val="6"/>
          <w:sz w:val="26"/>
          <w:szCs w:val="24"/>
          <w:lang w:val="es-ES" w:eastAsia="es-ES"/>
        </w:rPr>
        <mc:AlternateContent>
          <mc:Choice Requires="wps">
            <w:drawing>
              <wp:anchor distT="0" distB="0" distL="114300" distR="114300" simplePos="0" relativeHeight="251660800" behindDoc="0" locked="0" layoutInCell="1" allowOverlap="1" wp14:anchorId="3C7A1E08" wp14:editId="33DEEE1A">
                <wp:simplePos x="0" y="0"/>
                <wp:positionH relativeFrom="column">
                  <wp:posOffset>3058160</wp:posOffset>
                </wp:positionH>
                <wp:positionV relativeFrom="paragraph">
                  <wp:posOffset>222250</wp:posOffset>
                </wp:positionV>
                <wp:extent cx="8255" cy="1061085"/>
                <wp:effectExtent l="0" t="0" r="29845" b="24765"/>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06108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8pt,17.5pt" to="241.4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" strokeweight=".25pt">
                <v:stroke startarrowwidth="narrow" startarrowlength="short" endarrowwidth="narrow" endarrowlength="short"/>
              </v:line>
            </w:pict>
          </mc:Fallback>
        </mc:AlternateContent>
      </w:r>
    </w:p>
    <w:p w:rsidR="00B122DA" w:rsidRPr="001E6B7A" w:rsidRDefault="00A763EB" w:rsidP="00B122DA">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r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62848" behindDoc="0" locked="0" layoutInCell="1" allowOverlap="1" wp14:anchorId="1800706B" wp14:editId="63E56501">
                <wp:simplePos x="0" y="0"/>
                <wp:positionH relativeFrom="column">
                  <wp:posOffset>770255</wp:posOffset>
                </wp:positionH>
                <wp:positionV relativeFrom="paragraph">
                  <wp:posOffset>244389</wp:posOffset>
                </wp:positionV>
                <wp:extent cx="0" cy="990600"/>
                <wp:effectExtent l="0" t="0" r="19050" b="19050"/>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19.25pt" to="60.6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" strokeweight=".25pt"/>
            </w:pict>
          </mc:Fallback>
        </mc:AlternateContent>
      </w:r>
      <w:r w:rsidR="00B122DA"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63872" behindDoc="0" locked="0" layoutInCell="1" allowOverlap="1" wp14:anchorId="5A6E6B52" wp14:editId="59181A28">
                <wp:simplePos x="0" y="0"/>
                <wp:positionH relativeFrom="column">
                  <wp:posOffset>5198745</wp:posOffset>
                </wp:positionH>
                <wp:positionV relativeFrom="paragraph">
                  <wp:posOffset>240665</wp:posOffset>
                </wp:positionV>
                <wp:extent cx="6985" cy="325755"/>
                <wp:effectExtent l="0" t="0" r="31115" b="17145"/>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2575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35pt,18.95pt" to="409.9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" strokeweight=".25pt">
                <v:stroke startarrowwidth="narrow" startarrowlength="short" endarrowwidth="narrow" endarrowlength="short"/>
              </v:line>
            </w:pict>
          </mc:Fallback>
        </mc:AlternateContent>
      </w:r>
      <w:r w:rsidR="00B122DA"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61824" behindDoc="0" locked="0" layoutInCell="1" allowOverlap="1" wp14:anchorId="0CB0438E" wp14:editId="611C5BF3">
                <wp:simplePos x="0" y="0"/>
                <wp:positionH relativeFrom="column">
                  <wp:posOffset>772160</wp:posOffset>
                </wp:positionH>
                <wp:positionV relativeFrom="paragraph">
                  <wp:posOffset>244475</wp:posOffset>
                </wp:positionV>
                <wp:extent cx="4426585" cy="0"/>
                <wp:effectExtent l="0" t="0" r="12065" b="1905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6585"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19.25pt" to="409.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" strokeweight=".25pt">
                <v:stroke startarrowwidth="narrow" startarrowlength="short" endarrowwidth="narrow" endarrowlength="short"/>
              </v:line>
            </w:pict>
          </mc:Fallback>
        </mc:AlternateContent>
      </w:r>
    </w:p>
    <w:p w:rsidR="00B122DA" w:rsidRPr="001E6B7A" w:rsidRDefault="00B122DA" w:rsidP="00B122DA">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r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68992" behindDoc="0" locked="0" layoutInCell="1" allowOverlap="1" wp14:anchorId="30D726D8" wp14:editId="48F9EF14">
                <wp:simplePos x="0" y="0"/>
                <wp:positionH relativeFrom="column">
                  <wp:posOffset>288290</wp:posOffset>
                </wp:positionH>
                <wp:positionV relativeFrom="paragraph">
                  <wp:posOffset>273685</wp:posOffset>
                </wp:positionV>
                <wp:extent cx="841375" cy="370840"/>
                <wp:effectExtent l="0" t="0" r="15875" b="101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370840"/>
                        </a:xfrm>
                        <a:prstGeom prst="rect">
                          <a:avLst/>
                        </a:prstGeom>
                        <a:solidFill>
                          <a:srgbClr val="FFFFFF"/>
                        </a:solidFill>
                        <a:ln w="3175">
                          <a:solidFill>
                            <a:srgbClr val="000000"/>
                          </a:solidFill>
                          <a:miter lim="800000"/>
                          <a:headEnd/>
                          <a:tailEnd/>
                        </a:ln>
                      </wps:spPr>
                      <wps:txbx>
                        <w:txbxContent>
                          <w:p w:rsidR="00E96462" w:rsidRPr="00D05EAF" w:rsidRDefault="00E96462" w:rsidP="00B122DA">
                            <w:pPr>
                              <w:spacing w:before="140" w:after="100"/>
                              <w:ind w:firstLine="0"/>
                              <w:jc w:val="center"/>
                              <w:rPr>
                                <w:rFonts w:ascii="Arial Narrow" w:hAnsi="Arial Narrow" w:cs="GillSans"/>
                                <w:sz w:val="18"/>
                                <w:szCs w:val="18"/>
                              </w:rPr>
                            </w:pPr>
                            <w:r w:rsidRPr="00D05EAF">
                              <w:rPr>
                                <w:rFonts w:ascii="Arial Narrow" w:hAnsi="Arial Narrow" w:cs="GillSans"/>
                                <w:sz w:val="18"/>
                                <w:szCs w:val="18"/>
                              </w:rPr>
                              <w:t>Municipios: 272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22.7pt;margin-top:21.55pt;width:66.25pt;height:29.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" strokeweight=".25pt">
                <v:textbox inset="1pt,1pt,1pt,1pt">
                  <w:txbxContent>
                    <w:p w:rsidR="00955EAE" w:rsidRPr="00D05EAF" w:rsidRDefault="00955EAE" w:rsidP="00B122DA">
                      <w:pPr>
                        <w:spacing w:before="140" w:after="100"/>
                        <w:ind w:firstLine="0"/>
                        <w:jc w:val="center"/>
                        <w:rPr>
                          <w:rFonts w:ascii="Arial Narrow" w:hAnsi="Arial Narrow" w:cs="GillSans"/>
                          <w:sz w:val="18"/>
                          <w:szCs w:val="18"/>
                        </w:rPr>
                      </w:pPr>
                      <w:r w:rsidRPr="00D05EAF">
                        <w:rPr>
                          <w:rFonts w:ascii="Arial Narrow" w:hAnsi="Arial Narrow" w:cs="GillSans"/>
                          <w:sz w:val="18"/>
                          <w:szCs w:val="18"/>
                        </w:rPr>
                        <w:t>Municipios: 272</w:t>
                      </w:r>
                    </w:p>
                  </w:txbxContent>
                </v:textbox>
              </v:rect>
            </w:pict>
          </mc:Fallback>
        </mc:AlternateContent>
      </w:r>
    </w:p>
    <w:p w:rsidR="00B122DA" w:rsidRPr="001E6B7A" w:rsidRDefault="00B122DA" w:rsidP="00B122DA">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10"/>
          <w:szCs w:val="10"/>
          <w:highlight w:val="yellow"/>
        </w:rPr>
      </w:pPr>
      <w:r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67968" behindDoc="0" locked="0" layoutInCell="1" allowOverlap="1" wp14:anchorId="3755BE77" wp14:editId="6F7899CB">
                <wp:simplePos x="0" y="0"/>
                <wp:positionH relativeFrom="column">
                  <wp:posOffset>2566035</wp:posOffset>
                </wp:positionH>
                <wp:positionV relativeFrom="paragraph">
                  <wp:posOffset>12700</wp:posOffset>
                </wp:positionV>
                <wp:extent cx="1019175" cy="370205"/>
                <wp:effectExtent l="0" t="0" r="28575"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0205"/>
                        </a:xfrm>
                        <a:prstGeom prst="rect">
                          <a:avLst/>
                        </a:prstGeom>
                        <a:solidFill>
                          <a:srgbClr val="FFFFFF"/>
                        </a:solidFill>
                        <a:ln w="3175">
                          <a:solidFill>
                            <a:srgbClr val="000000"/>
                          </a:solidFill>
                          <a:miter lim="800000"/>
                          <a:headEnd/>
                          <a:tailEnd/>
                        </a:ln>
                      </wps:spPr>
                      <wps:txbx>
                        <w:txbxContent>
                          <w:p w:rsidR="00E96462" w:rsidRPr="00D05EAF" w:rsidRDefault="00E96462" w:rsidP="00B122DA">
                            <w:pPr>
                              <w:spacing w:before="60" w:after="0"/>
                              <w:ind w:firstLine="0"/>
                              <w:jc w:val="center"/>
                              <w:rPr>
                                <w:rFonts w:ascii="Arial Narrow" w:hAnsi="Arial Narrow" w:cs="GillSans"/>
                                <w:sz w:val="18"/>
                                <w:szCs w:val="18"/>
                              </w:rPr>
                            </w:pPr>
                            <w:r w:rsidRPr="00D05EAF">
                              <w:rPr>
                                <w:rFonts w:ascii="Arial Narrow" w:hAnsi="Arial Narrow" w:cs="GillSans"/>
                                <w:sz w:val="18"/>
                                <w:szCs w:val="18"/>
                              </w:rPr>
                              <w:t xml:space="preserve">Entidades </w:t>
                            </w:r>
                          </w:p>
                          <w:p w:rsidR="00E96462" w:rsidRPr="00D05EAF" w:rsidRDefault="00E96462" w:rsidP="00B122DA">
                            <w:pPr>
                              <w:spacing w:after="100"/>
                              <w:ind w:firstLine="0"/>
                              <w:jc w:val="center"/>
                              <w:rPr>
                                <w:rFonts w:ascii="Arial Narrow" w:hAnsi="Arial Narrow" w:cs="GillSans"/>
                                <w:sz w:val="18"/>
                                <w:szCs w:val="18"/>
                              </w:rPr>
                            </w:pPr>
                            <w:r w:rsidRPr="00D05EAF">
                              <w:rPr>
                                <w:rFonts w:ascii="Arial Narrow" w:hAnsi="Arial Narrow" w:cs="GillSans"/>
                                <w:sz w:val="18"/>
                                <w:szCs w:val="18"/>
                              </w:rPr>
                              <w:t xml:space="preserve"> </w:t>
                            </w:r>
                            <w:proofErr w:type="gramStart"/>
                            <w:r w:rsidRPr="00D05EAF">
                              <w:rPr>
                                <w:rFonts w:ascii="Arial Narrow" w:hAnsi="Arial Narrow" w:cs="GillSans"/>
                                <w:sz w:val="18"/>
                                <w:szCs w:val="18"/>
                              </w:rPr>
                              <w:t>supramunicipales</w:t>
                            </w:r>
                            <w:proofErr w:type="gramEnd"/>
                            <w:r w:rsidRPr="00D05EAF">
                              <w:rPr>
                                <w:rFonts w:ascii="Arial Narrow" w:hAnsi="Arial Narrow" w:cs="GillSans"/>
                                <w:sz w:val="18"/>
                                <w:szCs w:val="18"/>
                              </w:rPr>
                              <w:t xml:space="preserve">: </w:t>
                            </w:r>
                            <w:r>
                              <w:rPr>
                                <w:rFonts w:ascii="Arial Narrow" w:hAnsi="Arial Narrow" w:cs="GillSans"/>
                                <w:sz w:val="18"/>
                                <w:szCs w:val="18"/>
                              </w:rPr>
                              <w:t>82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202.05pt;margin-top:1pt;width:80.25pt;height:29.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" strokeweight=".25pt">
                <v:textbox inset="1pt,1pt,1pt,1pt">
                  <w:txbxContent>
                    <w:p w:rsidR="00955EAE" w:rsidRPr="00D05EAF" w:rsidRDefault="00955EAE" w:rsidP="00B122DA">
                      <w:pPr>
                        <w:spacing w:before="60" w:after="0"/>
                        <w:ind w:firstLine="0"/>
                        <w:jc w:val="center"/>
                        <w:rPr>
                          <w:rFonts w:ascii="Arial Narrow" w:hAnsi="Arial Narrow" w:cs="GillSans"/>
                          <w:sz w:val="18"/>
                          <w:szCs w:val="18"/>
                        </w:rPr>
                      </w:pPr>
                      <w:r w:rsidRPr="00D05EAF">
                        <w:rPr>
                          <w:rFonts w:ascii="Arial Narrow" w:hAnsi="Arial Narrow" w:cs="GillSans"/>
                          <w:sz w:val="18"/>
                          <w:szCs w:val="18"/>
                        </w:rPr>
                        <w:t xml:space="preserve">Entidades </w:t>
                      </w:r>
                    </w:p>
                    <w:p w:rsidR="00955EAE" w:rsidRPr="00D05EAF" w:rsidRDefault="00955EAE" w:rsidP="00B122DA">
                      <w:pPr>
                        <w:spacing w:after="100"/>
                        <w:ind w:firstLine="0"/>
                        <w:jc w:val="center"/>
                        <w:rPr>
                          <w:rFonts w:ascii="Arial Narrow" w:hAnsi="Arial Narrow" w:cs="GillSans"/>
                          <w:sz w:val="18"/>
                          <w:szCs w:val="18"/>
                        </w:rPr>
                      </w:pPr>
                      <w:r w:rsidRPr="00D05EAF">
                        <w:rPr>
                          <w:rFonts w:ascii="Arial Narrow" w:hAnsi="Arial Narrow" w:cs="GillSans"/>
                          <w:sz w:val="18"/>
                          <w:szCs w:val="18"/>
                        </w:rPr>
                        <w:t xml:space="preserve"> </w:t>
                      </w:r>
                      <w:proofErr w:type="gramStart"/>
                      <w:r w:rsidRPr="00D05EAF">
                        <w:rPr>
                          <w:rFonts w:ascii="Arial Narrow" w:hAnsi="Arial Narrow" w:cs="GillSans"/>
                          <w:sz w:val="18"/>
                          <w:szCs w:val="18"/>
                        </w:rPr>
                        <w:t>supramunicipales</w:t>
                      </w:r>
                      <w:proofErr w:type="gramEnd"/>
                      <w:r w:rsidRPr="00D05EAF">
                        <w:rPr>
                          <w:rFonts w:ascii="Arial Narrow" w:hAnsi="Arial Narrow" w:cs="GillSans"/>
                          <w:sz w:val="18"/>
                          <w:szCs w:val="18"/>
                        </w:rPr>
                        <w:t xml:space="preserve">: </w:t>
                      </w:r>
                      <w:r>
                        <w:rPr>
                          <w:rFonts w:ascii="Arial Narrow" w:hAnsi="Arial Narrow" w:cs="GillSans"/>
                          <w:sz w:val="18"/>
                          <w:szCs w:val="18"/>
                        </w:rPr>
                        <w:t>82</w:t>
                      </w:r>
                    </w:p>
                  </w:txbxContent>
                </v:textbox>
              </v:rect>
            </w:pict>
          </mc:Fallback>
        </mc:AlternateContent>
      </w:r>
      <w:r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66944" behindDoc="0" locked="0" layoutInCell="1" allowOverlap="1" wp14:anchorId="00B0F44A" wp14:editId="1F9871F5">
                <wp:simplePos x="0" y="0"/>
                <wp:positionH relativeFrom="column">
                  <wp:posOffset>4740910</wp:posOffset>
                </wp:positionH>
                <wp:positionV relativeFrom="paragraph">
                  <wp:posOffset>8890</wp:posOffset>
                </wp:positionV>
                <wp:extent cx="842010" cy="369570"/>
                <wp:effectExtent l="0" t="0" r="15240" b="1143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369570"/>
                        </a:xfrm>
                        <a:prstGeom prst="rect">
                          <a:avLst/>
                        </a:prstGeom>
                        <a:solidFill>
                          <a:srgbClr val="FFFFFF"/>
                        </a:solidFill>
                        <a:ln w="3175">
                          <a:solidFill>
                            <a:srgbClr val="000000"/>
                          </a:solidFill>
                          <a:miter lim="800000"/>
                          <a:headEnd/>
                          <a:tailEnd/>
                        </a:ln>
                      </wps:spPr>
                      <wps:txbx>
                        <w:txbxContent>
                          <w:p w:rsidR="00E96462" w:rsidRPr="00D05EAF" w:rsidRDefault="00E96462" w:rsidP="00B122DA">
                            <w:pPr>
                              <w:spacing w:before="140" w:after="100"/>
                              <w:ind w:firstLine="0"/>
                              <w:jc w:val="center"/>
                              <w:rPr>
                                <w:rFonts w:ascii="Arial Narrow" w:hAnsi="Arial Narrow" w:cs="GillSans"/>
                                <w:sz w:val="18"/>
                                <w:szCs w:val="18"/>
                              </w:rPr>
                            </w:pPr>
                            <w:r w:rsidRPr="00D05EAF">
                              <w:rPr>
                                <w:rFonts w:ascii="Arial Narrow" w:hAnsi="Arial Narrow" w:cs="GillSans"/>
                                <w:sz w:val="18"/>
                                <w:szCs w:val="18"/>
                              </w:rPr>
                              <w:t>Concejos: 34</w:t>
                            </w:r>
                            <w:r>
                              <w:rPr>
                                <w:rFonts w:ascii="Arial Narrow" w:hAnsi="Arial Narrow" w:cs="GillSans"/>
                                <w:sz w:val="18"/>
                                <w:szCs w:val="18"/>
                              </w:rPr>
                              <w:t>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373.3pt;margin-top:.7pt;width:66.3pt;height:29.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" strokeweight=".25pt">
                <v:textbox inset="1pt,1pt,1pt,1pt">
                  <w:txbxContent>
                    <w:p w:rsidR="00955EAE" w:rsidRPr="00D05EAF" w:rsidRDefault="00955EAE" w:rsidP="00B122DA">
                      <w:pPr>
                        <w:spacing w:before="140" w:after="100"/>
                        <w:ind w:firstLine="0"/>
                        <w:jc w:val="center"/>
                        <w:rPr>
                          <w:rFonts w:ascii="Arial Narrow" w:hAnsi="Arial Narrow" w:cs="GillSans"/>
                          <w:sz w:val="18"/>
                          <w:szCs w:val="18"/>
                        </w:rPr>
                      </w:pPr>
                      <w:r w:rsidRPr="00D05EAF">
                        <w:rPr>
                          <w:rFonts w:ascii="Arial Narrow" w:hAnsi="Arial Narrow" w:cs="GillSans"/>
                          <w:sz w:val="18"/>
                          <w:szCs w:val="18"/>
                        </w:rPr>
                        <w:t>Concejos: 34</w:t>
                      </w:r>
                      <w:r>
                        <w:rPr>
                          <w:rFonts w:ascii="Arial Narrow" w:hAnsi="Arial Narrow" w:cs="GillSans"/>
                          <w:sz w:val="18"/>
                          <w:szCs w:val="18"/>
                        </w:rPr>
                        <w:t>6</w:t>
                      </w:r>
                    </w:p>
                  </w:txbxContent>
                </v:textbox>
              </v:rect>
            </w:pict>
          </mc:Fallback>
        </mc:AlternateContent>
      </w:r>
    </w:p>
    <w:p w:rsidR="00B122DA" w:rsidRPr="001E6B7A" w:rsidRDefault="00B122DA" w:rsidP="00B122DA">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p>
    <w:p w:rsidR="00B122DA" w:rsidRPr="001E6B7A" w:rsidRDefault="00B122DA" w:rsidP="00B122DA">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r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72064" behindDoc="0" locked="0" layoutInCell="1" allowOverlap="1" wp14:anchorId="36588AE3" wp14:editId="7DD5055C">
                <wp:simplePos x="0" y="0"/>
                <wp:positionH relativeFrom="column">
                  <wp:posOffset>3848735</wp:posOffset>
                </wp:positionH>
                <wp:positionV relativeFrom="paragraph">
                  <wp:posOffset>4445</wp:posOffset>
                </wp:positionV>
                <wp:extent cx="6350" cy="409575"/>
                <wp:effectExtent l="0" t="0" r="31750" b="28575"/>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0957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35pt" to="303.5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" strokeweight=".25pt">
                <v:stroke startarrowwidth="narrow" startarrowlength="short" endarrowwidth="narrow" endarrowlength="short"/>
              </v:line>
            </w:pict>
          </mc:Fallback>
        </mc:AlternateContent>
      </w:r>
      <w:r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59776" behindDoc="0" locked="0" layoutInCell="1" allowOverlap="1" wp14:anchorId="703B8950" wp14:editId="370FBBAC">
                <wp:simplePos x="0" y="0"/>
                <wp:positionH relativeFrom="column">
                  <wp:posOffset>2277110</wp:posOffset>
                </wp:positionH>
                <wp:positionV relativeFrom="paragraph">
                  <wp:posOffset>8890</wp:posOffset>
                </wp:positionV>
                <wp:extent cx="12065" cy="815340"/>
                <wp:effectExtent l="0" t="0" r="26035" b="22860"/>
                <wp:wrapNone/>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81534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pt,.7pt" to="180.2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" strokeweight=".25pt">
                <v:stroke startarrowwidth="narrow" startarrowlength="short" endarrowwidth="narrow" endarrowlength="short"/>
              </v:line>
            </w:pict>
          </mc:Fallback>
        </mc:AlternateContent>
      </w:r>
      <w:r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64896" behindDoc="0" locked="0" layoutInCell="1" allowOverlap="1" wp14:anchorId="719F87D4" wp14:editId="102AC1C3">
                <wp:simplePos x="0" y="0"/>
                <wp:positionH relativeFrom="column">
                  <wp:posOffset>2279650</wp:posOffset>
                </wp:positionH>
                <wp:positionV relativeFrom="paragraph">
                  <wp:posOffset>3175</wp:posOffset>
                </wp:positionV>
                <wp:extent cx="1571625" cy="0"/>
                <wp:effectExtent l="0" t="0" r="9525" b="1905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25pt" to="303.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" strokeweight=".25pt">
                <v:stroke startarrowwidth="narrow" startarrowlength="short" endarrowwidth="narrow" endarrowlength="short"/>
              </v:line>
            </w:pict>
          </mc:Fallback>
        </mc:AlternateContent>
      </w:r>
      <w:r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75136" behindDoc="0" locked="0" layoutInCell="1" allowOverlap="1" wp14:anchorId="5357FF20" wp14:editId="71E34BAF">
                <wp:simplePos x="0" y="0"/>
                <wp:positionH relativeFrom="column">
                  <wp:posOffset>3266440</wp:posOffset>
                </wp:positionH>
                <wp:positionV relativeFrom="paragraph">
                  <wp:posOffset>167005</wp:posOffset>
                </wp:positionV>
                <wp:extent cx="1229995" cy="368935"/>
                <wp:effectExtent l="0" t="0" r="27305" b="12065"/>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368935"/>
                        </a:xfrm>
                        <a:prstGeom prst="rect">
                          <a:avLst/>
                        </a:prstGeom>
                        <a:solidFill>
                          <a:srgbClr val="FFFFFF"/>
                        </a:solidFill>
                        <a:ln w="3175">
                          <a:solidFill>
                            <a:srgbClr val="000000"/>
                          </a:solidFill>
                          <a:miter lim="800000"/>
                          <a:headEnd/>
                          <a:tailEnd/>
                        </a:ln>
                      </wps:spPr>
                      <wps:txbx>
                        <w:txbxContent>
                          <w:p w:rsidR="00E96462" w:rsidRPr="006B60F8" w:rsidRDefault="00E96462" w:rsidP="00B122DA">
                            <w:pPr>
                              <w:spacing w:before="140" w:after="100"/>
                              <w:ind w:firstLine="0"/>
                              <w:jc w:val="center"/>
                              <w:rPr>
                                <w:rFonts w:ascii="Arial Narrow" w:hAnsi="Arial Narrow" w:cs="GillSans"/>
                                <w:sz w:val="18"/>
                                <w:szCs w:val="18"/>
                              </w:rPr>
                            </w:pPr>
                            <w:r w:rsidRPr="006B60F8">
                              <w:rPr>
                                <w:rFonts w:ascii="Arial Narrow" w:hAnsi="Arial Narrow" w:cs="GillSans"/>
                                <w:sz w:val="18"/>
                                <w:szCs w:val="18"/>
                              </w:rPr>
                              <w:t xml:space="preserve">Agrupaciones municipios: </w:t>
                            </w:r>
                            <w:r>
                              <w:rPr>
                                <w:rFonts w:ascii="Arial Narrow" w:hAnsi="Arial Narrow" w:cs="GillSans"/>
                                <w:sz w:val="18"/>
                                <w:szCs w:val="18"/>
                              </w:rPr>
                              <w:t>20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1" style="position:absolute;left:0;text-align:left;margin-left:257.2pt;margin-top:13.15pt;width:96.85pt;height:29.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" strokeweight=".25pt">
                <v:textbox inset="1pt,1pt,1pt,1pt">
                  <w:txbxContent>
                    <w:p w:rsidR="00955EAE" w:rsidRPr="006B60F8" w:rsidRDefault="00955EAE" w:rsidP="00B122DA">
                      <w:pPr>
                        <w:spacing w:before="140" w:after="100"/>
                        <w:ind w:firstLine="0"/>
                        <w:jc w:val="center"/>
                        <w:rPr>
                          <w:rFonts w:ascii="Arial Narrow" w:hAnsi="Arial Narrow" w:cs="GillSans"/>
                          <w:sz w:val="18"/>
                          <w:szCs w:val="18"/>
                        </w:rPr>
                      </w:pPr>
                      <w:r w:rsidRPr="006B60F8">
                        <w:rPr>
                          <w:rFonts w:ascii="Arial Narrow" w:hAnsi="Arial Narrow" w:cs="GillSans"/>
                          <w:sz w:val="18"/>
                          <w:szCs w:val="18"/>
                        </w:rPr>
                        <w:t xml:space="preserve">Agrupaciones municipios: </w:t>
                      </w:r>
                      <w:r>
                        <w:rPr>
                          <w:rFonts w:ascii="Arial Narrow" w:hAnsi="Arial Narrow" w:cs="GillSans"/>
                          <w:sz w:val="18"/>
                          <w:szCs w:val="18"/>
                        </w:rPr>
                        <w:t>20</w:t>
                      </w:r>
                    </w:p>
                  </w:txbxContent>
                </v:textbox>
              </v:rect>
            </w:pict>
          </mc:Fallback>
        </mc:AlternateContent>
      </w:r>
      <w:r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73088" behindDoc="0" locked="0" layoutInCell="1" allowOverlap="1" wp14:anchorId="37DB6958" wp14:editId="776516AE">
                <wp:simplePos x="0" y="0"/>
                <wp:positionH relativeFrom="column">
                  <wp:posOffset>1784350</wp:posOffset>
                </wp:positionH>
                <wp:positionV relativeFrom="paragraph">
                  <wp:posOffset>165100</wp:posOffset>
                </wp:positionV>
                <wp:extent cx="1192530" cy="368935"/>
                <wp:effectExtent l="0" t="0" r="26670" b="12065"/>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368935"/>
                        </a:xfrm>
                        <a:prstGeom prst="rect">
                          <a:avLst/>
                        </a:prstGeom>
                        <a:solidFill>
                          <a:srgbClr val="FFFFFF"/>
                        </a:solidFill>
                        <a:ln w="3175">
                          <a:solidFill>
                            <a:srgbClr val="000000"/>
                          </a:solidFill>
                          <a:miter lim="800000"/>
                          <a:headEnd/>
                          <a:tailEnd/>
                        </a:ln>
                      </wps:spPr>
                      <wps:txbx>
                        <w:txbxContent>
                          <w:p w:rsidR="00E96462" w:rsidRPr="006B60F8" w:rsidRDefault="00E96462" w:rsidP="00B122DA">
                            <w:pPr>
                              <w:spacing w:before="140" w:after="100"/>
                              <w:ind w:firstLine="0"/>
                              <w:jc w:val="center"/>
                              <w:rPr>
                                <w:rFonts w:ascii="Arial Narrow" w:hAnsi="Arial Narrow" w:cs="GillSans"/>
                                <w:sz w:val="18"/>
                                <w:szCs w:val="18"/>
                              </w:rPr>
                            </w:pPr>
                            <w:r w:rsidRPr="006B60F8">
                              <w:rPr>
                                <w:rFonts w:ascii="Arial Narrow" w:hAnsi="Arial Narrow" w:cs="GillSans"/>
                                <w:sz w:val="18"/>
                                <w:szCs w:val="18"/>
                              </w:rPr>
                              <w:t>Mancomunidades: 6</w:t>
                            </w:r>
                            <w:r>
                              <w:rPr>
                                <w:rFonts w:ascii="Arial Narrow" w:hAnsi="Arial Narrow" w:cs="GillSans"/>
                                <w:sz w:val="18"/>
                                <w:szCs w:val="18"/>
                              </w:rPr>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2" style="position:absolute;left:0;text-align:left;margin-left:140.5pt;margin-top:13pt;width:93.9pt;height:29.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" strokeweight=".25pt">
                <v:textbox inset="1pt,1pt,1pt,1pt">
                  <w:txbxContent>
                    <w:p w:rsidR="00955EAE" w:rsidRPr="006B60F8" w:rsidRDefault="00955EAE" w:rsidP="00B122DA">
                      <w:pPr>
                        <w:spacing w:before="140" w:after="100"/>
                        <w:ind w:firstLine="0"/>
                        <w:jc w:val="center"/>
                        <w:rPr>
                          <w:rFonts w:ascii="Arial Narrow" w:hAnsi="Arial Narrow" w:cs="GillSans"/>
                          <w:sz w:val="18"/>
                          <w:szCs w:val="18"/>
                        </w:rPr>
                      </w:pPr>
                      <w:r w:rsidRPr="006B60F8">
                        <w:rPr>
                          <w:rFonts w:ascii="Arial Narrow" w:hAnsi="Arial Narrow" w:cs="GillSans"/>
                          <w:sz w:val="18"/>
                          <w:szCs w:val="18"/>
                        </w:rPr>
                        <w:t>Mancomunidades: 6</w:t>
                      </w:r>
                      <w:r>
                        <w:rPr>
                          <w:rFonts w:ascii="Arial Narrow" w:hAnsi="Arial Narrow" w:cs="GillSans"/>
                          <w:sz w:val="18"/>
                          <w:szCs w:val="18"/>
                        </w:rPr>
                        <w:t>3</w:t>
                      </w:r>
                    </w:p>
                  </w:txbxContent>
                </v:textbox>
              </v:rect>
            </w:pict>
          </mc:Fallback>
        </mc:AlternateContent>
      </w:r>
      <w:r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70016" behindDoc="0" locked="0" layoutInCell="1" allowOverlap="1" wp14:anchorId="7C23F683" wp14:editId="0AB4EF9C">
                <wp:simplePos x="0" y="0"/>
                <wp:positionH relativeFrom="column">
                  <wp:posOffset>1270</wp:posOffset>
                </wp:positionH>
                <wp:positionV relativeFrom="paragraph">
                  <wp:posOffset>146050</wp:posOffset>
                </wp:positionV>
                <wp:extent cx="1433195" cy="561975"/>
                <wp:effectExtent l="0" t="0" r="14605" b="28575"/>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561975"/>
                        </a:xfrm>
                        <a:prstGeom prst="rect">
                          <a:avLst/>
                        </a:prstGeom>
                        <a:solidFill>
                          <a:srgbClr val="FFFFFF"/>
                        </a:solidFill>
                        <a:ln w="3175">
                          <a:solidFill>
                            <a:srgbClr val="000000"/>
                          </a:solidFill>
                          <a:miter lim="800000"/>
                          <a:headEnd/>
                          <a:tailEnd/>
                        </a:ln>
                      </wps:spPr>
                      <wps:txbx>
                        <w:txbxContent>
                          <w:p w:rsidR="00E96462" w:rsidRPr="00D05EAF" w:rsidRDefault="00E96462" w:rsidP="00B122DA">
                            <w:pPr>
                              <w:spacing w:before="20" w:after="0"/>
                              <w:ind w:left="14" w:firstLine="0"/>
                              <w:jc w:val="center"/>
                              <w:rPr>
                                <w:rFonts w:ascii="Arial Narrow" w:hAnsi="Arial Narrow" w:cs="GillSans Light"/>
                                <w:sz w:val="18"/>
                                <w:szCs w:val="18"/>
                                <w:highlight w:val="yellow"/>
                              </w:rPr>
                            </w:pPr>
                            <w:r w:rsidRPr="00D05EAF">
                              <w:rPr>
                                <w:rFonts w:ascii="Arial Narrow" w:hAnsi="Arial Narrow" w:cs="GillSans Light"/>
                                <w:sz w:val="18"/>
                                <w:szCs w:val="18"/>
                              </w:rPr>
                              <w:t>Organismos autónomos: 6</w:t>
                            </w:r>
                            <w:r>
                              <w:rPr>
                                <w:rFonts w:ascii="Arial Narrow" w:hAnsi="Arial Narrow" w:cs="GillSans Light"/>
                                <w:sz w:val="18"/>
                                <w:szCs w:val="18"/>
                              </w:rPr>
                              <w:t>2</w:t>
                            </w:r>
                          </w:p>
                          <w:p w:rsidR="00E96462" w:rsidRPr="00D05EAF" w:rsidRDefault="00E96462" w:rsidP="00B122DA">
                            <w:pPr>
                              <w:spacing w:before="20" w:after="0"/>
                              <w:ind w:left="14" w:firstLine="0"/>
                              <w:jc w:val="center"/>
                              <w:rPr>
                                <w:rFonts w:ascii="Arial Narrow" w:hAnsi="Arial Narrow" w:cs="GillSans Light"/>
                                <w:sz w:val="18"/>
                                <w:szCs w:val="18"/>
                              </w:rPr>
                            </w:pPr>
                            <w:r w:rsidRPr="00D05EAF">
                              <w:rPr>
                                <w:rFonts w:ascii="Arial Narrow" w:hAnsi="Arial Narrow" w:cs="GillSans Light"/>
                                <w:sz w:val="18"/>
                                <w:szCs w:val="18"/>
                              </w:rPr>
                              <w:t>Sociedades mercantiles: 4</w:t>
                            </w:r>
                            <w:r>
                              <w:rPr>
                                <w:rFonts w:ascii="Arial Narrow" w:hAnsi="Arial Narrow" w:cs="GillSans Light"/>
                                <w:sz w:val="18"/>
                                <w:szCs w:val="18"/>
                              </w:rPr>
                              <w:t>7</w:t>
                            </w:r>
                          </w:p>
                          <w:p w:rsidR="00E96462" w:rsidRDefault="00E96462" w:rsidP="00B122DA">
                            <w:pPr>
                              <w:spacing w:after="0"/>
                              <w:ind w:left="14" w:firstLine="0"/>
                              <w:jc w:val="center"/>
                              <w:rPr>
                                <w:rFonts w:ascii="Arial Narrow" w:hAnsi="Arial Narrow" w:cs="GillSans Light"/>
                                <w:sz w:val="18"/>
                                <w:szCs w:val="18"/>
                              </w:rPr>
                            </w:pPr>
                            <w:r w:rsidRPr="00D05EAF">
                              <w:rPr>
                                <w:rFonts w:ascii="Arial Narrow" w:hAnsi="Arial Narrow" w:cs="GillSans Light"/>
                                <w:sz w:val="18"/>
                                <w:szCs w:val="18"/>
                              </w:rPr>
                              <w:t>Fundaciones: 9</w:t>
                            </w:r>
                          </w:p>
                          <w:p w:rsidR="00E96462" w:rsidRPr="00D05EAF" w:rsidRDefault="00E96462" w:rsidP="00B122DA">
                            <w:pPr>
                              <w:spacing w:after="0"/>
                              <w:ind w:left="14" w:firstLine="0"/>
                              <w:jc w:val="center"/>
                              <w:rPr>
                                <w:rFonts w:ascii="Arial Narrow" w:hAnsi="Arial Narrow" w:cs="GillSans Light"/>
                                <w:sz w:val="18"/>
                                <w:szCs w:val="18"/>
                              </w:rPr>
                            </w:pPr>
                            <w:r>
                              <w:rPr>
                                <w:rFonts w:ascii="Arial Narrow" w:hAnsi="Arial Narrow" w:cs="GillSans Light"/>
                                <w:sz w:val="18"/>
                                <w:szCs w:val="18"/>
                              </w:rPr>
                              <w:t>Consorcios: 15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3" style="position:absolute;left:0;text-align:left;margin-left:.1pt;margin-top:11.5pt;width:112.85pt;height:4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" strokeweight=".25pt">
                <v:textbox inset="1pt,1pt,1pt,1pt">
                  <w:txbxContent>
                    <w:p w:rsidR="00955EAE" w:rsidRPr="00D05EAF" w:rsidRDefault="00955EAE" w:rsidP="00B122DA">
                      <w:pPr>
                        <w:spacing w:before="20" w:after="0"/>
                        <w:ind w:left="14" w:firstLine="0"/>
                        <w:jc w:val="center"/>
                        <w:rPr>
                          <w:rFonts w:ascii="Arial Narrow" w:hAnsi="Arial Narrow" w:cs="GillSans Light"/>
                          <w:sz w:val="18"/>
                          <w:szCs w:val="18"/>
                          <w:highlight w:val="yellow"/>
                        </w:rPr>
                      </w:pPr>
                      <w:r w:rsidRPr="00D05EAF">
                        <w:rPr>
                          <w:rFonts w:ascii="Arial Narrow" w:hAnsi="Arial Narrow" w:cs="GillSans Light"/>
                          <w:sz w:val="18"/>
                          <w:szCs w:val="18"/>
                        </w:rPr>
                        <w:t>Organismos autónomos: 6</w:t>
                      </w:r>
                      <w:r>
                        <w:rPr>
                          <w:rFonts w:ascii="Arial Narrow" w:hAnsi="Arial Narrow" w:cs="GillSans Light"/>
                          <w:sz w:val="18"/>
                          <w:szCs w:val="18"/>
                        </w:rPr>
                        <w:t>2</w:t>
                      </w:r>
                    </w:p>
                    <w:p w:rsidR="00955EAE" w:rsidRPr="00D05EAF" w:rsidRDefault="00955EAE" w:rsidP="00B122DA">
                      <w:pPr>
                        <w:spacing w:before="20" w:after="0"/>
                        <w:ind w:left="14" w:firstLine="0"/>
                        <w:jc w:val="center"/>
                        <w:rPr>
                          <w:rFonts w:ascii="Arial Narrow" w:hAnsi="Arial Narrow" w:cs="GillSans Light"/>
                          <w:sz w:val="18"/>
                          <w:szCs w:val="18"/>
                        </w:rPr>
                      </w:pPr>
                      <w:r w:rsidRPr="00D05EAF">
                        <w:rPr>
                          <w:rFonts w:ascii="Arial Narrow" w:hAnsi="Arial Narrow" w:cs="GillSans Light"/>
                          <w:sz w:val="18"/>
                          <w:szCs w:val="18"/>
                        </w:rPr>
                        <w:t>Sociedades mercantiles: 4</w:t>
                      </w:r>
                      <w:r>
                        <w:rPr>
                          <w:rFonts w:ascii="Arial Narrow" w:hAnsi="Arial Narrow" w:cs="GillSans Light"/>
                          <w:sz w:val="18"/>
                          <w:szCs w:val="18"/>
                        </w:rPr>
                        <w:t>7</w:t>
                      </w:r>
                    </w:p>
                    <w:p w:rsidR="00955EAE" w:rsidRDefault="00955EAE" w:rsidP="00B122DA">
                      <w:pPr>
                        <w:spacing w:after="0"/>
                        <w:ind w:left="14" w:firstLine="0"/>
                        <w:jc w:val="center"/>
                        <w:rPr>
                          <w:rFonts w:ascii="Arial Narrow" w:hAnsi="Arial Narrow" w:cs="GillSans Light"/>
                          <w:sz w:val="18"/>
                          <w:szCs w:val="18"/>
                        </w:rPr>
                      </w:pPr>
                      <w:r w:rsidRPr="00D05EAF">
                        <w:rPr>
                          <w:rFonts w:ascii="Arial Narrow" w:hAnsi="Arial Narrow" w:cs="GillSans Light"/>
                          <w:sz w:val="18"/>
                          <w:szCs w:val="18"/>
                        </w:rPr>
                        <w:t>Fundaciones: 9</w:t>
                      </w:r>
                    </w:p>
                    <w:p w:rsidR="00955EAE" w:rsidRPr="00D05EAF" w:rsidRDefault="00955EAE" w:rsidP="00B122DA">
                      <w:pPr>
                        <w:spacing w:after="0"/>
                        <w:ind w:left="14" w:firstLine="0"/>
                        <w:jc w:val="center"/>
                        <w:rPr>
                          <w:rFonts w:ascii="Arial Narrow" w:hAnsi="Arial Narrow" w:cs="GillSans Light"/>
                          <w:sz w:val="18"/>
                          <w:szCs w:val="18"/>
                        </w:rPr>
                      </w:pPr>
                      <w:r>
                        <w:rPr>
                          <w:rFonts w:ascii="Arial Narrow" w:hAnsi="Arial Narrow" w:cs="GillSans Light"/>
                          <w:sz w:val="18"/>
                          <w:szCs w:val="18"/>
                        </w:rPr>
                        <w:t>Consorcios: 15</w:t>
                      </w:r>
                    </w:p>
                  </w:txbxContent>
                </v:textbox>
              </v:rect>
            </w:pict>
          </mc:Fallback>
        </mc:AlternateContent>
      </w:r>
    </w:p>
    <w:p w:rsidR="00B122DA" w:rsidRPr="001E6B7A" w:rsidRDefault="00B122DA" w:rsidP="00B122DA">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p>
    <w:p w:rsidR="00B122DA" w:rsidRPr="001E6B7A" w:rsidRDefault="00B122DA" w:rsidP="00B122DA">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r w:rsidRPr="001E6B7A">
        <w:rPr>
          <w:rFonts w:ascii="Gill Sans MT" w:hAnsi="Gill Sans MT"/>
          <w:noProof/>
          <w:color w:val="000000"/>
          <w:spacing w:val="6"/>
          <w:sz w:val="26"/>
          <w:szCs w:val="24"/>
          <w:lang w:val="es-ES" w:eastAsia="es-ES"/>
        </w:rPr>
        <mc:AlternateContent>
          <mc:Choice Requires="wps">
            <w:drawing>
              <wp:anchor distT="0" distB="0" distL="114300" distR="114300" simplePos="0" relativeHeight="251671040" behindDoc="0" locked="0" layoutInCell="1" allowOverlap="1" wp14:anchorId="5A58FC6D" wp14:editId="22D8C9C0">
                <wp:simplePos x="0" y="0"/>
                <wp:positionH relativeFrom="column">
                  <wp:posOffset>1662430</wp:posOffset>
                </wp:positionH>
                <wp:positionV relativeFrom="paragraph">
                  <wp:posOffset>253365</wp:posOffset>
                </wp:positionV>
                <wp:extent cx="1315085" cy="345440"/>
                <wp:effectExtent l="0" t="0" r="18415" b="1651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345440"/>
                        </a:xfrm>
                        <a:prstGeom prst="rect">
                          <a:avLst/>
                        </a:prstGeom>
                        <a:solidFill>
                          <a:srgbClr val="FFFFFF"/>
                        </a:solidFill>
                        <a:ln w="3175">
                          <a:solidFill>
                            <a:srgbClr val="000000"/>
                          </a:solidFill>
                          <a:miter lim="800000"/>
                          <a:headEnd/>
                          <a:tailEnd/>
                        </a:ln>
                      </wps:spPr>
                      <wps:txbx>
                        <w:txbxContent>
                          <w:p w:rsidR="00E96462" w:rsidRPr="00D05EAF" w:rsidRDefault="00E96462" w:rsidP="00D20261">
                            <w:pPr>
                              <w:spacing w:before="60" w:after="0"/>
                              <w:ind w:firstLine="0"/>
                              <w:jc w:val="center"/>
                              <w:rPr>
                                <w:rFonts w:ascii="Arial Narrow" w:hAnsi="Arial Narrow" w:cs="GillSans Light"/>
                                <w:sz w:val="18"/>
                                <w:szCs w:val="18"/>
                              </w:rPr>
                            </w:pPr>
                            <w:r w:rsidRPr="00D05EAF">
                              <w:rPr>
                                <w:rFonts w:ascii="Arial Narrow" w:hAnsi="Arial Narrow" w:cs="GillSans Light"/>
                                <w:sz w:val="18"/>
                                <w:szCs w:val="18"/>
                              </w:rPr>
                              <w:t xml:space="preserve">Organismos autónomos: </w:t>
                            </w:r>
                            <w:r>
                              <w:rPr>
                                <w:rFonts w:ascii="Arial Narrow" w:hAnsi="Arial Narrow" w:cs="GillSans Light"/>
                                <w:sz w:val="18"/>
                                <w:szCs w:val="18"/>
                              </w:rPr>
                              <w:t>2</w:t>
                            </w:r>
                          </w:p>
                          <w:p w:rsidR="00E96462" w:rsidRPr="00D05EAF" w:rsidRDefault="00E96462" w:rsidP="00D20261">
                            <w:pPr>
                              <w:spacing w:after="0"/>
                              <w:ind w:firstLine="0"/>
                              <w:jc w:val="center"/>
                              <w:rPr>
                                <w:rFonts w:ascii="Arial Narrow" w:hAnsi="Arial Narrow" w:cs="GillSans Light"/>
                                <w:sz w:val="18"/>
                                <w:szCs w:val="18"/>
                              </w:rPr>
                            </w:pPr>
                            <w:r w:rsidRPr="00D05EAF">
                              <w:rPr>
                                <w:rFonts w:ascii="Arial Narrow" w:hAnsi="Arial Narrow" w:cs="GillSans Light"/>
                                <w:sz w:val="18"/>
                                <w:szCs w:val="18"/>
                              </w:rPr>
                              <w:t>Sociedades mercantiles: 7</w:t>
                            </w:r>
                          </w:p>
                          <w:p w:rsidR="00E96462" w:rsidRPr="00D05EAF" w:rsidRDefault="00E96462" w:rsidP="00B122DA">
                            <w:pPr>
                              <w:spacing w:before="140" w:after="100"/>
                              <w:jc w:val="center"/>
                              <w:rPr>
                                <w:rFonts w:ascii="Gill Sans MT" w:hAnsi="Gill Sans MT" w:cs="GillSans"/>
                                <w:sz w:val="18"/>
                                <w:szCs w:val="18"/>
                              </w:rPr>
                            </w:pPr>
                          </w:p>
                          <w:p w:rsidR="00E96462" w:rsidRPr="00725B83" w:rsidRDefault="00E96462" w:rsidP="00B122DA">
                            <w:pPr>
                              <w:spacing w:before="140" w:after="100"/>
                              <w:jc w:val="center"/>
                              <w:rPr>
                                <w:rFonts w:ascii="Gill Sans MT" w:hAnsi="Gill Sans MT" w:cs="GillSans"/>
                                <w:sz w:val="16"/>
                                <w:szCs w:val="16"/>
                              </w:rPr>
                            </w:pPr>
                            <w:proofErr w:type="spellStart"/>
                            <w:r w:rsidRPr="00725B83">
                              <w:rPr>
                                <w:rFonts w:ascii="Gill Sans MT" w:hAnsi="Gill Sans MT" w:cs="GillSans"/>
                                <w:sz w:val="14"/>
                                <w:szCs w:val="14"/>
                              </w:rPr>
                              <w:t>Socied</w:t>
                            </w:r>
                            <w:proofErr w:type="spellEnd"/>
                            <w:r w:rsidRPr="00725B83">
                              <w:rPr>
                                <w:rFonts w:ascii="Gill Sans MT" w:hAnsi="Gill Sans MT" w:cs="GillSans"/>
                                <w:sz w:val="14"/>
                                <w:szCs w:val="14"/>
                              </w:rPr>
                              <w:t xml:space="preserve">. </w:t>
                            </w:r>
                            <w:proofErr w:type="gramStart"/>
                            <w:r w:rsidRPr="00725B83">
                              <w:rPr>
                                <w:rFonts w:ascii="Gill Sans MT" w:hAnsi="Gill Sans MT" w:cs="GillSans"/>
                                <w:sz w:val="14"/>
                                <w:szCs w:val="14"/>
                              </w:rPr>
                              <w:t>mercantiles</w:t>
                            </w:r>
                            <w:proofErr w:type="gramEnd"/>
                            <w:r w:rsidRPr="00725B83">
                              <w:rPr>
                                <w:rFonts w:ascii="Gill Sans MT" w:hAnsi="Gill Sans MT" w:cs="GillSans"/>
                                <w:sz w:val="14"/>
                                <w:szCs w:val="14"/>
                              </w:rPr>
                              <w:t>: 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4" style="position:absolute;left:0;text-align:left;margin-left:130.9pt;margin-top:19.95pt;width:103.55pt;height:27.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" strokeweight=".25pt">
                <v:textbox inset="1pt,1pt,1pt,1pt">
                  <w:txbxContent>
                    <w:p w:rsidR="00955EAE" w:rsidRPr="00D05EAF" w:rsidRDefault="00955EAE" w:rsidP="00D20261">
                      <w:pPr>
                        <w:spacing w:before="60" w:after="0"/>
                        <w:ind w:firstLine="0"/>
                        <w:jc w:val="center"/>
                        <w:rPr>
                          <w:rFonts w:ascii="Arial Narrow" w:hAnsi="Arial Narrow" w:cs="GillSans Light"/>
                          <w:sz w:val="18"/>
                          <w:szCs w:val="18"/>
                        </w:rPr>
                      </w:pPr>
                      <w:r w:rsidRPr="00D05EAF">
                        <w:rPr>
                          <w:rFonts w:ascii="Arial Narrow" w:hAnsi="Arial Narrow" w:cs="GillSans Light"/>
                          <w:sz w:val="18"/>
                          <w:szCs w:val="18"/>
                        </w:rPr>
                        <w:t xml:space="preserve">Organismos autónomos: </w:t>
                      </w:r>
                      <w:r>
                        <w:rPr>
                          <w:rFonts w:ascii="Arial Narrow" w:hAnsi="Arial Narrow" w:cs="GillSans Light"/>
                          <w:sz w:val="18"/>
                          <w:szCs w:val="18"/>
                        </w:rPr>
                        <w:t>2</w:t>
                      </w:r>
                    </w:p>
                    <w:p w:rsidR="00955EAE" w:rsidRPr="00D05EAF" w:rsidRDefault="00955EAE" w:rsidP="00D20261">
                      <w:pPr>
                        <w:spacing w:after="0"/>
                        <w:ind w:firstLine="0"/>
                        <w:jc w:val="center"/>
                        <w:rPr>
                          <w:rFonts w:ascii="Arial Narrow" w:hAnsi="Arial Narrow" w:cs="GillSans Light"/>
                          <w:sz w:val="18"/>
                          <w:szCs w:val="18"/>
                        </w:rPr>
                      </w:pPr>
                      <w:r w:rsidRPr="00D05EAF">
                        <w:rPr>
                          <w:rFonts w:ascii="Arial Narrow" w:hAnsi="Arial Narrow" w:cs="GillSans Light"/>
                          <w:sz w:val="18"/>
                          <w:szCs w:val="18"/>
                        </w:rPr>
                        <w:t>Sociedades mercantiles: 7</w:t>
                      </w:r>
                    </w:p>
                    <w:p w:rsidR="00955EAE" w:rsidRPr="00D05EAF" w:rsidRDefault="00955EAE" w:rsidP="00B122DA">
                      <w:pPr>
                        <w:spacing w:before="140" w:after="100"/>
                        <w:jc w:val="center"/>
                        <w:rPr>
                          <w:rFonts w:ascii="Gill Sans MT" w:hAnsi="Gill Sans MT" w:cs="GillSans"/>
                          <w:sz w:val="18"/>
                          <w:szCs w:val="18"/>
                        </w:rPr>
                      </w:pPr>
                    </w:p>
                    <w:p w:rsidR="00955EAE" w:rsidRPr="00725B83" w:rsidRDefault="00955EAE" w:rsidP="00B122DA">
                      <w:pPr>
                        <w:spacing w:before="140" w:after="100"/>
                        <w:jc w:val="center"/>
                        <w:rPr>
                          <w:rFonts w:ascii="Gill Sans MT" w:hAnsi="Gill Sans MT" w:cs="GillSans"/>
                          <w:sz w:val="16"/>
                          <w:szCs w:val="16"/>
                        </w:rPr>
                      </w:pPr>
                      <w:proofErr w:type="spellStart"/>
                      <w:r w:rsidRPr="00725B83">
                        <w:rPr>
                          <w:rFonts w:ascii="Gill Sans MT" w:hAnsi="Gill Sans MT" w:cs="GillSans"/>
                          <w:sz w:val="14"/>
                          <w:szCs w:val="14"/>
                        </w:rPr>
                        <w:t>Socied</w:t>
                      </w:r>
                      <w:proofErr w:type="spellEnd"/>
                      <w:r w:rsidRPr="00725B83">
                        <w:rPr>
                          <w:rFonts w:ascii="Gill Sans MT" w:hAnsi="Gill Sans MT" w:cs="GillSans"/>
                          <w:sz w:val="14"/>
                          <w:szCs w:val="14"/>
                        </w:rPr>
                        <w:t xml:space="preserve">. </w:t>
                      </w:r>
                      <w:proofErr w:type="gramStart"/>
                      <w:r w:rsidRPr="00725B83">
                        <w:rPr>
                          <w:rFonts w:ascii="Gill Sans MT" w:hAnsi="Gill Sans MT" w:cs="GillSans"/>
                          <w:sz w:val="14"/>
                          <w:szCs w:val="14"/>
                        </w:rPr>
                        <w:t>mercantiles</w:t>
                      </w:r>
                      <w:proofErr w:type="gramEnd"/>
                      <w:r w:rsidRPr="00725B83">
                        <w:rPr>
                          <w:rFonts w:ascii="Gill Sans MT" w:hAnsi="Gill Sans MT" w:cs="GillSans"/>
                          <w:sz w:val="14"/>
                          <w:szCs w:val="14"/>
                        </w:rPr>
                        <w:t>: 5</w:t>
                      </w:r>
                    </w:p>
                  </w:txbxContent>
                </v:textbox>
              </v:rect>
            </w:pict>
          </mc:Fallback>
        </mc:AlternateContent>
      </w:r>
    </w:p>
    <w:p w:rsidR="00B122DA" w:rsidRPr="001E6B7A" w:rsidRDefault="00B122DA" w:rsidP="00B122DA">
      <w:pPr>
        <w:tabs>
          <w:tab w:val="center" w:pos="2835"/>
          <w:tab w:val="center" w:pos="3969"/>
          <w:tab w:val="center" w:pos="5103"/>
          <w:tab w:val="center" w:pos="6237"/>
          <w:tab w:val="center" w:pos="7371"/>
        </w:tabs>
        <w:suppressAutoHyphens/>
        <w:ind w:left="-378" w:firstLine="284"/>
        <w:rPr>
          <w:rFonts w:ascii="Gill Sans MT" w:hAnsi="Gill Sans MT"/>
          <w:color w:val="000000"/>
          <w:spacing w:val="6"/>
          <w:sz w:val="26"/>
          <w:szCs w:val="24"/>
          <w:highlight w:val="yellow"/>
        </w:rPr>
      </w:pPr>
    </w:p>
    <w:p w:rsidR="00B122DA" w:rsidRPr="001E6B7A" w:rsidRDefault="00B122DA" w:rsidP="00B122DA">
      <w:pPr>
        <w:tabs>
          <w:tab w:val="center" w:pos="2835"/>
          <w:tab w:val="center" w:pos="3969"/>
          <w:tab w:val="center" w:pos="5103"/>
          <w:tab w:val="center" w:pos="6237"/>
          <w:tab w:val="center" w:pos="7371"/>
        </w:tabs>
        <w:suppressAutoHyphens/>
        <w:spacing w:after="100"/>
        <w:ind w:left="-378" w:firstLine="284"/>
        <w:rPr>
          <w:rFonts w:ascii="Gill Sans MT" w:hAnsi="Gill Sans MT"/>
          <w:spacing w:val="6"/>
          <w:sz w:val="16"/>
          <w:szCs w:val="16"/>
          <w:highlight w:val="yellow"/>
        </w:rPr>
      </w:pPr>
    </w:p>
    <w:p w:rsidR="00B122DA" w:rsidRDefault="00B122DA" w:rsidP="00B122DA">
      <w:pPr>
        <w:spacing w:after="0"/>
        <w:ind w:firstLine="0"/>
        <w:jc w:val="left"/>
        <w:rPr>
          <w:spacing w:val="6"/>
          <w:sz w:val="26"/>
          <w:szCs w:val="24"/>
        </w:rPr>
      </w:pPr>
      <w:r>
        <w:br w:type="page"/>
      </w:r>
    </w:p>
    <w:p w:rsidR="00F35BDD" w:rsidRPr="00F35BDD" w:rsidRDefault="00F35BDD" w:rsidP="00F35BDD">
      <w:pPr>
        <w:pStyle w:val="texto"/>
        <w:spacing w:after="240"/>
      </w:pPr>
      <w:r w:rsidRPr="00F35BDD">
        <w:lastRenderedPageBreak/>
        <w:t>La población a 1 de enero de 2016 de los 272 municipios de Navarra, 640.647 habitantes según datos del censo oficial, presentaba la siguiente distr</w:t>
      </w:r>
      <w:r w:rsidRPr="00F35BDD">
        <w:t>i</w:t>
      </w:r>
      <w:r w:rsidRPr="00F35BDD">
        <w:t>bución:</w:t>
      </w:r>
    </w:p>
    <w:tbl>
      <w:tblPr>
        <w:tblW w:w="8797" w:type="dxa"/>
        <w:jc w:val="center"/>
        <w:tblInd w:w="9" w:type="dxa"/>
        <w:tblLook w:val="01E0" w:firstRow="1" w:lastRow="1" w:firstColumn="1" w:lastColumn="1" w:noHBand="0" w:noVBand="0"/>
      </w:tblPr>
      <w:tblGrid>
        <w:gridCol w:w="2709"/>
        <w:gridCol w:w="1589"/>
        <w:gridCol w:w="1502"/>
        <w:gridCol w:w="1626"/>
        <w:gridCol w:w="1371"/>
      </w:tblGrid>
      <w:tr w:rsidR="00F35BDD" w:rsidRPr="001E6B7A" w:rsidTr="00F35BDD">
        <w:trPr>
          <w:trHeight w:val="255"/>
          <w:jc w:val="center"/>
        </w:trPr>
        <w:tc>
          <w:tcPr>
            <w:tcW w:w="2709" w:type="dxa"/>
            <w:tcBorders>
              <w:top w:val="single" w:sz="4" w:space="0" w:color="auto"/>
              <w:bottom w:val="single" w:sz="4" w:space="0" w:color="auto"/>
            </w:tcBorders>
            <w:shd w:val="clear" w:color="auto" w:fill="FABF8F" w:themeFill="accent6" w:themeFillTint="99"/>
            <w:vAlign w:val="center"/>
          </w:tcPr>
          <w:p w:rsidR="00F35BDD" w:rsidRPr="001E6B7A" w:rsidRDefault="00F35BDD" w:rsidP="005D7D6E">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1E6B7A">
              <w:rPr>
                <w:rFonts w:ascii="Arial" w:hAnsi="Arial"/>
                <w:spacing w:val="6"/>
                <w:sz w:val="18"/>
                <w:szCs w:val="18"/>
              </w:rPr>
              <w:t>Tramo de población</w:t>
            </w:r>
          </w:p>
        </w:tc>
        <w:tc>
          <w:tcPr>
            <w:tcW w:w="1589" w:type="dxa"/>
            <w:tcBorders>
              <w:top w:val="single" w:sz="4" w:space="0" w:color="auto"/>
              <w:bottom w:val="single" w:sz="4" w:space="0" w:color="auto"/>
            </w:tcBorders>
            <w:shd w:val="clear" w:color="auto" w:fill="FABF8F" w:themeFill="accent6" w:themeFillTint="99"/>
            <w:vAlign w:val="center"/>
          </w:tcPr>
          <w:p w:rsidR="00F35BDD" w:rsidRPr="001E6B7A" w:rsidRDefault="00F35BDD" w:rsidP="005D7D6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1E6B7A">
              <w:rPr>
                <w:rFonts w:ascii="Arial" w:hAnsi="Arial"/>
                <w:spacing w:val="6"/>
                <w:sz w:val="18"/>
                <w:szCs w:val="18"/>
              </w:rPr>
              <w:t>Número de</w:t>
            </w:r>
          </w:p>
          <w:p w:rsidR="00F35BDD" w:rsidRPr="001E6B7A" w:rsidRDefault="00F35BDD" w:rsidP="005D7D6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1E6B7A">
              <w:rPr>
                <w:rFonts w:ascii="Arial" w:hAnsi="Arial"/>
                <w:spacing w:val="6"/>
                <w:sz w:val="18"/>
                <w:szCs w:val="18"/>
              </w:rPr>
              <w:t>municipios</w:t>
            </w:r>
          </w:p>
        </w:tc>
        <w:tc>
          <w:tcPr>
            <w:tcW w:w="1502" w:type="dxa"/>
            <w:tcBorders>
              <w:top w:val="single" w:sz="4" w:space="0" w:color="auto"/>
              <w:bottom w:val="single" w:sz="4" w:space="0" w:color="auto"/>
            </w:tcBorders>
            <w:shd w:val="clear" w:color="auto" w:fill="FABF8F" w:themeFill="accent6" w:themeFillTint="99"/>
            <w:vAlign w:val="center"/>
          </w:tcPr>
          <w:p w:rsidR="00F35BDD" w:rsidRPr="001E6B7A" w:rsidRDefault="00F35BDD" w:rsidP="005D7D6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1E6B7A">
              <w:rPr>
                <w:rFonts w:ascii="Arial" w:hAnsi="Arial"/>
                <w:spacing w:val="6"/>
                <w:sz w:val="18"/>
                <w:szCs w:val="18"/>
              </w:rPr>
              <w:t>% municipios sobre total</w:t>
            </w:r>
          </w:p>
        </w:tc>
        <w:tc>
          <w:tcPr>
            <w:tcW w:w="1626" w:type="dxa"/>
            <w:tcBorders>
              <w:top w:val="single" w:sz="4" w:space="0" w:color="auto"/>
              <w:bottom w:val="single" w:sz="4" w:space="0" w:color="auto"/>
            </w:tcBorders>
            <w:shd w:val="clear" w:color="auto" w:fill="FABF8F" w:themeFill="accent6" w:themeFillTint="99"/>
            <w:vAlign w:val="center"/>
          </w:tcPr>
          <w:p w:rsidR="00F35BDD" w:rsidRPr="001E6B7A" w:rsidRDefault="00F35BDD" w:rsidP="005D7D6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1E6B7A">
              <w:rPr>
                <w:rFonts w:ascii="Arial" w:hAnsi="Arial"/>
                <w:spacing w:val="6"/>
                <w:sz w:val="18"/>
                <w:szCs w:val="18"/>
              </w:rPr>
              <w:t>Población</w:t>
            </w:r>
          </w:p>
        </w:tc>
        <w:tc>
          <w:tcPr>
            <w:tcW w:w="1371" w:type="dxa"/>
            <w:tcBorders>
              <w:top w:val="single" w:sz="4" w:space="0" w:color="auto"/>
              <w:bottom w:val="single" w:sz="4" w:space="0" w:color="auto"/>
            </w:tcBorders>
            <w:shd w:val="clear" w:color="auto" w:fill="FABF8F" w:themeFill="accent6" w:themeFillTint="99"/>
            <w:vAlign w:val="center"/>
          </w:tcPr>
          <w:p w:rsidR="00F35BDD" w:rsidRPr="001E6B7A" w:rsidRDefault="00F35BDD" w:rsidP="005D7D6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1E6B7A">
              <w:rPr>
                <w:rFonts w:ascii="Arial" w:hAnsi="Arial"/>
                <w:spacing w:val="6"/>
                <w:sz w:val="18"/>
                <w:szCs w:val="18"/>
              </w:rPr>
              <w:t>% población</w:t>
            </w:r>
          </w:p>
          <w:p w:rsidR="00F35BDD" w:rsidRPr="001E6B7A" w:rsidRDefault="00F35BDD" w:rsidP="005D7D6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1E6B7A">
              <w:rPr>
                <w:rFonts w:ascii="Arial" w:hAnsi="Arial"/>
                <w:spacing w:val="6"/>
                <w:sz w:val="18"/>
                <w:szCs w:val="18"/>
              </w:rPr>
              <w:t>sobre total</w:t>
            </w:r>
          </w:p>
        </w:tc>
      </w:tr>
      <w:tr w:rsidR="00F35BDD" w:rsidRPr="001E6B7A" w:rsidTr="00F35BDD">
        <w:trPr>
          <w:trHeight w:val="198"/>
          <w:jc w:val="center"/>
        </w:trPr>
        <w:tc>
          <w:tcPr>
            <w:tcW w:w="2709" w:type="dxa"/>
            <w:tcBorders>
              <w:top w:val="single" w:sz="4" w:space="0" w:color="auto"/>
              <w:bottom w:val="single" w:sz="2" w:space="0" w:color="auto"/>
            </w:tcBorders>
            <w:shd w:val="clear" w:color="auto" w:fill="FFFFFF"/>
            <w:vAlign w:val="center"/>
          </w:tcPr>
          <w:p w:rsidR="00F35BDD" w:rsidRPr="001E6B7A" w:rsidRDefault="00F35BDD" w:rsidP="005D7D6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E6B7A">
              <w:rPr>
                <w:rFonts w:ascii="Arial Narrow" w:hAnsi="Arial Narrow"/>
                <w:spacing w:val="6"/>
              </w:rPr>
              <w:t>&lt;100</w:t>
            </w:r>
          </w:p>
        </w:tc>
        <w:tc>
          <w:tcPr>
            <w:tcW w:w="1589" w:type="dxa"/>
            <w:tcBorders>
              <w:top w:val="single" w:sz="4" w:space="0" w:color="auto"/>
              <w:bottom w:val="single" w:sz="2" w:space="0" w:color="auto"/>
            </w:tcBorders>
            <w:shd w:val="clear" w:color="auto" w:fill="FFFFFF"/>
            <w:vAlign w:val="center"/>
          </w:tcPr>
          <w:p w:rsidR="00F35BDD" w:rsidRPr="001E6B7A" w:rsidRDefault="00F35BDD" w:rsidP="005D7D6E">
            <w:pPr>
              <w:spacing w:after="0"/>
              <w:jc w:val="right"/>
              <w:rPr>
                <w:sz w:val="24"/>
                <w:szCs w:val="24"/>
                <w:lang w:eastAsia="es-ES"/>
              </w:rPr>
            </w:pPr>
            <w:r w:rsidRPr="001E6B7A">
              <w:rPr>
                <w:rFonts w:ascii="Arial Narrow" w:hAnsi="Arial Narrow"/>
                <w:lang w:eastAsia="es-ES"/>
              </w:rPr>
              <w:t>40</w:t>
            </w:r>
          </w:p>
        </w:tc>
        <w:tc>
          <w:tcPr>
            <w:tcW w:w="1502" w:type="dxa"/>
            <w:tcBorders>
              <w:top w:val="single" w:sz="4" w:space="0" w:color="auto"/>
              <w:bottom w:val="single" w:sz="2"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sidRPr="001E6B7A">
              <w:rPr>
                <w:rFonts w:ascii="Arial Narrow" w:hAnsi="Arial Narrow"/>
                <w:lang w:eastAsia="es-ES"/>
              </w:rPr>
              <w:t>15</w:t>
            </w:r>
          </w:p>
        </w:tc>
        <w:tc>
          <w:tcPr>
            <w:tcW w:w="1626" w:type="dxa"/>
            <w:tcBorders>
              <w:top w:val="single" w:sz="4" w:space="0" w:color="auto"/>
              <w:bottom w:val="single" w:sz="2"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Pr>
                <w:rFonts w:ascii="Arial Narrow" w:hAnsi="Arial Narrow"/>
                <w:lang w:eastAsia="es-ES"/>
              </w:rPr>
              <w:t>2.421</w:t>
            </w:r>
          </w:p>
        </w:tc>
        <w:tc>
          <w:tcPr>
            <w:tcW w:w="1371" w:type="dxa"/>
            <w:tcBorders>
              <w:top w:val="single" w:sz="4" w:space="0" w:color="auto"/>
              <w:bottom w:val="single" w:sz="2" w:space="0" w:color="auto"/>
            </w:tcBorders>
            <w:shd w:val="clear" w:color="auto" w:fill="FFFFFF"/>
            <w:vAlign w:val="center"/>
          </w:tcPr>
          <w:p w:rsidR="00F35BDD" w:rsidRPr="00FE35C3" w:rsidRDefault="00F35BDD" w:rsidP="005D7D6E">
            <w:pPr>
              <w:spacing w:after="0"/>
              <w:jc w:val="right"/>
              <w:rPr>
                <w:rFonts w:ascii="Arial Narrow" w:hAnsi="Arial Narrow"/>
                <w:lang w:eastAsia="es-ES"/>
              </w:rPr>
            </w:pPr>
            <w:r w:rsidRPr="00FE35C3">
              <w:rPr>
                <w:rFonts w:ascii="Arial Narrow" w:hAnsi="Arial Narrow"/>
                <w:lang w:eastAsia="es-ES"/>
              </w:rPr>
              <w:t>0,4</w:t>
            </w:r>
          </w:p>
        </w:tc>
      </w:tr>
      <w:tr w:rsidR="00F35BDD" w:rsidRPr="001E6B7A" w:rsidTr="00F35BDD">
        <w:trPr>
          <w:trHeight w:val="198"/>
          <w:jc w:val="center"/>
        </w:trPr>
        <w:tc>
          <w:tcPr>
            <w:tcW w:w="2709" w:type="dxa"/>
            <w:tcBorders>
              <w:top w:val="single" w:sz="2" w:space="0" w:color="auto"/>
              <w:bottom w:val="single" w:sz="2" w:space="0" w:color="auto"/>
            </w:tcBorders>
            <w:shd w:val="clear" w:color="auto" w:fill="FFFFFF"/>
            <w:vAlign w:val="center"/>
          </w:tcPr>
          <w:p w:rsidR="00F35BDD" w:rsidRPr="001E6B7A" w:rsidRDefault="00F35BDD" w:rsidP="005D7D6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E6B7A">
              <w:rPr>
                <w:rFonts w:ascii="Arial Narrow" w:hAnsi="Arial Narrow"/>
                <w:spacing w:val="6"/>
              </w:rPr>
              <w:t>100-199</w:t>
            </w:r>
          </w:p>
        </w:tc>
        <w:tc>
          <w:tcPr>
            <w:tcW w:w="1589"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sz w:val="24"/>
                <w:szCs w:val="24"/>
                <w:lang w:eastAsia="es-ES"/>
              </w:rPr>
            </w:pPr>
            <w:r w:rsidRPr="001E6B7A">
              <w:rPr>
                <w:rFonts w:ascii="Arial Narrow" w:hAnsi="Arial Narrow"/>
                <w:lang w:eastAsia="es-ES"/>
              </w:rPr>
              <w:t>53</w:t>
            </w:r>
          </w:p>
        </w:tc>
        <w:tc>
          <w:tcPr>
            <w:tcW w:w="1502"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sidRPr="001E6B7A">
              <w:rPr>
                <w:rFonts w:ascii="Arial Narrow" w:hAnsi="Arial Narrow"/>
                <w:lang w:eastAsia="es-ES"/>
              </w:rPr>
              <w:t>19</w:t>
            </w:r>
          </w:p>
        </w:tc>
        <w:tc>
          <w:tcPr>
            <w:tcW w:w="1626"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sidRPr="001E6B7A">
              <w:rPr>
                <w:rFonts w:ascii="Arial Narrow" w:hAnsi="Arial Narrow"/>
                <w:lang w:eastAsia="es-ES"/>
              </w:rPr>
              <w:t>7.</w:t>
            </w:r>
            <w:r>
              <w:rPr>
                <w:rFonts w:ascii="Arial Narrow" w:hAnsi="Arial Narrow"/>
                <w:lang w:eastAsia="es-ES"/>
              </w:rPr>
              <w:t>378</w:t>
            </w:r>
          </w:p>
        </w:tc>
        <w:tc>
          <w:tcPr>
            <w:tcW w:w="1371" w:type="dxa"/>
            <w:tcBorders>
              <w:top w:val="single" w:sz="2" w:space="0" w:color="auto"/>
              <w:bottom w:val="single" w:sz="2" w:space="0" w:color="auto"/>
            </w:tcBorders>
            <w:shd w:val="clear" w:color="auto" w:fill="FFFFFF"/>
            <w:vAlign w:val="center"/>
          </w:tcPr>
          <w:p w:rsidR="00F35BDD" w:rsidRPr="00FE35C3" w:rsidRDefault="00F35BDD" w:rsidP="005D7D6E">
            <w:pPr>
              <w:spacing w:after="0"/>
              <w:jc w:val="right"/>
              <w:rPr>
                <w:rFonts w:ascii="Arial Narrow" w:hAnsi="Arial Narrow"/>
                <w:lang w:eastAsia="es-ES"/>
              </w:rPr>
            </w:pPr>
            <w:r w:rsidRPr="00FE35C3">
              <w:rPr>
                <w:rFonts w:ascii="Arial Narrow" w:hAnsi="Arial Narrow"/>
                <w:lang w:eastAsia="es-ES"/>
              </w:rPr>
              <w:t>1,2</w:t>
            </w:r>
          </w:p>
        </w:tc>
      </w:tr>
      <w:tr w:rsidR="00F35BDD" w:rsidRPr="001E6B7A" w:rsidTr="00F35BDD">
        <w:trPr>
          <w:trHeight w:val="198"/>
          <w:jc w:val="center"/>
        </w:trPr>
        <w:tc>
          <w:tcPr>
            <w:tcW w:w="2709" w:type="dxa"/>
            <w:tcBorders>
              <w:top w:val="single" w:sz="2" w:space="0" w:color="auto"/>
              <w:bottom w:val="single" w:sz="2" w:space="0" w:color="auto"/>
            </w:tcBorders>
            <w:shd w:val="clear" w:color="auto" w:fill="FFFFFF"/>
            <w:vAlign w:val="center"/>
          </w:tcPr>
          <w:p w:rsidR="00F35BDD" w:rsidRPr="001E6B7A" w:rsidRDefault="00F35BDD" w:rsidP="005D7D6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E6B7A">
              <w:rPr>
                <w:rFonts w:ascii="Arial Narrow" w:hAnsi="Arial Narrow"/>
                <w:spacing w:val="6"/>
              </w:rPr>
              <w:t>200-499</w:t>
            </w:r>
          </w:p>
        </w:tc>
        <w:tc>
          <w:tcPr>
            <w:tcW w:w="1589"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sz w:val="24"/>
                <w:szCs w:val="24"/>
                <w:lang w:eastAsia="es-ES"/>
              </w:rPr>
            </w:pPr>
            <w:r>
              <w:rPr>
                <w:rFonts w:ascii="Arial Narrow" w:hAnsi="Arial Narrow"/>
                <w:lang w:eastAsia="es-ES"/>
              </w:rPr>
              <w:t>60</w:t>
            </w:r>
          </w:p>
        </w:tc>
        <w:tc>
          <w:tcPr>
            <w:tcW w:w="1502"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sidRPr="001E6B7A">
              <w:rPr>
                <w:rFonts w:ascii="Arial Narrow" w:hAnsi="Arial Narrow"/>
                <w:lang w:eastAsia="es-ES"/>
              </w:rPr>
              <w:t>22</w:t>
            </w:r>
          </w:p>
        </w:tc>
        <w:tc>
          <w:tcPr>
            <w:tcW w:w="1626"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sidRPr="001E6B7A">
              <w:rPr>
                <w:rFonts w:ascii="Arial Narrow" w:hAnsi="Arial Narrow"/>
                <w:lang w:eastAsia="es-ES"/>
              </w:rPr>
              <w:t>19</w:t>
            </w:r>
            <w:r>
              <w:rPr>
                <w:rFonts w:ascii="Arial Narrow" w:hAnsi="Arial Narrow"/>
                <w:lang w:eastAsia="es-ES"/>
              </w:rPr>
              <w:t>.468</w:t>
            </w:r>
          </w:p>
        </w:tc>
        <w:tc>
          <w:tcPr>
            <w:tcW w:w="1371" w:type="dxa"/>
            <w:tcBorders>
              <w:top w:val="single" w:sz="2" w:space="0" w:color="auto"/>
              <w:bottom w:val="single" w:sz="2" w:space="0" w:color="auto"/>
            </w:tcBorders>
            <w:shd w:val="clear" w:color="auto" w:fill="FFFFFF"/>
            <w:vAlign w:val="center"/>
          </w:tcPr>
          <w:p w:rsidR="00F35BDD" w:rsidRPr="00FE35C3" w:rsidRDefault="00F35BDD" w:rsidP="005D7D6E">
            <w:pPr>
              <w:spacing w:after="0"/>
              <w:jc w:val="right"/>
              <w:rPr>
                <w:rFonts w:ascii="Arial Narrow" w:hAnsi="Arial Narrow"/>
                <w:lang w:eastAsia="es-ES"/>
              </w:rPr>
            </w:pPr>
            <w:r w:rsidRPr="00FE35C3">
              <w:rPr>
                <w:rFonts w:ascii="Arial Narrow" w:hAnsi="Arial Narrow"/>
                <w:lang w:eastAsia="es-ES"/>
              </w:rPr>
              <w:t>3,0</w:t>
            </w:r>
          </w:p>
        </w:tc>
      </w:tr>
      <w:tr w:rsidR="00F35BDD" w:rsidRPr="001E6B7A" w:rsidTr="00F35BDD">
        <w:trPr>
          <w:trHeight w:val="198"/>
          <w:jc w:val="center"/>
        </w:trPr>
        <w:tc>
          <w:tcPr>
            <w:tcW w:w="2709" w:type="dxa"/>
            <w:tcBorders>
              <w:top w:val="single" w:sz="2" w:space="0" w:color="auto"/>
              <w:bottom w:val="single" w:sz="2" w:space="0" w:color="auto"/>
            </w:tcBorders>
            <w:shd w:val="clear" w:color="auto" w:fill="FFFFFF"/>
            <w:vAlign w:val="center"/>
          </w:tcPr>
          <w:p w:rsidR="00F35BDD" w:rsidRPr="001E6B7A" w:rsidRDefault="00F35BDD" w:rsidP="005D7D6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E6B7A">
              <w:rPr>
                <w:rFonts w:ascii="Arial Narrow" w:hAnsi="Arial Narrow"/>
                <w:spacing w:val="6"/>
              </w:rPr>
              <w:t>500-999</w:t>
            </w:r>
          </w:p>
        </w:tc>
        <w:tc>
          <w:tcPr>
            <w:tcW w:w="1589"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sidRPr="001E6B7A">
              <w:rPr>
                <w:rFonts w:ascii="Arial Narrow" w:hAnsi="Arial Narrow"/>
                <w:lang w:eastAsia="es-ES"/>
              </w:rPr>
              <w:t>3</w:t>
            </w:r>
            <w:r>
              <w:rPr>
                <w:rFonts w:ascii="Arial Narrow" w:hAnsi="Arial Narrow"/>
                <w:lang w:eastAsia="es-ES"/>
              </w:rPr>
              <w:t>5</w:t>
            </w:r>
          </w:p>
        </w:tc>
        <w:tc>
          <w:tcPr>
            <w:tcW w:w="1502"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sidRPr="001E6B7A">
              <w:rPr>
                <w:rFonts w:ascii="Arial Narrow" w:hAnsi="Arial Narrow"/>
                <w:lang w:eastAsia="es-ES"/>
              </w:rPr>
              <w:t>13</w:t>
            </w:r>
          </w:p>
        </w:tc>
        <w:tc>
          <w:tcPr>
            <w:tcW w:w="1626"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Pr>
                <w:rFonts w:ascii="Arial Narrow" w:hAnsi="Arial Narrow"/>
                <w:lang w:eastAsia="es-ES"/>
              </w:rPr>
              <w:t>25.440</w:t>
            </w:r>
          </w:p>
        </w:tc>
        <w:tc>
          <w:tcPr>
            <w:tcW w:w="1371" w:type="dxa"/>
            <w:tcBorders>
              <w:top w:val="single" w:sz="2" w:space="0" w:color="auto"/>
              <w:bottom w:val="single" w:sz="2" w:space="0" w:color="auto"/>
            </w:tcBorders>
            <w:shd w:val="clear" w:color="auto" w:fill="FFFFFF"/>
            <w:vAlign w:val="center"/>
          </w:tcPr>
          <w:p w:rsidR="00F35BDD" w:rsidRPr="00FE35C3" w:rsidRDefault="00F35BDD" w:rsidP="005D7D6E">
            <w:pPr>
              <w:spacing w:after="0"/>
              <w:jc w:val="right"/>
              <w:rPr>
                <w:rFonts w:ascii="Arial Narrow" w:hAnsi="Arial Narrow"/>
                <w:lang w:eastAsia="es-ES"/>
              </w:rPr>
            </w:pPr>
            <w:r w:rsidRPr="00FE35C3">
              <w:rPr>
                <w:rFonts w:ascii="Arial Narrow" w:hAnsi="Arial Narrow"/>
                <w:lang w:eastAsia="es-ES"/>
              </w:rPr>
              <w:t>4,0</w:t>
            </w:r>
          </w:p>
        </w:tc>
      </w:tr>
      <w:tr w:rsidR="00F35BDD" w:rsidRPr="001E6B7A" w:rsidTr="00F35BDD">
        <w:trPr>
          <w:trHeight w:val="198"/>
          <w:jc w:val="center"/>
        </w:trPr>
        <w:tc>
          <w:tcPr>
            <w:tcW w:w="2709" w:type="dxa"/>
            <w:tcBorders>
              <w:top w:val="single" w:sz="2" w:space="0" w:color="auto"/>
              <w:bottom w:val="single" w:sz="2" w:space="0" w:color="auto"/>
            </w:tcBorders>
            <w:shd w:val="clear" w:color="auto" w:fill="FFFFFF"/>
            <w:vAlign w:val="center"/>
          </w:tcPr>
          <w:p w:rsidR="00F35BDD" w:rsidRPr="001E6B7A" w:rsidRDefault="00F35BDD" w:rsidP="005D7D6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E6B7A">
              <w:rPr>
                <w:rFonts w:ascii="Arial Narrow" w:hAnsi="Arial Narrow"/>
                <w:spacing w:val="6"/>
              </w:rPr>
              <w:t>1.000-1.999</w:t>
            </w:r>
          </w:p>
        </w:tc>
        <w:tc>
          <w:tcPr>
            <w:tcW w:w="1589"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sz w:val="24"/>
                <w:szCs w:val="24"/>
                <w:lang w:eastAsia="es-ES"/>
              </w:rPr>
            </w:pPr>
            <w:r w:rsidRPr="001E6B7A">
              <w:rPr>
                <w:rFonts w:ascii="Arial Narrow" w:hAnsi="Arial Narrow"/>
                <w:lang w:eastAsia="es-ES"/>
              </w:rPr>
              <w:t>2</w:t>
            </w:r>
            <w:r>
              <w:rPr>
                <w:rFonts w:ascii="Arial Narrow" w:hAnsi="Arial Narrow"/>
                <w:lang w:eastAsia="es-ES"/>
              </w:rPr>
              <w:t>4</w:t>
            </w:r>
          </w:p>
        </w:tc>
        <w:tc>
          <w:tcPr>
            <w:tcW w:w="1502"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sidRPr="001E6B7A">
              <w:rPr>
                <w:rFonts w:ascii="Arial Narrow" w:hAnsi="Arial Narrow"/>
                <w:lang w:eastAsia="es-ES"/>
              </w:rPr>
              <w:t>9</w:t>
            </w:r>
          </w:p>
        </w:tc>
        <w:tc>
          <w:tcPr>
            <w:tcW w:w="1626"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Pr>
                <w:rFonts w:ascii="Arial Narrow" w:hAnsi="Arial Narrow"/>
                <w:lang w:eastAsia="es-ES"/>
              </w:rPr>
              <w:t>33.164</w:t>
            </w:r>
          </w:p>
        </w:tc>
        <w:tc>
          <w:tcPr>
            <w:tcW w:w="1371" w:type="dxa"/>
            <w:tcBorders>
              <w:top w:val="single" w:sz="2" w:space="0" w:color="auto"/>
              <w:bottom w:val="single" w:sz="2" w:space="0" w:color="auto"/>
            </w:tcBorders>
            <w:shd w:val="clear" w:color="auto" w:fill="FFFFFF"/>
            <w:vAlign w:val="center"/>
          </w:tcPr>
          <w:p w:rsidR="00F35BDD" w:rsidRPr="00FE35C3" w:rsidRDefault="00F35BDD" w:rsidP="005D7D6E">
            <w:pPr>
              <w:spacing w:after="0"/>
              <w:jc w:val="right"/>
              <w:rPr>
                <w:rFonts w:ascii="Arial Narrow" w:hAnsi="Arial Narrow"/>
                <w:lang w:eastAsia="es-ES"/>
              </w:rPr>
            </w:pPr>
            <w:r w:rsidRPr="00FE35C3">
              <w:rPr>
                <w:rFonts w:ascii="Arial Narrow" w:hAnsi="Arial Narrow"/>
                <w:lang w:eastAsia="es-ES"/>
              </w:rPr>
              <w:t>5,2</w:t>
            </w:r>
          </w:p>
        </w:tc>
      </w:tr>
      <w:tr w:rsidR="00F35BDD" w:rsidRPr="001E6B7A" w:rsidTr="00F35BDD">
        <w:trPr>
          <w:trHeight w:val="198"/>
          <w:jc w:val="center"/>
        </w:trPr>
        <w:tc>
          <w:tcPr>
            <w:tcW w:w="2709" w:type="dxa"/>
            <w:tcBorders>
              <w:top w:val="single" w:sz="2" w:space="0" w:color="auto"/>
              <w:bottom w:val="single" w:sz="2" w:space="0" w:color="auto"/>
            </w:tcBorders>
            <w:shd w:val="clear" w:color="auto" w:fill="FFFFFF"/>
            <w:vAlign w:val="center"/>
          </w:tcPr>
          <w:p w:rsidR="00F35BDD" w:rsidRPr="001E6B7A" w:rsidRDefault="00F35BDD" w:rsidP="005D7D6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E6B7A">
              <w:rPr>
                <w:rFonts w:ascii="Arial Narrow" w:hAnsi="Arial Narrow"/>
                <w:spacing w:val="6"/>
              </w:rPr>
              <w:t>2.000-2.999</w:t>
            </w:r>
          </w:p>
        </w:tc>
        <w:tc>
          <w:tcPr>
            <w:tcW w:w="1589"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sz w:val="24"/>
                <w:szCs w:val="24"/>
                <w:lang w:eastAsia="es-ES"/>
              </w:rPr>
            </w:pPr>
            <w:r w:rsidRPr="001E6B7A">
              <w:rPr>
                <w:rFonts w:ascii="Arial Narrow" w:hAnsi="Arial Narrow"/>
                <w:lang w:eastAsia="es-ES"/>
              </w:rPr>
              <w:t>2</w:t>
            </w:r>
            <w:r>
              <w:rPr>
                <w:rFonts w:ascii="Arial Narrow" w:hAnsi="Arial Narrow"/>
                <w:lang w:eastAsia="es-ES"/>
              </w:rPr>
              <w:t>3</w:t>
            </w:r>
          </w:p>
        </w:tc>
        <w:tc>
          <w:tcPr>
            <w:tcW w:w="1502"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Pr>
                <w:rFonts w:ascii="Arial Narrow" w:hAnsi="Arial Narrow"/>
                <w:lang w:eastAsia="es-ES"/>
              </w:rPr>
              <w:t>8</w:t>
            </w:r>
          </w:p>
        </w:tc>
        <w:tc>
          <w:tcPr>
            <w:tcW w:w="1626"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Pr>
                <w:rFonts w:ascii="Arial Narrow" w:hAnsi="Arial Narrow"/>
                <w:lang w:eastAsia="es-ES"/>
              </w:rPr>
              <w:t>57.050</w:t>
            </w:r>
          </w:p>
        </w:tc>
        <w:tc>
          <w:tcPr>
            <w:tcW w:w="1371" w:type="dxa"/>
            <w:tcBorders>
              <w:top w:val="single" w:sz="2" w:space="0" w:color="auto"/>
              <w:bottom w:val="single" w:sz="2" w:space="0" w:color="auto"/>
            </w:tcBorders>
            <w:shd w:val="clear" w:color="auto" w:fill="FFFFFF"/>
            <w:vAlign w:val="center"/>
          </w:tcPr>
          <w:p w:rsidR="00F35BDD" w:rsidRPr="00FE35C3" w:rsidRDefault="00F35BDD" w:rsidP="005D7D6E">
            <w:pPr>
              <w:spacing w:after="0"/>
              <w:jc w:val="right"/>
              <w:rPr>
                <w:rFonts w:ascii="Arial Narrow" w:hAnsi="Arial Narrow"/>
                <w:lang w:eastAsia="es-ES"/>
              </w:rPr>
            </w:pPr>
            <w:r w:rsidRPr="00FE35C3">
              <w:rPr>
                <w:rFonts w:ascii="Arial Narrow" w:hAnsi="Arial Narrow"/>
                <w:lang w:eastAsia="es-ES"/>
              </w:rPr>
              <w:t>8,9</w:t>
            </w:r>
          </w:p>
        </w:tc>
      </w:tr>
      <w:tr w:rsidR="00F35BDD" w:rsidRPr="001E6B7A" w:rsidTr="00F35BDD">
        <w:trPr>
          <w:trHeight w:val="198"/>
          <w:jc w:val="center"/>
        </w:trPr>
        <w:tc>
          <w:tcPr>
            <w:tcW w:w="2709" w:type="dxa"/>
            <w:tcBorders>
              <w:top w:val="single" w:sz="2" w:space="0" w:color="auto"/>
              <w:bottom w:val="single" w:sz="2" w:space="0" w:color="auto"/>
            </w:tcBorders>
            <w:shd w:val="clear" w:color="auto" w:fill="FFFFFF"/>
            <w:vAlign w:val="center"/>
          </w:tcPr>
          <w:p w:rsidR="00F35BDD" w:rsidRPr="001E6B7A" w:rsidRDefault="00F35BDD" w:rsidP="005D7D6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E6B7A">
              <w:rPr>
                <w:rFonts w:ascii="Arial Narrow" w:hAnsi="Arial Narrow"/>
                <w:spacing w:val="6"/>
              </w:rPr>
              <w:t>3.000-4.999</w:t>
            </w:r>
          </w:p>
        </w:tc>
        <w:tc>
          <w:tcPr>
            <w:tcW w:w="1589"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sz w:val="24"/>
                <w:szCs w:val="24"/>
                <w:lang w:eastAsia="es-ES"/>
              </w:rPr>
            </w:pPr>
            <w:r w:rsidRPr="001E6B7A">
              <w:rPr>
                <w:rFonts w:ascii="Arial Narrow" w:hAnsi="Arial Narrow"/>
                <w:lang w:eastAsia="es-ES"/>
              </w:rPr>
              <w:t>15</w:t>
            </w:r>
          </w:p>
        </w:tc>
        <w:tc>
          <w:tcPr>
            <w:tcW w:w="1502"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sidRPr="001E6B7A">
              <w:rPr>
                <w:rFonts w:ascii="Arial Narrow" w:hAnsi="Arial Narrow"/>
                <w:lang w:eastAsia="es-ES"/>
              </w:rPr>
              <w:t>6</w:t>
            </w:r>
          </w:p>
        </w:tc>
        <w:tc>
          <w:tcPr>
            <w:tcW w:w="1626"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sidRPr="001E6B7A">
              <w:rPr>
                <w:rFonts w:ascii="Arial Narrow" w:hAnsi="Arial Narrow"/>
                <w:lang w:eastAsia="es-ES"/>
              </w:rPr>
              <w:t>57.</w:t>
            </w:r>
            <w:r>
              <w:rPr>
                <w:rFonts w:ascii="Arial Narrow" w:hAnsi="Arial Narrow"/>
                <w:lang w:eastAsia="es-ES"/>
              </w:rPr>
              <w:t>253</w:t>
            </w:r>
          </w:p>
        </w:tc>
        <w:tc>
          <w:tcPr>
            <w:tcW w:w="1371" w:type="dxa"/>
            <w:tcBorders>
              <w:top w:val="single" w:sz="2" w:space="0" w:color="auto"/>
              <w:bottom w:val="single" w:sz="2" w:space="0" w:color="auto"/>
            </w:tcBorders>
            <w:shd w:val="clear" w:color="auto" w:fill="FFFFFF"/>
            <w:vAlign w:val="center"/>
          </w:tcPr>
          <w:p w:rsidR="00F35BDD" w:rsidRPr="00FE35C3" w:rsidRDefault="00F35BDD" w:rsidP="005D7D6E">
            <w:pPr>
              <w:spacing w:after="0"/>
              <w:jc w:val="right"/>
              <w:rPr>
                <w:rFonts w:ascii="Arial Narrow" w:hAnsi="Arial Narrow"/>
                <w:lang w:eastAsia="es-ES"/>
              </w:rPr>
            </w:pPr>
            <w:r w:rsidRPr="00FE35C3">
              <w:rPr>
                <w:rFonts w:ascii="Arial Narrow" w:hAnsi="Arial Narrow"/>
                <w:lang w:eastAsia="es-ES"/>
              </w:rPr>
              <w:t>8,9</w:t>
            </w:r>
          </w:p>
        </w:tc>
      </w:tr>
      <w:tr w:rsidR="00F35BDD" w:rsidRPr="001E6B7A" w:rsidTr="00F35BDD">
        <w:trPr>
          <w:trHeight w:val="198"/>
          <w:jc w:val="center"/>
        </w:trPr>
        <w:tc>
          <w:tcPr>
            <w:tcW w:w="2709" w:type="dxa"/>
            <w:tcBorders>
              <w:top w:val="single" w:sz="2" w:space="0" w:color="auto"/>
              <w:bottom w:val="single" w:sz="2" w:space="0" w:color="auto"/>
            </w:tcBorders>
            <w:shd w:val="clear" w:color="auto" w:fill="FFFFFF"/>
            <w:vAlign w:val="center"/>
          </w:tcPr>
          <w:p w:rsidR="00F35BDD" w:rsidRPr="001E6B7A" w:rsidRDefault="00F35BDD" w:rsidP="005D7D6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E6B7A">
              <w:rPr>
                <w:rFonts w:ascii="Arial Narrow" w:hAnsi="Arial Narrow"/>
                <w:spacing w:val="6"/>
              </w:rPr>
              <w:t>5.000-9.999</w:t>
            </w:r>
          </w:p>
        </w:tc>
        <w:tc>
          <w:tcPr>
            <w:tcW w:w="1589"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sz w:val="24"/>
                <w:szCs w:val="24"/>
                <w:lang w:eastAsia="es-ES"/>
              </w:rPr>
            </w:pPr>
            <w:r w:rsidRPr="001E6B7A">
              <w:rPr>
                <w:rFonts w:ascii="Arial Narrow" w:hAnsi="Arial Narrow"/>
                <w:lang w:eastAsia="es-ES"/>
              </w:rPr>
              <w:t>12</w:t>
            </w:r>
          </w:p>
        </w:tc>
        <w:tc>
          <w:tcPr>
            <w:tcW w:w="1502"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sidRPr="001E6B7A">
              <w:rPr>
                <w:rFonts w:ascii="Arial Narrow" w:hAnsi="Arial Narrow"/>
                <w:lang w:eastAsia="es-ES"/>
              </w:rPr>
              <w:t>4</w:t>
            </w:r>
          </w:p>
        </w:tc>
        <w:tc>
          <w:tcPr>
            <w:tcW w:w="1626"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Pr>
                <w:rFonts w:ascii="Arial Narrow" w:hAnsi="Arial Narrow"/>
                <w:lang w:eastAsia="es-ES"/>
              </w:rPr>
              <w:t>88.870</w:t>
            </w:r>
          </w:p>
        </w:tc>
        <w:tc>
          <w:tcPr>
            <w:tcW w:w="1371" w:type="dxa"/>
            <w:tcBorders>
              <w:top w:val="single" w:sz="2" w:space="0" w:color="auto"/>
              <w:bottom w:val="single" w:sz="2" w:space="0" w:color="auto"/>
            </w:tcBorders>
            <w:shd w:val="clear" w:color="auto" w:fill="FFFFFF"/>
            <w:vAlign w:val="center"/>
          </w:tcPr>
          <w:p w:rsidR="00F35BDD" w:rsidRPr="00FE35C3" w:rsidRDefault="00F35BDD" w:rsidP="005D7D6E">
            <w:pPr>
              <w:spacing w:after="0"/>
              <w:jc w:val="right"/>
              <w:rPr>
                <w:rFonts w:ascii="Arial Narrow" w:hAnsi="Arial Narrow"/>
                <w:lang w:eastAsia="es-ES"/>
              </w:rPr>
            </w:pPr>
            <w:r w:rsidRPr="00FE35C3">
              <w:rPr>
                <w:rFonts w:ascii="Arial Narrow" w:hAnsi="Arial Narrow"/>
                <w:lang w:eastAsia="es-ES"/>
              </w:rPr>
              <w:t>13,9</w:t>
            </w:r>
          </w:p>
        </w:tc>
      </w:tr>
      <w:tr w:rsidR="00F35BDD" w:rsidRPr="001E6B7A" w:rsidTr="00F35BDD">
        <w:trPr>
          <w:trHeight w:val="198"/>
          <w:jc w:val="center"/>
        </w:trPr>
        <w:tc>
          <w:tcPr>
            <w:tcW w:w="2709" w:type="dxa"/>
            <w:tcBorders>
              <w:top w:val="single" w:sz="2" w:space="0" w:color="auto"/>
              <w:bottom w:val="single" w:sz="2" w:space="0" w:color="auto"/>
            </w:tcBorders>
            <w:shd w:val="clear" w:color="auto" w:fill="FFFFFF"/>
            <w:vAlign w:val="center"/>
          </w:tcPr>
          <w:p w:rsidR="00F35BDD" w:rsidRPr="001E6B7A" w:rsidRDefault="00F35BDD" w:rsidP="005D7D6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E6B7A">
              <w:rPr>
                <w:rFonts w:ascii="Arial Narrow" w:hAnsi="Arial Narrow"/>
                <w:spacing w:val="6"/>
              </w:rPr>
              <w:t>10.000-24.999</w:t>
            </w:r>
          </w:p>
        </w:tc>
        <w:tc>
          <w:tcPr>
            <w:tcW w:w="1589"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sz w:val="24"/>
                <w:szCs w:val="24"/>
                <w:lang w:eastAsia="es-ES"/>
              </w:rPr>
            </w:pPr>
            <w:r w:rsidRPr="001E6B7A">
              <w:rPr>
                <w:rFonts w:ascii="Arial Narrow" w:hAnsi="Arial Narrow"/>
                <w:lang w:eastAsia="es-ES"/>
              </w:rPr>
              <w:t>8</w:t>
            </w:r>
          </w:p>
        </w:tc>
        <w:tc>
          <w:tcPr>
            <w:tcW w:w="1502"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sidRPr="001E6B7A">
              <w:rPr>
                <w:rFonts w:ascii="Arial Narrow" w:hAnsi="Arial Narrow"/>
                <w:lang w:eastAsia="es-ES"/>
              </w:rPr>
              <w:t>3</w:t>
            </w:r>
          </w:p>
        </w:tc>
        <w:tc>
          <w:tcPr>
            <w:tcW w:w="1626"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Pr>
                <w:rFonts w:ascii="Arial Narrow" w:hAnsi="Arial Narrow"/>
                <w:lang w:eastAsia="es-ES"/>
              </w:rPr>
              <w:t>118.783</w:t>
            </w:r>
          </w:p>
        </w:tc>
        <w:tc>
          <w:tcPr>
            <w:tcW w:w="1371" w:type="dxa"/>
            <w:tcBorders>
              <w:top w:val="single" w:sz="2" w:space="0" w:color="auto"/>
              <w:bottom w:val="single" w:sz="2" w:space="0" w:color="auto"/>
            </w:tcBorders>
            <w:shd w:val="clear" w:color="auto" w:fill="FFFFFF"/>
            <w:vAlign w:val="center"/>
          </w:tcPr>
          <w:p w:rsidR="00F35BDD" w:rsidRPr="00FE35C3" w:rsidRDefault="00F35BDD" w:rsidP="005D7D6E">
            <w:pPr>
              <w:spacing w:after="0"/>
              <w:jc w:val="right"/>
              <w:rPr>
                <w:rFonts w:ascii="Arial Narrow" w:hAnsi="Arial Narrow"/>
                <w:lang w:eastAsia="es-ES"/>
              </w:rPr>
            </w:pPr>
            <w:r w:rsidRPr="00FE35C3">
              <w:rPr>
                <w:rFonts w:ascii="Arial Narrow" w:hAnsi="Arial Narrow"/>
                <w:lang w:eastAsia="es-ES"/>
              </w:rPr>
              <w:t>18,5</w:t>
            </w:r>
          </w:p>
        </w:tc>
      </w:tr>
      <w:tr w:rsidR="00F35BDD" w:rsidRPr="001E6B7A" w:rsidTr="00F35BDD">
        <w:trPr>
          <w:trHeight w:val="198"/>
          <w:jc w:val="center"/>
        </w:trPr>
        <w:tc>
          <w:tcPr>
            <w:tcW w:w="2709" w:type="dxa"/>
            <w:tcBorders>
              <w:top w:val="single" w:sz="2" w:space="0" w:color="auto"/>
              <w:bottom w:val="single" w:sz="2" w:space="0" w:color="auto"/>
            </w:tcBorders>
            <w:shd w:val="clear" w:color="auto" w:fill="FFFFFF"/>
            <w:vAlign w:val="center"/>
          </w:tcPr>
          <w:p w:rsidR="00F35BDD" w:rsidRPr="001E6B7A" w:rsidRDefault="00F35BDD" w:rsidP="005D7D6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E6B7A">
              <w:rPr>
                <w:rFonts w:ascii="Arial Narrow" w:hAnsi="Arial Narrow"/>
                <w:spacing w:val="6"/>
              </w:rPr>
              <w:t>25.000-50.000</w:t>
            </w:r>
          </w:p>
        </w:tc>
        <w:tc>
          <w:tcPr>
            <w:tcW w:w="1589"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sz w:val="24"/>
                <w:szCs w:val="24"/>
                <w:lang w:eastAsia="es-ES"/>
              </w:rPr>
            </w:pPr>
            <w:r w:rsidRPr="001E6B7A">
              <w:rPr>
                <w:rFonts w:ascii="Arial Narrow" w:hAnsi="Arial Narrow"/>
                <w:lang w:eastAsia="es-ES"/>
              </w:rPr>
              <w:t>1</w:t>
            </w:r>
          </w:p>
        </w:tc>
        <w:tc>
          <w:tcPr>
            <w:tcW w:w="1502"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sidRPr="001E6B7A">
              <w:rPr>
                <w:rFonts w:ascii="Arial Narrow" w:hAnsi="Arial Narrow"/>
                <w:lang w:eastAsia="es-ES"/>
              </w:rPr>
              <w:t>0,</w:t>
            </w:r>
            <w:r>
              <w:rPr>
                <w:rFonts w:ascii="Arial Narrow" w:hAnsi="Arial Narrow"/>
                <w:lang w:eastAsia="es-ES"/>
              </w:rPr>
              <w:t>5</w:t>
            </w:r>
          </w:p>
        </w:tc>
        <w:tc>
          <w:tcPr>
            <w:tcW w:w="1626" w:type="dxa"/>
            <w:tcBorders>
              <w:top w:val="single" w:sz="2" w:space="0" w:color="auto"/>
              <w:bottom w:val="single" w:sz="2"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Pr>
                <w:rFonts w:ascii="Arial Narrow" w:hAnsi="Arial Narrow"/>
                <w:lang w:eastAsia="es-ES"/>
              </w:rPr>
              <w:t>35.170</w:t>
            </w:r>
          </w:p>
        </w:tc>
        <w:tc>
          <w:tcPr>
            <w:tcW w:w="1371" w:type="dxa"/>
            <w:tcBorders>
              <w:top w:val="single" w:sz="2" w:space="0" w:color="auto"/>
              <w:bottom w:val="single" w:sz="2" w:space="0" w:color="auto"/>
            </w:tcBorders>
            <w:shd w:val="clear" w:color="auto" w:fill="FFFFFF"/>
            <w:vAlign w:val="center"/>
          </w:tcPr>
          <w:p w:rsidR="00F35BDD" w:rsidRPr="00FE35C3" w:rsidRDefault="00F35BDD" w:rsidP="005D7D6E">
            <w:pPr>
              <w:spacing w:after="0"/>
              <w:jc w:val="right"/>
              <w:rPr>
                <w:rFonts w:ascii="Arial Narrow" w:hAnsi="Arial Narrow"/>
                <w:lang w:eastAsia="es-ES"/>
              </w:rPr>
            </w:pPr>
            <w:r w:rsidRPr="00FE35C3">
              <w:rPr>
                <w:rFonts w:ascii="Arial Narrow" w:hAnsi="Arial Narrow"/>
                <w:lang w:eastAsia="es-ES"/>
              </w:rPr>
              <w:t>5,5</w:t>
            </w:r>
          </w:p>
        </w:tc>
      </w:tr>
      <w:tr w:rsidR="00F35BDD" w:rsidRPr="001E6B7A" w:rsidTr="00F35BDD">
        <w:trPr>
          <w:trHeight w:val="198"/>
          <w:jc w:val="center"/>
        </w:trPr>
        <w:tc>
          <w:tcPr>
            <w:tcW w:w="2709" w:type="dxa"/>
            <w:tcBorders>
              <w:top w:val="single" w:sz="2" w:space="0" w:color="auto"/>
              <w:bottom w:val="single" w:sz="4" w:space="0" w:color="auto"/>
            </w:tcBorders>
            <w:shd w:val="clear" w:color="auto" w:fill="FFFFFF"/>
            <w:vAlign w:val="center"/>
          </w:tcPr>
          <w:p w:rsidR="00F35BDD" w:rsidRPr="001E6B7A" w:rsidRDefault="00F35BDD" w:rsidP="005D7D6E">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1E6B7A">
              <w:rPr>
                <w:rFonts w:ascii="Arial Narrow" w:hAnsi="Arial Narrow"/>
                <w:spacing w:val="6"/>
              </w:rPr>
              <w:t>Más de 50.000</w:t>
            </w:r>
          </w:p>
        </w:tc>
        <w:tc>
          <w:tcPr>
            <w:tcW w:w="1589" w:type="dxa"/>
            <w:tcBorders>
              <w:top w:val="single" w:sz="2" w:space="0" w:color="auto"/>
              <w:bottom w:val="single" w:sz="4" w:space="0" w:color="auto"/>
            </w:tcBorders>
            <w:shd w:val="clear" w:color="auto" w:fill="FFFFFF"/>
            <w:vAlign w:val="center"/>
          </w:tcPr>
          <w:p w:rsidR="00F35BDD" w:rsidRPr="001E6B7A" w:rsidRDefault="00F35BDD" w:rsidP="005D7D6E">
            <w:pPr>
              <w:spacing w:after="0"/>
              <w:jc w:val="right"/>
              <w:rPr>
                <w:sz w:val="24"/>
                <w:szCs w:val="24"/>
                <w:lang w:eastAsia="es-ES"/>
              </w:rPr>
            </w:pPr>
            <w:r w:rsidRPr="001E6B7A">
              <w:rPr>
                <w:rFonts w:ascii="Arial Narrow" w:hAnsi="Arial Narrow"/>
                <w:lang w:eastAsia="es-ES"/>
              </w:rPr>
              <w:t>1</w:t>
            </w:r>
          </w:p>
        </w:tc>
        <w:tc>
          <w:tcPr>
            <w:tcW w:w="1502" w:type="dxa"/>
            <w:tcBorders>
              <w:top w:val="single" w:sz="2" w:space="0" w:color="auto"/>
              <w:bottom w:val="single" w:sz="4"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Pr>
                <w:rFonts w:ascii="Arial Narrow" w:hAnsi="Arial Narrow"/>
                <w:lang w:eastAsia="es-ES"/>
              </w:rPr>
              <w:t>0,5</w:t>
            </w:r>
          </w:p>
        </w:tc>
        <w:tc>
          <w:tcPr>
            <w:tcW w:w="1626" w:type="dxa"/>
            <w:tcBorders>
              <w:top w:val="single" w:sz="2" w:space="0" w:color="auto"/>
              <w:bottom w:val="single" w:sz="4" w:space="0" w:color="auto"/>
            </w:tcBorders>
            <w:shd w:val="clear" w:color="auto" w:fill="FFFFFF"/>
            <w:vAlign w:val="center"/>
          </w:tcPr>
          <w:p w:rsidR="00F35BDD" w:rsidRPr="001E6B7A" w:rsidRDefault="00F35BDD" w:rsidP="005D7D6E">
            <w:pPr>
              <w:spacing w:after="0"/>
              <w:jc w:val="right"/>
              <w:rPr>
                <w:rFonts w:ascii="Arial Narrow" w:hAnsi="Arial Narrow"/>
                <w:lang w:eastAsia="es-ES"/>
              </w:rPr>
            </w:pPr>
            <w:r>
              <w:rPr>
                <w:rFonts w:ascii="Arial Narrow" w:hAnsi="Arial Narrow"/>
                <w:lang w:eastAsia="es-ES"/>
              </w:rPr>
              <w:t>195.650</w:t>
            </w:r>
          </w:p>
        </w:tc>
        <w:tc>
          <w:tcPr>
            <w:tcW w:w="1371" w:type="dxa"/>
            <w:tcBorders>
              <w:top w:val="single" w:sz="2" w:space="0" w:color="auto"/>
              <w:bottom w:val="single" w:sz="4" w:space="0" w:color="auto"/>
            </w:tcBorders>
            <w:shd w:val="clear" w:color="auto" w:fill="FFFFFF"/>
            <w:vAlign w:val="center"/>
          </w:tcPr>
          <w:p w:rsidR="00F35BDD" w:rsidRPr="00FE35C3" w:rsidRDefault="00F35BDD" w:rsidP="005D7D6E">
            <w:pPr>
              <w:spacing w:after="0"/>
              <w:jc w:val="right"/>
              <w:rPr>
                <w:rFonts w:ascii="Arial Narrow" w:hAnsi="Arial Narrow"/>
                <w:lang w:eastAsia="es-ES"/>
              </w:rPr>
            </w:pPr>
            <w:r w:rsidRPr="00FE35C3">
              <w:rPr>
                <w:rFonts w:ascii="Arial Narrow" w:hAnsi="Arial Narrow"/>
                <w:lang w:eastAsia="es-ES"/>
              </w:rPr>
              <w:t>30,5</w:t>
            </w:r>
          </w:p>
        </w:tc>
      </w:tr>
      <w:tr w:rsidR="00F35BDD" w:rsidRPr="001E6B7A" w:rsidTr="00F35BDD">
        <w:trPr>
          <w:trHeight w:val="255"/>
          <w:jc w:val="center"/>
        </w:trPr>
        <w:tc>
          <w:tcPr>
            <w:tcW w:w="2709" w:type="dxa"/>
            <w:tcBorders>
              <w:top w:val="single" w:sz="4" w:space="0" w:color="auto"/>
              <w:bottom w:val="single" w:sz="4" w:space="0" w:color="auto"/>
            </w:tcBorders>
            <w:shd w:val="clear" w:color="auto" w:fill="FABF8F" w:themeFill="accent6" w:themeFillTint="99"/>
            <w:vAlign w:val="center"/>
          </w:tcPr>
          <w:p w:rsidR="00F35BDD" w:rsidRPr="001E6B7A" w:rsidRDefault="00F35BDD" w:rsidP="005D7D6E">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1E6B7A">
              <w:rPr>
                <w:rFonts w:ascii="Arial" w:hAnsi="Arial"/>
                <w:spacing w:val="6"/>
                <w:sz w:val="18"/>
                <w:szCs w:val="18"/>
              </w:rPr>
              <w:t>Total</w:t>
            </w:r>
          </w:p>
        </w:tc>
        <w:tc>
          <w:tcPr>
            <w:tcW w:w="1589" w:type="dxa"/>
            <w:tcBorders>
              <w:top w:val="single" w:sz="4" w:space="0" w:color="auto"/>
              <w:bottom w:val="single" w:sz="4" w:space="0" w:color="auto"/>
            </w:tcBorders>
            <w:shd w:val="clear" w:color="auto" w:fill="FABF8F" w:themeFill="accent6" w:themeFillTint="99"/>
            <w:vAlign w:val="center"/>
          </w:tcPr>
          <w:p w:rsidR="00F35BDD" w:rsidRPr="001E6B7A" w:rsidRDefault="00F35BDD" w:rsidP="005D7D6E">
            <w:pPr>
              <w:spacing w:after="0"/>
              <w:jc w:val="right"/>
              <w:rPr>
                <w:sz w:val="18"/>
                <w:szCs w:val="18"/>
                <w:lang w:eastAsia="es-ES"/>
              </w:rPr>
            </w:pPr>
            <w:r w:rsidRPr="001E6B7A">
              <w:rPr>
                <w:rFonts w:ascii="Arial" w:hAnsi="Arial" w:cs="Arial"/>
                <w:sz w:val="18"/>
                <w:szCs w:val="18"/>
                <w:lang w:eastAsia="es-ES"/>
              </w:rPr>
              <w:t>272</w:t>
            </w:r>
          </w:p>
        </w:tc>
        <w:tc>
          <w:tcPr>
            <w:tcW w:w="1502" w:type="dxa"/>
            <w:tcBorders>
              <w:top w:val="single" w:sz="4" w:space="0" w:color="auto"/>
              <w:bottom w:val="single" w:sz="4" w:space="0" w:color="auto"/>
            </w:tcBorders>
            <w:shd w:val="clear" w:color="auto" w:fill="FABF8F" w:themeFill="accent6" w:themeFillTint="99"/>
            <w:vAlign w:val="center"/>
          </w:tcPr>
          <w:p w:rsidR="00F35BDD" w:rsidRPr="001E6B7A" w:rsidRDefault="00F35BDD" w:rsidP="005D7D6E">
            <w:pPr>
              <w:spacing w:after="0"/>
              <w:jc w:val="right"/>
              <w:rPr>
                <w:rFonts w:ascii="Arial" w:hAnsi="Arial" w:cs="Arial"/>
                <w:sz w:val="18"/>
                <w:szCs w:val="18"/>
                <w:lang w:eastAsia="es-ES"/>
              </w:rPr>
            </w:pPr>
            <w:r w:rsidRPr="001E6B7A">
              <w:rPr>
                <w:rFonts w:ascii="Arial" w:hAnsi="Arial" w:cs="Arial"/>
                <w:sz w:val="18"/>
                <w:szCs w:val="18"/>
                <w:lang w:eastAsia="es-ES"/>
              </w:rPr>
              <w:t>100</w:t>
            </w:r>
          </w:p>
        </w:tc>
        <w:tc>
          <w:tcPr>
            <w:tcW w:w="1626" w:type="dxa"/>
            <w:tcBorders>
              <w:top w:val="single" w:sz="4" w:space="0" w:color="auto"/>
              <w:bottom w:val="single" w:sz="4" w:space="0" w:color="auto"/>
            </w:tcBorders>
            <w:shd w:val="clear" w:color="auto" w:fill="FABF8F" w:themeFill="accent6" w:themeFillTint="99"/>
            <w:vAlign w:val="center"/>
          </w:tcPr>
          <w:p w:rsidR="00F35BDD" w:rsidRPr="001E6B7A" w:rsidRDefault="00F35BDD" w:rsidP="005D7D6E">
            <w:pPr>
              <w:spacing w:after="0"/>
              <w:jc w:val="right"/>
              <w:rPr>
                <w:sz w:val="18"/>
                <w:szCs w:val="18"/>
                <w:lang w:eastAsia="es-ES"/>
              </w:rPr>
            </w:pPr>
            <w:r w:rsidRPr="001E6B7A">
              <w:rPr>
                <w:rFonts w:ascii="Arial" w:hAnsi="Arial" w:cs="Arial"/>
                <w:sz w:val="18"/>
                <w:szCs w:val="18"/>
                <w:lang w:eastAsia="es-ES"/>
              </w:rPr>
              <w:t>640.</w:t>
            </w:r>
            <w:r>
              <w:rPr>
                <w:rFonts w:ascii="Arial" w:hAnsi="Arial" w:cs="Arial"/>
                <w:sz w:val="18"/>
                <w:szCs w:val="18"/>
                <w:lang w:eastAsia="es-ES"/>
              </w:rPr>
              <w:t>647</w:t>
            </w:r>
          </w:p>
        </w:tc>
        <w:tc>
          <w:tcPr>
            <w:tcW w:w="1371" w:type="dxa"/>
            <w:tcBorders>
              <w:top w:val="single" w:sz="4" w:space="0" w:color="auto"/>
              <w:bottom w:val="single" w:sz="4" w:space="0" w:color="auto"/>
            </w:tcBorders>
            <w:shd w:val="clear" w:color="auto" w:fill="FABF8F" w:themeFill="accent6" w:themeFillTint="99"/>
            <w:vAlign w:val="center"/>
          </w:tcPr>
          <w:p w:rsidR="00F35BDD" w:rsidRPr="001E6B7A" w:rsidRDefault="00F35BDD" w:rsidP="005D7D6E">
            <w:pPr>
              <w:spacing w:after="0"/>
              <w:jc w:val="right"/>
              <w:rPr>
                <w:rFonts w:ascii="Arial" w:hAnsi="Arial" w:cs="Arial"/>
                <w:sz w:val="18"/>
                <w:szCs w:val="18"/>
                <w:lang w:eastAsia="es-ES"/>
              </w:rPr>
            </w:pPr>
            <w:r w:rsidRPr="001E6B7A">
              <w:rPr>
                <w:rFonts w:ascii="Arial" w:hAnsi="Arial" w:cs="Arial"/>
                <w:sz w:val="18"/>
                <w:szCs w:val="18"/>
                <w:lang w:eastAsia="es-ES"/>
              </w:rPr>
              <w:t>100</w:t>
            </w:r>
          </w:p>
        </w:tc>
      </w:tr>
    </w:tbl>
    <w:p w:rsidR="00F35BDD" w:rsidRPr="001E6B7A" w:rsidRDefault="00F35BDD" w:rsidP="00F35BDD">
      <w:pPr>
        <w:pStyle w:val="texto"/>
        <w:spacing w:before="240"/>
      </w:pPr>
      <w:r>
        <w:t>De los datos anteriores destacamos que e</w:t>
      </w:r>
      <w:r w:rsidRPr="001E6B7A">
        <w:t xml:space="preserve">l </w:t>
      </w:r>
      <w:r>
        <w:t xml:space="preserve">69 </w:t>
      </w:r>
      <w:r w:rsidRPr="001E6B7A">
        <w:t>por ciento de los municipios de Navarra (18</w:t>
      </w:r>
      <w:r>
        <w:t>8</w:t>
      </w:r>
      <w:r w:rsidRPr="001E6B7A">
        <w:t xml:space="preserve"> municipios) tiene me</w:t>
      </w:r>
      <w:r>
        <w:t>nos de 1.000 habitantes, y que e</w:t>
      </w:r>
      <w:r w:rsidRPr="009522A3">
        <w:t xml:space="preserve">l </w:t>
      </w:r>
      <w:r w:rsidRPr="001E6B7A">
        <w:t>30,</w:t>
      </w:r>
      <w:r>
        <w:t>5</w:t>
      </w:r>
      <w:r w:rsidRPr="001E6B7A">
        <w:t xml:space="preserve"> por ciento del total</w:t>
      </w:r>
      <w:r>
        <w:t xml:space="preserve"> de población</w:t>
      </w:r>
      <w:r w:rsidRPr="001E6B7A">
        <w:t xml:space="preserve"> corresponde a Pamplona.</w:t>
      </w:r>
    </w:p>
    <w:p w:rsidR="00F35BDD" w:rsidRPr="001E6B7A" w:rsidRDefault="00F35BDD" w:rsidP="00F35BDD">
      <w:pPr>
        <w:pStyle w:val="texto"/>
      </w:pPr>
      <w:r w:rsidRPr="001E6B7A">
        <w:t>Tal y como viene reiterando esta Cámara en sus informes, la reducida d</w:t>
      </w:r>
      <w:r w:rsidRPr="001E6B7A">
        <w:t>i</w:t>
      </w:r>
      <w:r w:rsidRPr="001E6B7A">
        <w:t>mensión poblacional suele conllevar unos recursos limitados, humanos y fina</w:t>
      </w:r>
      <w:r w:rsidRPr="001E6B7A">
        <w:t>n</w:t>
      </w:r>
      <w:r w:rsidRPr="001E6B7A">
        <w:t>cieros y la ausencia de una estructura administrativa adecuada y suficiente para la gestión de sus competencias, lo cual dificulta la prestación de servicios con eficiencia, economía, eficacia y calidad.</w:t>
      </w:r>
    </w:p>
    <w:p w:rsidR="00F35BDD" w:rsidRPr="00F35BDD" w:rsidRDefault="00F35BDD" w:rsidP="00F35BDD">
      <w:pPr>
        <w:pStyle w:val="atitulo2"/>
        <w:spacing w:before="240"/>
        <w:rPr>
          <w:bCs w:val="0"/>
          <w:iCs w:val="0"/>
        </w:rPr>
      </w:pPr>
      <w:bookmarkStart w:id="27" w:name="_Toc399916261"/>
      <w:bookmarkStart w:id="28" w:name="_Toc465686684"/>
      <w:bookmarkStart w:id="29" w:name="_Toc529773878"/>
      <w:bookmarkStart w:id="30" w:name="_Toc531088344"/>
      <w:r w:rsidRPr="00F35BDD">
        <w:rPr>
          <w:bCs w:val="0"/>
          <w:iCs w:val="0"/>
        </w:rPr>
        <w:t>III.2. Medidas legislativas planteadas para la racionalización del sector público local</w:t>
      </w:r>
      <w:bookmarkEnd w:id="27"/>
      <w:bookmarkEnd w:id="28"/>
      <w:bookmarkEnd w:id="29"/>
      <w:bookmarkEnd w:id="30"/>
      <w:r w:rsidRPr="00F35BDD">
        <w:rPr>
          <w:bCs w:val="0"/>
          <w:iCs w:val="0"/>
        </w:rPr>
        <w:t xml:space="preserve"> </w:t>
      </w:r>
    </w:p>
    <w:p w:rsidR="00F35BDD" w:rsidRPr="00F35BDD" w:rsidRDefault="00F35BDD" w:rsidP="00F35BDD">
      <w:pPr>
        <w:pStyle w:val="texto"/>
      </w:pPr>
      <w:bookmarkStart w:id="31" w:name="_Toc291067878"/>
      <w:bookmarkStart w:id="32" w:name="_Toc399916262"/>
      <w:bookmarkStart w:id="33" w:name="_Toc465686685"/>
      <w:r w:rsidRPr="00F35BDD">
        <w:t xml:space="preserve">Se mantienen vigentes los antecedentes que sobre esta cuestión se incluía en el informe de esta Cámara sobre el Sector Público Local de 2015 al que nos remitimos. </w:t>
      </w:r>
    </w:p>
    <w:p w:rsidR="00F35BDD" w:rsidRPr="00F35BDD" w:rsidRDefault="00F35BDD" w:rsidP="00F35BDD">
      <w:pPr>
        <w:pStyle w:val="texto"/>
      </w:pPr>
      <w:r w:rsidRPr="00F35BDD">
        <w:t>En febrero de 2016, el Gobierno de Navarra inició un proceso de particip</w:t>
      </w:r>
      <w:r w:rsidRPr="00F35BDD">
        <w:t>a</w:t>
      </w:r>
      <w:r w:rsidRPr="00F35BDD">
        <w:t>ción para definir la nueva organización de la Administración Local de Navarra. En dicho proceso están participando el propio Gobierno, con la Dirección G</w:t>
      </w:r>
      <w:r w:rsidRPr="00F35BDD">
        <w:t>e</w:t>
      </w:r>
      <w:r w:rsidRPr="00F35BDD">
        <w:t>neral de Administración Local como agente coordinador, las entidades locales con la Federación Navarra de Municipios y Concejos como agente coordinador, los grupos parlamentarios, varios expertos y asesores en la materia, funcion</w:t>
      </w:r>
      <w:r w:rsidRPr="00F35BDD">
        <w:t>a</w:t>
      </w:r>
      <w:r w:rsidRPr="00F35BDD">
        <w:t xml:space="preserve">rios con experiencia en este ámbito, y otros actores territoriales. </w:t>
      </w:r>
    </w:p>
    <w:p w:rsidR="00F35BDD" w:rsidRPr="00F35BDD" w:rsidRDefault="00F35BDD" w:rsidP="00F35BDD">
      <w:pPr>
        <w:pStyle w:val="texto"/>
      </w:pPr>
      <w:r w:rsidRPr="00F35BDD">
        <w:t>En concreto se establecieron tres grupos de trabajo para abordar principa</w:t>
      </w:r>
      <w:r w:rsidRPr="00F35BDD">
        <w:t>l</w:t>
      </w:r>
      <w:r w:rsidRPr="00F35BDD">
        <w:t>mente los temas referidos a las competencias locales, a la planta local y a la f</w:t>
      </w:r>
      <w:r w:rsidRPr="00F35BDD">
        <w:t>i</w:t>
      </w:r>
      <w:r w:rsidRPr="00F35BDD">
        <w:t>nanciación de las entidades locales durante un periodo de dos años.</w:t>
      </w:r>
    </w:p>
    <w:p w:rsidR="00F35BDD" w:rsidRPr="00F35BDD" w:rsidRDefault="00F35BDD" w:rsidP="00F35BDD">
      <w:pPr>
        <w:pStyle w:val="texto"/>
      </w:pPr>
      <w:r w:rsidRPr="00F35BDD">
        <w:lastRenderedPageBreak/>
        <w:t>Transcurrido este periodo, el Gobierno de Navarra por medio de la Dirección General de Administración Local, realizó las correspondientes propuestas legi</w:t>
      </w:r>
      <w:r w:rsidRPr="00F35BDD">
        <w:t>s</w:t>
      </w:r>
      <w:r w:rsidRPr="00F35BDD">
        <w:t xml:space="preserve">lativas para que el Parlamento pudiera ejecutarlas entre 2017 y 2018. </w:t>
      </w:r>
    </w:p>
    <w:p w:rsidR="00F35BDD" w:rsidRPr="00F35BDD" w:rsidRDefault="00F35BDD" w:rsidP="00F35BDD">
      <w:pPr>
        <w:pStyle w:val="texto"/>
      </w:pPr>
      <w:r w:rsidRPr="00F35BDD">
        <w:t>Esta reforma de la administración local de Navarra se sustenta en los s</w:t>
      </w:r>
      <w:r w:rsidRPr="00F35BDD">
        <w:t>i</w:t>
      </w:r>
      <w:r w:rsidRPr="00F35BDD">
        <w:t xml:space="preserve">guientes principios y bases: </w:t>
      </w:r>
    </w:p>
    <w:p w:rsidR="00F35BDD" w:rsidRDefault="00F35BDD"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35BDD">
        <w:rPr>
          <w:rFonts w:cs="Arial"/>
        </w:rPr>
        <w:t>Cohesión territorial y social.</w:t>
      </w:r>
    </w:p>
    <w:p w:rsidR="00AF6F4E" w:rsidRPr="00F35BDD" w:rsidRDefault="00AF6F4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Implantación de la contabilidad analítica en los servicios públicos.</w:t>
      </w:r>
    </w:p>
    <w:p w:rsidR="00F35BDD" w:rsidRPr="00F35BDD" w:rsidRDefault="00F35BDD"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35BDD">
        <w:rPr>
          <w:rFonts w:cs="Arial"/>
        </w:rPr>
        <w:t>Autonomía y reforzamiento del poder local, unida a la suficiencia financi</w:t>
      </w:r>
      <w:r w:rsidRPr="00F35BDD">
        <w:rPr>
          <w:rFonts w:cs="Arial"/>
        </w:rPr>
        <w:t>e</w:t>
      </w:r>
      <w:r w:rsidRPr="00F35BDD">
        <w:rPr>
          <w:rFonts w:cs="Arial"/>
        </w:rPr>
        <w:t xml:space="preserve">ra. </w:t>
      </w:r>
    </w:p>
    <w:p w:rsidR="00F35BDD" w:rsidRPr="00F35BDD" w:rsidRDefault="00F35BDD"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35BDD">
        <w:rPr>
          <w:rFonts w:cs="Arial"/>
        </w:rPr>
        <w:t>Eficiencia en la prestación de los servicios.</w:t>
      </w:r>
    </w:p>
    <w:p w:rsidR="00F35BDD" w:rsidRPr="00F35BDD" w:rsidRDefault="00F35BDD"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35BDD">
        <w:rPr>
          <w:rFonts w:cs="Arial"/>
        </w:rPr>
        <w:t>Subsidiaridad en la prestación de los servicios, que contiene tres comp</w:t>
      </w:r>
      <w:r w:rsidRPr="00F35BDD">
        <w:rPr>
          <w:rFonts w:cs="Arial"/>
        </w:rPr>
        <w:t>o</w:t>
      </w:r>
      <w:r w:rsidRPr="00F35BDD">
        <w:rPr>
          <w:rFonts w:cs="Arial"/>
        </w:rPr>
        <w:t xml:space="preserve">nentes o factores que interactúan como un sistema: </w:t>
      </w:r>
    </w:p>
    <w:p w:rsidR="00F35BDD" w:rsidRPr="00F35BDD" w:rsidRDefault="00F35BDD" w:rsidP="0018179A">
      <w:pPr>
        <w:pStyle w:val="texto"/>
        <w:ind w:firstLine="518"/>
      </w:pPr>
      <w:r w:rsidRPr="00F35BDD">
        <w:t>a) Competencias y su reparto eficiente y claro por niveles: concejiles, m</w:t>
      </w:r>
      <w:r w:rsidRPr="00F35BDD">
        <w:t>u</w:t>
      </w:r>
      <w:r w:rsidRPr="00F35BDD">
        <w:t xml:space="preserve">nicipales, supramunicipales y forales. </w:t>
      </w:r>
    </w:p>
    <w:p w:rsidR="00F35BDD" w:rsidRPr="00F35BDD" w:rsidRDefault="00F35BDD" w:rsidP="0018179A">
      <w:pPr>
        <w:pStyle w:val="texto"/>
        <w:ind w:firstLine="518"/>
      </w:pPr>
      <w:r w:rsidRPr="00F35BDD">
        <w:t>b) Planta local o reordenación de las entidades locales, de acuerdo con el mantenimiento de los concejos, centralidad municipal y nueva ordenación s</w:t>
      </w:r>
      <w:r w:rsidRPr="00F35BDD">
        <w:t>u</w:t>
      </w:r>
      <w:r w:rsidRPr="00F35BDD">
        <w:t xml:space="preserve">pramunicipal mediante las comarcas. </w:t>
      </w:r>
    </w:p>
    <w:p w:rsidR="00F35BDD" w:rsidRPr="00F35BDD" w:rsidRDefault="00F35BDD" w:rsidP="0018179A">
      <w:pPr>
        <w:pStyle w:val="texto"/>
        <w:ind w:firstLine="518"/>
      </w:pPr>
      <w:r w:rsidRPr="00F35BDD">
        <w:t xml:space="preserve">c) Financiación, asegurando la suficiencia financiera de toda entidad local, garantizando la dotación suficiente para cada servicio; asimismo se persigue mejorar los ingresos propios y definir nuevos criterios para la distribución del Fondo de Haciendas Locales. </w:t>
      </w:r>
    </w:p>
    <w:p w:rsidR="00F35BDD" w:rsidRPr="00F35BDD" w:rsidRDefault="00F35BDD" w:rsidP="00F35BDD">
      <w:pPr>
        <w:pStyle w:val="texto"/>
      </w:pPr>
      <w:r w:rsidRPr="00F35BDD">
        <w:t>De acuerdo con la programación prevista, esta propuesta inicial ha pasado por las fases “previa”, “información-consulta” y “deliberación”; dentro de esta última fase, en junio de 2017, la Federación Navarra de Municipios y Concejos presentó al Gobierno de Navarra sus propuestas para la reordenación de la a</w:t>
      </w:r>
      <w:r w:rsidRPr="00F35BDD">
        <w:t>d</w:t>
      </w:r>
      <w:r w:rsidRPr="00F35BDD">
        <w:t xml:space="preserve">ministración local de Navarra agrupadas en los anteriores componentes. </w:t>
      </w:r>
    </w:p>
    <w:p w:rsidR="00F35BDD" w:rsidRPr="00F35BDD" w:rsidRDefault="00F35BDD" w:rsidP="00F35BDD">
      <w:pPr>
        <w:pStyle w:val="texto"/>
      </w:pPr>
      <w:r w:rsidRPr="00F35BDD">
        <w:t>El plan de reforma de la administración local de Navarra estuvo inmerso en la fase de “exposición pública” desde el 31 de mayo de 2017 hasta el 31 de agosto de ese año.</w:t>
      </w:r>
    </w:p>
    <w:p w:rsidR="00F35BDD" w:rsidRPr="00F35BDD" w:rsidRDefault="00F35BDD" w:rsidP="00F35BDD">
      <w:pPr>
        <w:pStyle w:val="texto"/>
      </w:pPr>
      <w:r w:rsidRPr="00F35BDD">
        <w:t>Posteriormente, la Orden Foral 406/2017 de 24 de octubre inició el proced</w:t>
      </w:r>
      <w:r w:rsidRPr="00F35BDD">
        <w:t>i</w:t>
      </w:r>
      <w:r w:rsidRPr="00F35BDD">
        <w:t>miento de elaboración del anteproyecto de Ley Foral de Reforma de la Adm</w:t>
      </w:r>
      <w:r w:rsidRPr="00F35BDD">
        <w:t>i</w:t>
      </w:r>
      <w:r w:rsidRPr="00F35BDD">
        <w:t>nistración Local de Navarra.</w:t>
      </w:r>
    </w:p>
    <w:p w:rsidR="00F35BDD" w:rsidRPr="00F35BDD" w:rsidRDefault="00F35BDD" w:rsidP="00F35BDD">
      <w:pPr>
        <w:pStyle w:val="texto"/>
      </w:pPr>
      <w:r w:rsidRPr="00F35BDD">
        <w:t xml:space="preserve">Este anteproyecto, que se realizó el 18 de diciembre de 2017, fue sometido a participación ciudadana desde el 19 de diciembre de 2017 hasta el 9 de enero de 2018. </w:t>
      </w:r>
    </w:p>
    <w:p w:rsidR="00AF6F4E" w:rsidRDefault="00AF6F4E">
      <w:pPr>
        <w:spacing w:after="0"/>
        <w:ind w:firstLine="0"/>
        <w:jc w:val="left"/>
        <w:rPr>
          <w:spacing w:val="6"/>
          <w:sz w:val="26"/>
          <w:szCs w:val="24"/>
        </w:rPr>
      </w:pPr>
      <w:r>
        <w:br w:type="page"/>
      </w:r>
    </w:p>
    <w:p w:rsidR="00F35BDD" w:rsidRPr="00F35BDD" w:rsidRDefault="00F35BDD" w:rsidP="00F35BDD">
      <w:pPr>
        <w:pStyle w:val="texto"/>
      </w:pPr>
      <w:r w:rsidRPr="00F35BDD">
        <w:lastRenderedPageBreak/>
        <w:t>Incorporadas las aportaciones que se consideraron oportunas, en mayo de 2018 se redactó el anteproyecto definitivo, y el 4 de julio de 2018 se remitió al Parlamento el proyecto de ley foral correspondiente; actualmente este proyecto se encuentra pendiente de aprobación por parte de este órgano legislativo.</w:t>
      </w:r>
    </w:p>
    <w:p w:rsidR="00F35BDD" w:rsidRPr="001E6B7A" w:rsidRDefault="00F35BDD" w:rsidP="00F35BDD">
      <w:pPr>
        <w:pStyle w:val="atitulo2"/>
        <w:spacing w:before="240"/>
      </w:pPr>
      <w:bookmarkStart w:id="34" w:name="_Toc529773879"/>
      <w:bookmarkStart w:id="35" w:name="_Toc531088345"/>
      <w:r w:rsidRPr="001E6B7A">
        <w:t>III.3. Normativa</w:t>
      </w:r>
      <w:bookmarkEnd w:id="31"/>
      <w:bookmarkEnd w:id="32"/>
      <w:bookmarkEnd w:id="33"/>
      <w:r w:rsidRPr="001E6B7A">
        <w:t xml:space="preserve"> </w:t>
      </w:r>
      <w:r>
        <w:t>aprobada en 2016</w:t>
      </w:r>
      <w:bookmarkEnd w:id="34"/>
      <w:bookmarkEnd w:id="35"/>
    </w:p>
    <w:p w:rsidR="00F35BDD" w:rsidRDefault="00F35BDD" w:rsidP="00F35BDD">
      <w:pPr>
        <w:pStyle w:val="texto"/>
      </w:pPr>
      <w:r>
        <w:t>La normativa aplicable a las entidades que componen el sector público local de Navarra consta en el Anexo 1 que acompaña a este informe. A continuación detallamos las normas más significativas aprobadas en 2016 aplicables a este sector:</w:t>
      </w:r>
    </w:p>
    <w:p w:rsidR="00F35BDD" w:rsidRPr="00F35BDD" w:rsidRDefault="00F35BDD"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35BDD">
        <w:rPr>
          <w:rFonts w:cs="Arial"/>
        </w:rPr>
        <w:t>Ley Foral 1/2016, de 29 de enero, de Presupuestos Generales de Navarra para el año 2016.</w:t>
      </w:r>
    </w:p>
    <w:p w:rsidR="00F35BDD" w:rsidRPr="00F35BDD" w:rsidRDefault="00F35BDD"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35BDD">
        <w:rPr>
          <w:rFonts w:cs="Arial"/>
        </w:rPr>
        <w:t>Ley Foral 3/2016, de 1 de marzo, de medidas de ordenación e impulso del vigente Plan de Inversiones Locales.</w:t>
      </w:r>
    </w:p>
    <w:p w:rsidR="00F35BDD" w:rsidRPr="00F35BDD" w:rsidRDefault="00F35BDD"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35BDD">
        <w:rPr>
          <w:rFonts w:cs="Arial"/>
        </w:rPr>
        <w:t>Ley Foral 18/2016, de 13 de diciembre, reguladora del Plan de Inversiones Locales 2017-2019.</w:t>
      </w:r>
    </w:p>
    <w:p w:rsidR="00F35BDD" w:rsidRPr="00F35BDD" w:rsidRDefault="00F35BDD"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35BDD">
        <w:rPr>
          <w:rFonts w:cs="Arial"/>
        </w:rPr>
        <w:t>Ley Foral 21/2016, de 21 de diciembre, por la que se establece la cuantía y reparto del Fondo de Participación de las Haciendas Locales en los Tributos de Navarra por Transferencias Corrientes para el ejercicio presupuestario de 2017.</w:t>
      </w:r>
    </w:p>
    <w:p w:rsidR="00F35BDD" w:rsidRPr="00F35BDD" w:rsidRDefault="00F35BDD"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35BDD">
        <w:rPr>
          <w:rFonts w:cs="Arial"/>
        </w:rPr>
        <w:t>Ley Foral 24/2016, de 28 de diciembre, de Presupuestos Generales de N</w:t>
      </w:r>
      <w:r w:rsidRPr="00F35BDD">
        <w:rPr>
          <w:rFonts w:cs="Arial"/>
        </w:rPr>
        <w:t>a</w:t>
      </w:r>
      <w:r w:rsidRPr="00F35BDD">
        <w:rPr>
          <w:rFonts w:cs="Arial"/>
        </w:rPr>
        <w:t>varra para el año 2017.</w:t>
      </w:r>
    </w:p>
    <w:p w:rsidR="00F35BDD" w:rsidRPr="00F35BDD" w:rsidRDefault="00F35BDD"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35BDD">
        <w:rPr>
          <w:rFonts w:cs="Arial"/>
        </w:rPr>
        <w:t>Ley Foral 29/2016, de 28 de diciembre, por la que se modifica la Ley Foral 2/1995, de 10 de marzo, de Haciendas Locales de Navarra.</w:t>
      </w:r>
    </w:p>
    <w:p w:rsidR="00F35BDD" w:rsidRPr="00F35BDD" w:rsidRDefault="00F35BDD"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35BDD">
        <w:rPr>
          <w:rFonts w:cs="Arial"/>
        </w:rPr>
        <w:t>Decreto Foral 3/2016, de 27 de enero, por el que se actualizan los umbrales comunitarios de la Ley Foral 6/2006, de 9 de junio, de Contratos Públicos.</w:t>
      </w:r>
    </w:p>
    <w:p w:rsidR="00F35BDD" w:rsidRPr="00F35BDD" w:rsidRDefault="00F35BDD"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35BDD">
        <w:rPr>
          <w:rFonts w:cs="Arial"/>
        </w:rPr>
        <w:t>Resolución de 16 de septiembre de 2016, de la Secretaría General del T</w:t>
      </w:r>
      <w:r w:rsidRPr="00F35BDD">
        <w:rPr>
          <w:rFonts w:cs="Arial"/>
        </w:rPr>
        <w:t>e</w:t>
      </w:r>
      <w:r w:rsidRPr="00F35BDD">
        <w:rPr>
          <w:rFonts w:cs="Arial"/>
        </w:rPr>
        <w:t>soro y Política Financiera, por la que se define el principio de prudencia fina</w:t>
      </w:r>
      <w:r w:rsidRPr="00F35BDD">
        <w:rPr>
          <w:rFonts w:cs="Arial"/>
        </w:rPr>
        <w:t>n</w:t>
      </w:r>
      <w:r w:rsidRPr="00F35BDD">
        <w:rPr>
          <w:rFonts w:cs="Arial"/>
        </w:rPr>
        <w:t>ciera aplicable a las operaciones de endeudamiento y derivados de las comun</w:t>
      </w:r>
      <w:r w:rsidRPr="00F35BDD">
        <w:rPr>
          <w:rFonts w:cs="Arial"/>
        </w:rPr>
        <w:t>i</w:t>
      </w:r>
      <w:r w:rsidRPr="00F35BDD">
        <w:rPr>
          <w:rFonts w:cs="Arial"/>
        </w:rPr>
        <w:t>dades autónomas y entidades locales.</w:t>
      </w:r>
    </w:p>
    <w:p w:rsidR="00F35BDD" w:rsidRDefault="00F35BDD" w:rsidP="00F35BDD">
      <w:pPr>
        <w:pStyle w:val="texto"/>
      </w:pPr>
    </w:p>
    <w:p w:rsidR="00F35BDD" w:rsidRPr="001E6B7A" w:rsidRDefault="00F35BDD" w:rsidP="00F35BDD">
      <w:pPr>
        <w:pStyle w:val="texto"/>
      </w:pPr>
    </w:p>
    <w:p w:rsidR="00F35BDD" w:rsidRPr="001E6B7A" w:rsidRDefault="00F35BDD" w:rsidP="00F35BDD">
      <w:pPr>
        <w:keepNext/>
        <w:spacing w:after="240"/>
        <w:ind w:firstLine="0"/>
        <w:rPr>
          <w:rFonts w:ascii="Arial" w:hAnsi="Arial"/>
          <w:i/>
          <w:iCs/>
          <w:color w:val="000000"/>
          <w:spacing w:val="10"/>
          <w:kern w:val="28"/>
          <w:sz w:val="25"/>
          <w:szCs w:val="26"/>
        </w:rPr>
      </w:pPr>
      <w:r w:rsidRPr="001E6B7A">
        <w:rPr>
          <w:b/>
          <w:spacing w:val="6"/>
          <w:sz w:val="26"/>
          <w:szCs w:val="24"/>
        </w:rPr>
        <w:br w:type="page"/>
      </w:r>
    </w:p>
    <w:p w:rsidR="005D7D6E" w:rsidRPr="007E3BFE" w:rsidRDefault="005D7D6E" w:rsidP="005D7D6E">
      <w:pPr>
        <w:pStyle w:val="atitulo1"/>
      </w:pPr>
      <w:bookmarkStart w:id="36" w:name="_Toc399916263"/>
      <w:bookmarkStart w:id="37" w:name="_Toc465686686"/>
      <w:bookmarkStart w:id="38" w:name="_Toc529773880"/>
      <w:bookmarkStart w:id="39" w:name="_Toc531088346"/>
      <w:r w:rsidRPr="007E3BFE">
        <w:lastRenderedPageBreak/>
        <w:t>IV. Memoria-resumen de las actuaciones de fiscalización de entes locales</w:t>
      </w:r>
      <w:bookmarkEnd w:id="36"/>
      <w:bookmarkEnd w:id="37"/>
      <w:bookmarkEnd w:id="38"/>
      <w:bookmarkEnd w:id="39"/>
    </w:p>
    <w:p w:rsidR="005D7D6E" w:rsidRPr="007E3BFE" w:rsidRDefault="005D7D6E" w:rsidP="005D7D6E">
      <w:pPr>
        <w:pStyle w:val="texto"/>
        <w:rPr>
          <w:lang w:val="es-ES"/>
        </w:rPr>
      </w:pPr>
      <w:r>
        <w:t>La Cámara de Comptos</w:t>
      </w:r>
      <w:r w:rsidRPr="007E3BFE">
        <w:t xml:space="preserve"> realizó la fiscalización de regularidad (financiera y de legalidad) de la cuenta general del año 201</w:t>
      </w:r>
      <w:r>
        <w:t>6</w:t>
      </w:r>
      <w:r w:rsidRPr="007E3BFE">
        <w:t xml:space="preserve"> de </w:t>
      </w:r>
      <w:r>
        <w:t>los siguientes diez ayunt</w:t>
      </w:r>
      <w:r>
        <w:t>a</w:t>
      </w:r>
      <w:r>
        <w:t>mientos</w:t>
      </w:r>
      <w:r w:rsidRPr="007E3BFE">
        <w:t xml:space="preserve">: </w:t>
      </w:r>
      <w:r w:rsidRPr="00222EC4">
        <w:rPr>
          <w:szCs w:val="26"/>
        </w:rPr>
        <w:t xml:space="preserve">Berrioplano, Tudela, Pamplona, San Adrián, </w:t>
      </w:r>
      <w:proofErr w:type="spellStart"/>
      <w:r w:rsidRPr="00222EC4">
        <w:rPr>
          <w:szCs w:val="26"/>
        </w:rPr>
        <w:t>Alsasua</w:t>
      </w:r>
      <w:r w:rsidR="0041469E">
        <w:rPr>
          <w:szCs w:val="26"/>
        </w:rPr>
        <w:t>-Altsasu</w:t>
      </w:r>
      <w:proofErr w:type="spellEnd"/>
      <w:r w:rsidRPr="00222EC4">
        <w:rPr>
          <w:szCs w:val="26"/>
        </w:rPr>
        <w:t xml:space="preserve">, Corella, </w:t>
      </w:r>
      <w:proofErr w:type="spellStart"/>
      <w:r w:rsidRPr="00222EC4">
        <w:rPr>
          <w:szCs w:val="26"/>
        </w:rPr>
        <w:t>Cintruénigo</w:t>
      </w:r>
      <w:proofErr w:type="spellEnd"/>
      <w:r w:rsidRPr="00222EC4">
        <w:rPr>
          <w:szCs w:val="26"/>
        </w:rPr>
        <w:t>, Peralta, Sangüe</w:t>
      </w:r>
      <w:r>
        <w:rPr>
          <w:szCs w:val="26"/>
        </w:rPr>
        <w:t xml:space="preserve">sa y </w:t>
      </w:r>
      <w:proofErr w:type="spellStart"/>
      <w:r w:rsidRPr="00222EC4">
        <w:rPr>
          <w:szCs w:val="26"/>
        </w:rPr>
        <w:t>Juslapeña</w:t>
      </w:r>
      <w:proofErr w:type="spellEnd"/>
      <w:r>
        <w:rPr>
          <w:szCs w:val="26"/>
        </w:rPr>
        <w:t>; además, se llevó a cabo la fiscal</w:t>
      </w:r>
      <w:r>
        <w:rPr>
          <w:szCs w:val="26"/>
        </w:rPr>
        <w:t>i</w:t>
      </w:r>
      <w:r>
        <w:rPr>
          <w:szCs w:val="26"/>
        </w:rPr>
        <w:t>zación de la</w:t>
      </w:r>
      <w:r w:rsidRPr="00222EC4">
        <w:rPr>
          <w:szCs w:val="26"/>
        </w:rPr>
        <w:t xml:space="preserve"> Mancomunidad de Servicios de la Comarca de Sangüesa</w:t>
      </w:r>
      <w:r w:rsidRPr="007E3BFE">
        <w:rPr>
          <w:lang w:val="es-ES"/>
        </w:rPr>
        <w:t>.</w:t>
      </w:r>
    </w:p>
    <w:p w:rsidR="005D7D6E" w:rsidRDefault="005D7D6E" w:rsidP="005D7D6E">
      <w:pPr>
        <w:pStyle w:val="texto"/>
        <w:spacing w:after="240"/>
      </w:pPr>
      <w:r w:rsidRPr="007E3BFE">
        <w:t xml:space="preserve">A continuación se muestran algunos datos de </w:t>
      </w:r>
      <w:r>
        <w:t>estos</w:t>
      </w:r>
      <w:r w:rsidRPr="007E3BFE">
        <w:t xml:space="preserve"> entes locales:</w:t>
      </w:r>
    </w:p>
    <w:tbl>
      <w:tblPr>
        <w:tblW w:w="10266" w:type="dxa"/>
        <w:jc w:val="center"/>
        <w:tblInd w:w="274" w:type="dxa"/>
        <w:tblCellMar>
          <w:left w:w="70" w:type="dxa"/>
          <w:right w:w="70" w:type="dxa"/>
        </w:tblCellMar>
        <w:tblLook w:val="04A0" w:firstRow="1" w:lastRow="0" w:firstColumn="1" w:lastColumn="0" w:noHBand="0" w:noVBand="1"/>
      </w:tblPr>
      <w:tblGrid>
        <w:gridCol w:w="1761"/>
        <w:gridCol w:w="952"/>
        <w:gridCol w:w="980"/>
        <w:gridCol w:w="1148"/>
        <w:gridCol w:w="1064"/>
        <w:gridCol w:w="1007"/>
        <w:gridCol w:w="672"/>
        <w:gridCol w:w="868"/>
        <w:gridCol w:w="812"/>
        <w:gridCol w:w="1002"/>
      </w:tblGrid>
      <w:tr w:rsidR="0041469E" w:rsidRPr="004E5CA0" w:rsidTr="0018179A">
        <w:trPr>
          <w:trHeight w:val="198"/>
          <w:jc w:val="center"/>
        </w:trPr>
        <w:tc>
          <w:tcPr>
            <w:tcW w:w="1761" w:type="dxa"/>
            <w:vMerge w:val="restart"/>
            <w:tcBorders>
              <w:top w:val="single" w:sz="4" w:space="0" w:color="auto"/>
              <w:left w:val="nil"/>
              <w:bottom w:val="single" w:sz="8" w:space="0" w:color="000000"/>
              <w:right w:val="single" w:sz="2" w:space="0" w:color="auto"/>
            </w:tcBorders>
            <w:shd w:val="clear" w:color="000000" w:fill="FABF8F"/>
            <w:vAlign w:val="center"/>
            <w:hideMark/>
          </w:tcPr>
          <w:p w:rsidR="005D7D6E" w:rsidRPr="004E5CA0" w:rsidRDefault="005D7D6E" w:rsidP="0041469E">
            <w:pPr>
              <w:spacing w:after="0"/>
              <w:ind w:right="-87" w:firstLine="0"/>
              <w:jc w:val="left"/>
              <w:rPr>
                <w:rFonts w:ascii="Arial" w:hAnsi="Arial" w:cs="Arial"/>
                <w:color w:val="000000"/>
                <w:sz w:val="16"/>
                <w:szCs w:val="16"/>
                <w:lang w:val="es-ES" w:eastAsia="es-ES"/>
              </w:rPr>
            </w:pPr>
            <w:r w:rsidRPr="004E5CA0">
              <w:rPr>
                <w:rFonts w:ascii="Arial" w:hAnsi="Arial" w:cs="Arial"/>
                <w:color w:val="000000"/>
                <w:sz w:val="16"/>
                <w:szCs w:val="16"/>
                <w:lang w:val="es-ES" w:eastAsia="es-ES"/>
              </w:rPr>
              <w:t>Entidad local</w:t>
            </w:r>
          </w:p>
        </w:tc>
        <w:tc>
          <w:tcPr>
            <w:tcW w:w="952" w:type="dxa"/>
            <w:vMerge w:val="restart"/>
            <w:tcBorders>
              <w:top w:val="single" w:sz="4" w:space="0" w:color="auto"/>
              <w:left w:val="single" w:sz="2" w:space="0" w:color="auto"/>
              <w:bottom w:val="single" w:sz="8" w:space="0" w:color="000000"/>
              <w:right w:val="single" w:sz="2" w:space="0" w:color="auto"/>
            </w:tcBorders>
            <w:shd w:val="clear" w:color="000000" w:fill="FABF8F"/>
            <w:vAlign w:val="center"/>
            <w:hideMark/>
          </w:tcPr>
          <w:p w:rsidR="005D7D6E" w:rsidRDefault="005D7D6E" w:rsidP="005D7D6E">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 xml:space="preserve">Fecha </w:t>
            </w:r>
          </w:p>
          <w:p w:rsidR="0041469E" w:rsidRDefault="005D7D6E" w:rsidP="005D7D6E">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 xml:space="preserve">emisión </w:t>
            </w:r>
          </w:p>
          <w:p w:rsidR="005D7D6E" w:rsidRPr="004E5CA0" w:rsidRDefault="005D7D6E" w:rsidP="005D7D6E">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informe</w:t>
            </w:r>
          </w:p>
        </w:tc>
        <w:tc>
          <w:tcPr>
            <w:tcW w:w="980" w:type="dxa"/>
            <w:vMerge w:val="restart"/>
            <w:tcBorders>
              <w:top w:val="single" w:sz="4" w:space="0" w:color="auto"/>
              <w:left w:val="single" w:sz="2" w:space="0" w:color="auto"/>
              <w:bottom w:val="single" w:sz="8" w:space="0" w:color="000000"/>
              <w:right w:val="single" w:sz="2" w:space="0" w:color="auto"/>
            </w:tcBorders>
            <w:shd w:val="clear" w:color="000000" w:fill="FABF8F"/>
            <w:vAlign w:val="center"/>
            <w:hideMark/>
          </w:tcPr>
          <w:p w:rsidR="005D7D6E" w:rsidRPr="004E5CA0" w:rsidRDefault="005D7D6E" w:rsidP="005D7D6E">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Población censo 01/01/2016</w:t>
            </w:r>
          </w:p>
        </w:tc>
        <w:tc>
          <w:tcPr>
            <w:tcW w:w="1148" w:type="dxa"/>
            <w:vMerge w:val="restart"/>
            <w:tcBorders>
              <w:top w:val="single" w:sz="4" w:space="0" w:color="auto"/>
              <w:left w:val="single" w:sz="2" w:space="0" w:color="auto"/>
              <w:bottom w:val="single" w:sz="8" w:space="0" w:color="000000"/>
              <w:right w:val="single" w:sz="2" w:space="0" w:color="auto"/>
            </w:tcBorders>
            <w:shd w:val="clear" w:color="000000" w:fill="FABF8F"/>
            <w:vAlign w:val="center"/>
            <w:hideMark/>
          </w:tcPr>
          <w:p w:rsidR="005D7D6E" w:rsidRPr="004E5CA0" w:rsidRDefault="005D7D6E" w:rsidP="005D7D6E">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Obligaciones reconocidas</w:t>
            </w:r>
          </w:p>
        </w:tc>
        <w:tc>
          <w:tcPr>
            <w:tcW w:w="1064" w:type="dxa"/>
            <w:vMerge w:val="restart"/>
            <w:tcBorders>
              <w:top w:val="single" w:sz="4" w:space="0" w:color="auto"/>
              <w:left w:val="single" w:sz="2" w:space="0" w:color="auto"/>
              <w:bottom w:val="single" w:sz="8" w:space="0" w:color="000000"/>
              <w:right w:val="single" w:sz="2" w:space="0" w:color="auto"/>
            </w:tcBorders>
            <w:shd w:val="clear" w:color="000000" w:fill="FABF8F"/>
            <w:vAlign w:val="center"/>
            <w:hideMark/>
          </w:tcPr>
          <w:p w:rsidR="005D7D6E" w:rsidRPr="004E5CA0" w:rsidRDefault="005D7D6E" w:rsidP="005D7D6E">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Derechos reconocidos</w:t>
            </w:r>
          </w:p>
        </w:tc>
        <w:tc>
          <w:tcPr>
            <w:tcW w:w="1007" w:type="dxa"/>
            <w:vMerge w:val="restart"/>
            <w:tcBorders>
              <w:top w:val="single" w:sz="4" w:space="0" w:color="auto"/>
              <w:left w:val="single" w:sz="2" w:space="0" w:color="auto"/>
              <w:bottom w:val="single" w:sz="8" w:space="0" w:color="000000"/>
              <w:right w:val="single" w:sz="2" w:space="0" w:color="auto"/>
            </w:tcBorders>
            <w:shd w:val="clear" w:color="000000" w:fill="FABF8F"/>
            <w:vAlign w:val="center"/>
            <w:hideMark/>
          </w:tcPr>
          <w:p w:rsidR="005D7D6E" w:rsidRPr="004E5CA0" w:rsidRDefault="005D7D6E" w:rsidP="005D7D6E">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Personal a 31/12/2016</w:t>
            </w:r>
          </w:p>
        </w:tc>
        <w:tc>
          <w:tcPr>
            <w:tcW w:w="3354" w:type="dxa"/>
            <w:gridSpan w:val="4"/>
            <w:tcBorders>
              <w:top w:val="single" w:sz="4" w:space="0" w:color="auto"/>
              <w:left w:val="single" w:sz="2" w:space="0" w:color="auto"/>
              <w:bottom w:val="single" w:sz="2" w:space="0" w:color="auto"/>
              <w:right w:val="nil"/>
            </w:tcBorders>
            <w:shd w:val="clear" w:color="000000" w:fill="FABF8F"/>
            <w:vAlign w:val="center"/>
            <w:hideMark/>
          </w:tcPr>
          <w:p w:rsidR="005D7D6E" w:rsidRPr="004E5CA0" w:rsidRDefault="005D7D6E" w:rsidP="005D7D6E">
            <w:pPr>
              <w:spacing w:after="0"/>
              <w:ind w:firstLine="0"/>
              <w:jc w:val="center"/>
              <w:rPr>
                <w:rFonts w:ascii="Arial" w:hAnsi="Arial" w:cs="Arial"/>
                <w:color w:val="000000"/>
                <w:sz w:val="16"/>
                <w:szCs w:val="16"/>
                <w:lang w:val="es-ES" w:eastAsia="es-ES"/>
              </w:rPr>
            </w:pPr>
            <w:r w:rsidRPr="004E5CA0">
              <w:rPr>
                <w:rFonts w:ascii="Arial" w:hAnsi="Arial" w:cs="Arial"/>
                <w:color w:val="000000"/>
                <w:sz w:val="16"/>
                <w:szCs w:val="16"/>
                <w:lang w:val="es-ES" w:eastAsia="es-ES"/>
              </w:rPr>
              <w:t>Entes dependientes</w:t>
            </w:r>
          </w:p>
        </w:tc>
      </w:tr>
      <w:tr w:rsidR="0041469E" w:rsidRPr="004E5CA0" w:rsidTr="0041469E">
        <w:trPr>
          <w:trHeight w:val="198"/>
          <w:jc w:val="center"/>
        </w:trPr>
        <w:tc>
          <w:tcPr>
            <w:tcW w:w="1761" w:type="dxa"/>
            <w:vMerge/>
            <w:tcBorders>
              <w:top w:val="single" w:sz="8" w:space="0" w:color="auto"/>
              <w:left w:val="nil"/>
              <w:bottom w:val="single" w:sz="4" w:space="0" w:color="auto"/>
              <w:right w:val="single" w:sz="2" w:space="0" w:color="auto"/>
            </w:tcBorders>
            <w:vAlign w:val="center"/>
            <w:hideMark/>
          </w:tcPr>
          <w:p w:rsidR="005D7D6E" w:rsidRPr="004E5CA0" w:rsidRDefault="005D7D6E" w:rsidP="0041469E">
            <w:pPr>
              <w:spacing w:after="0"/>
              <w:ind w:right="-87" w:firstLine="0"/>
              <w:jc w:val="left"/>
              <w:rPr>
                <w:rFonts w:ascii="Arial" w:hAnsi="Arial" w:cs="Arial"/>
                <w:color w:val="000000"/>
                <w:sz w:val="16"/>
                <w:szCs w:val="16"/>
                <w:lang w:val="es-ES" w:eastAsia="es-ES"/>
              </w:rPr>
            </w:pPr>
          </w:p>
        </w:tc>
        <w:tc>
          <w:tcPr>
            <w:tcW w:w="952" w:type="dxa"/>
            <w:vMerge/>
            <w:tcBorders>
              <w:top w:val="single" w:sz="8" w:space="0" w:color="auto"/>
              <w:left w:val="single" w:sz="2" w:space="0" w:color="auto"/>
              <w:bottom w:val="single" w:sz="4" w:space="0" w:color="auto"/>
              <w:right w:val="single" w:sz="2" w:space="0" w:color="auto"/>
            </w:tcBorders>
            <w:vAlign w:val="center"/>
            <w:hideMark/>
          </w:tcPr>
          <w:p w:rsidR="005D7D6E" w:rsidRPr="004E5CA0" w:rsidRDefault="005D7D6E" w:rsidP="005D7D6E">
            <w:pPr>
              <w:spacing w:after="0"/>
              <w:ind w:firstLine="0"/>
              <w:jc w:val="right"/>
              <w:rPr>
                <w:rFonts w:ascii="Arial" w:hAnsi="Arial" w:cs="Arial"/>
                <w:color w:val="000000"/>
                <w:sz w:val="16"/>
                <w:szCs w:val="16"/>
                <w:lang w:val="es-ES" w:eastAsia="es-ES"/>
              </w:rPr>
            </w:pPr>
          </w:p>
        </w:tc>
        <w:tc>
          <w:tcPr>
            <w:tcW w:w="980" w:type="dxa"/>
            <w:vMerge/>
            <w:tcBorders>
              <w:top w:val="single" w:sz="8" w:space="0" w:color="auto"/>
              <w:left w:val="single" w:sz="2" w:space="0" w:color="auto"/>
              <w:bottom w:val="single" w:sz="4" w:space="0" w:color="auto"/>
              <w:right w:val="single" w:sz="2" w:space="0" w:color="auto"/>
            </w:tcBorders>
            <w:vAlign w:val="center"/>
            <w:hideMark/>
          </w:tcPr>
          <w:p w:rsidR="005D7D6E" w:rsidRPr="004E5CA0" w:rsidRDefault="005D7D6E" w:rsidP="005D7D6E">
            <w:pPr>
              <w:spacing w:after="0"/>
              <w:ind w:firstLine="0"/>
              <w:jc w:val="right"/>
              <w:rPr>
                <w:rFonts w:ascii="Arial" w:hAnsi="Arial" w:cs="Arial"/>
                <w:color w:val="000000"/>
                <w:sz w:val="16"/>
                <w:szCs w:val="16"/>
                <w:lang w:val="es-ES" w:eastAsia="es-ES"/>
              </w:rPr>
            </w:pPr>
          </w:p>
        </w:tc>
        <w:tc>
          <w:tcPr>
            <w:tcW w:w="1148" w:type="dxa"/>
            <w:vMerge/>
            <w:tcBorders>
              <w:top w:val="single" w:sz="8" w:space="0" w:color="auto"/>
              <w:left w:val="single" w:sz="2" w:space="0" w:color="auto"/>
              <w:bottom w:val="single" w:sz="4" w:space="0" w:color="auto"/>
              <w:right w:val="single" w:sz="2" w:space="0" w:color="auto"/>
            </w:tcBorders>
            <w:vAlign w:val="center"/>
            <w:hideMark/>
          </w:tcPr>
          <w:p w:rsidR="005D7D6E" w:rsidRPr="004E5CA0" w:rsidRDefault="005D7D6E" w:rsidP="005D7D6E">
            <w:pPr>
              <w:spacing w:after="0"/>
              <w:ind w:firstLine="0"/>
              <w:jc w:val="right"/>
              <w:rPr>
                <w:rFonts w:ascii="Arial" w:hAnsi="Arial" w:cs="Arial"/>
                <w:color w:val="000000"/>
                <w:sz w:val="16"/>
                <w:szCs w:val="16"/>
                <w:lang w:val="es-ES" w:eastAsia="es-ES"/>
              </w:rPr>
            </w:pPr>
          </w:p>
        </w:tc>
        <w:tc>
          <w:tcPr>
            <w:tcW w:w="1064" w:type="dxa"/>
            <w:vMerge/>
            <w:tcBorders>
              <w:top w:val="single" w:sz="8" w:space="0" w:color="auto"/>
              <w:left w:val="single" w:sz="2" w:space="0" w:color="auto"/>
              <w:bottom w:val="single" w:sz="4" w:space="0" w:color="auto"/>
              <w:right w:val="single" w:sz="2" w:space="0" w:color="auto"/>
            </w:tcBorders>
            <w:vAlign w:val="center"/>
            <w:hideMark/>
          </w:tcPr>
          <w:p w:rsidR="005D7D6E" w:rsidRPr="004E5CA0" w:rsidRDefault="005D7D6E" w:rsidP="005D7D6E">
            <w:pPr>
              <w:spacing w:after="0"/>
              <w:ind w:firstLine="0"/>
              <w:jc w:val="right"/>
              <w:rPr>
                <w:rFonts w:ascii="Arial" w:hAnsi="Arial" w:cs="Arial"/>
                <w:color w:val="000000"/>
                <w:sz w:val="16"/>
                <w:szCs w:val="16"/>
                <w:lang w:val="es-ES" w:eastAsia="es-ES"/>
              </w:rPr>
            </w:pPr>
          </w:p>
        </w:tc>
        <w:tc>
          <w:tcPr>
            <w:tcW w:w="1007" w:type="dxa"/>
            <w:vMerge/>
            <w:tcBorders>
              <w:top w:val="single" w:sz="8" w:space="0" w:color="auto"/>
              <w:left w:val="single" w:sz="2" w:space="0" w:color="auto"/>
              <w:bottom w:val="single" w:sz="4" w:space="0" w:color="auto"/>
              <w:right w:val="single" w:sz="2" w:space="0" w:color="auto"/>
            </w:tcBorders>
            <w:vAlign w:val="center"/>
            <w:hideMark/>
          </w:tcPr>
          <w:p w:rsidR="005D7D6E" w:rsidRPr="004E5CA0" w:rsidRDefault="005D7D6E" w:rsidP="005D7D6E">
            <w:pPr>
              <w:spacing w:after="0"/>
              <w:ind w:firstLine="0"/>
              <w:jc w:val="right"/>
              <w:rPr>
                <w:rFonts w:ascii="Arial" w:hAnsi="Arial" w:cs="Arial"/>
                <w:color w:val="000000"/>
                <w:sz w:val="16"/>
                <w:szCs w:val="16"/>
                <w:lang w:val="es-ES" w:eastAsia="es-ES"/>
              </w:rPr>
            </w:pPr>
          </w:p>
        </w:tc>
        <w:tc>
          <w:tcPr>
            <w:tcW w:w="672" w:type="dxa"/>
            <w:tcBorders>
              <w:top w:val="single" w:sz="2" w:space="0" w:color="auto"/>
              <w:left w:val="single" w:sz="2" w:space="0" w:color="auto"/>
              <w:bottom w:val="single" w:sz="4" w:space="0" w:color="auto"/>
              <w:right w:val="single" w:sz="2" w:space="0" w:color="auto"/>
            </w:tcBorders>
            <w:shd w:val="clear" w:color="000000" w:fill="FABF8F"/>
            <w:vAlign w:val="center"/>
            <w:hideMark/>
          </w:tcPr>
          <w:p w:rsidR="005D7D6E" w:rsidRPr="004E5CA0" w:rsidRDefault="005D7D6E" w:rsidP="0041469E">
            <w:pPr>
              <w:spacing w:after="0"/>
              <w:ind w:firstLine="0"/>
              <w:rPr>
                <w:rFonts w:ascii="Arial" w:hAnsi="Arial" w:cs="Arial"/>
                <w:color w:val="000000"/>
                <w:sz w:val="16"/>
                <w:szCs w:val="16"/>
                <w:lang w:val="es-ES" w:eastAsia="es-ES"/>
              </w:rPr>
            </w:pPr>
            <w:r w:rsidRPr="004E5CA0">
              <w:rPr>
                <w:rFonts w:ascii="Arial" w:hAnsi="Arial" w:cs="Arial"/>
                <w:color w:val="000000"/>
                <w:sz w:val="16"/>
                <w:szCs w:val="16"/>
                <w:lang w:val="es-ES" w:eastAsia="es-ES"/>
              </w:rPr>
              <w:t>OOAA</w:t>
            </w:r>
          </w:p>
        </w:tc>
        <w:tc>
          <w:tcPr>
            <w:tcW w:w="868" w:type="dxa"/>
            <w:tcBorders>
              <w:top w:val="single" w:sz="2" w:space="0" w:color="auto"/>
              <w:left w:val="single" w:sz="2" w:space="0" w:color="auto"/>
              <w:bottom w:val="single" w:sz="4" w:space="0" w:color="auto"/>
              <w:right w:val="single" w:sz="2" w:space="0" w:color="auto"/>
            </w:tcBorders>
            <w:shd w:val="clear" w:color="000000" w:fill="FABF8F"/>
            <w:vAlign w:val="center"/>
            <w:hideMark/>
          </w:tcPr>
          <w:p w:rsidR="005D7D6E" w:rsidRPr="004E5CA0" w:rsidRDefault="005D7D6E" w:rsidP="0041469E">
            <w:pPr>
              <w:spacing w:after="0"/>
              <w:ind w:firstLine="0"/>
              <w:rPr>
                <w:rFonts w:ascii="Arial" w:hAnsi="Arial" w:cs="Arial"/>
                <w:color w:val="000000"/>
                <w:sz w:val="16"/>
                <w:szCs w:val="16"/>
                <w:lang w:val="es-ES" w:eastAsia="es-ES"/>
              </w:rPr>
            </w:pPr>
            <w:r w:rsidRPr="004E5CA0">
              <w:rPr>
                <w:rFonts w:ascii="Arial" w:hAnsi="Arial" w:cs="Arial"/>
                <w:color w:val="000000"/>
                <w:sz w:val="16"/>
                <w:szCs w:val="16"/>
                <w:lang w:val="es-ES" w:eastAsia="es-ES"/>
              </w:rPr>
              <w:t>Empresa</w:t>
            </w:r>
          </w:p>
        </w:tc>
        <w:tc>
          <w:tcPr>
            <w:tcW w:w="812" w:type="dxa"/>
            <w:tcBorders>
              <w:top w:val="single" w:sz="2" w:space="0" w:color="auto"/>
              <w:left w:val="single" w:sz="2" w:space="0" w:color="auto"/>
              <w:bottom w:val="single" w:sz="4" w:space="0" w:color="auto"/>
              <w:right w:val="single" w:sz="2" w:space="0" w:color="auto"/>
            </w:tcBorders>
            <w:shd w:val="clear" w:color="000000" w:fill="FABF8F"/>
            <w:vAlign w:val="center"/>
            <w:hideMark/>
          </w:tcPr>
          <w:p w:rsidR="005D7D6E" w:rsidRPr="004E5CA0" w:rsidRDefault="005D7D6E" w:rsidP="0041469E">
            <w:pPr>
              <w:spacing w:after="0"/>
              <w:ind w:firstLine="0"/>
              <w:rPr>
                <w:rFonts w:ascii="Arial" w:hAnsi="Arial" w:cs="Arial"/>
                <w:color w:val="000000"/>
                <w:sz w:val="16"/>
                <w:szCs w:val="16"/>
                <w:lang w:val="es-ES" w:eastAsia="es-ES"/>
              </w:rPr>
            </w:pPr>
            <w:proofErr w:type="spellStart"/>
            <w:r w:rsidRPr="004E5CA0">
              <w:rPr>
                <w:rFonts w:ascii="Arial" w:hAnsi="Arial" w:cs="Arial"/>
                <w:color w:val="000000"/>
                <w:sz w:val="16"/>
                <w:szCs w:val="16"/>
                <w:lang w:val="es-ES" w:eastAsia="es-ES"/>
              </w:rPr>
              <w:t>Fundac</w:t>
            </w:r>
            <w:proofErr w:type="spellEnd"/>
            <w:r w:rsidRPr="004E5CA0">
              <w:rPr>
                <w:rFonts w:ascii="Arial" w:hAnsi="Arial" w:cs="Arial"/>
                <w:color w:val="000000"/>
                <w:sz w:val="16"/>
                <w:szCs w:val="16"/>
                <w:lang w:val="es-ES" w:eastAsia="es-ES"/>
              </w:rPr>
              <w:t>.</w:t>
            </w:r>
          </w:p>
        </w:tc>
        <w:tc>
          <w:tcPr>
            <w:tcW w:w="1002" w:type="dxa"/>
            <w:tcBorders>
              <w:top w:val="single" w:sz="2" w:space="0" w:color="auto"/>
              <w:left w:val="single" w:sz="2" w:space="0" w:color="auto"/>
              <w:bottom w:val="single" w:sz="4" w:space="0" w:color="auto"/>
              <w:right w:val="nil"/>
            </w:tcBorders>
            <w:shd w:val="clear" w:color="000000" w:fill="FABF8F"/>
            <w:vAlign w:val="center"/>
            <w:hideMark/>
          </w:tcPr>
          <w:p w:rsidR="0041469E" w:rsidRDefault="005D7D6E" w:rsidP="00C568FD">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 xml:space="preserve">Ente </w:t>
            </w:r>
            <w:proofErr w:type="spellStart"/>
            <w:r w:rsidRPr="004E5CA0">
              <w:rPr>
                <w:rFonts w:ascii="Arial" w:hAnsi="Arial" w:cs="Arial"/>
                <w:color w:val="000000"/>
                <w:sz w:val="16"/>
                <w:szCs w:val="16"/>
                <w:lang w:val="es-ES" w:eastAsia="es-ES"/>
              </w:rPr>
              <w:t>pb</w:t>
            </w:r>
            <w:r w:rsidR="0041469E">
              <w:rPr>
                <w:rFonts w:ascii="Arial" w:hAnsi="Arial" w:cs="Arial"/>
                <w:color w:val="000000"/>
                <w:sz w:val="16"/>
                <w:szCs w:val="16"/>
                <w:lang w:val="es-ES" w:eastAsia="es-ES"/>
              </w:rPr>
              <w:t>l</w:t>
            </w:r>
            <w:r w:rsidRPr="004E5CA0">
              <w:rPr>
                <w:rFonts w:ascii="Arial" w:hAnsi="Arial" w:cs="Arial"/>
                <w:color w:val="000000"/>
                <w:sz w:val="16"/>
                <w:szCs w:val="16"/>
                <w:lang w:val="es-ES" w:eastAsia="es-ES"/>
              </w:rPr>
              <w:t>co</w:t>
            </w:r>
            <w:proofErr w:type="spellEnd"/>
            <w:r w:rsidRPr="004E5CA0">
              <w:rPr>
                <w:rFonts w:ascii="Arial" w:hAnsi="Arial" w:cs="Arial"/>
                <w:color w:val="000000"/>
                <w:sz w:val="16"/>
                <w:szCs w:val="16"/>
                <w:lang w:val="es-ES" w:eastAsia="es-ES"/>
              </w:rPr>
              <w:t xml:space="preserve">. </w:t>
            </w:r>
          </w:p>
          <w:p w:rsidR="005D7D6E" w:rsidRPr="004E5CA0" w:rsidRDefault="0041469E" w:rsidP="00C568FD">
            <w:pPr>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e</w:t>
            </w:r>
            <w:r w:rsidR="005D7D6E" w:rsidRPr="004E5CA0">
              <w:rPr>
                <w:rFonts w:ascii="Arial" w:hAnsi="Arial" w:cs="Arial"/>
                <w:color w:val="000000"/>
                <w:sz w:val="16"/>
                <w:szCs w:val="16"/>
                <w:lang w:val="es-ES" w:eastAsia="es-ES"/>
              </w:rPr>
              <w:t>mpresarial</w:t>
            </w:r>
          </w:p>
        </w:tc>
      </w:tr>
      <w:tr w:rsidR="0041469E" w:rsidRPr="004E5CA0" w:rsidTr="0041469E">
        <w:trPr>
          <w:trHeight w:val="198"/>
          <w:jc w:val="center"/>
        </w:trPr>
        <w:tc>
          <w:tcPr>
            <w:tcW w:w="1761" w:type="dxa"/>
            <w:tcBorders>
              <w:top w:val="single" w:sz="4" w:space="0" w:color="auto"/>
              <w:left w:val="nil"/>
              <w:bottom w:val="single" w:sz="2" w:space="0" w:color="auto"/>
              <w:right w:val="single" w:sz="2" w:space="0" w:color="auto"/>
            </w:tcBorders>
            <w:shd w:val="clear" w:color="auto" w:fill="auto"/>
            <w:noWrap/>
            <w:vAlign w:val="center"/>
            <w:hideMark/>
          </w:tcPr>
          <w:p w:rsidR="005D7D6E" w:rsidRPr="004E5CA0" w:rsidRDefault="005D7D6E" w:rsidP="0041469E">
            <w:pPr>
              <w:spacing w:after="0"/>
              <w:ind w:right="-87" w:firstLine="0"/>
              <w:jc w:val="left"/>
              <w:rPr>
                <w:rFonts w:ascii="Arial Narrow" w:hAnsi="Arial Narrow"/>
                <w:color w:val="000000"/>
                <w:sz w:val="18"/>
                <w:szCs w:val="18"/>
                <w:lang w:val="es-ES" w:eastAsia="es-ES"/>
              </w:rPr>
            </w:pPr>
            <w:proofErr w:type="spellStart"/>
            <w:r w:rsidRPr="004E5CA0">
              <w:rPr>
                <w:rFonts w:ascii="Arial Narrow" w:hAnsi="Arial Narrow"/>
                <w:color w:val="000000"/>
                <w:sz w:val="18"/>
                <w:szCs w:val="18"/>
                <w:lang w:val="es-ES" w:eastAsia="es-ES"/>
              </w:rPr>
              <w:t>Alsasua</w:t>
            </w:r>
            <w:proofErr w:type="spellEnd"/>
          </w:p>
        </w:tc>
        <w:tc>
          <w:tcPr>
            <w:tcW w:w="952" w:type="dxa"/>
            <w:tcBorders>
              <w:top w:val="single" w:sz="4"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08/03/2018</w:t>
            </w:r>
          </w:p>
        </w:tc>
        <w:tc>
          <w:tcPr>
            <w:tcW w:w="980" w:type="dxa"/>
            <w:tcBorders>
              <w:top w:val="single" w:sz="4"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7.471</w:t>
            </w:r>
          </w:p>
        </w:tc>
        <w:tc>
          <w:tcPr>
            <w:tcW w:w="1148" w:type="dxa"/>
            <w:tcBorders>
              <w:top w:val="single" w:sz="4"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7.586.325</w:t>
            </w:r>
          </w:p>
        </w:tc>
        <w:tc>
          <w:tcPr>
            <w:tcW w:w="1064"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7.399.526</w:t>
            </w:r>
          </w:p>
        </w:tc>
        <w:tc>
          <w:tcPr>
            <w:tcW w:w="1007"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108</w:t>
            </w:r>
          </w:p>
        </w:tc>
        <w:tc>
          <w:tcPr>
            <w:tcW w:w="672"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2</w:t>
            </w:r>
          </w:p>
        </w:tc>
        <w:tc>
          <w:tcPr>
            <w:tcW w:w="868"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1</w:t>
            </w:r>
          </w:p>
        </w:tc>
        <w:tc>
          <w:tcPr>
            <w:tcW w:w="812"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c>
          <w:tcPr>
            <w:tcW w:w="1002" w:type="dxa"/>
            <w:tcBorders>
              <w:top w:val="single" w:sz="4" w:space="0" w:color="auto"/>
              <w:left w:val="single" w:sz="2" w:space="0" w:color="auto"/>
              <w:bottom w:val="single" w:sz="2" w:space="0" w:color="auto"/>
              <w:right w:val="nil"/>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r>
      <w:tr w:rsidR="0041469E" w:rsidRPr="004E5CA0" w:rsidTr="0041469E">
        <w:trPr>
          <w:trHeight w:val="198"/>
          <w:jc w:val="center"/>
        </w:trPr>
        <w:tc>
          <w:tcPr>
            <w:tcW w:w="1761" w:type="dxa"/>
            <w:tcBorders>
              <w:top w:val="single" w:sz="2" w:space="0" w:color="auto"/>
              <w:left w:val="nil"/>
              <w:bottom w:val="single" w:sz="2" w:space="0" w:color="auto"/>
              <w:right w:val="single" w:sz="2" w:space="0" w:color="auto"/>
            </w:tcBorders>
            <w:shd w:val="clear" w:color="auto" w:fill="auto"/>
            <w:noWrap/>
            <w:vAlign w:val="center"/>
            <w:hideMark/>
          </w:tcPr>
          <w:p w:rsidR="005D7D6E" w:rsidRPr="004E5CA0" w:rsidRDefault="005D7D6E" w:rsidP="0041469E">
            <w:pPr>
              <w:spacing w:after="0"/>
              <w:ind w:right="-87" w:firstLine="0"/>
              <w:jc w:val="lef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Berrioplano</w:t>
            </w:r>
          </w:p>
        </w:tc>
        <w:tc>
          <w:tcPr>
            <w:tcW w:w="95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18/10/2017</w:t>
            </w:r>
          </w:p>
        </w:tc>
        <w:tc>
          <w:tcPr>
            <w:tcW w:w="98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6.731</w:t>
            </w:r>
          </w:p>
        </w:tc>
        <w:tc>
          <w:tcPr>
            <w:tcW w:w="114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4.377.009</w:t>
            </w:r>
          </w:p>
        </w:tc>
        <w:tc>
          <w:tcPr>
            <w:tcW w:w="106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4.802.153</w:t>
            </w:r>
          </w:p>
        </w:tc>
        <w:tc>
          <w:tcPr>
            <w:tcW w:w="100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18</w:t>
            </w:r>
          </w:p>
        </w:tc>
        <w:tc>
          <w:tcPr>
            <w:tcW w:w="67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c>
          <w:tcPr>
            <w:tcW w:w="86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c>
          <w:tcPr>
            <w:tcW w:w="1002" w:type="dxa"/>
            <w:tcBorders>
              <w:top w:val="single" w:sz="2" w:space="0" w:color="auto"/>
              <w:left w:val="single" w:sz="2" w:space="0" w:color="auto"/>
              <w:bottom w:val="single" w:sz="2" w:space="0" w:color="auto"/>
              <w:right w:val="nil"/>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r>
      <w:tr w:rsidR="0041469E" w:rsidRPr="004E5CA0" w:rsidTr="0041469E">
        <w:trPr>
          <w:trHeight w:val="198"/>
          <w:jc w:val="center"/>
        </w:trPr>
        <w:tc>
          <w:tcPr>
            <w:tcW w:w="1761" w:type="dxa"/>
            <w:tcBorders>
              <w:top w:val="single" w:sz="2" w:space="0" w:color="auto"/>
              <w:left w:val="nil"/>
              <w:bottom w:val="single" w:sz="2" w:space="0" w:color="auto"/>
              <w:right w:val="single" w:sz="2" w:space="0" w:color="auto"/>
            </w:tcBorders>
            <w:shd w:val="clear" w:color="auto" w:fill="auto"/>
            <w:noWrap/>
            <w:vAlign w:val="center"/>
            <w:hideMark/>
          </w:tcPr>
          <w:p w:rsidR="005D7D6E" w:rsidRPr="004E5CA0" w:rsidRDefault="005D7D6E" w:rsidP="0041469E">
            <w:pPr>
              <w:spacing w:after="0"/>
              <w:ind w:right="-87" w:firstLine="0"/>
              <w:jc w:val="left"/>
              <w:rPr>
                <w:rFonts w:ascii="Arial Narrow" w:hAnsi="Arial Narrow"/>
                <w:color w:val="000000"/>
                <w:sz w:val="18"/>
                <w:szCs w:val="18"/>
                <w:lang w:val="es-ES" w:eastAsia="es-ES"/>
              </w:rPr>
            </w:pPr>
            <w:proofErr w:type="spellStart"/>
            <w:r w:rsidRPr="004E5CA0">
              <w:rPr>
                <w:rFonts w:ascii="Arial Narrow" w:hAnsi="Arial Narrow"/>
                <w:color w:val="000000"/>
                <w:sz w:val="18"/>
                <w:szCs w:val="18"/>
                <w:lang w:val="es-ES" w:eastAsia="es-ES"/>
              </w:rPr>
              <w:t>Cintruénigo</w:t>
            </w:r>
            <w:proofErr w:type="spellEnd"/>
          </w:p>
        </w:tc>
        <w:tc>
          <w:tcPr>
            <w:tcW w:w="95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22/03/2018</w:t>
            </w:r>
          </w:p>
        </w:tc>
        <w:tc>
          <w:tcPr>
            <w:tcW w:w="98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7.779</w:t>
            </w:r>
          </w:p>
        </w:tc>
        <w:tc>
          <w:tcPr>
            <w:tcW w:w="114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7.059.379</w:t>
            </w:r>
          </w:p>
        </w:tc>
        <w:tc>
          <w:tcPr>
            <w:tcW w:w="106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7.461.467</w:t>
            </w:r>
          </w:p>
        </w:tc>
        <w:tc>
          <w:tcPr>
            <w:tcW w:w="100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116</w:t>
            </w:r>
          </w:p>
        </w:tc>
        <w:tc>
          <w:tcPr>
            <w:tcW w:w="67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1</w:t>
            </w:r>
          </w:p>
        </w:tc>
        <w:tc>
          <w:tcPr>
            <w:tcW w:w="86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1</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c>
          <w:tcPr>
            <w:tcW w:w="1002" w:type="dxa"/>
            <w:tcBorders>
              <w:top w:val="single" w:sz="2" w:space="0" w:color="auto"/>
              <w:left w:val="single" w:sz="2" w:space="0" w:color="auto"/>
              <w:bottom w:val="single" w:sz="2" w:space="0" w:color="auto"/>
              <w:right w:val="nil"/>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r>
      <w:tr w:rsidR="0041469E" w:rsidRPr="004E5CA0" w:rsidTr="0041469E">
        <w:trPr>
          <w:trHeight w:val="198"/>
          <w:jc w:val="center"/>
        </w:trPr>
        <w:tc>
          <w:tcPr>
            <w:tcW w:w="1761" w:type="dxa"/>
            <w:tcBorders>
              <w:top w:val="single" w:sz="2" w:space="0" w:color="auto"/>
              <w:left w:val="nil"/>
              <w:bottom w:val="single" w:sz="2" w:space="0" w:color="auto"/>
              <w:right w:val="single" w:sz="2" w:space="0" w:color="auto"/>
            </w:tcBorders>
            <w:shd w:val="clear" w:color="auto" w:fill="auto"/>
            <w:noWrap/>
            <w:vAlign w:val="center"/>
            <w:hideMark/>
          </w:tcPr>
          <w:p w:rsidR="005D7D6E" w:rsidRPr="004E5CA0" w:rsidRDefault="005D7D6E" w:rsidP="0041469E">
            <w:pPr>
              <w:spacing w:after="0"/>
              <w:ind w:right="-87" w:firstLine="0"/>
              <w:jc w:val="lef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Corella</w:t>
            </w:r>
          </w:p>
        </w:tc>
        <w:tc>
          <w:tcPr>
            <w:tcW w:w="95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20/03/2018</w:t>
            </w:r>
          </w:p>
        </w:tc>
        <w:tc>
          <w:tcPr>
            <w:tcW w:w="98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7.642</w:t>
            </w:r>
          </w:p>
        </w:tc>
        <w:tc>
          <w:tcPr>
            <w:tcW w:w="114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6.880.582</w:t>
            </w:r>
          </w:p>
        </w:tc>
        <w:tc>
          <w:tcPr>
            <w:tcW w:w="106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7.325.630</w:t>
            </w:r>
          </w:p>
        </w:tc>
        <w:tc>
          <w:tcPr>
            <w:tcW w:w="100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91</w:t>
            </w:r>
          </w:p>
        </w:tc>
        <w:tc>
          <w:tcPr>
            <w:tcW w:w="67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1</w:t>
            </w:r>
          </w:p>
        </w:tc>
        <w:tc>
          <w:tcPr>
            <w:tcW w:w="86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c>
          <w:tcPr>
            <w:tcW w:w="1002" w:type="dxa"/>
            <w:tcBorders>
              <w:top w:val="single" w:sz="2" w:space="0" w:color="auto"/>
              <w:left w:val="single" w:sz="2" w:space="0" w:color="auto"/>
              <w:bottom w:val="single" w:sz="2" w:space="0" w:color="auto"/>
              <w:right w:val="nil"/>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r>
      <w:tr w:rsidR="0041469E" w:rsidRPr="004E5CA0" w:rsidTr="0041469E">
        <w:trPr>
          <w:trHeight w:val="198"/>
          <w:jc w:val="center"/>
        </w:trPr>
        <w:tc>
          <w:tcPr>
            <w:tcW w:w="1761" w:type="dxa"/>
            <w:tcBorders>
              <w:top w:val="single" w:sz="2" w:space="0" w:color="auto"/>
              <w:left w:val="nil"/>
              <w:bottom w:val="single" w:sz="2" w:space="0" w:color="auto"/>
              <w:right w:val="single" w:sz="2" w:space="0" w:color="auto"/>
            </w:tcBorders>
            <w:shd w:val="clear" w:color="auto" w:fill="auto"/>
            <w:noWrap/>
            <w:vAlign w:val="center"/>
            <w:hideMark/>
          </w:tcPr>
          <w:p w:rsidR="005D7D6E" w:rsidRPr="004E5CA0" w:rsidRDefault="005D7D6E" w:rsidP="0041469E">
            <w:pPr>
              <w:spacing w:after="0"/>
              <w:ind w:right="-87" w:firstLine="0"/>
              <w:jc w:val="left"/>
              <w:rPr>
                <w:rFonts w:ascii="Arial Narrow" w:hAnsi="Arial Narrow"/>
                <w:color w:val="000000"/>
                <w:sz w:val="18"/>
                <w:szCs w:val="18"/>
                <w:lang w:val="es-ES" w:eastAsia="es-ES"/>
              </w:rPr>
            </w:pPr>
            <w:proofErr w:type="spellStart"/>
            <w:r w:rsidRPr="004E5CA0">
              <w:rPr>
                <w:rFonts w:ascii="Arial Narrow" w:hAnsi="Arial Narrow"/>
                <w:color w:val="000000"/>
                <w:sz w:val="18"/>
                <w:szCs w:val="18"/>
                <w:lang w:val="es-ES" w:eastAsia="es-ES"/>
              </w:rPr>
              <w:t>Juslapeña</w:t>
            </w:r>
            <w:proofErr w:type="spellEnd"/>
          </w:p>
        </w:tc>
        <w:tc>
          <w:tcPr>
            <w:tcW w:w="95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01/06/2018</w:t>
            </w:r>
          </w:p>
        </w:tc>
        <w:tc>
          <w:tcPr>
            <w:tcW w:w="98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560</w:t>
            </w:r>
          </w:p>
        </w:tc>
        <w:tc>
          <w:tcPr>
            <w:tcW w:w="114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398.477</w:t>
            </w:r>
          </w:p>
        </w:tc>
        <w:tc>
          <w:tcPr>
            <w:tcW w:w="106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296.047</w:t>
            </w:r>
          </w:p>
        </w:tc>
        <w:tc>
          <w:tcPr>
            <w:tcW w:w="100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2</w:t>
            </w:r>
          </w:p>
        </w:tc>
        <w:tc>
          <w:tcPr>
            <w:tcW w:w="67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c>
          <w:tcPr>
            <w:tcW w:w="86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c>
          <w:tcPr>
            <w:tcW w:w="1002" w:type="dxa"/>
            <w:tcBorders>
              <w:top w:val="single" w:sz="2" w:space="0" w:color="auto"/>
              <w:left w:val="single" w:sz="2" w:space="0" w:color="auto"/>
              <w:bottom w:val="single" w:sz="2" w:space="0" w:color="auto"/>
              <w:right w:val="nil"/>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r>
      <w:tr w:rsidR="0041469E" w:rsidRPr="004E5CA0" w:rsidTr="0041469E">
        <w:trPr>
          <w:trHeight w:val="198"/>
          <w:jc w:val="center"/>
        </w:trPr>
        <w:tc>
          <w:tcPr>
            <w:tcW w:w="1761" w:type="dxa"/>
            <w:tcBorders>
              <w:top w:val="single" w:sz="2" w:space="0" w:color="auto"/>
              <w:left w:val="nil"/>
              <w:bottom w:val="single" w:sz="2" w:space="0" w:color="auto"/>
              <w:right w:val="single" w:sz="2" w:space="0" w:color="auto"/>
            </w:tcBorders>
            <w:shd w:val="clear" w:color="auto" w:fill="auto"/>
            <w:vAlign w:val="center"/>
            <w:hideMark/>
          </w:tcPr>
          <w:p w:rsidR="005D7D6E" w:rsidRPr="004E5CA0" w:rsidRDefault="005D7D6E" w:rsidP="0041469E">
            <w:pPr>
              <w:spacing w:after="0"/>
              <w:ind w:right="-87" w:firstLine="0"/>
              <w:jc w:val="left"/>
              <w:rPr>
                <w:rFonts w:ascii="Arial Narrow" w:hAnsi="Arial Narrow"/>
                <w:color w:val="000000"/>
                <w:sz w:val="18"/>
                <w:szCs w:val="18"/>
                <w:lang w:val="es-ES" w:eastAsia="es-ES"/>
              </w:rPr>
            </w:pPr>
            <w:proofErr w:type="spellStart"/>
            <w:r w:rsidRPr="004E5CA0">
              <w:rPr>
                <w:rFonts w:ascii="Arial Narrow" w:hAnsi="Arial Narrow"/>
                <w:color w:val="000000"/>
                <w:sz w:val="18"/>
                <w:szCs w:val="18"/>
                <w:lang w:val="es-ES" w:eastAsia="es-ES"/>
              </w:rPr>
              <w:t>Manc</w:t>
            </w:r>
            <w:proofErr w:type="spellEnd"/>
            <w:r>
              <w:rPr>
                <w:rFonts w:ascii="Arial Narrow" w:hAnsi="Arial Narrow"/>
                <w:color w:val="000000"/>
                <w:sz w:val="18"/>
                <w:szCs w:val="18"/>
                <w:lang w:val="es-ES" w:eastAsia="es-ES"/>
              </w:rPr>
              <w:t>.</w:t>
            </w:r>
            <w:r w:rsidR="0041469E">
              <w:rPr>
                <w:rFonts w:ascii="Arial Narrow" w:hAnsi="Arial Narrow"/>
                <w:color w:val="000000"/>
                <w:sz w:val="18"/>
                <w:szCs w:val="18"/>
                <w:lang w:val="es-ES" w:eastAsia="es-ES"/>
              </w:rPr>
              <w:t xml:space="preserve"> </w:t>
            </w:r>
            <w:proofErr w:type="spellStart"/>
            <w:r w:rsidRPr="004E5CA0">
              <w:rPr>
                <w:rFonts w:ascii="Arial Narrow" w:hAnsi="Arial Narrow"/>
                <w:color w:val="000000"/>
                <w:sz w:val="18"/>
                <w:szCs w:val="18"/>
                <w:lang w:val="es-ES" w:eastAsia="es-ES"/>
              </w:rPr>
              <w:t>Serv</w:t>
            </w:r>
            <w:r w:rsidR="0041469E">
              <w:rPr>
                <w:rFonts w:ascii="Arial Narrow" w:hAnsi="Arial Narrow"/>
                <w:color w:val="000000"/>
                <w:sz w:val="18"/>
                <w:szCs w:val="18"/>
                <w:lang w:val="es-ES" w:eastAsia="es-ES"/>
              </w:rPr>
              <w:t>c</w:t>
            </w:r>
            <w:proofErr w:type="spellEnd"/>
            <w:r w:rsidR="0041469E">
              <w:rPr>
                <w:rFonts w:ascii="Arial Narrow" w:hAnsi="Arial Narrow"/>
                <w:color w:val="000000"/>
                <w:sz w:val="18"/>
                <w:szCs w:val="18"/>
                <w:lang w:val="es-ES" w:eastAsia="es-ES"/>
              </w:rPr>
              <w:t>.</w:t>
            </w:r>
            <w:r w:rsidRPr="004E5CA0">
              <w:rPr>
                <w:rFonts w:ascii="Arial Narrow" w:hAnsi="Arial Narrow"/>
                <w:color w:val="000000"/>
                <w:sz w:val="18"/>
                <w:szCs w:val="18"/>
                <w:lang w:val="es-ES" w:eastAsia="es-ES"/>
              </w:rPr>
              <w:t xml:space="preserve"> Sangüesa</w:t>
            </w:r>
          </w:p>
        </w:tc>
        <w:tc>
          <w:tcPr>
            <w:tcW w:w="95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26/03/2018</w:t>
            </w:r>
          </w:p>
        </w:tc>
        <w:tc>
          <w:tcPr>
            <w:tcW w:w="98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N/A</w:t>
            </w:r>
          </w:p>
        </w:tc>
        <w:tc>
          <w:tcPr>
            <w:tcW w:w="114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1.906.568</w:t>
            </w:r>
          </w:p>
        </w:tc>
        <w:tc>
          <w:tcPr>
            <w:tcW w:w="106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1.943.384</w:t>
            </w:r>
          </w:p>
        </w:tc>
        <w:tc>
          <w:tcPr>
            <w:tcW w:w="100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19</w:t>
            </w:r>
          </w:p>
        </w:tc>
        <w:tc>
          <w:tcPr>
            <w:tcW w:w="67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c>
          <w:tcPr>
            <w:tcW w:w="86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c>
          <w:tcPr>
            <w:tcW w:w="1002" w:type="dxa"/>
            <w:tcBorders>
              <w:top w:val="single" w:sz="2" w:space="0" w:color="auto"/>
              <w:left w:val="single" w:sz="2" w:space="0" w:color="auto"/>
              <w:bottom w:val="single" w:sz="2" w:space="0" w:color="auto"/>
              <w:right w:val="nil"/>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r>
      <w:tr w:rsidR="0041469E" w:rsidRPr="004E5CA0" w:rsidTr="0041469E">
        <w:trPr>
          <w:trHeight w:val="198"/>
          <w:jc w:val="center"/>
        </w:trPr>
        <w:tc>
          <w:tcPr>
            <w:tcW w:w="1761" w:type="dxa"/>
            <w:tcBorders>
              <w:top w:val="single" w:sz="2" w:space="0" w:color="auto"/>
              <w:left w:val="nil"/>
              <w:bottom w:val="single" w:sz="2" w:space="0" w:color="auto"/>
              <w:right w:val="single" w:sz="2" w:space="0" w:color="auto"/>
            </w:tcBorders>
            <w:shd w:val="clear" w:color="auto" w:fill="auto"/>
            <w:noWrap/>
            <w:vAlign w:val="center"/>
            <w:hideMark/>
          </w:tcPr>
          <w:p w:rsidR="005D7D6E" w:rsidRPr="004E5CA0" w:rsidRDefault="005D7D6E" w:rsidP="0041469E">
            <w:pPr>
              <w:spacing w:after="0"/>
              <w:ind w:right="-87" w:firstLine="0"/>
              <w:jc w:val="lef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Pamplona</w:t>
            </w:r>
          </w:p>
        </w:tc>
        <w:tc>
          <w:tcPr>
            <w:tcW w:w="95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21/12/2017</w:t>
            </w:r>
          </w:p>
        </w:tc>
        <w:tc>
          <w:tcPr>
            <w:tcW w:w="98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195.650</w:t>
            </w:r>
          </w:p>
        </w:tc>
        <w:tc>
          <w:tcPr>
            <w:tcW w:w="114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196.241.783</w:t>
            </w:r>
          </w:p>
        </w:tc>
        <w:tc>
          <w:tcPr>
            <w:tcW w:w="106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209.813.444</w:t>
            </w:r>
          </w:p>
        </w:tc>
        <w:tc>
          <w:tcPr>
            <w:tcW w:w="100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1740</w:t>
            </w:r>
          </w:p>
        </w:tc>
        <w:tc>
          <w:tcPr>
            <w:tcW w:w="67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2</w:t>
            </w:r>
          </w:p>
        </w:tc>
        <w:tc>
          <w:tcPr>
            <w:tcW w:w="86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5</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1</w:t>
            </w:r>
          </w:p>
        </w:tc>
        <w:tc>
          <w:tcPr>
            <w:tcW w:w="1002" w:type="dxa"/>
            <w:tcBorders>
              <w:top w:val="single" w:sz="2" w:space="0" w:color="auto"/>
              <w:left w:val="single" w:sz="2" w:space="0" w:color="auto"/>
              <w:bottom w:val="single" w:sz="2" w:space="0" w:color="auto"/>
              <w:right w:val="nil"/>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r>
      <w:tr w:rsidR="0041469E" w:rsidRPr="004E5CA0" w:rsidTr="0041469E">
        <w:trPr>
          <w:trHeight w:val="198"/>
          <w:jc w:val="center"/>
        </w:trPr>
        <w:tc>
          <w:tcPr>
            <w:tcW w:w="1761" w:type="dxa"/>
            <w:tcBorders>
              <w:top w:val="single" w:sz="2" w:space="0" w:color="auto"/>
              <w:left w:val="nil"/>
              <w:bottom w:val="single" w:sz="2" w:space="0" w:color="auto"/>
              <w:right w:val="single" w:sz="2" w:space="0" w:color="auto"/>
            </w:tcBorders>
            <w:shd w:val="clear" w:color="auto" w:fill="auto"/>
            <w:noWrap/>
            <w:vAlign w:val="center"/>
            <w:hideMark/>
          </w:tcPr>
          <w:p w:rsidR="005D7D6E" w:rsidRPr="004E5CA0" w:rsidRDefault="005D7D6E" w:rsidP="0041469E">
            <w:pPr>
              <w:spacing w:after="0"/>
              <w:ind w:right="-87" w:firstLine="0"/>
              <w:jc w:val="lef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Peralta</w:t>
            </w:r>
          </w:p>
        </w:tc>
        <w:tc>
          <w:tcPr>
            <w:tcW w:w="95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26/03/2018</w:t>
            </w:r>
          </w:p>
        </w:tc>
        <w:tc>
          <w:tcPr>
            <w:tcW w:w="98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5.837</w:t>
            </w:r>
          </w:p>
        </w:tc>
        <w:tc>
          <w:tcPr>
            <w:tcW w:w="114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4.655.597</w:t>
            </w:r>
          </w:p>
        </w:tc>
        <w:tc>
          <w:tcPr>
            <w:tcW w:w="106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5.356.814</w:t>
            </w:r>
          </w:p>
        </w:tc>
        <w:tc>
          <w:tcPr>
            <w:tcW w:w="100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41</w:t>
            </w:r>
          </w:p>
        </w:tc>
        <w:tc>
          <w:tcPr>
            <w:tcW w:w="67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1</w:t>
            </w:r>
          </w:p>
        </w:tc>
        <w:tc>
          <w:tcPr>
            <w:tcW w:w="86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c>
          <w:tcPr>
            <w:tcW w:w="1002" w:type="dxa"/>
            <w:tcBorders>
              <w:top w:val="single" w:sz="2" w:space="0" w:color="auto"/>
              <w:left w:val="single" w:sz="2" w:space="0" w:color="auto"/>
              <w:bottom w:val="single" w:sz="2" w:space="0" w:color="auto"/>
              <w:right w:val="nil"/>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r>
      <w:tr w:rsidR="0041469E" w:rsidRPr="004E5CA0" w:rsidTr="0041469E">
        <w:trPr>
          <w:trHeight w:val="198"/>
          <w:jc w:val="center"/>
        </w:trPr>
        <w:tc>
          <w:tcPr>
            <w:tcW w:w="1761" w:type="dxa"/>
            <w:tcBorders>
              <w:top w:val="single" w:sz="2" w:space="0" w:color="auto"/>
              <w:left w:val="nil"/>
              <w:bottom w:val="single" w:sz="2" w:space="0" w:color="auto"/>
              <w:right w:val="single" w:sz="2" w:space="0" w:color="auto"/>
            </w:tcBorders>
            <w:shd w:val="clear" w:color="auto" w:fill="auto"/>
            <w:noWrap/>
            <w:vAlign w:val="center"/>
            <w:hideMark/>
          </w:tcPr>
          <w:p w:rsidR="005D7D6E" w:rsidRPr="004E5CA0" w:rsidRDefault="005D7D6E" w:rsidP="0041469E">
            <w:pPr>
              <w:spacing w:after="0"/>
              <w:ind w:right="-87" w:firstLine="0"/>
              <w:jc w:val="lef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San Adrián</w:t>
            </w:r>
          </w:p>
        </w:tc>
        <w:tc>
          <w:tcPr>
            <w:tcW w:w="95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15/12/2017</w:t>
            </w:r>
          </w:p>
        </w:tc>
        <w:tc>
          <w:tcPr>
            <w:tcW w:w="98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6.225</w:t>
            </w:r>
          </w:p>
        </w:tc>
        <w:tc>
          <w:tcPr>
            <w:tcW w:w="114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4.703.644</w:t>
            </w:r>
          </w:p>
        </w:tc>
        <w:tc>
          <w:tcPr>
            <w:tcW w:w="106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5.168.861</w:t>
            </w:r>
          </w:p>
        </w:tc>
        <w:tc>
          <w:tcPr>
            <w:tcW w:w="100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60</w:t>
            </w:r>
          </w:p>
        </w:tc>
        <w:tc>
          <w:tcPr>
            <w:tcW w:w="67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2</w:t>
            </w:r>
          </w:p>
        </w:tc>
        <w:tc>
          <w:tcPr>
            <w:tcW w:w="86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c>
          <w:tcPr>
            <w:tcW w:w="1002" w:type="dxa"/>
            <w:tcBorders>
              <w:top w:val="single" w:sz="2" w:space="0" w:color="auto"/>
              <w:left w:val="single" w:sz="2" w:space="0" w:color="auto"/>
              <w:bottom w:val="single" w:sz="2" w:space="0" w:color="auto"/>
              <w:right w:val="nil"/>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r>
      <w:tr w:rsidR="0041469E" w:rsidRPr="004E5CA0" w:rsidTr="0041469E">
        <w:trPr>
          <w:trHeight w:val="198"/>
          <w:jc w:val="center"/>
        </w:trPr>
        <w:tc>
          <w:tcPr>
            <w:tcW w:w="1761" w:type="dxa"/>
            <w:tcBorders>
              <w:top w:val="single" w:sz="2" w:space="0" w:color="auto"/>
              <w:left w:val="nil"/>
              <w:bottom w:val="single" w:sz="2" w:space="0" w:color="auto"/>
              <w:right w:val="single" w:sz="2" w:space="0" w:color="auto"/>
            </w:tcBorders>
            <w:shd w:val="clear" w:color="auto" w:fill="auto"/>
            <w:noWrap/>
            <w:vAlign w:val="center"/>
            <w:hideMark/>
          </w:tcPr>
          <w:p w:rsidR="005D7D6E" w:rsidRPr="004E5CA0" w:rsidRDefault="005D7D6E" w:rsidP="0041469E">
            <w:pPr>
              <w:spacing w:after="0"/>
              <w:ind w:right="-87" w:firstLine="0"/>
              <w:jc w:val="lef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xml:space="preserve">Sangüesa </w:t>
            </w:r>
          </w:p>
        </w:tc>
        <w:tc>
          <w:tcPr>
            <w:tcW w:w="95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28/03/2018</w:t>
            </w:r>
          </w:p>
        </w:tc>
        <w:tc>
          <w:tcPr>
            <w:tcW w:w="98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5.002</w:t>
            </w:r>
          </w:p>
        </w:tc>
        <w:tc>
          <w:tcPr>
            <w:tcW w:w="114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5.580.490</w:t>
            </w:r>
          </w:p>
        </w:tc>
        <w:tc>
          <w:tcPr>
            <w:tcW w:w="106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6.281.395</w:t>
            </w:r>
          </w:p>
        </w:tc>
        <w:tc>
          <w:tcPr>
            <w:tcW w:w="100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90</w:t>
            </w:r>
          </w:p>
        </w:tc>
        <w:tc>
          <w:tcPr>
            <w:tcW w:w="67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3</w:t>
            </w:r>
          </w:p>
        </w:tc>
        <w:tc>
          <w:tcPr>
            <w:tcW w:w="86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c>
          <w:tcPr>
            <w:tcW w:w="81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c>
          <w:tcPr>
            <w:tcW w:w="1002" w:type="dxa"/>
            <w:tcBorders>
              <w:top w:val="single" w:sz="2" w:space="0" w:color="auto"/>
              <w:left w:val="single" w:sz="2" w:space="0" w:color="auto"/>
              <w:bottom w:val="single" w:sz="2" w:space="0" w:color="auto"/>
              <w:right w:val="nil"/>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r>
      <w:tr w:rsidR="0041469E" w:rsidRPr="004E5CA0" w:rsidTr="0018179A">
        <w:trPr>
          <w:trHeight w:val="198"/>
          <w:jc w:val="center"/>
        </w:trPr>
        <w:tc>
          <w:tcPr>
            <w:tcW w:w="1761" w:type="dxa"/>
            <w:tcBorders>
              <w:top w:val="single" w:sz="2" w:space="0" w:color="auto"/>
              <w:left w:val="nil"/>
              <w:bottom w:val="single" w:sz="4" w:space="0" w:color="auto"/>
              <w:right w:val="single" w:sz="2" w:space="0" w:color="auto"/>
            </w:tcBorders>
            <w:shd w:val="clear" w:color="auto" w:fill="auto"/>
            <w:noWrap/>
            <w:vAlign w:val="center"/>
            <w:hideMark/>
          </w:tcPr>
          <w:p w:rsidR="005D7D6E" w:rsidRPr="004E5CA0" w:rsidRDefault="005D7D6E" w:rsidP="0041469E">
            <w:pPr>
              <w:spacing w:after="0"/>
              <w:ind w:right="-87" w:firstLine="0"/>
              <w:jc w:val="lef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Tudela</w:t>
            </w:r>
          </w:p>
        </w:tc>
        <w:tc>
          <w:tcPr>
            <w:tcW w:w="952"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27/10/2017</w:t>
            </w:r>
          </w:p>
        </w:tc>
        <w:tc>
          <w:tcPr>
            <w:tcW w:w="980"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35.170</w:t>
            </w:r>
          </w:p>
        </w:tc>
        <w:tc>
          <w:tcPr>
            <w:tcW w:w="1148"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35.733.215</w:t>
            </w:r>
          </w:p>
        </w:tc>
        <w:tc>
          <w:tcPr>
            <w:tcW w:w="1064"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38.210.104</w:t>
            </w:r>
          </w:p>
        </w:tc>
        <w:tc>
          <w:tcPr>
            <w:tcW w:w="1007"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326</w:t>
            </w:r>
          </w:p>
        </w:tc>
        <w:tc>
          <w:tcPr>
            <w:tcW w:w="672"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1</w:t>
            </w:r>
          </w:p>
        </w:tc>
        <w:tc>
          <w:tcPr>
            <w:tcW w:w="868"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 </w:t>
            </w:r>
          </w:p>
        </w:tc>
        <w:tc>
          <w:tcPr>
            <w:tcW w:w="812" w:type="dxa"/>
            <w:tcBorders>
              <w:top w:val="single" w:sz="2" w:space="0" w:color="auto"/>
              <w:left w:val="single" w:sz="2" w:space="0" w:color="auto"/>
              <w:bottom w:val="single" w:sz="4" w:space="0" w:color="auto"/>
              <w:right w:val="single" w:sz="2" w:space="0" w:color="auto"/>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2</w:t>
            </w:r>
          </w:p>
        </w:tc>
        <w:tc>
          <w:tcPr>
            <w:tcW w:w="1002" w:type="dxa"/>
            <w:tcBorders>
              <w:top w:val="single" w:sz="2" w:space="0" w:color="auto"/>
              <w:left w:val="single" w:sz="2" w:space="0" w:color="auto"/>
              <w:bottom w:val="single" w:sz="4" w:space="0" w:color="auto"/>
              <w:right w:val="nil"/>
            </w:tcBorders>
            <w:shd w:val="clear" w:color="auto" w:fill="auto"/>
            <w:vAlign w:val="center"/>
            <w:hideMark/>
          </w:tcPr>
          <w:p w:rsidR="005D7D6E" w:rsidRPr="004E5CA0" w:rsidRDefault="005D7D6E" w:rsidP="005D7D6E">
            <w:pPr>
              <w:spacing w:after="0"/>
              <w:ind w:firstLine="0"/>
              <w:jc w:val="right"/>
              <w:rPr>
                <w:rFonts w:ascii="Arial Narrow" w:hAnsi="Arial Narrow"/>
                <w:color w:val="000000"/>
                <w:sz w:val="18"/>
                <w:szCs w:val="18"/>
                <w:lang w:val="es-ES" w:eastAsia="es-ES"/>
              </w:rPr>
            </w:pPr>
            <w:r w:rsidRPr="004E5CA0">
              <w:rPr>
                <w:rFonts w:ascii="Arial Narrow" w:hAnsi="Arial Narrow"/>
                <w:color w:val="000000"/>
                <w:sz w:val="18"/>
                <w:szCs w:val="18"/>
                <w:lang w:val="es-ES" w:eastAsia="es-ES"/>
              </w:rPr>
              <w:t>1</w:t>
            </w:r>
          </w:p>
        </w:tc>
      </w:tr>
      <w:tr w:rsidR="0041469E" w:rsidRPr="004E5CA0" w:rsidTr="0018179A">
        <w:trPr>
          <w:trHeight w:val="255"/>
          <w:jc w:val="center"/>
        </w:trPr>
        <w:tc>
          <w:tcPr>
            <w:tcW w:w="2713" w:type="dxa"/>
            <w:gridSpan w:val="2"/>
            <w:tcBorders>
              <w:top w:val="single" w:sz="4" w:space="0" w:color="auto"/>
              <w:left w:val="nil"/>
              <w:bottom w:val="single" w:sz="4" w:space="0" w:color="auto"/>
              <w:right w:val="single" w:sz="2" w:space="0" w:color="auto"/>
            </w:tcBorders>
            <w:shd w:val="clear" w:color="000000" w:fill="FABF8F"/>
            <w:noWrap/>
            <w:vAlign w:val="center"/>
            <w:hideMark/>
          </w:tcPr>
          <w:p w:rsidR="005D7D6E" w:rsidRPr="004E5CA0" w:rsidRDefault="005D7D6E" w:rsidP="0041469E">
            <w:pPr>
              <w:spacing w:after="0"/>
              <w:ind w:right="-87" w:firstLine="0"/>
              <w:jc w:val="left"/>
              <w:rPr>
                <w:rFonts w:ascii="Arial" w:hAnsi="Arial" w:cs="Arial"/>
                <w:color w:val="000000"/>
                <w:sz w:val="16"/>
                <w:szCs w:val="16"/>
                <w:lang w:val="es-ES" w:eastAsia="es-ES"/>
              </w:rPr>
            </w:pPr>
            <w:r w:rsidRPr="004E5CA0">
              <w:rPr>
                <w:rFonts w:ascii="Arial" w:hAnsi="Arial" w:cs="Arial"/>
                <w:color w:val="000000"/>
                <w:sz w:val="16"/>
                <w:szCs w:val="16"/>
                <w:lang w:val="es-ES" w:eastAsia="es-ES"/>
              </w:rPr>
              <w:t xml:space="preserve">Total </w:t>
            </w:r>
            <w:r>
              <w:rPr>
                <w:rFonts w:ascii="Arial" w:hAnsi="Arial" w:cs="Arial"/>
                <w:color w:val="000000"/>
                <w:sz w:val="16"/>
                <w:szCs w:val="16"/>
                <w:lang w:val="es-ES" w:eastAsia="es-ES"/>
              </w:rPr>
              <w:t>entes fiscalizados</w:t>
            </w:r>
          </w:p>
        </w:tc>
        <w:tc>
          <w:tcPr>
            <w:tcW w:w="980" w:type="dxa"/>
            <w:tcBorders>
              <w:top w:val="single" w:sz="4" w:space="0" w:color="auto"/>
              <w:left w:val="single" w:sz="2" w:space="0" w:color="auto"/>
              <w:bottom w:val="single" w:sz="4" w:space="0" w:color="auto"/>
              <w:right w:val="single" w:sz="2" w:space="0" w:color="auto"/>
            </w:tcBorders>
            <w:shd w:val="clear" w:color="000000" w:fill="FABF8F"/>
            <w:noWrap/>
            <w:vAlign w:val="center"/>
            <w:hideMark/>
          </w:tcPr>
          <w:p w:rsidR="005D7D6E" w:rsidRPr="004E5CA0" w:rsidRDefault="005D7D6E" w:rsidP="005D7D6E">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278.067</w:t>
            </w:r>
          </w:p>
        </w:tc>
        <w:tc>
          <w:tcPr>
            <w:tcW w:w="1148" w:type="dxa"/>
            <w:tcBorders>
              <w:top w:val="single" w:sz="4" w:space="0" w:color="auto"/>
              <w:left w:val="single" w:sz="2" w:space="0" w:color="auto"/>
              <w:bottom w:val="single" w:sz="4" w:space="0" w:color="auto"/>
              <w:right w:val="single" w:sz="2" w:space="0" w:color="auto"/>
            </w:tcBorders>
            <w:shd w:val="clear" w:color="000000" w:fill="FABF8F"/>
            <w:noWrap/>
            <w:vAlign w:val="center"/>
            <w:hideMark/>
          </w:tcPr>
          <w:p w:rsidR="005D7D6E" w:rsidRPr="004E5CA0" w:rsidRDefault="005D7D6E" w:rsidP="005D7D6E">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275.123.069</w:t>
            </w:r>
          </w:p>
        </w:tc>
        <w:tc>
          <w:tcPr>
            <w:tcW w:w="1064" w:type="dxa"/>
            <w:tcBorders>
              <w:top w:val="single" w:sz="4" w:space="0" w:color="auto"/>
              <w:left w:val="single" w:sz="2" w:space="0" w:color="auto"/>
              <w:bottom w:val="single" w:sz="4" w:space="0" w:color="auto"/>
              <w:right w:val="single" w:sz="2" w:space="0" w:color="auto"/>
            </w:tcBorders>
            <w:shd w:val="clear" w:color="000000" w:fill="FABF8F"/>
            <w:noWrap/>
            <w:vAlign w:val="center"/>
            <w:hideMark/>
          </w:tcPr>
          <w:p w:rsidR="005D7D6E" w:rsidRPr="004E5CA0" w:rsidRDefault="005D7D6E" w:rsidP="005D7D6E">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294.058.825</w:t>
            </w:r>
          </w:p>
        </w:tc>
        <w:tc>
          <w:tcPr>
            <w:tcW w:w="1007" w:type="dxa"/>
            <w:tcBorders>
              <w:top w:val="single" w:sz="4" w:space="0" w:color="auto"/>
              <w:left w:val="single" w:sz="2" w:space="0" w:color="auto"/>
              <w:bottom w:val="single" w:sz="4" w:space="0" w:color="auto"/>
              <w:right w:val="single" w:sz="2" w:space="0" w:color="auto"/>
            </w:tcBorders>
            <w:shd w:val="clear" w:color="000000" w:fill="FABF8F"/>
            <w:noWrap/>
            <w:vAlign w:val="center"/>
            <w:hideMark/>
          </w:tcPr>
          <w:p w:rsidR="005D7D6E" w:rsidRPr="004E5CA0" w:rsidRDefault="005D7D6E" w:rsidP="005D7D6E">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2.611</w:t>
            </w:r>
          </w:p>
        </w:tc>
        <w:tc>
          <w:tcPr>
            <w:tcW w:w="672" w:type="dxa"/>
            <w:tcBorders>
              <w:top w:val="single" w:sz="4" w:space="0" w:color="auto"/>
              <w:left w:val="single" w:sz="2" w:space="0" w:color="auto"/>
              <w:bottom w:val="single" w:sz="4" w:space="0" w:color="auto"/>
              <w:right w:val="single" w:sz="2" w:space="0" w:color="auto"/>
            </w:tcBorders>
            <w:shd w:val="clear" w:color="000000" w:fill="FABF8F"/>
            <w:noWrap/>
            <w:vAlign w:val="center"/>
            <w:hideMark/>
          </w:tcPr>
          <w:p w:rsidR="005D7D6E" w:rsidRPr="004E5CA0" w:rsidRDefault="005D7D6E" w:rsidP="005D7D6E">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13</w:t>
            </w:r>
          </w:p>
        </w:tc>
        <w:tc>
          <w:tcPr>
            <w:tcW w:w="868" w:type="dxa"/>
            <w:tcBorders>
              <w:top w:val="single" w:sz="4" w:space="0" w:color="auto"/>
              <w:left w:val="single" w:sz="2" w:space="0" w:color="auto"/>
              <w:bottom w:val="single" w:sz="4" w:space="0" w:color="auto"/>
              <w:right w:val="single" w:sz="2" w:space="0" w:color="auto"/>
            </w:tcBorders>
            <w:shd w:val="clear" w:color="000000" w:fill="FABF8F"/>
            <w:noWrap/>
            <w:vAlign w:val="center"/>
            <w:hideMark/>
          </w:tcPr>
          <w:p w:rsidR="005D7D6E" w:rsidRPr="004E5CA0" w:rsidRDefault="005D7D6E" w:rsidP="005D7D6E">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7</w:t>
            </w:r>
          </w:p>
        </w:tc>
        <w:tc>
          <w:tcPr>
            <w:tcW w:w="812" w:type="dxa"/>
            <w:tcBorders>
              <w:top w:val="single" w:sz="4" w:space="0" w:color="auto"/>
              <w:left w:val="single" w:sz="2" w:space="0" w:color="auto"/>
              <w:bottom w:val="single" w:sz="4" w:space="0" w:color="auto"/>
              <w:right w:val="single" w:sz="2" w:space="0" w:color="auto"/>
            </w:tcBorders>
            <w:shd w:val="clear" w:color="000000" w:fill="FABF8F"/>
            <w:noWrap/>
            <w:vAlign w:val="center"/>
            <w:hideMark/>
          </w:tcPr>
          <w:p w:rsidR="005D7D6E" w:rsidRPr="004E5CA0" w:rsidRDefault="005D7D6E" w:rsidP="005D7D6E">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3</w:t>
            </w:r>
          </w:p>
        </w:tc>
        <w:tc>
          <w:tcPr>
            <w:tcW w:w="1002" w:type="dxa"/>
            <w:tcBorders>
              <w:top w:val="single" w:sz="4" w:space="0" w:color="auto"/>
              <w:left w:val="single" w:sz="2" w:space="0" w:color="auto"/>
              <w:bottom w:val="single" w:sz="4" w:space="0" w:color="auto"/>
              <w:right w:val="nil"/>
            </w:tcBorders>
            <w:shd w:val="clear" w:color="000000" w:fill="FABF8F"/>
            <w:vAlign w:val="center"/>
            <w:hideMark/>
          </w:tcPr>
          <w:p w:rsidR="005D7D6E" w:rsidRPr="004E5CA0" w:rsidRDefault="005D7D6E" w:rsidP="005D7D6E">
            <w:pPr>
              <w:spacing w:after="0"/>
              <w:ind w:firstLine="0"/>
              <w:jc w:val="right"/>
              <w:rPr>
                <w:rFonts w:ascii="Arial" w:hAnsi="Arial" w:cs="Arial"/>
                <w:color w:val="000000"/>
                <w:sz w:val="16"/>
                <w:szCs w:val="16"/>
                <w:lang w:val="es-ES" w:eastAsia="es-ES"/>
              </w:rPr>
            </w:pPr>
            <w:r w:rsidRPr="004E5CA0">
              <w:rPr>
                <w:rFonts w:ascii="Arial" w:hAnsi="Arial" w:cs="Arial"/>
                <w:color w:val="000000"/>
                <w:sz w:val="16"/>
                <w:szCs w:val="16"/>
                <w:lang w:val="es-ES" w:eastAsia="es-ES"/>
              </w:rPr>
              <w:t>1</w:t>
            </w:r>
          </w:p>
        </w:tc>
      </w:tr>
    </w:tbl>
    <w:p w:rsidR="005D7D6E" w:rsidRDefault="005D7D6E" w:rsidP="005D7D6E">
      <w:pPr>
        <w:pStyle w:val="texto"/>
        <w:spacing w:before="240"/>
      </w:pPr>
      <w:r>
        <w:t>Si relacionamos los principales datos relativos a las entidades fiscalizadas con el conjunto del sector público local de Navarra los resultados son:</w:t>
      </w:r>
    </w:p>
    <w:p w:rsidR="005D7D6E" w:rsidRPr="0041469E"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1469E">
        <w:rPr>
          <w:rFonts w:cs="Arial"/>
        </w:rPr>
        <w:t>Los entes fiscalizados son el dos por ciento de los existentes en Navarra en 2016,  si bien su población alcanza el 43 por ciento del total.</w:t>
      </w:r>
    </w:p>
    <w:p w:rsidR="005D7D6E" w:rsidRPr="0041469E"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1469E">
        <w:rPr>
          <w:rFonts w:cs="Arial"/>
        </w:rPr>
        <w:t>Los ingresos de las entidades auditadas representan el 40 por ciento de los ingresos del total del sector público local de Navarra y sus gastos el 39 por ciento.</w:t>
      </w:r>
    </w:p>
    <w:p w:rsidR="005D7D6E" w:rsidRPr="0041469E"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1469E">
        <w:rPr>
          <w:rFonts w:cs="Arial"/>
        </w:rPr>
        <w:t>Los entes dependientes de estos municipios fiscalizados son el 17 por cie</w:t>
      </w:r>
      <w:r w:rsidRPr="0041469E">
        <w:rPr>
          <w:rFonts w:cs="Arial"/>
        </w:rPr>
        <w:t>n</w:t>
      </w:r>
      <w:r w:rsidRPr="0041469E">
        <w:rPr>
          <w:rFonts w:cs="Arial"/>
        </w:rPr>
        <w:t xml:space="preserve">to del conjunto del sector público local. </w:t>
      </w:r>
    </w:p>
    <w:p w:rsidR="005D7D6E" w:rsidRPr="007E3BFE" w:rsidRDefault="005D7D6E" w:rsidP="005D7D6E">
      <w:pPr>
        <w:pStyle w:val="texto"/>
      </w:pPr>
      <w:r w:rsidRPr="007E3BFE">
        <w:t xml:space="preserve">El objetivo de las fiscalizaciones </w:t>
      </w:r>
      <w:r>
        <w:t>financieras y de legalidad</w:t>
      </w:r>
      <w:r w:rsidRPr="007E3BFE">
        <w:t xml:space="preserve"> fue emitir una opinión acerca de:</w:t>
      </w:r>
    </w:p>
    <w:p w:rsidR="005D7D6E" w:rsidRPr="0041469E"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1469E">
        <w:rPr>
          <w:rFonts w:cs="Arial"/>
        </w:rPr>
        <w:t>Opinión de auditoría financiera: si la cuenta general fiscalizada expresaba, en todos los aspectos significativos, la imagen fiel del patrimonio, de la liqu</w:t>
      </w:r>
      <w:r w:rsidRPr="0041469E">
        <w:rPr>
          <w:rFonts w:cs="Arial"/>
        </w:rPr>
        <w:t>i</w:t>
      </w:r>
      <w:r w:rsidRPr="0041469E">
        <w:rPr>
          <w:rFonts w:cs="Arial"/>
        </w:rPr>
        <w:t>dación de sus presupuestos de gastos e ingresos y de la situación financiera de la entidad local a 31 de diciembre de 2016</w:t>
      </w:r>
      <w:r w:rsidR="00F300AF">
        <w:rPr>
          <w:rFonts w:cs="Arial"/>
        </w:rPr>
        <w:t>;</w:t>
      </w:r>
      <w:r w:rsidRPr="0041469E">
        <w:rPr>
          <w:rFonts w:cs="Arial"/>
        </w:rPr>
        <w:t xml:space="preserve"> así como de sus resultados econ</w:t>
      </w:r>
      <w:r w:rsidRPr="0041469E">
        <w:rPr>
          <w:rFonts w:cs="Arial"/>
        </w:rPr>
        <w:t>ó</w:t>
      </w:r>
      <w:r w:rsidRPr="0041469E">
        <w:rPr>
          <w:rFonts w:cs="Arial"/>
        </w:rPr>
        <w:t>micos y presupuestarios correspondientes al ejercicio anual terminado en dicha fecha, de conformidad con el marco normativo de información financiera p</w:t>
      </w:r>
      <w:r w:rsidRPr="0041469E">
        <w:rPr>
          <w:rFonts w:cs="Arial"/>
        </w:rPr>
        <w:t>ú</w:t>
      </w:r>
      <w:r w:rsidRPr="0041469E">
        <w:rPr>
          <w:rFonts w:cs="Arial"/>
        </w:rPr>
        <w:t>blica aplicable, y, en particular, con los principios y criterios contables cont</w:t>
      </w:r>
      <w:r w:rsidRPr="0041469E">
        <w:rPr>
          <w:rFonts w:cs="Arial"/>
        </w:rPr>
        <w:t>e</w:t>
      </w:r>
      <w:r w:rsidRPr="0041469E">
        <w:rPr>
          <w:rFonts w:cs="Arial"/>
        </w:rPr>
        <w:t>nidos en el mismo.</w:t>
      </w:r>
    </w:p>
    <w:p w:rsidR="005D7D6E" w:rsidRPr="0041469E"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1469E">
        <w:rPr>
          <w:rFonts w:cs="Arial"/>
        </w:rPr>
        <w:lastRenderedPageBreak/>
        <w:t>Opinión sobre cumplimiento de legalidad: si las actividades, operaciones presupuestarias y financieras y la información reflejada en los estados financi</w:t>
      </w:r>
      <w:r w:rsidRPr="0041469E">
        <w:rPr>
          <w:rFonts w:cs="Arial"/>
        </w:rPr>
        <w:t>e</w:t>
      </w:r>
      <w:r w:rsidRPr="0041469E">
        <w:rPr>
          <w:rFonts w:cs="Arial"/>
        </w:rPr>
        <w:t>ros del ayuntamiento correspondientes al ejercicio 2016 resultan conformes, en todos los aspectos significativos, con la normativa aplicable a la gestión de los fondos públicos.</w:t>
      </w:r>
    </w:p>
    <w:p w:rsidR="005D7D6E" w:rsidRDefault="005D7D6E" w:rsidP="005D7D6E">
      <w:pPr>
        <w:pStyle w:val="texto"/>
      </w:pPr>
      <w:r w:rsidRPr="007E3BFE">
        <w:t xml:space="preserve">Los resultados de las fiscalizaciones se recogieron en los correspondientes informes que se publicaron en el </w:t>
      </w:r>
      <w:r>
        <w:t>B</w:t>
      </w:r>
      <w:r w:rsidRPr="007E3BFE">
        <w:t xml:space="preserve">oletín </w:t>
      </w:r>
      <w:r>
        <w:t>O</w:t>
      </w:r>
      <w:r w:rsidRPr="007E3BFE">
        <w:t>ficial del Parlamento de Navarra y en la página web de esta Cámara.</w:t>
      </w:r>
    </w:p>
    <w:p w:rsidR="005D7D6E" w:rsidRPr="007E3BFE" w:rsidRDefault="005D7D6E" w:rsidP="005D7D6E">
      <w:pPr>
        <w:pStyle w:val="texto"/>
      </w:pPr>
      <w:r>
        <w:t>En cuanto a la opinión de estos informes, los resultados fueron los siguie</w:t>
      </w:r>
      <w:r>
        <w:t>n</w:t>
      </w:r>
      <w:r>
        <w:t>tes:</w:t>
      </w:r>
    </w:p>
    <w:p w:rsidR="005D7D6E" w:rsidRDefault="005D7D6E" w:rsidP="00C15393">
      <w:pPr>
        <w:pStyle w:val="texto"/>
        <w:numPr>
          <w:ilvl w:val="0"/>
          <w:numId w:val="12"/>
        </w:numPr>
        <w:tabs>
          <w:tab w:val="clear" w:pos="2835"/>
          <w:tab w:val="clear" w:pos="3969"/>
          <w:tab w:val="clear" w:pos="5103"/>
          <w:tab w:val="clear" w:pos="6237"/>
          <w:tab w:val="clear" w:pos="7371"/>
          <w:tab w:val="left" w:pos="602"/>
        </w:tabs>
        <w:spacing w:before="240"/>
        <w:ind w:left="0" w:firstLine="284"/>
      </w:pPr>
      <w:r>
        <w:t>La opinión de auditoría financiera</w:t>
      </w:r>
      <w:r w:rsidRPr="007E3BFE">
        <w:t xml:space="preserve"> fue favorable en </w:t>
      </w:r>
      <w:r>
        <w:t>una</w:t>
      </w:r>
      <w:r w:rsidRPr="007E3BFE">
        <w:t xml:space="preserve"> entida</w:t>
      </w:r>
      <w:r>
        <w:t>d (Ayunt</w:t>
      </w:r>
      <w:r>
        <w:t>a</w:t>
      </w:r>
      <w:r>
        <w:t xml:space="preserve">miento de Berrioplano), y en </w:t>
      </w:r>
      <w:r w:rsidRPr="007E3BFE">
        <w:t xml:space="preserve">las </w:t>
      </w:r>
      <w:r>
        <w:t>diez</w:t>
      </w:r>
      <w:r w:rsidRPr="007E3BFE">
        <w:t xml:space="preserve"> restantes fue favorable con alguna salv</w:t>
      </w:r>
      <w:r w:rsidRPr="007E3BFE">
        <w:t>e</w:t>
      </w:r>
      <w:r w:rsidRPr="007E3BFE">
        <w:t xml:space="preserve">dad. </w:t>
      </w:r>
      <w:r>
        <w:t>Las principales salvedades emitidas en este ámbito fueron las siguientes:</w:t>
      </w:r>
    </w:p>
    <w:p w:rsidR="005D7D6E" w:rsidRPr="0041469E"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1469E">
        <w:rPr>
          <w:rFonts w:cs="Arial"/>
        </w:rPr>
        <w:t>No se ha concluido aún con el proceso de actualización, y posterior apr</w:t>
      </w:r>
      <w:r w:rsidRPr="0041469E">
        <w:rPr>
          <w:rFonts w:cs="Arial"/>
        </w:rPr>
        <w:t>o</w:t>
      </w:r>
      <w:r w:rsidRPr="0041469E">
        <w:rPr>
          <w:rFonts w:cs="Arial"/>
        </w:rPr>
        <w:t>bación, del inventario (nueve entidades).</w:t>
      </w:r>
    </w:p>
    <w:p w:rsidR="005D7D6E" w:rsidRPr="0041469E"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1469E">
        <w:rPr>
          <w:rFonts w:cs="Arial"/>
        </w:rPr>
        <w:t>No consta la formulación por sus administradores de las cuentas anuales de la sociedad municipal correspondientes al ejercicio de 2016 (tres entidades).</w:t>
      </w:r>
    </w:p>
    <w:p w:rsidR="005D7D6E" w:rsidRPr="0041469E"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1469E">
        <w:rPr>
          <w:rFonts w:cs="Arial"/>
        </w:rPr>
        <w:t>No están cuantificadas ni contabilizadas las obligaciones actuariales der</w:t>
      </w:r>
      <w:r w:rsidRPr="0041469E">
        <w:rPr>
          <w:rFonts w:cs="Arial"/>
        </w:rPr>
        <w:t>i</w:t>
      </w:r>
      <w:r w:rsidRPr="0041469E">
        <w:rPr>
          <w:rFonts w:cs="Arial"/>
        </w:rPr>
        <w:t>vadas de las pensiones del personal perteneciente al montepío (dos entidades).</w:t>
      </w:r>
    </w:p>
    <w:p w:rsidR="005D7D6E" w:rsidRDefault="005D7D6E" w:rsidP="00C15393">
      <w:pPr>
        <w:pStyle w:val="texto"/>
        <w:numPr>
          <w:ilvl w:val="0"/>
          <w:numId w:val="12"/>
        </w:numPr>
        <w:tabs>
          <w:tab w:val="clear" w:pos="2835"/>
          <w:tab w:val="clear" w:pos="3969"/>
          <w:tab w:val="clear" w:pos="5103"/>
          <w:tab w:val="clear" w:pos="6237"/>
          <w:tab w:val="clear" w:pos="7371"/>
          <w:tab w:val="left" w:pos="602"/>
        </w:tabs>
        <w:spacing w:before="240"/>
        <w:ind w:left="0" w:firstLine="284"/>
      </w:pPr>
      <w:r>
        <w:t>La opinión de auditoría de cumplimiento de legalidad fue favorable en cuatro entidades, y en las siete restantes fue favorable con salvedades. En este caso, las principales salvedades fueron:</w:t>
      </w:r>
    </w:p>
    <w:p w:rsidR="005D7D6E" w:rsidRPr="0041469E"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1469E">
        <w:rPr>
          <w:rFonts w:cs="Arial"/>
        </w:rPr>
        <w:t>En la revisión del área de contratación administrativa, se han contabilizado y abonado gastos sin la tramitación del correspondiente expediente de contrat</w:t>
      </w:r>
      <w:r w:rsidRPr="0041469E">
        <w:rPr>
          <w:rFonts w:cs="Arial"/>
        </w:rPr>
        <w:t>a</w:t>
      </w:r>
      <w:r w:rsidRPr="0041469E">
        <w:rPr>
          <w:rFonts w:cs="Arial"/>
        </w:rPr>
        <w:t>ción o cuya vigencia del contrato finalizó (</w:t>
      </w:r>
      <w:r w:rsidR="00736982">
        <w:rPr>
          <w:rFonts w:cs="Arial"/>
        </w:rPr>
        <w:t>siete</w:t>
      </w:r>
      <w:r w:rsidRPr="0041469E">
        <w:rPr>
          <w:rFonts w:cs="Arial"/>
        </w:rPr>
        <w:t xml:space="preserve"> entidades).</w:t>
      </w:r>
    </w:p>
    <w:p w:rsidR="005D7D6E" w:rsidRPr="0041469E"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1469E">
        <w:rPr>
          <w:rFonts w:cs="Arial"/>
        </w:rPr>
        <w:t>Se han detectado deficiencias formales en la gestión de algunas subvenci</w:t>
      </w:r>
      <w:r w:rsidRPr="0041469E">
        <w:rPr>
          <w:rFonts w:cs="Arial"/>
        </w:rPr>
        <w:t>o</w:t>
      </w:r>
      <w:r w:rsidRPr="0041469E">
        <w:rPr>
          <w:rFonts w:cs="Arial"/>
        </w:rPr>
        <w:t>nes revisadas (dos entidades).</w:t>
      </w:r>
    </w:p>
    <w:p w:rsidR="005D7D6E" w:rsidRPr="00C20092" w:rsidRDefault="005D7D6E" w:rsidP="005D7D6E">
      <w:pPr>
        <w:tabs>
          <w:tab w:val="left" w:pos="480"/>
          <w:tab w:val="num" w:pos="1948"/>
          <w:tab w:val="num" w:pos="5040"/>
        </w:tabs>
        <w:spacing w:before="240"/>
        <w:ind w:firstLine="284"/>
        <w:rPr>
          <w:rFonts w:eastAsia="ITCCentury Book"/>
          <w:spacing w:val="6"/>
          <w:sz w:val="26"/>
          <w:szCs w:val="24"/>
        </w:rPr>
      </w:pPr>
      <w:r>
        <w:rPr>
          <w:rFonts w:eastAsia="ITCCentury Book"/>
          <w:spacing w:val="6"/>
          <w:sz w:val="26"/>
          <w:szCs w:val="24"/>
        </w:rPr>
        <w:t>Las principales recomendaciones que esta Cámara incluyó en sus informes de fiscalización de estas entidades en 2016 fueron las siguientes:</w:t>
      </w:r>
    </w:p>
    <w:p w:rsidR="005D7D6E" w:rsidRPr="00B109C6"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B109C6">
        <w:rPr>
          <w:rFonts w:cs="Arial"/>
          <w:i/>
        </w:rPr>
        <w:t>Tramitar los correspondientes expedientes de contratación para aquellos servicios que, por su recurrencia y cuantía, así lo prevea la normativa vigente (nueve entidades).</w:t>
      </w:r>
    </w:p>
    <w:p w:rsidR="005D7D6E" w:rsidRPr="00B109C6"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B109C6">
        <w:rPr>
          <w:rFonts w:cs="Arial"/>
          <w:i/>
        </w:rPr>
        <w:t>Aprobar o actualizar el inventario de bienes municipales, diseñando pr</w:t>
      </w:r>
      <w:r w:rsidRPr="00B109C6">
        <w:rPr>
          <w:rFonts w:cs="Arial"/>
          <w:i/>
        </w:rPr>
        <w:t>o</w:t>
      </w:r>
      <w:r w:rsidRPr="00B109C6">
        <w:rPr>
          <w:rFonts w:cs="Arial"/>
          <w:i/>
        </w:rPr>
        <w:t>cedimientos que permitan su permanente actualización y seguimiento contable (</w:t>
      </w:r>
      <w:r w:rsidR="00736982">
        <w:rPr>
          <w:rFonts w:cs="Arial"/>
          <w:i/>
        </w:rPr>
        <w:t>ocho</w:t>
      </w:r>
      <w:r w:rsidRPr="00B109C6">
        <w:rPr>
          <w:rFonts w:cs="Arial"/>
          <w:i/>
        </w:rPr>
        <w:t xml:space="preserve"> entidades).</w:t>
      </w:r>
    </w:p>
    <w:p w:rsidR="005D7D6E" w:rsidRPr="00C15393"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C15393">
        <w:rPr>
          <w:rFonts w:cs="Arial"/>
          <w:i/>
        </w:rPr>
        <w:lastRenderedPageBreak/>
        <w:t>Ejercer un mayor control sobre la vigencia de contratos con terceros y planificar con suficiente antelación, en su caso, el inicio del procedimiento de licitación oportuno (ocho entidades).</w:t>
      </w:r>
    </w:p>
    <w:p w:rsidR="005D7D6E" w:rsidRPr="00C15393"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C15393">
        <w:rPr>
          <w:rFonts w:cs="Arial"/>
          <w:i/>
        </w:rPr>
        <w:t>Revisar los saldos de ejercicios cerrados de ingresos al objeto de eliminar aquellos que en la actualidad sean definitivamente incobrables (ocho entid</w:t>
      </w:r>
      <w:r w:rsidRPr="00C15393">
        <w:rPr>
          <w:rFonts w:cs="Arial"/>
          <w:i/>
        </w:rPr>
        <w:t>a</w:t>
      </w:r>
      <w:r w:rsidRPr="00C15393">
        <w:rPr>
          <w:rFonts w:cs="Arial"/>
          <w:i/>
        </w:rPr>
        <w:t>des).</w:t>
      </w:r>
    </w:p>
    <w:p w:rsidR="005D7D6E" w:rsidRPr="00C15393"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C15393">
        <w:rPr>
          <w:rFonts w:cs="Arial"/>
          <w:i/>
        </w:rPr>
        <w:t>Regularizar la situación del personal temporal, convocando, dentro del a</w:t>
      </w:r>
      <w:r w:rsidRPr="00C15393">
        <w:rPr>
          <w:rFonts w:cs="Arial"/>
          <w:i/>
        </w:rPr>
        <w:t>c</w:t>
      </w:r>
      <w:r w:rsidRPr="00C15393">
        <w:rPr>
          <w:rFonts w:cs="Arial"/>
          <w:i/>
        </w:rPr>
        <w:t>tual contexto normativo, las plazas vacantes (siete entidades).</w:t>
      </w:r>
    </w:p>
    <w:p w:rsidR="005D7D6E" w:rsidRPr="00C15393"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C15393">
        <w:rPr>
          <w:rFonts w:cs="Arial"/>
          <w:i/>
        </w:rPr>
        <w:t>Aprobar definitivamente y publicar el presupuesto dentro del plazo previ</w:t>
      </w:r>
      <w:r w:rsidRPr="00C15393">
        <w:rPr>
          <w:rFonts w:cs="Arial"/>
          <w:i/>
        </w:rPr>
        <w:t>s</w:t>
      </w:r>
      <w:r w:rsidRPr="00C15393">
        <w:rPr>
          <w:rFonts w:cs="Arial"/>
          <w:i/>
        </w:rPr>
        <w:t>to en la legislación vigente (siete entidades).</w:t>
      </w:r>
    </w:p>
    <w:p w:rsidR="005D7D6E" w:rsidRPr="00C15393"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C15393">
        <w:rPr>
          <w:rFonts w:cs="Arial"/>
          <w:i/>
        </w:rPr>
        <w:t>Potenciar métodos y mecanismos que faciliten el cobro de los diferentes conceptos de ingresos de presupuestos cerrados (siete entidades).</w:t>
      </w:r>
    </w:p>
    <w:p w:rsidR="005D7D6E" w:rsidRPr="00C15393"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C15393">
        <w:rPr>
          <w:rFonts w:cs="Arial"/>
          <w:i/>
        </w:rPr>
        <w:t>Revisar o concluir la ponencia de valoración de los bienes sujetos a la contribución territorial (seis entidades).</w:t>
      </w:r>
    </w:p>
    <w:p w:rsidR="005D7D6E" w:rsidRPr="00C15393"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C15393">
        <w:rPr>
          <w:rFonts w:cs="Arial"/>
          <w:i/>
        </w:rPr>
        <w:t>Crear el registro e inventario del Patrimonio Municipal del Suelo y ge</w:t>
      </w:r>
      <w:r w:rsidRPr="00C15393">
        <w:rPr>
          <w:rFonts w:cs="Arial"/>
          <w:i/>
        </w:rPr>
        <w:t>s</w:t>
      </w:r>
      <w:r w:rsidRPr="00C15393">
        <w:rPr>
          <w:rFonts w:cs="Arial"/>
          <w:i/>
        </w:rPr>
        <w:t>tionarlo de forma separada al resto de bienes (cinco entidades).</w:t>
      </w:r>
    </w:p>
    <w:p w:rsidR="005D7D6E" w:rsidRPr="00C15393"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C15393">
        <w:rPr>
          <w:rFonts w:cs="Arial"/>
          <w:i/>
        </w:rPr>
        <w:t>Aplicar el tipo único para la exacción de la contribución territorial rústica y urbana, de acuerdo a lo establecido en la legislación vigente (cinco entid</w:t>
      </w:r>
      <w:r w:rsidRPr="00C15393">
        <w:rPr>
          <w:rFonts w:cs="Arial"/>
          <w:i/>
        </w:rPr>
        <w:t>a</w:t>
      </w:r>
      <w:r w:rsidRPr="00C15393">
        <w:rPr>
          <w:rFonts w:cs="Arial"/>
          <w:i/>
        </w:rPr>
        <w:t>des).</w:t>
      </w:r>
    </w:p>
    <w:p w:rsidR="005D7D6E" w:rsidRPr="00C15393"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C15393">
        <w:rPr>
          <w:rFonts w:cs="Arial"/>
          <w:i/>
        </w:rPr>
        <w:t>En los supuestos en que se deban abonar obligaciones sin soporte contra</w:t>
      </w:r>
      <w:r w:rsidRPr="00C15393">
        <w:rPr>
          <w:rFonts w:cs="Arial"/>
          <w:i/>
        </w:rPr>
        <w:t>c</w:t>
      </w:r>
      <w:r w:rsidRPr="00C15393">
        <w:rPr>
          <w:rFonts w:cs="Arial"/>
          <w:i/>
        </w:rPr>
        <w:t>tual, establecer en las bases de ejecución el procedimiento adecuado de tram</w:t>
      </w:r>
      <w:r w:rsidRPr="00C15393">
        <w:rPr>
          <w:rFonts w:cs="Arial"/>
          <w:i/>
        </w:rPr>
        <w:t>i</w:t>
      </w:r>
      <w:r w:rsidRPr="00C15393">
        <w:rPr>
          <w:rFonts w:cs="Arial"/>
          <w:i/>
        </w:rPr>
        <w:t>tación conforme a la teoría del enriquecimiento injusto para su aprobación por el correspondiente órgano competente (cinco entidades).</w:t>
      </w:r>
    </w:p>
    <w:p w:rsidR="005D7D6E" w:rsidRPr="00C15393" w:rsidRDefault="005D7D6E" w:rsidP="00C15393">
      <w:pPr>
        <w:pStyle w:val="texto"/>
      </w:pPr>
      <w:r w:rsidRPr="00C15393">
        <w:t xml:space="preserve">Respecto a la estabilidad presupuestaria y sostenibilidad financiera, todas las entidades cumplieron con todos los requisitos establecidos por la normativa, salvo en los siguientes casos: el Ayuntamiento de </w:t>
      </w:r>
      <w:proofErr w:type="spellStart"/>
      <w:r w:rsidRPr="00C15393">
        <w:t>Juslapeña</w:t>
      </w:r>
      <w:proofErr w:type="spellEnd"/>
      <w:r w:rsidRPr="00C15393">
        <w:t xml:space="preserve"> no cumplió con la regla de estabilidad presupuestaria ni con la de gasto, además de no informar sobre el periodo medio de pago a proveedores, y la </w:t>
      </w:r>
      <w:r w:rsidR="00736982">
        <w:t>M</w:t>
      </w:r>
      <w:r w:rsidRPr="00C15393">
        <w:t xml:space="preserve">ancomunidad </w:t>
      </w:r>
      <w:r w:rsidR="00736982">
        <w:t>de Serv</w:t>
      </w:r>
      <w:r w:rsidR="00736982">
        <w:t>i</w:t>
      </w:r>
      <w:r w:rsidR="00736982">
        <w:t xml:space="preserve">cios de la Comarca de Sangüesa </w:t>
      </w:r>
      <w:r w:rsidRPr="00C15393">
        <w:t>superó el plazo establecido en la normativa p</w:t>
      </w:r>
      <w:r w:rsidRPr="00C15393">
        <w:t>a</w:t>
      </w:r>
      <w:r w:rsidRPr="00C15393">
        <w:t>ra el periodo medio de pago a proveedores. En el caso del Ayuntamiento de C</w:t>
      </w:r>
      <w:r w:rsidRPr="00C15393">
        <w:t>o</w:t>
      </w:r>
      <w:r w:rsidRPr="00C15393">
        <w:t>rella y de San Adrián no se cumplía con la regla de gasto pero, tal y como se indicaba en los correspondientes informes, este incumplimiento obedecía a s</w:t>
      </w:r>
      <w:r w:rsidRPr="00C15393">
        <w:t>i</w:t>
      </w:r>
      <w:r w:rsidRPr="00C15393">
        <w:t xml:space="preserve">tuaciones coyunturales que ya habían sido resueltas en el 2017; asimismo, el Ayuntamiento de </w:t>
      </w:r>
      <w:proofErr w:type="spellStart"/>
      <w:r w:rsidRPr="00C15393">
        <w:t>Alsasua</w:t>
      </w:r>
      <w:proofErr w:type="spellEnd"/>
      <w:r w:rsidRPr="00C15393">
        <w:t xml:space="preserve"> incumplía la regla de estabilidad presupuestaria, pero este hecho también se corrigió en el presupuesto de 2017.</w:t>
      </w:r>
    </w:p>
    <w:p w:rsidR="00C15393" w:rsidRDefault="00C15393">
      <w:pPr>
        <w:spacing w:after="0"/>
        <w:ind w:firstLine="0"/>
        <w:jc w:val="left"/>
        <w:rPr>
          <w:spacing w:val="6"/>
          <w:sz w:val="26"/>
          <w:szCs w:val="24"/>
        </w:rPr>
      </w:pPr>
      <w:r>
        <w:br w:type="page"/>
      </w:r>
    </w:p>
    <w:p w:rsidR="005D7D6E" w:rsidRPr="00C15393" w:rsidRDefault="005D7D6E" w:rsidP="00C15393">
      <w:pPr>
        <w:pStyle w:val="texto"/>
      </w:pPr>
      <w:r w:rsidRPr="00C15393">
        <w:lastRenderedPageBreak/>
        <w:t xml:space="preserve">Por otro lado, la Cámara de Comptos realizó seis informes que afectaban a la actividad de 2016 de entidades del sector local sobre los siguientes aspectos: </w:t>
      </w:r>
    </w:p>
    <w:p w:rsidR="005D7D6E" w:rsidRPr="00B109C6"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109C6">
        <w:rPr>
          <w:rFonts w:cs="Arial"/>
        </w:rPr>
        <w:t xml:space="preserve">Planta de </w:t>
      </w:r>
      <w:proofErr w:type="spellStart"/>
      <w:r w:rsidRPr="00B109C6">
        <w:rPr>
          <w:rFonts w:cs="Arial"/>
        </w:rPr>
        <w:t>biometanización</w:t>
      </w:r>
      <w:proofErr w:type="spellEnd"/>
      <w:r w:rsidRPr="00B109C6">
        <w:rPr>
          <w:rFonts w:cs="Arial"/>
        </w:rPr>
        <w:t xml:space="preserve"> de </w:t>
      </w:r>
      <w:proofErr w:type="spellStart"/>
      <w:r w:rsidRPr="00B109C6">
        <w:rPr>
          <w:rFonts w:cs="Arial"/>
        </w:rPr>
        <w:t>Ultzama</w:t>
      </w:r>
      <w:proofErr w:type="spellEnd"/>
      <w:r w:rsidRPr="00B109C6">
        <w:rPr>
          <w:rFonts w:cs="Arial"/>
        </w:rPr>
        <w:t>.</w:t>
      </w:r>
    </w:p>
    <w:p w:rsidR="005D7D6E" w:rsidRPr="00B109C6"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109C6">
        <w:rPr>
          <w:rFonts w:cs="Arial"/>
        </w:rPr>
        <w:t>Reparto del déficit del montepío municipal.</w:t>
      </w:r>
    </w:p>
    <w:p w:rsidR="005D7D6E" w:rsidRPr="00B109C6"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109C6">
        <w:rPr>
          <w:rFonts w:cs="Arial"/>
        </w:rPr>
        <w:t>Gastos de representación, reuniones, viajes e indemnizaciones y contrat</w:t>
      </w:r>
      <w:r w:rsidRPr="00B109C6">
        <w:rPr>
          <w:rFonts w:cs="Arial"/>
        </w:rPr>
        <w:t>a</w:t>
      </w:r>
      <w:r w:rsidRPr="00B109C6">
        <w:rPr>
          <w:rFonts w:cs="Arial"/>
        </w:rPr>
        <w:t xml:space="preserve">ción pública en la Comunidad de </w:t>
      </w:r>
      <w:proofErr w:type="spellStart"/>
      <w:r w:rsidRPr="00B109C6">
        <w:rPr>
          <w:rFonts w:cs="Arial"/>
        </w:rPr>
        <w:t>Bardenas</w:t>
      </w:r>
      <w:proofErr w:type="spellEnd"/>
      <w:r w:rsidRPr="00B109C6">
        <w:rPr>
          <w:rFonts w:cs="Arial"/>
        </w:rPr>
        <w:t xml:space="preserve"> Reales de Navarra.</w:t>
      </w:r>
    </w:p>
    <w:p w:rsidR="005D7D6E" w:rsidRPr="00B109C6"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109C6">
        <w:rPr>
          <w:rFonts w:cs="Arial"/>
        </w:rPr>
        <w:t>Contratación administrativa en ayuntamientos con población superior a 9.000 habitantes.</w:t>
      </w:r>
    </w:p>
    <w:p w:rsidR="005D7D6E" w:rsidRPr="00B109C6"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109C6">
        <w:rPr>
          <w:rFonts w:cs="Arial"/>
        </w:rPr>
        <w:t xml:space="preserve">Aportaciones de los Ayuntamientos de </w:t>
      </w:r>
      <w:proofErr w:type="spellStart"/>
      <w:r w:rsidRPr="00B109C6">
        <w:rPr>
          <w:rFonts w:cs="Arial"/>
        </w:rPr>
        <w:t>Bera</w:t>
      </w:r>
      <w:proofErr w:type="spellEnd"/>
      <w:r w:rsidRPr="00B109C6">
        <w:rPr>
          <w:rFonts w:cs="Arial"/>
        </w:rPr>
        <w:t xml:space="preserve">, Viana, </w:t>
      </w:r>
      <w:proofErr w:type="spellStart"/>
      <w:r w:rsidRPr="00B109C6">
        <w:rPr>
          <w:rFonts w:cs="Arial"/>
        </w:rPr>
        <w:t>Alsasua</w:t>
      </w:r>
      <w:r w:rsidR="00C15393" w:rsidRPr="00B109C6">
        <w:rPr>
          <w:rFonts w:cs="Arial"/>
        </w:rPr>
        <w:t>-Altsasu</w:t>
      </w:r>
      <w:proofErr w:type="spellEnd"/>
      <w:r w:rsidRPr="00B109C6">
        <w:rPr>
          <w:rFonts w:cs="Arial"/>
        </w:rPr>
        <w:t xml:space="preserve"> y </w:t>
      </w:r>
      <w:proofErr w:type="spellStart"/>
      <w:r w:rsidRPr="00B109C6">
        <w:rPr>
          <w:rFonts w:cs="Arial"/>
        </w:rPr>
        <w:t>Baztan</w:t>
      </w:r>
      <w:proofErr w:type="spellEnd"/>
      <w:r w:rsidRPr="00B109C6">
        <w:rPr>
          <w:rFonts w:cs="Arial"/>
        </w:rPr>
        <w:t xml:space="preserve"> a las ikastolas de sus municipios.</w:t>
      </w:r>
    </w:p>
    <w:p w:rsidR="005D7D6E" w:rsidRPr="00B109C6" w:rsidRDefault="005D7D6E"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109C6">
        <w:rPr>
          <w:rFonts w:cs="Arial"/>
        </w:rPr>
        <w:t>Enseñanza no universitaria en centros privados financiados con fondos p</w:t>
      </w:r>
      <w:r w:rsidRPr="00B109C6">
        <w:rPr>
          <w:rFonts w:cs="Arial"/>
        </w:rPr>
        <w:t>ú</w:t>
      </w:r>
      <w:r w:rsidRPr="00B109C6">
        <w:rPr>
          <w:rFonts w:cs="Arial"/>
        </w:rPr>
        <w:t xml:space="preserve">blicos. </w:t>
      </w:r>
    </w:p>
    <w:p w:rsidR="005D7D6E" w:rsidRPr="00C15393" w:rsidRDefault="005D7D6E" w:rsidP="00C15393">
      <w:pPr>
        <w:tabs>
          <w:tab w:val="left" w:pos="480"/>
          <w:tab w:val="num" w:pos="720"/>
          <w:tab w:val="num" w:pos="5040"/>
        </w:tabs>
        <w:ind w:left="290" w:firstLine="0"/>
        <w:rPr>
          <w:rFonts w:cs="Arial"/>
          <w:spacing w:val="6"/>
          <w:sz w:val="26"/>
          <w:szCs w:val="24"/>
        </w:rPr>
      </w:pPr>
    </w:p>
    <w:p w:rsidR="00835DDC" w:rsidRPr="007E3BFE" w:rsidRDefault="005D7D6E" w:rsidP="00835DDC">
      <w:pPr>
        <w:pStyle w:val="atitulo1"/>
      </w:pPr>
      <w:r w:rsidRPr="007E3BFE">
        <w:rPr>
          <w:highlight w:val="yellow"/>
        </w:rPr>
        <w:br w:type="page"/>
      </w:r>
      <w:bookmarkStart w:id="40" w:name="_Toc398207038"/>
      <w:bookmarkStart w:id="41" w:name="_Toc399916264"/>
      <w:bookmarkStart w:id="42" w:name="_Toc465686687"/>
      <w:bookmarkStart w:id="43" w:name="_Toc529773881"/>
      <w:bookmarkStart w:id="44" w:name="_Toc531088347"/>
      <w:r w:rsidR="00835DDC" w:rsidRPr="007E3BFE">
        <w:lastRenderedPageBreak/>
        <w:t>V. Situación financiera del sector público local</w:t>
      </w:r>
      <w:bookmarkEnd w:id="40"/>
      <w:bookmarkEnd w:id="41"/>
      <w:bookmarkEnd w:id="42"/>
      <w:bookmarkEnd w:id="43"/>
      <w:bookmarkEnd w:id="44"/>
    </w:p>
    <w:p w:rsidR="00835DDC" w:rsidRDefault="00835DDC" w:rsidP="00835DDC">
      <w:pPr>
        <w:pStyle w:val="texto"/>
      </w:pPr>
      <w:r w:rsidRPr="007E3BFE">
        <w:t>El análisis de la situación financiera del sector público local del año 201</w:t>
      </w:r>
      <w:r>
        <w:t>6</w:t>
      </w:r>
      <w:r w:rsidRPr="007E3BFE">
        <w:t xml:space="preserve"> e</w:t>
      </w:r>
      <w:r w:rsidRPr="007E3BFE">
        <w:t>s</w:t>
      </w:r>
      <w:r w:rsidRPr="007E3BFE">
        <w:t>tá basado en el apartado uno del informe de la Dirección General de Admini</w:t>
      </w:r>
      <w:r w:rsidRPr="007E3BFE">
        <w:t>s</w:t>
      </w:r>
      <w:r>
        <w:t>tración L</w:t>
      </w:r>
      <w:r w:rsidRPr="007E3BFE">
        <w:t>ocal</w:t>
      </w:r>
      <w:r>
        <w:t>, que adjuntamos en el Anexo 2 de este informe</w:t>
      </w:r>
      <w:r w:rsidRPr="007E3BFE">
        <w:t>. Se presenta la i</w:t>
      </w:r>
      <w:r w:rsidRPr="007E3BFE">
        <w:t>n</w:t>
      </w:r>
      <w:r w:rsidRPr="007E3BFE">
        <w:t>formación consolidada de los entes locales (municipios, concejos, mancomun</w:t>
      </w:r>
      <w:r w:rsidRPr="007E3BFE">
        <w:t>i</w:t>
      </w:r>
      <w:r w:rsidRPr="007E3BFE">
        <w:t>dades y agrupaciones tradicionales y municipales) con sus organismos autón</w:t>
      </w:r>
      <w:r w:rsidRPr="007E3BFE">
        <w:t>o</w:t>
      </w:r>
      <w:r w:rsidRPr="007E3BFE">
        <w:t xml:space="preserve">mos. </w:t>
      </w:r>
    </w:p>
    <w:p w:rsidR="00835DDC" w:rsidRPr="00835DDC" w:rsidRDefault="00835DDC" w:rsidP="00835DDC">
      <w:pPr>
        <w:pStyle w:val="atitulo2"/>
        <w:spacing w:before="240" w:after="120"/>
        <w:rPr>
          <w:bCs w:val="0"/>
          <w:iCs w:val="0"/>
        </w:rPr>
      </w:pPr>
      <w:bookmarkStart w:id="45" w:name="_Toc465686688"/>
      <w:bookmarkStart w:id="46" w:name="_Toc529773882"/>
      <w:bookmarkStart w:id="47" w:name="_Toc531088348"/>
      <w:r w:rsidRPr="00835DDC">
        <w:rPr>
          <w:bCs w:val="0"/>
          <w:iCs w:val="0"/>
        </w:rPr>
        <w:t>V.1. Ingresos</w:t>
      </w:r>
      <w:bookmarkEnd w:id="45"/>
      <w:bookmarkEnd w:id="46"/>
      <w:bookmarkEnd w:id="47"/>
    </w:p>
    <w:p w:rsidR="00835DDC" w:rsidRPr="007E3BFE" w:rsidRDefault="00835DDC" w:rsidP="00835DDC">
      <w:pPr>
        <w:pStyle w:val="texto"/>
        <w:spacing w:after="240"/>
      </w:pPr>
      <w:r w:rsidRPr="007E3BFE">
        <w:t>Se muestra a continuación la ejecución presupuestaria de los ingresos del sector público local:</w:t>
      </w:r>
    </w:p>
    <w:p w:rsidR="00835DDC" w:rsidRPr="007E3BFE" w:rsidRDefault="00835DDC" w:rsidP="00835DDC">
      <w:pPr>
        <w:keepLines/>
        <w:spacing w:after="60"/>
        <w:ind w:firstLine="0"/>
        <w:jc w:val="right"/>
        <w:rPr>
          <w:rFonts w:ascii="Arial" w:hAnsi="Arial"/>
          <w:spacing w:val="6"/>
          <w:sz w:val="16"/>
          <w:szCs w:val="16"/>
        </w:rPr>
      </w:pPr>
      <w:r w:rsidRPr="007E3BFE">
        <w:rPr>
          <w:rFonts w:ascii="Arial" w:hAnsi="Arial"/>
          <w:spacing w:val="6"/>
          <w:sz w:val="16"/>
          <w:szCs w:val="16"/>
        </w:rPr>
        <w:t>(En millones de euros)</w:t>
      </w:r>
    </w:p>
    <w:tbl>
      <w:tblPr>
        <w:tblW w:w="8821" w:type="dxa"/>
        <w:jc w:val="center"/>
        <w:tblInd w:w="32" w:type="dxa"/>
        <w:tblLook w:val="01E0" w:firstRow="1" w:lastRow="1" w:firstColumn="1" w:lastColumn="1" w:noHBand="0" w:noVBand="0"/>
      </w:tblPr>
      <w:tblGrid>
        <w:gridCol w:w="306"/>
        <w:gridCol w:w="3091"/>
        <w:gridCol w:w="1159"/>
        <w:gridCol w:w="1006"/>
        <w:gridCol w:w="1074"/>
        <w:gridCol w:w="1005"/>
        <w:gridCol w:w="1180"/>
      </w:tblGrid>
      <w:tr w:rsidR="00835DDC" w:rsidRPr="007E3BFE" w:rsidTr="00835DDC">
        <w:trPr>
          <w:trHeight w:val="255"/>
          <w:jc w:val="center"/>
        </w:trPr>
        <w:tc>
          <w:tcPr>
            <w:tcW w:w="3388" w:type="dxa"/>
            <w:gridSpan w:val="2"/>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right="122" w:firstLine="0"/>
              <w:jc w:val="left"/>
              <w:rPr>
                <w:rFonts w:ascii="Arial" w:hAnsi="Arial"/>
                <w:spacing w:val="6"/>
                <w:sz w:val="16"/>
                <w:szCs w:val="16"/>
              </w:rPr>
            </w:pPr>
            <w:r w:rsidRPr="007E3BFE">
              <w:rPr>
                <w:rFonts w:ascii="Arial" w:hAnsi="Arial"/>
                <w:spacing w:val="6"/>
                <w:sz w:val="16"/>
                <w:szCs w:val="16"/>
              </w:rPr>
              <w:t>Capítulo</w:t>
            </w:r>
          </w:p>
        </w:tc>
        <w:tc>
          <w:tcPr>
            <w:tcW w:w="1160" w:type="dxa"/>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Previsiones definitivas</w:t>
            </w:r>
          </w:p>
        </w:tc>
        <w:tc>
          <w:tcPr>
            <w:tcW w:w="1008" w:type="dxa"/>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Ingresos 201</w:t>
            </w:r>
            <w:r>
              <w:rPr>
                <w:rFonts w:ascii="Arial" w:hAnsi="Arial"/>
                <w:spacing w:val="6"/>
                <w:sz w:val="16"/>
                <w:szCs w:val="16"/>
              </w:rPr>
              <w:t>6</w:t>
            </w:r>
          </w:p>
        </w:tc>
        <w:tc>
          <w:tcPr>
            <w:tcW w:w="1077" w:type="dxa"/>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 xml:space="preserve">% s/ total </w:t>
            </w:r>
          </w:p>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ingresos</w:t>
            </w:r>
          </w:p>
        </w:tc>
        <w:tc>
          <w:tcPr>
            <w:tcW w:w="1006" w:type="dxa"/>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 xml:space="preserve">% </w:t>
            </w:r>
            <w:r>
              <w:rPr>
                <w:rFonts w:ascii="Arial" w:hAnsi="Arial"/>
                <w:spacing w:val="6"/>
                <w:sz w:val="16"/>
                <w:szCs w:val="16"/>
              </w:rPr>
              <w:t xml:space="preserve"> </w:t>
            </w:r>
            <w:r w:rsidRPr="007E3BFE">
              <w:rPr>
                <w:rFonts w:ascii="Arial" w:hAnsi="Arial"/>
                <w:spacing w:val="6"/>
                <w:sz w:val="16"/>
                <w:szCs w:val="16"/>
              </w:rPr>
              <w:t xml:space="preserve">    ejecución</w:t>
            </w:r>
          </w:p>
        </w:tc>
        <w:tc>
          <w:tcPr>
            <w:tcW w:w="1182" w:type="dxa"/>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 variación ingresos 201</w:t>
            </w:r>
            <w:r>
              <w:rPr>
                <w:rFonts w:ascii="Arial" w:hAnsi="Arial"/>
                <w:spacing w:val="6"/>
                <w:sz w:val="16"/>
                <w:szCs w:val="16"/>
              </w:rPr>
              <w:t>6</w:t>
            </w:r>
            <w:r w:rsidRPr="007E3BFE">
              <w:rPr>
                <w:rFonts w:ascii="Arial" w:hAnsi="Arial"/>
                <w:spacing w:val="6"/>
                <w:sz w:val="16"/>
                <w:szCs w:val="16"/>
              </w:rPr>
              <w:t>/</w:t>
            </w:r>
            <w:r>
              <w:rPr>
                <w:rFonts w:ascii="Arial" w:hAnsi="Arial"/>
                <w:spacing w:val="6"/>
                <w:sz w:val="16"/>
                <w:szCs w:val="16"/>
              </w:rPr>
              <w:t>20</w:t>
            </w:r>
            <w:r w:rsidRPr="007E3BFE">
              <w:rPr>
                <w:rFonts w:ascii="Arial" w:hAnsi="Arial"/>
                <w:spacing w:val="6"/>
                <w:sz w:val="16"/>
                <w:szCs w:val="16"/>
              </w:rPr>
              <w:t>1</w:t>
            </w:r>
            <w:r>
              <w:rPr>
                <w:rFonts w:ascii="Arial" w:hAnsi="Arial"/>
                <w:spacing w:val="6"/>
                <w:sz w:val="16"/>
                <w:szCs w:val="16"/>
              </w:rPr>
              <w:t>5</w:t>
            </w:r>
          </w:p>
        </w:tc>
      </w:tr>
      <w:tr w:rsidR="00835DDC" w:rsidRPr="007E3BFE" w:rsidTr="00835DDC">
        <w:trPr>
          <w:trHeight w:val="198"/>
          <w:jc w:val="center"/>
        </w:trPr>
        <w:tc>
          <w:tcPr>
            <w:tcW w:w="273"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1</w:t>
            </w:r>
          </w:p>
        </w:tc>
        <w:tc>
          <w:tcPr>
            <w:tcW w:w="3115"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Impuestos directos</w:t>
            </w:r>
          </w:p>
        </w:tc>
        <w:tc>
          <w:tcPr>
            <w:tcW w:w="1160"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183,64</w:t>
            </w:r>
          </w:p>
        </w:tc>
        <w:tc>
          <w:tcPr>
            <w:tcW w:w="1008"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195,33</w:t>
            </w:r>
          </w:p>
        </w:tc>
        <w:tc>
          <w:tcPr>
            <w:tcW w:w="1077" w:type="dxa"/>
            <w:tcBorders>
              <w:top w:val="single" w:sz="4" w:space="0" w:color="auto"/>
              <w:bottom w:val="single" w:sz="2" w:space="0" w:color="auto"/>
            </w:tcBorders>
            <w:vAlign w:val="center"/>
          </w:tcPr>
          <w:p w:rsidR="00835DDC" w:rsidRPr="007E3BFE" w:rsidRDefault="008E7641"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26</w:t>
            </w:r>
          </w:p>
        </w:tc>
        <w:tc>
          <w:tcPr>
            <w:tcW w:w="1006"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106</w:t>
            </w:r>
          </w:p>
        </w:tc>
        <w:tc>
          <w:tcPr>
            <w:tcW w:w="1182"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w:t>
            </w:r>
          </w:p>
        </w:tc>
      </w:tr>
      <w:tr w:rsidR="00835DDC" w:rsidRPr="007E3BFE" w:rsidTr="00835DDC">
        <w:trPr>
          <w:trHeight w:val="198"/>
          <w:jc w:val="center"/>
        </w:trPr>
        <w:tc>
          <w:tcPr>
            <w:tcW w:w="273"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2</w:t>
            </w:r>
          </w:p>
        </w:tc>
        <w:tc>
          <w:tcPr>
            <w:tcW w:w="3115"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Impuestos indirectos</w:t>
            </w:r>
          </w:p>
        </w:tc>
        <w:tc>
          <w:tcPr>
            <w:tcW w:w="1160"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14,50</w:t>
            </w:r>
          </w:p>
        </w:tc>
        <w:tc>
          <w:tcPr>
            <w:tcW w:w="1008"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18,59</w:t>
            </w:r>
          </w:p>
        </w:tc>
        <w:tc>
          <w:tcPr>
            <w:tcW w:w="1077" w:type="dxa"/>
            <w:tcBorders>
              <w:top w:val="single" w:sz="2" w:space="0" w:color="auto"/>
              <w:bottom w:val="single" w:sz="2" w:space="0" w:color="auto"/>
            </w:tcBorders>
            <w:vAlign w:val="center"/>
          </w:tcPr>
          <w:p w:rsidR="00835DDC" w:rsidRPr="007E3BFE" w:rsidRDefault="008E7641"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w:t>
            </w:r>
          </w:p>
        </w:tc>
        <w:tc>
          <w:tcPr>
            <w:tcW w:w="1006"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128</w:t>
            </w:r>
          </w:p>
        </w:tc>
        <w:tc>
          <w:tcPr>
            <w:tcW w:w="1182"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16</w:t>
            </w:r>
          </w:p>
        </w:tc>
      </w:tr>
      <w:tr w:rsidR="00835DDC" w:rsidRPr="007E3BFE" w:rsidTr="00835DDC">
        <w:trPr>
          <w:trHeight w:val="198"/>
          <w:jc w:val="center"/>
        </w:trPr>
        <w:tc>
          <w:tcPr>
            <w:tcW w:w="273"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3</w:t>
            </w:r>
          </w:p>
        </w:tc>
        <w:tc>
          <w:tcPr>
            <w:tcW w:w="3115"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Tasas, precios públicos y otros ingresos</w:t>
            </w:r>
          </w:p>
        </w:tc>
        <w:tc>
          <w:tcPr>
            <w:tcW w:w="1160"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150,24</w:t>
            </w:r>
          </w:p>
        </w:tc>
        <w:tc>
          <w:tcPr>
            <w:tcW w:w="1008"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157,08</w:t>
            </w:r>
          </w:p>
        </w:tc>
        <w:tc>
          <w:tcPr>
            <w:tcW w:w="1077" w:type="dxa"/>
            <w:tcBorders>
              <w:top w:val="single" w:sz="2" w:space="0" w:color="auto"/>
              <w:bottom w:val="single" w:sz="2" w:space="0" w:color="auto"/>
            </w:tcBorders>
            <w:vAlign w:val="center"/>
          </w:tcPr>
          <w:p w:rsidR="00835DDC" w:rsidRPr="007E3BFE" w:rsidRDefault="008E7641"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w:t>
            </w:r>
            <w:r w:rsidR="00835DDC">
              <w:rPr>
                <w:rFonts w:ascii="Arial Narrow" w:hAnsi="Arial Narrow"/>
                <w:spacing w:val="6"/>
                <w:sz w:val="18"/>
                <w:szCs w:val="18"/>
              </w:rPr>
              <w:t>1</w:t>
            </w:r>
          </w:p>
        </w:tc>
        <w:tc>
          <w:tcPr>
            <w:tcW w:w="1006"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105</w:t>
            </w:r>
          </w:p>
        </w:tc>
        <w:tc>
          <w:tcPr>
            <w:tcW w:w="1182"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w:t>
            </w:r>
          </w:p>
        </w:tc>
      </w:tr>
      <w:tr w:rsidR="00835DDC" w:rsidRPr="007E3BFE" w:rsidTr="00835DDC">
        <w:trPr>
          <w:trHeight w:val="198"/>
          <w:jc w:val="center"/>
        </w:trPr>
        <w:tc>
          <w:tcPr>
            <w:tcW w:w="273"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4</w:t>
            </w:r>
          </w:p>
        </w:tc>
        <w:tc>
          <w:tcPr>
            <w:tcW w:w="3115"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Transferencias corrientes</w:t>
            </w:r>
          </w:p>
        </w:tc>
        <w:tc>
          <w:tcPr>
            <w:tcW w:w="1160"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309,70</w:t>
            </w:r>
          </w:p>
        </w:tc>
        <w:tc>
          <w:tcPr>
            <w:tcW w:w="1008"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304,57</w:t>
            </w:r>
          </w:p>
        </w:tc>
        <w:tc>
          <w:tcPr>
            <w:tcW w:w="1077" w:type="dxa"/>
            <w:tcBorders>
              <w:top w:val="single" w:sz="2" w:space="0" w:color="auto"/>
              <w:bottom w:val="single" w:sz="2" w:space="0" w:color="auto"/>
            </w:tcBorders>
            <w:vAlign w:val="center"/>
          </w:tcPr>
          <w:p w:rsidR="00835DDC" w:rsidRPr="007E3BFE" w:rsidRDefault="008E7641"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40</w:t>
            </w:r>
          </w:p>
        </w:tc>
        <w:tc>
          <w:tcPr>
            <w:tcW w:w="1006"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98</w:t>
            </w:r>
          </w:p>
        </w:tc>
        <w:tc>
          <w:tcPr>
            <w:tcW w:w="1182"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w:t>
            </w:r>
          </w:p>
        </w:tc>
      </w:tr>
      <w:tr w:rsidR="00835DDC" w:rsidRPr="007E3BFE" w:rsidTr="00835DDC">
        <w:trPr>
          <w:trHeight w:val="198"/>
          <w:jc w:val="center"/>
        </w:trPr>
        <w:tc>
          <w:tcPr>
            <w:tcW w:w="273"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5</w:t>
            </w:r>
          </w:p>
        </w:tc>
        <w:tc>
          <w:tcPr>
            <w:tcW w:w="3115"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Ingresos patrimoniales</w:t>
            </w:r>
          </w:p>
        </w:tc>
        <w:tc>
          <w:tcPr>
            <w:tcW w:w="1160"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45,01</w:t>
            </w:r>
          </w:p>
        </w:tc>
        <w:tc>
          <w:tcPr>
            <w:tcW w:w="1008"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43,73</w:t>
            </w:r>
          </w:p>
        </w:tc>
        <w:tc>
          <w:tcPr>
            <w:tcW w:w="1077" w:type="dxa"/>
            <w:tcBorders>
              <w:top w:val="single" w:sz="2" w:space="0" w:color="auto"/>
              <w:bottom w:val="single" w:sz="4" w:space="0" w:color="auto"/>
            </w:tcBorders>
            <w:vAlign w:val="center"/>
          </w:tcPr>
          <w:p w:rsidR="00835DDC" w:rsidRPr="007E3BFE" w:rsidRDefault="008E7641"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6</w:t>
            </w:r>
          </w:p>
        </w:tc>
        <w:tc>
          <w:tcPr>
            <w:tcW w:w="1006"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97</w:t>
            </w:r>
          </w:p>
        </w:tc>
        <w:tc>
          <w:tcPr>
            <w:tcW w:w="1182"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-7</w:t>
            </w:r>
          </w:p>
        </w:tc>
      </w:tr>
      <w:tr w:rsidR="00835DDC" w:rsidRPr="007E3BFE" w:rsidTr="00835DDC">
        <w:trPr>
          <w:trHeight w:val="255"/>
          <w:jc w:val="center"/>
        </w:trPr>
        <w:tc>
          <w:tcPr>
            <w:tcW w:w="273"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p>
        </w:tc>
        <w:tc>
          <w:tcPr>
            <w:tcW w:w="3115"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7E3BFE">
              <w:rPr>
                <w:rFonts w:ascii="Arial" w:hAnsi="Arial" w:cs="Arial"/>
                <w:spacing w:val="6"/>
                <w:sz w:val="16"/>
                <w:szCs w:val="16"/>
              </w:rPr>
              <w:t>Ingresos corrientes</w:t>
            </w:r>
          </w:p>
        </w:tc>
        <w:tc>
          <w:tcPr>
            <w:tcW w:w="1160"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703,09</w:t>
            </w:r>
          </w:p>
        </w:tc>
        <w:tc>
          <w:tcPr>
            <w:tcW w:w="1008"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719,30</w:t>
            </w:r>
          </w:p>
        </w:tc>
        <w:tc>
          <w:tcPr>
            <w:tcW w:w="1077" w:type="dxa"/>
            <w:tcBorders>
              <w:top w:val="single" w:sz="4" w:space="0" w:color="auto"/>
              <w:bottom w:val="single" w:sz="4" w:space="0" w:color="auto"/>
            </w:tcBorders>
            <w:vAlign w:val="center"/>
          </w:tcPr>
          <w:p w:rsidR="00835DDC" w:rsidRPr="007E3BFE" w:rsidRDefault="00835DDC" w:rsidP="008E7641">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94</w:t>
            </w:r>
          </w:p>
        </w:tc>
        <w:tc>
          <w:tcPr>
            <w:tcW w:w="1006"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102</w:t>
            </w:r>
          </w:p>
        </w:tc>
        <w:tc>
          <w:tcPr>
            <w:tcW w:w="1182"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2</w:t>
            </w:r>
          </w:p>
        </w:tc>
      </w:tr>
      <w:tr w:rsidR="00835DDC" w:rsidRPr="007E3BFE" w:rsidTr="00835DDC">
        <w:trPr>
          <w:trHeight w:val="198"/>
          <w:jc w:val="center"/>
        </w:trPr>
        <w:tc>
          <w:tcPr>
            <w:tcW w:w="273"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6</w:t>
            </w:r>
          </w:p>
        </w:tc>
        <w:tc>
          <w:tcPr>
            <w:tcW w:w="3115"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Enajenación inversiones</w:t>
            </w:r>
          </w:p>
        </w:tc>
        <w:tc>
          <w:tcPr>
            <w:tcW w:w="1160"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15,40</w:t>
            </w:r>
          </w:p>
        </w:tc>
        <w:tc>
          <w:tcPr>
            <w:tcW w:w="1008"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13,39</w:t>
            </w:r>
          </w:p>
        </w:tc>
        <w:tc>
          <w:tcPr>
            <w:tcW w:w="1077" w:type="dxa"/>
            <w:tcBorders>
              <w:top w:val="single" w:sz="4" w:space="0" w:color="auto"/>
              <w:bottom w:val="single" w:sz="2" w:space="0" w:color="auto"/>
            </w:tcBorders>
            <w:vAlign w:val="center"/>
          </w:tcPr>
          <w:p w:rsidR="00835DDC" w:rsidRPr="007E3BFE" w:rsidRDefault="008E7641"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w:t>
            </w:r>
          </w:p>
        </w:tc>
        <w:tc>
          <w:tcPr>
            <w:tcW w:w="1006"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87</w:t>
            </w:r>
          </w:p>
        </w:tc>
        <w:tc>
          <w:tcPr>
            <w:tcW w:w="1182"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38</w:t>
            </w:r>
          </w:p>
        </w:tc>
      </w:tr>
      <w:tr w:rsidR="00835DDC" w:rsidRPr="007E3BFE" w:rsidTr="00835DDC">
        <w:trPr>
          <w:trHeight w:val="198"/>
          <w:jc w:val="center"/>
        </w:trPr>
        <w:tc>
          <w:tcPr>
            <w:tcW w:w="273"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7</w:t>
            </w:r>
          </w:p>
        </w:tc>
        <w:tc>
          <w:tcPr>
            <w:tcW w:w="3115"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Transferencias de capital</w:t>
            </w:r>
          </w:p>
        </w:tc>
        <w:tc>
          <w:tcPr>
            <w:tcW w:w="1160"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55,96</w:t>
            </w:r>
          </w:p>
        </w:tc>
        <w:tc>
          <w:tcPr>
            <w:tcW w:w="1008"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24,97</w:t>
            </w:r>
          </w:p>
        </w:tc>
        <w:tc>
          <w:tcPr>
            <w:tcW w:w="1077" w:type="dxa"/>
            <w:tcBorders>
              <w:top w:val="single" w:sz="2" w:space="0" w:color="auto"/>
              <w:bottom w:val="single" w:sz="4" w:space="0" w:color="auto"/>
            </w:tcBorders>
            <w:vAlign w:val="center"/>
          </w:tcPr>
          <w:p w:rsidR="00835DDC" w:rsidRPr="007E3BFE" w:rsidRDefault="00835DDC" w:rsidP="008E764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w:t>
            </w:r>
          </w:p>
        </w:tc>
        <w:tc>
          <w:tcPr>
            <w:tcW w:w="1006"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45</w:t>
            </w:r>
          </w:p>
        </w:tc>
        <w:tc>
          <w:tcPr>
            <w:tcW w:w="1182"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w:t>
            </w:r>
          </w:p>
        </w:tc>
      </w:tr>
      <w:tr w:rsidR="00835DDC" w:rsidRPr="007E3BFE" w:rsidTr="00835DDC">
        <w:trPr>
          <w:trHeight w:val="255"/>
          <w:jc w:val="center"/>
        </w:trPr>
        <w:tc>
          <w:tcPr>
            <w:tcW w:w="273"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p>
        </w:tc>
        <w:tc>
          <w:tcPr>
            <w:tcW w:w="3115"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7E3BFE">
              <w:rPr>
                <w:rFonts w:ascii="Arial" w:hAnsi="Arial" w:cs="Arial"/>
                <w:spacing w:val="6"/>
                <w:sz w:val="16"/>
                <w:szCs w:val="16"/>
              </w:rPr>
              <w:t>Ingresos de capital</w:t>
            </w:r>
          </w:p>
        </w:tc>
        <w:tc>
          <w:tcPr>
            <w:tcW w:w="1160"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71,36</w:t>
            </w:r>
          </w:p>
        </w:tc>
        <w:tc>
          <w:tcPr>
            <w:tcW w:w="1008"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38,36</w:t>
            </w:r>
          </w:p>
        </w:tc>
        <w:tc>
          <w:tcPr>
            <w:tcW w:w="1077" w:type="dxa"/>
            <w:tcBorders>
              <w:top w:val="single" w:sz="4" w:space="0" w:color="auto"/>
              <w:bottom w:val="single" w:sz="4" w:space="0" w:color="auto"/>
            </w:tcBorders>
            <w:vAlign w:val="center"/>
          </w:tcPr>
          <w:p w:rsidR="00835DDC" w:rsidRPr="007E3BFE" w:rsidRDefault="00835DDC" w:rsidP="008E7641">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5</w:t>
            </w:r>
          </w:p>
        </w:tc>
        <w:tc>
          <w:tcPr>
            <w:tcW w:w="1006"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54</w:t>
            </w:r>
          </w:p>
        </w:tc>
        <w:tc>
          <w:tcPr>
            <w:tcW w:w="1182"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12</w:t>
            </w:r>
          </w:p>
        </w:tc>
      </w:tr>
      <w:tr w:rsidR="00835DDC" w:rsidRPr="007E3BFE" w:rsidTr="00835DDC">
        <w:trPr>
          <w:trHeight w:val="198"/>
          <w:jc w:val="center"/>
        </w:trPr>
        <w:tc>
          <w:tcPr>
            <w:tcW w:w="273"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8</w:t>
            </w:r>
          </w:p>
        </w:tc>
        <w:tc>
          <w:tcPr>
            <w:tcW w:w="3115"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Variación de activos financieros</w:t>
            </w:r>
          </w:p>
        </w:tc>
        <w:tc>
          <w:tcPr>
            <w:tcW w:w="1160"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60,86</w:t>
            </w:r>
          </w:p>
        </w:tc>
        <w:tc>
          <w:tcPr>
            <w:tcW w:w="1008"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1,10</w:t>
            </w:r>
          </w:p>
        </w:tc>
        <w:tc>
          <w:tcPr>
            <w:tcW w:w="1077" w:type="dxa"/>
            <w:tcBorders>
              <w:top w:val="single" w:sz="4" w:space="0" w:color="auto"/>
              <w:bottom w:val="single" w:sz="2" w:space="0" w:color="auto"/>
            </w:tcBorders>
            <w:vAlign w:val="center"/>
          </w:tcPr>
          <w:p w:rsidR="00835DDC" w:rsidRPr="007E3BFE" w:rsidRDefault="00835DDC" w:rsidP="008E764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0,</w:t>
            </w:r>
            <w:r w:rsidR="008E7641">
              <w:rPr>
                <w:rFonts w:ascii="Arial Narrow" w:hAnsi="Arial Narrow"/>
                <w:spacing w:val="6"/>
                <w:sz w:val="18"/>
                <w:szCs w:val="18"/>
              </w:rPr>
              <w:t>2</w:t>
            </w:r>
          </w:p>
        </w:tc>
        <w:tc>
          <w:tcPr>
            <w:tcW w:w="1006"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w:t>
            </w:r>
          </w:p>
        </w:tc>
        <w:tc>
          <w:tcPr>
            <w:tcW w:w="1182"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-37</w:t>
            </w:r>
          </w:p>
        </w:tc>
      </w:tr>
      <w:tr w:rsidR="00835DDC" w:rsidRPr="007E3BFE" w:rsidTr="00835DDC">
        <w:trPr>
          <w:trHeight w:val="198"/>
          <w:jc w:val="center"/>
        </w:trPr>
        <w:tc>
          <w:tcPr>
            <w:tcW w:w="273"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9</w:t>
            </w:r>
          </w:p>
        </w:tc>
        <w:tc>
          <w:tcPr>
            <w:tcW w:w="3115"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Variación de pasivos financieros</w:t>
            </w:r>
          </w:p>
        </w:tc>
        <w:tc>
          <w:tcPr>
            <w:tcW w:w="1160"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15,68</w:t>
            </w:r>
          </w:p>
        </w:tc>
        <w:tc>
          <w:tcPr>
            <w:tcW w:w="1008"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3,36</w:t>
            </w:r>
          </w:p>
        </w:tc>
        <w:tc>
          <w:tcPr>
            <w:tcW w:w="1077" w:type="dxa"/>
            <w:tcBorders>
              <w:top w:val="single" w:sz="2" w:space="0" w:color="auto"/>
              <w:bottom w:val="single" w:sz="4" w:space="0" w:color="auto"/>
            </w:tcBorders>
            <w:vAlign w:val="center"/>
          </w:tcPr>
          <w:p w:rsidR="00835DDC" w:rsidRPr="007E3BFE" w:rsidRDefault="00835DDC" w:rsidP="008E7641">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0,4</w:t>
            </w:r>
          </w:p>
        </w:tc>
        <w:tc>
          <w:tcPr>
            <w:tcW w:w="1006"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21</w:t>
            </w:r>
          </w:p>
        </w:tc>
        <w:tc>
          <w:tcPr>
            <w:tcW w:w="1182"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-70</w:t>
            </w:r>
          </w:p>
        </w:tc>
      </w:tr>
      <w:tr w:rsidR="00835DDC" w:rsidRPr="007E3BFE" w:rsidTr="00835DDC">
        <w:trPr>
          <w:trHeight w:val="255"/>
          <w:jc w:val="center"/>
        </w:trPr>
        <w:tc>
          <w:tcPr>
            <w:tcW w:w="3388" w:type="dxa"/>
            <w:gridSpan w:val="2"/>
            <w:tcBorders>
              <w:top w:val="single" w:sz="4" w:space="0" w:color="auto"/>
              <w:bottom w:val="single" w:sz="2" w:space="0" w:color="auto"/>
            </w:tcBorders>
            <w:vAlign w:val="center"/>
          </w:tcPr>
          <w:p w:rsidR="00835DDC" w:rsidRPr="007E3BFE" w:rsidRDefault="00835DDC" w:rsidP="00835DDC">
            <w:pPr>
              <w:keepLines/>
              <w:tabs>
                <w:tab w:val="left" w:pos="428"/>
                <w:tab w:val="right" w:pos="3969"/>
                <w:tab w:val="right" w:pos="5103"/>
                <w:tab w:val="right" w:pos="6237"/>
                <w:tab w:val="right" w:pos="7371"/>
              </w:tabs>
              <w:spacing w:after="0"/>
              <w:ind w:firstLine="0"/>
              <w:jc w:val="center"/>
              <w:rPr>
                <w:rFonts w:ascii="Arial" w:hAnsi="Arial" w:cs="Arial"/>
                <w:spacing w:val="6"/>
                <w:sz w:val="16"/>
                <w:szCs w:val="16"/>
              </w:rPr>
            </w:pPr>
            <w:r>
              <w:rPr>
                <w:rFonts w:ascii="Arial" w:hAnsi="Arial" w:cs="Arial"/>
                <w:spacing w:val="6"/>
                <w:sz w:val="16"/>
                <w:szCs w:val="16"/>
              </w:rPr>
              <w:t xml:space="preserve">     </w:t>
            </w:r>
            <w:r w:rsidRPr="007E3BFE">
              <w:rPr>
                <w:rFonts w:ascii="Arial" w:hAnsi="Arial" w:cs="Arial"/>
                <w:spacing w:val="6"/>
                <w:sz w:val="16"/>
                <w:szCs w:val="16"/>
              </w:rPr>
              <w:t>Ingresos de operaciones financieras</w:t>
            </w:r>
          </w:p>
        </w:tc>
        <w:tc>
          <w:tcPr>
            <w:tcW w:w="1160"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76,54</w:t>
            </w:r>
          </w:p>
        </w:tc>
        <w:tc>
          <w:tcPr>
            <w:tcW w:w="1008"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4,46</w:t>
            </w:r>
          </w:p>
        </w:tc>
        <w:tc>
          <w:tcPr>
            <w:tcW w:w="1077" w:type="dxa"/>
            <w:tcBorders>
              <w:top w:val="single" w:sz="4" w:space="0" w:color="auto"/>
              <w:bottom w:val="single" w:sz="2" w:space="0" w:color="auto"/>
            </w:tcBorders>
            <w:vAlign w:val="center"/>
          </w:tcPr>
          <w:p w:rsidR="00835DDC" w:rsidRPr="007E3BFE" w:rsidRDefault="00835DDC" w:rsidP="008E7641">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0,</w:t>
            </w:r>
            <w:r w:rsidR="008E7641">
              <w:rPr>
                <w:rFonts w:ascii="Arial" w:hAnsi="Arial" w:cs="Arial"/>
                <w:spacing w:val="6"/>
                <w:sz w:val="16"/>
                <w:szCs w:val="16"/>
              </w:rPr>
              <w:t>6</w:t>
            </w:r>
          </w:p>
        </w:tc>
        <w:tc>
          <w:tcPr>
            <w:tcW w:w="1006"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6</w:t>
            </w:r>
          </w:p>
        </w:tc>
        <w:tc>
          <w:tcPr>
            <w:tcW w:w="1182"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-65</w:t>
            </w:r>
          </w:p>
        </w:tc>
      </w:tr>
      <w:tr w:rsidR="00835DDC" w:rsidRPr="007E3BFE" w:rsidTr="00835DDC">
        <w:trPr>
          <w:trHeight w:val="255"/>
          <w:jc w:val="center"/>
        </w:trPr>
        <w:tc>
          <w:tcPr>
            <w:tcW w:w="3388" w:type="dxa"/>
            <w:gridSpan w:val="2"/>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7E3BFE">
              <w:rPr>
                <w:rFonts w:ascii="Arial" w:hAnsi="Arial" w:cs="Arial"/>
                <w:spacing w:val="6"/>
                <w:sz w:val="16"/>
                <w:szCs w:val="16"/>
              </w:rPr>
              <w:t>Total ingresos</w:t>
            </w:r>
          </w:p>
        </w:tc>
        <w:tc>
          <w:tcPr>
            <w:tcW w:w="1160" w:type="dxa"/>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850,99</w:t>
            </w:r>
          </w:p>
        </w:tc>
        <w:tc>
          <w:tcPr>
            <w:tcW w:w="1008" w:type="dxa"/>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762,12</w:t>
            </w:r>
          </w:p>
        </w:tc>
        <w:tc>
          <w:tcPr>
            <w:tcW w:w="1077" w:type="dxa"/>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100</w:t>
            </w:r>
          </w:p>
        </w:tc>
        <w:tc>
          <w:tcPr>
            <w:tcW w:w="1006" w:type="dxa"/>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90</w:t>
            </w:r>
          </w:p>
        </w:tc>
        <w:tc>
          <w:tcPr>
            <w:tcW w:w="1182" w:type="dxa"/>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1</w:t>
            </w:r>
          </w:p>
        </w:tc>
      </w:tr>
    </w:tbl>
    <w:p w:rsidR="00835DDC" w:rsidRPr="007E3BFE" w:rsidRDefault="00835DDC" w:rsidP="00835DDC">
      <w:pPr>
        <w:pStyle w:val="texto"/>
        <w:spacing w:before="240"/>
      </w:pPr>
      <w:r w:rsidRPr="007E3BFE">
        <w:t>Las previsiones definitivas de ingresos para el ejercicio 201</w:t>
      </w:r>
      <w:r>
        <w:t>6</w:t>
      </w:r>
      <w:r w:rsidRPr="007E3BFE">
        <w:t xml:space="preserve"> ascendieron a </w:t>
      </w:r>
      <w:r>
        <w:t>850,99</w:t>
      </w:r>
      <w:r w:rsidRPr="007E3BFE">
        <w:t xml:space="preserve"> millones de euros y presentan un grado de ejecución del </w:t>
      </w:r>
      <w:r>
        <w:t>90</w:t>
      </w:r>
      <w:r w:rsidRPr="007E3BFE">
        <w:t xml:space="preserve"> por ciento. Mientras que los ingresos corrientes se ejecutaron en un 102 por ciento de las previsiones, destaca la baja ejecución de los </w:t>
      </w:r>
      <w:r>
        <w:t>correspondientes a</w:t>
      </w:r>
      <w:r w:rsidRPr="007E3BFE">
        <w:t xml:space="preserve"> operaciones f</w:t>
      </w:r>
      <w:r w:rsidRPr="007E3BFE">
        <w:t>i</w:t>
      </w:r>
      <w:r w:rsidRPr="007E3BFE">
        <w:t xml:space="preserve">nancieras y de capital que se ejecutaron en un </w:t>
      </w:r>
      <w:r>
        <w:t>seis</w:t>
      </w:r>
      <w:r w:rsidRPr="007E3BFE">
        <w:t xml:space="preserve"> y un 5</w:t>
      </w:r>
      <w:r>
        <w:t>4</w:t>
      </w:r>
      <w:r w:rsidRPr="007E3BFE">
        <w:t xml:space="preserve"> por ciento, respect</w:t>
      </w:r>
      <w:r w:rsidRPr="007E3BFE">
        <w:t>i</w:t>
      </w:r>
      <w:r w:rsidRPr="007E3BFE">
        <w:t>vamente.</w:t>
      </w:r>
    </w:p>
    <w:p w:rsidR="00835DDC" w:rsidRDefault="00835DDC" w:rsidP="00835DDC">
      <w:pPr>
        <w:pStyle w:val="texto"/>
      </w:pPr>
      <w:r w:rsidRPr="007E3BFE">
        <w:t>En 201</w:t>
      </w:r>
      <w:r>
        <w:t>6</w:t>
      </w:r>
      <w:r w:rsidRPr="007E3BFE">
        <w:t xml:space="preserve"> los ingresos del sector público local ascendieron a </w:t>
      </w:r>
      <w:r>
        <w:t>762,12</w:t>
      </w:r>
      <w:r w:rsidRPr="007E3BFE">
        <w:t xml:space="preserve"> millones, de los cuales el 9</w:t>
      </w:r>
      <w:r>
        <w:t>4</w:t>
      </w:r>
      <w:r w:rsidRPr="007E3BFE">
        <w:t xml:space="preserve"> por ciento fueron co</w:t>
      </w:r>
      <w:r>
        <w:t>rrientes (</w:t>
      </w:r>
      <w:r w:rsidRPr="007E3BFE">
        <w:t>principalmente transferencias e impuestos</w:t>
      </w:r>
      <w:r>
        <w:t>)</w:t>
      </w:r>
      <w:r w:rsidRPr="007E3BFE">
        <w:t xml:space="preserve">. Los ingresos de capital representan el </w:t>
      </w:r>
      <w:r>
        <w:t>cinco</w:t>
      </w:r>
      <w:r w:rsidRPr="007E3BFE">
        <w:t xml:space="preserve"> por ciento del total de y el </w:t>
      </w:r>
      <w:r>
        <w:t xml:space="preserve">uno por ciento </w:t>
      </w:r>
      <w:r w:rsidRPr="007E3BFE">
        <w:t>restante procede de operaciones financieras.</w:t>
      </w:r>
    </w:p>
    <w:p w:rsidR="00835DDC" w:rsidRPr="007E3BFE" w:rsidRDefault="00835DDC" w:rsidP="00835DDC">
      <w:pPr>
        <w:pStyle w:val="texto"/>
      </w:pPr>
      <w:r w:rsidRPr="007E3BFE">
        <w:t>Los ingresos totales de 201</w:t>
      </w:r>
      <w:r>
        <w:t>6</w:t>
      </w:r>
      <w:r w:rsidRPr="007E3BFE">
        <w:t xml:space="preserve"> se mantuvieron en niveles similares a los de 201</w:t>
      </w:r>
      <w:r>
        <w:t>5</w:t>
      </w:r>
      <w:r w:rsidRPr="007E3BFE">
        <w:t xml:space="preserve"> aumentando ligeramente un </w:t>
      </w:r>
      <w:r>
        <w:t>uno</w:t>
      </w:r>
      <w:r w:rsidRPr="007E3BFE">
        <w:t xml:space="preserve"> por ciento; la variación por tipo de ingr</w:t>
      </w:r>
      <w:r w:rsidRPr="007E3BFE">
        <w:t>e</w:t>
      </w:r>
      <w:r w:rsidRPr="007E3BFE">
        <w:t>so fue dispar, así, los corrientes</w:t>
      </w:r>
      <w:r>
        <w:t xml:space="preserve"> y los de capital</w:t>
      </w:r>
      <w:r w:rsidRPr="007E3BFE">
        <w:t xml:space="preserve"> aumentaron un </w:t>
      </w:r>
      <w:r>
        <w:t>dos</w:t>
      </w:r>
      <w:r w:rsidRPr="007E3BFE">
        <w:t xml:space="preserve"> </w:t>
      </w:r>
      <w:r>
        <w:t xml:space="preserve">y un 12 </w:t>
      </w:r>
      <w:r w:rsidRPr="007E3BFE">
        <w:t>por ciento</w:t>
      </w:r>
      <w:r>
        <w:t xml:space="preserve"> respectivamente</w:t>
      </w:r>
      <w:r w:rsidRPr="007E3BFE">
        <w:t xml:space="preserve">, y los financieros disminuyeron un </w:t>
      </w:r>
      <w:r>
        <w:t>65</w:t>
      </w:r>
      <w:r w:rsidRPr="007E3BFE">
        <w:t xml:space="preserve"> por ciento. </w:t>
      </w:r>
    </w:p>
    <w:p w:rsidR="00835DDC" w:rsidRDefault="00835DDC" w:rsidP="00835DDC">
      <w:pPr>
        <w:pStyle w:val="texto"/>
      </w:pPr>
      <w:r>
        <w:t>El 87</w:t>
      </w:r>
      <w:r w:rsidRPr="007E3BFE">
        <w:t xml:space="preserve"> por ciento del total de ingresos</w:t>
      </w:r>
      <w:r>
        <w:t xml:space="preserve"> corresponde a los municipios y conc</w:t>
      </w:r>
      <w:r>
        <w:t>e</w:t>
      </w:r>
      <w:r>
        <w:t xml:space="preserve">jos y el 13 por ciento restante a </w:t>
      </w:r>
      <w:r w:rsidRPr="007E3BFE">
        <w:t>mancomunidades y</w:t>
      </w:r>
      <w:r>
        <w:t xml:space="preserve"> agrupaciones</w:t>
      </w:r>
      <w:r w:rsidRPr="007E3BFE">
        <w:t>.</w:t>
      </w:r>
    </w:p>
    <w:p w:rsidR="00835DDC" w:rsidRPr="007E3BFE" w:rsidRDefault="00835DDC" w:rsidP="00835DDC">
      <w:pPr>
        <w:pStyle w:val="atitulo2"/>
        <w:spacing w:before="240"/>
      </w:pPr>
      <w:bookmarkStart w:id="48" w:name="_Toc465686689"/>
      <w:bookmarkStart w:id="49" w:name="_Toc529773883"/>
      <w:bookmarkStart w:id="50" w:name="_Toc531088349"/>
      <w:r w:rsidRPr="007E3BFE">
        <w:lastRenderedPageBreak/>
        <w:t>V.2. Gastos</w:t>
      </w:r>
      <w:bookmarkEnd w:id="48"/>
      <w:bookmarkEnd w:id="49"/>
      <w:bookmarkEnd w:id="50"/>
    </w:p>
    <w:p w:rsidR="00835DDC" w:rsidRPr="007E3BFE" w:rsidRDefault="00835DDC" w:rsidP="00835DDC">
      <w:pPr>
        <w:pStyle w:val="texto"/>
      </w:pPr>
      <w:r>
        <w:t>S</w:t>
      </w:r>
      <w:r w:rsidRPr="007E3BFE">
        <w:t xml:space="preserve">e presenta a continuación un cuadro resumen de los </w:t>
      </w:r>
      <w:r>
        <w:t>gastos del sector en 2016</w:t>
      </w:r>
      <w:r w:rsidRPr="007E3BFE">
        <w:t>:</w:t>
      </w:r>
    </w:p>
    <w:p w:rsidR="00835DDC" w:rsidRPr="007E3BFE" w:rsidRDefault="00835DDC" w:rsidP="00835DDC">
      <w:pPr>
        <w:keepLines/>
        <w:spacing w:after="60"/>
        <w:ind w:firstLine="0"/>
        <w:jc w:val="right"/>
        <w:rPr>
          <w:rFonts w:ascii="Arial" w:hAnsi="Arial"/>
          <w:spacing w:val="6"/>
          <w:sz w:val="16"/>
          <w:szCs w:val="16"/>
        </w:rPr>
      </w:pPr>
      <w:r w:rsidRPr="007E3BFE">
        <w:rPr>
          <w:rFonts w:ascii="Arial" w:hAnsi="Arial"/>
          <w:spacing w:val="6"/>
          <w:sz w:val="16"/>
          <w:szCs w:val="16"/>
        </w:rPr>
        <w:t>(En millones de euros)</w:t>
      </w:r>
    </w:p>
    <w:tbl>
      <w:tblPr>
        <w:tblW w:w="8911" w:type="dxa"/>
        <w:jc w:val="center"/>
        <w:tblLook w:val="01E0" w:firstRow="1" w:lastRow="1" w:firstColumn="1" w:lastColumn="1" w:noHBand="0" w:noVBand="0"/>
      </w:tblPr>
      <w:tblGrid>
        <w:gridCol w:w="3414"/>
        <w:gridCol w:w="1174"/>
        <w:gridCol w:w="1030"/>
        <w:gridCol w:w="1027"/>
        <w:gridCol w:w="1050"/>
        <w:gridCol w:w="1216"/>
      </w:tblGrid>
      <w:tr w:rsidR="00835DDC" w:rsidRPr="007E3BFE" w:rsidTr="00835DDC">
        <w:trPr>
          <w:trHeight w:val="255"/>
          <w:jc w:val="center"/>
        </w:trPr>
        <w:tc>
          <w:tcPr>
            <w:tcW w:w="3414" w:type="dxa"/>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sidRPr="007E3BFE">
              <w:rPr>
                <w:rFonts w:ascii="Arial" w:hAnsi="Arial"/>
                <w:spacing w:val="6"/>
                <w:sz w:val="16"/>
                <w:szCs w:val="16"/>
              </w:rPr>
              <w:t>Capítulo</w:t>
            </w:r>
          </w:p>
        </w:tc>
        <w:tc>
          <w:tcPr>
            <w:tcW w:w="1174" w:type="dxa"/>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Créditos definitivos</w:t>
            </w:r>
          </w:p>
        </w:tc>
        <w:tc>
          <w:tcPr>
            <w:tcW w:w="1030" w:type="dxa"/>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Gastos</w:t>
            </w:r>
          </w:p>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201</w:t>
            </w:r>
            <w:r>
              <w:rPr>
                <w:rFonts w:ascii="Arial" w:hAnsi="Arial"/>
                <w:spacing w:val="6"/>
                <w:sz w:val="16"/>
                <w:szCs w:val="16"/>
              </w:rPr>
              <w:t>6</w:t>
            </w:r>
          </w:p>
        </w:tc>
        <w:tc>
          <w:tcPr>
            <w:tcW w:w="1027" w:type="dxa"/>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 xml:space="preserve">% s/ total </w:t>
            </w:r>
          </w:p>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gastos</w:t>
            </w:r>
          </w:p>
        </w:tc>
        <w:tc>
          <w:tcPr>
            <w:tcW w:w="1050" w:type="dxa"/>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 xml:space="preserve">% </w:t>
            </w:r>
          </w:p>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ejecución</w:t>
            </w:r>
          </w:p>
        </w:tc>
        <w:tc>
          <w:tcPr>
            <w:tcW w:w="1216" w:type="dxa"/>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 variación</w:t>
            </w:r>
          </w:p>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gastos</w:t>
            </w:r>
          </w:p>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201</w:t>
            </w:r>
            <w:r>
              <w:rPr>
                <w:rFonts w:ascii="Arial" w:hAnsi="Arial"/>
                <w:spacing w:val="6"/>
                <w:sz w:val="16"/>
                <w:szCs w:val="16"/>
              </w:rPr>
              <w:t>6</w:t>
            </w:r>
            <w:r w:rsidRPr="007E3BFE">
              <w:rPr>
                <w:rFonts w:ascii="Arial" w:hAnsi="Arial"/>
                <w:spacing w:val="6"/>
                <w:sz w:val="16"/>
                <w:szCs w:val="16"/>
              </w:rPr>
              <w:t>/</w:t>
            </w:r>
            <w:r>
              <w:rPr>
                <w:rFonts w:ascii="Arial" w:hAnsi="Arial"/>
                <w:spacing w:val="6"/>
                <w:sz w:val="16"/>
                <w:szCs w:val="16"/>
              </w:rPr>
              <w:t>20</w:t>
            </w:r>
            <w:r w:rsidRPr="007E3BFE">
              <w:rPr>
                <w:rFonts w:ascii="Arial" w:hAnsi="Arial"/>
                <w:spacing w:val="6"/>
                <w:sz w:val="16"/>
                <w:szCs w:val="16"/>
              </w:rPr>
              <w:t>1</w:t>
            </w:r>
            <w:r>
              <w:rPr>
                <w:rFonts w:ascii="Arial" w:hAnsi="Arial"/>
                <w:spacing w:val="6"/>
                <w:sz w:val="16"/>
                <w:szCs w:val="16"/>
              </w:rPr>
              <w:t>5</w:t>
            </w:r>
          </w:p>
        </w:tc>
      </w:tr>
      <w:tr w:rsidR="00835DDC" w:rsidRPr="007E3BFE" w:rsidTr="00835DDC">
        <w:trPr>
          <w:trHeight w:val="198"/>
          <w:jc w:val="center"/>
        </w:trPr>
        <w:tc>
          <w:tcPr>
            <w:tcW w:w="3414"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1 Gastos de personal</w:t>
            </w:r>
          </w:p>
        </w:tc>
        <w:tc>
          <w:tcPr>
            <w:tcW w:w="1174"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277,68</w:t>
            </w:r>
          </w:p>
        </w:tc>
        <w:tc>
          <w:tcPr>
            <w:tcW w:w="1030"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267,70</w:t>
            </w:r>
          </w:p>
        </w:tc>
        <w:tc>
          <w:tcPr>
            <w:tcW w:w="1027" w:type="dxa"/>
            <w:tcBorders>
              <w:top w:val="single" w:sz="4" w:space="0" w:color="auto"/>
              <w:bottom w:val="single" w:sz="2" w:space="0" w:color="auto"/>
            </w:tcBorders>
            <w:vAlign w:val="center"/>
          </w:tcPr>
          <w:p w:rsidR="00835DDC" w:rsidRPr="007E3BFE" w:rsidRDefault="002121BE"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37</w:t>
            </w:r>
          </w:p>
        </w:tc>
        <w:tc>
          <w:tcPr>
            <w:tcW w:w="1050"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96</w:t>
            </w:r>
          </w:p>
        </w:tc>
        <w:tc>
          <w:tcPr>
            <w:tcW w:w="1216"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2</w:t>
            </w:r>
          </w:p>
        </w:tc>
      </w:tr>
      <w:tr w:rsidR="00835DDC" w:rsidRPr="007E3BFE" w:rsidTr="00835DDC">
        <w:trPr>
          <w:trHeight w:val="198"/>
          <w:jc w:val="center"/>
        </w:trPr>
        <w:tc>
          <w:tcPr>
            <w:tcW w:w="3414"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2 Compra de bienes corrientes y servicios</w:t>
            </w:r>
          </w:p>
        </w:tc>
        <w:tc>
          <w:tcPr>
            <w:tcW w:w="1174"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286,03</w:t>
            </w:r>
          </w:p>
        </w:tc>
        <w:tc>
          <w:tcPr>
            <w:tcW w:w="1030"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261,43</w:t>
            </w:r>
          </w:p>
        </w:tc>
        <w:tc>
          <w:tcPr>
            <w:tcW w:w="1027" w:type="dxa"/>
            <w:tcBorders>
              <w:top w:val="single" w:sz="2" w:space="0" w:color="auto"/>
              <w:bottom w:val="single" w:sz="2" w:space="0" w:color="auto"/>
            </w:tcBorders>
            <w:vAlign w:val="center"/>
          </w:tcPr>
          <w:p w:rsidR="00835DDC" w:rsidRPr="007E3BFE" w:rsidRDefault="002121BE"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37</w:t>
            </w:r>
          </w:p>
        </w:tc>
        <w:tc>
          <w:tcPr>
            <w:tcW w:w="1050"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91</w:t>
            </w:r>
          </w:p>
        </w:tc>
        <w:tc>
          <w:tcPr>
            <w:tcW w:w="1216"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1</w:t>
            </w:r>
          </w:p>
        </w:tc>
      </w:tr>
      <w:tr w:rsidR="00835DDC" w:rsidRPr="007E3BFE" w:rsidTr="00835DDC">
        <w:trPr>
          <w:trHeight w:val="198"/>
          <w:jc w:val="center"/>
        </w:trPr>
        <w:tc>
          <w:tcPr>
            <w:tcW w:w="3414"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3 Gastos financieros</w:t>
            </w:r>
          </w:p>
        </w:tc>
        <w:tc>
          <w:tcPr>
            <w:tcW w:w="1174"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6,31</w:t>
            </w:r>
          </w:p>
        </w:tc>
        <w:tc>
          <w:tcPr>
            <w:tcW w:w="1030"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3,84</w:t>
            </w:r>
          </w:p>
        </w:tc>
        <w:tc>
          <w:tcPr>
            <w:tcW w:w="1027" w:type="dxa"/>
            <w:tcBorders>
              <w:top w:val="single" w:sz="2" w:space="0" w:color="auto"/>
              <w:bottom w:val="single" w:sz="2" w:space="0" w:color="auto"/>
            </w:tcBorders>
            <w:vAlign w:val="center"/>
          </w:tcPr>
          <w:p w:rsidR="00835DDC" w:rsidRPr="007E3BFE" w:rsidRDefault="00835DDC" w:rsidP="002121B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0,5</w:t>
            </w:r>
          </w:p>
        </w:tc>
        <w:tc>
          <w:tcPr>
            <w:tcW w:w="1050"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61</w:t>
            </w:r>
          </w:p>
        </w:tc>
        <w:tc>
          <w:tcPr>
            <w:tcW w:w="1216" w:type="dxa"/>
            <w:tcBorders>
              <w:top w:val="single" w:sz="2"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-42</w:t>
            </w:r>
          </w:p>
        </w:tc>
      </w:tr>
      <w:tr w:rsidR="00835DDC" w:rsidRPr="007E3BFE" w:rsidTr="00835DDC">
        <w:trPr>
          <w:trHeight w:val="198"/>
          <w:jc w:val="center"/>
        </w:trPr>
        <w:tc>
          <w:tcPr>
            <w:tcW w:w="3414"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4 Transferencias corrientes</w:t>
            </w:r>
          </w:p>
        </w:tc>
        <w:tc>
          <w:tcPr>
            <w:tcW w:w="1174"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73,52</w:t>
            </w:r>
          </w:p>
        </w:tc>
        <w:tc>
          <w:tcPr>
            <w:tcW w:w="1030"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66,83</w:t>
            </w:r>
          </w:p>
        </w:tc>
        <w:tc>
          <w:tcPr>
            <w:tcW w:w="1027" w:type="dxa"/>
            <w:tcBorders>
              <w:top w:val="single" w:sz="2" w:space="0" w:color="auto"/>
              <w:bottom w:val="single" w:sz="4" w:space="0" w:color="auto"/>
            </w:tcBorders>
            <w:vAlign w:val="center"/>
          </w:tcPr>
          <w:p w:rsidR="00835DDC" w:rsidRPr="007E3BFE" w:rsidRDefault="00835DDC" w:rsidP="002121B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9</w:t>
            </w:r>
          </w:p>
        </w:tc>
        <w:tc>
          <w:tcPr>
            <w:tcW w:w="1050"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91</w:t>
            </w:r>
          </w:p>
        </w:tc>
        <w:tc>
          <w:tcPr>
            <w:tcW w:w="1216"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-5</w:t>
            </w:r>
          </w:p>
        </w:tc>
      </w:tr>
      <w:tr w:rsidR="00835DDC" w:rsidRPr="007E3BFE" w:rsidTr="00835DDC">
        <w:trPr>
          <w:trHeight w:val="255"/>
          <w:jc w:val="center"/>
        </w:trPr>
        <w:tc>
          <w:tcPr>
            <w:tcW w:w="3414"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left="190" w:right="-6" w:hanging="55"/>
              <w:jc w:val="left"/>
              <w:rPr>
                <w:rFonts w:ascii="Arial" w:hAnsi="Arial" w:cs="Arial"/>
                <w:spacing w:val="6"/>
                <w:sz w:val="16"/>
                <w:szCs w:val="16"/>
              </w:rPr>
            </w:pPr>
            <w:r w:rsidRPr="007E3BFE">
              <w:rPr>
                <w:rFonts w:ascii="Arial" w:hAnsi="Arial" w:cs="Arial"/>
                <w:spacing w:val="6"/>
                <w:sz w:val="16"/>
                <w:szCs w:val="16"/>
              </w:rPr>
              <w:t>Gastos corrientes</w:t>
            </w:r>
          </w:p>
        </w:tc>
        <w:tc>
          <w:tcPr>
            <w:tcW w:w="1174"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643,54</w:t>
            </w:r>
          </w:p>
        </w:tc>
        <w:tc>
          <w:tcPr>
            <w:tcW w:w="1030"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599,80</w:t>
            </w:r>
          </w:p>
        </w:tc>
        <w:tc>
          <w:tcPr>
            <w:tcW w:w="1027" w:type="dxa"/>
            <w:tcBorders>
              <w:top w:val="single" w:sz="4" w:space="0" w:color="auto"/>
              <w:bottom w:val="single" w:sz="4" w:space="0" w:color="auto"/>
            </w:tcBorders>
            <w:vAlign w:val="center"/>
          </w:tcPr>
          <w:p w:rsidR="00835DDC" w:rsidRPr="007E3BFE" w:rsidRDefault="002121BE"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84</w:t>
            </w:r>
          </w:p>
        </w:tc>
        <w:tc>
          <w:tcPr>
            <w:tcW w:w="1050"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93</w:t>
            </w:r>
          </w:p>
        </w:tc>
        <w:tc>
          <w:tcPr>
            <w:tcW w:w="1216"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0,2</w:t>
            </w:r>
          </w:p>
        </w:tc>
      </w:tr>
      <w:tr w:rsidR="00835DDC" w:rsidRPr="007E3BFE" w:rsidTr="00835DDC">
        <w:trPr>
          <w:trHeight w:val="198"/>
          <w:jc w:val="center"/>
        </w:trPr>
        <w:tc>
          <w:tcPr>
            <w:tcW w:w="3414" w:type="dxa"/>
            <w:tcBorders>
              <w:top w:val="single" w:sz="4" w:space="0" w:color="auto"/>
              <w:bottom w:val="single" w:sz="2" w:space="0" w:color="auto"/>
            </w:tcBorders>
            <w:vAlign w:val="center"/>
          </w:tcPr>
          <w:p w:rsidR="00835DDC" w:rsidRPr="007E3BFE" w:rsidRDefault="00835DDC" w:rsidP="000940E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 xml:space="preserve">5 Fondo de </w:t>
            </w:r>
            <w:r w:rsidRPr="000940E5">
              <w:rPr>
                <w:rFonts w:ascii="Arial Narrow" w:hAnsi="Arial Narrow"/>
                <w:spacing w:val="6"/>
                <w:sz w:val="18"/>
                <w:szCs w:val="18"/>
              </w:rPr>
              <w:t>contingencia</w:t>
            </w:r>
          </w:p>
        </w:tc>
        <w:tc>
          <w:tcPr>
            <w:tcW w:w="1174" w:type="dxa"/>
            <w:tcBorders>
              <w:top w:val="single" w:sz="4" w:space="0" w:color="auto"/>
              <w:bottom w:val="single" w:sz="2" w:space="0" w:color="auto"/>
            </w:tcBorders>
            <w:vAlign w:val="center"/>
          </w:tcPr>
          <w:p w:rsidR="00835DDC"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620,91</w:t>
            </w:r>
          </w:p>
        </w:tc>
        <w:tc>
          <w:tcPr>
            <w:tcW w:w="1030"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0</w:t>
            </w:r>
          </w:p>
        </w:tc>
        <w:tc>
          <w:tcPr>
            <w:tcW w:w="1027"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1050"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w:t>
            </w:r>
          </w:p>
        </w:tc>
        <w:tc>
          <w:tcPr>
            <w:tcW w:w="1216"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w:t>
            </w:r>
          </w:p>
        </w:tc>
      </w:tr>
      <w:tr w:rsidR="00835DDC" w:rsidRPr="007E3BFE" w:rsidTr="00835DDC">
        <w:trPr>
          <w:trHeight w:val="255"/>
          <w:jc w:val="center"/>
        </w:trPr>
        <w:tc>
          <w:tcPr>
            <w:tcW w:w="3414"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left="190" w:right="-6" w:hanging="41"/>
              <w:jc w:val="left"/>
              <w:rPr>
                <w:rFonts w:ascii="Arial" w:hAnsi="Arial" w:cs="Arial"/>
                <w:spacing w:val="6"/>
                <w:sz w:val="16"/>
                <w:szCs w:val="16"/>
              </w:rPr>
            </w:pPr>
            <w:r>
              <w:rPr>
                <w:rFonts w:ascii="Arial" w:hAnsi="Arial" w:cs="Arial"/>
                <w:spacing w:val="6"/>
                <w:sz w:val="16"/>
                <w:szCs w:val="16"/>
              </w:rPr>
              <w:t>Fondo de contingencia</w:t>
            </w:r>
          </w:p>
        </w:tc>
        <w:tc>
          <w:tcPr>
            <w:tcW w:w="1174" w:type="dxa"/>
            <w:tcBorders>
              <w:top w:val="single" w:sz="4" w:space="0" w:color="auto"/>
              <w:bottom w:val="single" w:sz="2" w:space="0" w:color="auto"/>
            </w:tcBorders>
            <w:vAlign w:val="center"/>
          </w:tcPr>
          <w:p w:rsidR="00835DDC" w:rsidRPr="009E1841"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E1841">
              <w:rPr>
                <w:rFonts w:ascii="Arial" w:hAnsi="Arial" w:cs="Arial"/>
                <w:spacing w:val="6"/>
                <w:sz w:val="16"/>
                <w:szCs w:val="16"/>
              </w:rPr>
              <w:t>620,91</w:t>
            </w:r>
          </w:p>
        </w:tc>
        <w:tc>
          <w:tcPr>
            <w:tcW w:w="1030" w:type="dxa"/>
            <w:tcBorders>
              <w:top w:val="single" w:sz="4" w:space="0" w:color="auto"/>
              <w:bottom w:val="single" w:sz="2" w:space="0" w:color="auto"/>
            </w:tcBorders>
            <w:vAlign w:val="center"/>
          </w:tcPr>
          <w:p w:rsidR="00835DDC" w:rsidRPr="009E1841"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E1841">
              <w:rPr>
                <w:rFonts w:ascii="Arial" w:hAnsi="Arial" w:cs="Arial"/>
                <w:spacing w:val="6"/>
                <w:sz w:val="16"/>
                <w:szCs w:val="16"/>
              </w:rPr>
              <w:t>0</w:t>
            </w:r>
          </w:p>
        </w:tc>
        <w:tc>
          <w:tcPr>
            <w:tcW w:w="1027" w:type="dxa"/>
            <w:tcBorders>
              <w:top w:val="single" w:sz="4" w:space="0" w:color="auto"/>
              <w:bottom w:val="single" w:sz="2" w:space="0" w:color="auto"/>
            </w:tcBorders>
            <w:vAlign w:val="center"/>
          </w:tcPr>
          <w:p w:rsidR="00835DDC" w:rsidRPr="009E1841"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9E1841">
              <w:rPr>
                <w:rFonts w:ascii="Arial" w:hAnsi="Arial" w:cs="Arial"/>
                <w:spacing w:val="6"/>
                <w:sz w:val="16"/>
                <w:szCs w:val="16"/>
              </w:rPr>
              <w:t>0</w:t>
            </w:r>
          </w:p>
        </w:tc>
        <w:tc>
          <w:tcPr>
            <w:tcW w:w="1050" w:type="dxa"/>
            <w:tcBorders>
              <w:top w:val="single" w:sz="4" w:space="0" w:color="auto"/>
              <w:bottom w:val="single" w:sz="2" w:space="0" w:color="auto"/>
            </w:tcBorders>
            <w:vAlign w:val="center"/>
          </w:tcPr>
          <w:p w:rsidR="00835DDC" w:rsidRPr="009E1841"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0</w:t>
            </w:r>
          </w:p>
        </w:tc>
        <w:tc>
          <w:tcPr>
            <w:tcW w:w="1216" w:type="dxa"/>
            <w:tcBorders>
              <w:top w:val="single" w:sz="4" w:space="0" w:color="auto"/>
              <w:bottom w:val="single" w:sz="2" w:space="0" w:color="auto"/>
            </w:tcBorders>
            <w:vAlign w:val="center"/>
          </w:tcPr>
          <w:p w:rsidR="00835DDC" w:rsidRPr="009E1841"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w:t>
            </w:r>
          </w:p>
        </w:tc>
      </w:tr>
      <w:tr w:rsidR="00835DDC" w:rsidRPr="007E3BFE" w:rsidTr="00835DDC">
        <w:trPr>
          <w:trHeight w:val="198"/>
          <w:jc w:val="center"/>
        </w:trPr>
        <w:tc>
          <w:tcPr>
            <w:tcW w:w="3414"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6 Inversiones reales</w:t>
            </w:r>
          </w:p>
        </w:tc>
        <w:tc>
          <w:tcPr>
            <w:tcW w:w="1174"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154,25</w:t>
            </w:r>
          </w:p>
        </w:tc>
        <w:tc>
          <w:tcPr>
            <w:tcW w:w="1030"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71,32</w:t>
            </w:r>
          </w:p>
        </w:tc>
        <w:tc>
          <w:tcPr>
            <w:tcW w:w="1027" w:type="dxa"/>
            <w:tcBorders>
              <w:top w:val="single" w:sz="4" w:space="0" w:color="auto"/>
              <w:bottom w:val="single" w:sz="2" w:space="0" w:color="auto"/>
            </w:tcBorders>
            <w:vAlign w:val="center"/>
          </w:tcPr>
          <w:p w:rsidR="00835DDC" w:rsidRPr="007E3BFE" w:rsidRDefault="002121BE"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10</w:t>
            </w:r>
          </w:p>
        </w:tc>
        <w:tc>
          <w:tcPr>
            <w:tcW w:w="1050"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46</w:t>
            </w:r>
          </w:p>
        </w:tc>
        <w:tc>
          <w:tcPr>
            <w:tcW w:w="1216"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-2</w:t>
            </w:r>
          </w:p>
        </w:tc>
      </w:tr>
      <w:tr w:rsidR="00835DDC" w:rsidRPr="007E3BFE" w:rsidTr="00835DDC">
        <w:trPr>
          <w:trHeight w:val="198"/>
          <w:jc w:val="center"/>
        </w:trPr>
        <w:tc>
          <w:tcPr>
            <w:tcW w:w="3414"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7 Transferencias de capital</w:t>
            </w:r>
          </w:p>
        </w:tc>
        <w:tc>
          <w:tcPr>
            <w:tcW w:w="1174"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11,42</w:t>
            </w:r>
          </w:p>
        </w:tc>
        <w:tc>
          <w:tcPr>
            <w:tcW w:w="1030"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8,32</w:t>
            </w:r>
          </w:p>
        </w:tc>
        <w:tc>
          <w:tcPr>
            <w:tcW w:w="1027" w:type="dxa"/>
            <w:tcBorders>
              <w:top w:val="single" w:sz="2" w:space="0" w:color="auto"/>
              <w:bottom w:val="single" w:sz="4" w:space="0" w:color="auto"/>
            </w:tcBorders>
            <w:vAlign w:val="center"/>
          </w:tcPr>
          <w:p w:rsidR="00835DDC" w:rsidRPr="007E3BFE" w:rsidRDefault="00835DDC" w:rsidP="002121B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1</w:t>
            </w:r>
          </w:p>
        </w:tc>
        <w:tc>
          <w:tcPr>
            <w:tcW w:w="1050"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73</w:t>
            </w:r>
          </w:p>
        </w:tc>
        <w:tc>
          <w:tcPr>
            <w:tcW w:w="1216"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26</w:t>
            </w:r>
          </w:p>
        </w:tc>
      </w:tr>
      <w:tr w:rsidR="00835DDC" w:rsidRPr="007E3BFE" w:rsidTr="00835DDC">
        <w:trPr>
          <w:trHeight w:val="255"/>
          <w:jc w:val="center"/>
        </w:trPr>
        <w:tc>
          <w:tcPr>
            <w:tcW w:w="3414"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left="163" w:right="-6" w:hanging="14"/>
              <w:jc w:val="left"/>
              <w:rPr>
                <w:rFonts w:ascii="Arial" w:hAnsi="Arial" w:cs="Arial"/>
                <w:spacing w:val="6"/>
                <w:sz w:val="16"/>
                <w:szCs w:val="16"/>
              </w:rPr>
            </w:pPr>
            <w:r w:rsidRPr="007E3BFE">
              <w:rPr>
                <w:rFonts w:ascii="Arial" w:hAnsi="Arial" w:cs="Arial"/>
                <w:spacing w:val="6"/>
                <w:sz w:val="16"/>
                <w:szCs w:val="16"/>
              </w:rPr>
              <w:t>Gastos de capital</w:t>
            </w:r>
          </w:p>
        </w:tc>
        <w:tc>
          <w:tcPr>
            <w:tcW w:w="1174"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165,67</w:t>
            </w:r>
          </w:p>
        </w:tc>
        <w:tc>
          <w:tcPr>
            <w:tcW w:w="1030"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79,64</w:t>
            </w:r>
          </w:p>
        </w:tc>
        <w:tc>
          <w:tcPr>
            <w:tcW w:w="1027" w:type="dxa"/>
            <w:tcBorders>
              <w:top w:val="single" w:sz="4" w:space="0" w:color="auto"/>
              <w:bottom w:val="single" w:sz="4" w:space="0" w:color="auto"/>
            </w:tcBorders>
            <w:vAlign w:val="center"/>
          </w:tcPr>
          <w:p w:rsidR="00835DDC" w:rsidRPr="007E3BFE" w:rsidRDefault="00835DDC" w:rsidP="002121BE">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11</w:t>
            </w:r>
          </w:p>
        </w:tc>
        <w:tc>
          <w:tcPr>
            <w:tcW w:w="1050"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48</w:t>
            </w:r>
          </w:p>
        </w:tc>
        <w:tc>
          <w:tcPr>
            <w:tcW w:w="1216"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0,1</w:t>
            </w:r>
          </w:p>
        </w:tc>
      </w:tr>
      <w:tr w:rsidR="00835DDC" w:rsidRPr="007E3BFE" w:rsidTr="00835DDC">
        <w:trPr>
          <w:trHeight w:val="198"/>
          <w:jc w:val="center"/>
        </w:trPr>
        <w:tc>
          <w:tcPr>
            <w:tcW w:w="3414"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8 Variación de activos financieros</w:t>
            </w:r>
          </w:p>
        </w:tc>
        <w:tc>
          <w:tcPr>
            <w:tcW w:w="1174"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3,11</w:t>
            </w:r>
          </w:p>
        </w:tc>
        <w:tc>
          <w:tcPr>
            <w:tcW w:w="1030"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0,96</w:t>
            </w:r>
          </w:p>
        </w:tc>
        <w:tc>
          <w:tcPr>
            <w:tcW w:w="1027" w:type="dxa"/>
            <w:tcBorders>
              <w:top w:val="single" w:sz="4" w:space="0" w:color="auto"/>
              <w:bottom w:val="single" w:sz="2" w:space="0" w:color="auto"/>
            </w:tcBorders>
            <w:vAlign w:val="center"/>
          </w:tcPr>
          <w:p w:rsidR="00835DDC" w:rsidRPr="007E3BFE" w:rsidRDefault="00835DDC" w:rsidP="002121BE">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0,1</w:t>
            </w:r>
          </w:p>
        </w:tc>
        <w:tc>
          <w:tcPr>
            <w:tcW w:w="1050"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31</w:t>
            </w:r>
          </w:p>
        </w:tc>
        <w:tc>
          <w:tcPr>
            <w:tcW w:w="1216" w:type="dxa"/>
            <w:tcBorders>
              <w:top w:val="single" w:sz="4" w:space="0" w:color="auto"/>
              <w:bottom w:val="single" w:sz="2"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-92</w:t>
            </w:r>
          </w:p>
        </w:tc>
      </w:tr>
      <w:tr w:rsidR="00835DDC" w:rsidRPr="007E3BFE" w:rsidTr="00835DDC">
        <w:trPr>
          <w:trHeight w:val="198"/>
          <w:jc w:val="center"/>
        </w:trPr>
        <w:tc>
          <w:tcPr>
            <w:tcW w:w="3414"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9 Variación de pasivos financieros</w:t>
            </w:r>
          </w:p>
        </w:tc>
        <w:tc>
          <w:tcPr>
            <w:tcW w:w="1174"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34,15</w:t>
            </w:r>
          </w:p>
        </w:tc>
        <w:tc>
          <w:tcPr>
            <w:tcW w:w="1030"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33,75</w:t>
            </w:r>
          </w:p>
        </w:tc>
        <w:tc>
          <w:tcPr>
            <w:tcW w:w="1027" w:type="dxa"/>
            <w:tcBorders>
              <w:top w:val="single" w:sz="2" w:space="0" w:color="auto"/>
              <w:bottom w:val="single" w:sz="4" w:space="0" w:color="auto"/>
            </w:tcBorders>
            <w:vAlign w:val="center"/>
          </w:tcPr>
          <w:p w:rsidR="00835DDC" w:rsidRPr="007E3BFE" w:rsidRDefault="002121BE"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5</w:t>
            </w:r>
          </w:p>
        </w:tc>
        <w:tc>
          <w:tcPr>
            <w:tcW w:w="1050"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99</w:t>
            </w:r>
          </w:p>
        </w:tc>
        <w:tc>
          <w:tcPr>
            <w:tcW w:w="1216" w:type="dxa"/>
            <w:tcBorders>
              <w:top w:val="single" w:sz="2"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cs="Arial"/>
                <w:spacing w:val="6"/>
                <w:sz w:val="18"/>
                <w:szCs w:val="18"/>
              </w:rPr>
              <w:t>-22</w:t>
            </w:r>
          </w:p>
        </w:tc>
      </w:tr>
      <w:tr w:rsidR="00835DDC" w:rsidRPr="007E3BFE" w:rsidTr="00835DDC">
        <w:trPr>
          <w:trHeight w:val="255"/>
          <w:jc w:val="center"/>
        </w:trPr>
        <w:tc>
          <w:tcPr>
            <w:tcW w:w="3414"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left="204" w:right="-6" w:hanging="83"/>
              <w:jc w:val="left"/>
              <w:rPr>
                <w:rFonts w:ascii="Arial" w:hAnsi="Arial" w:cs="Arial"/>
                <w:spacing w:val="6"/>
                <w:sz w:val="16"/>
                <w:szCs w:val="16"/>
              </w:rPr>
            </w:pPr>
            <w:r w:rsidRPr="007E3BFE">
              <w:rPr>
                <w:rFonts w:ascii="Arial" w:hAnsi="Arial" w:cs="Arial"/>
                <w:spacing w:val="6"/>
                <w:sz w:val="16"/>
                <w:szCs w:val="16"/>
              </w:rPr>
              <w:t>Gastos de operaciones financieras</w:t>
            </w:r>
          </w:p>
        </w:tc>
        <w:tc>
          <w:tcPr>
            <w:tcW w:w="1174"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37,26</w:t>
            </w:r>
          </w:p>
        </w:tc>
        <w:tc>
          <w:tcPr>
            <w:tcW w:w="1030"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34,71</w:t>
            </w:r>
          </w:p>
        </w:tc>
        <w:tc>
          <w:tcPr>
            <w:tcW w:w="1027" w:type="dxa"/>
            <w:tcBorders>
              <w:top w:val="single" w:sz="4" w:space="0" w:color="auto"/>
              <w:bottom w:val="single" w:sz="4" w:space="0" w:color="auto"/>
            </w:tcBorders>
            <w:vAlign w:val="center"/>
          </w:tcPr>
          <w:p w:rsidR="00835DDC" w:rsidRPr="007E3BFE" w:rsidRDefault="002121BE"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5</w:t>
            </w:r>
          </w:p>
        </w:tc>
        <w:tc>
          <w:tcPr>
            <w:tcW w:w="1050"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93</w:t>
            </w:r>
          </w:p>
        </w:tc>
        <w:tc>
          <w:tcPr>
            <w:tcW w:w="1216" w:type="dxa"/>
            <w:tcBorders>
              <w:top w:val="single" w:sz="4" w:space="0" w:color="auto"/>
              <w:bottom w:val="single" w:sz="4" w:space="0" w:color="auto"/>
            </w:tcBorders>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-37</w:t>
            </w:r>
          </w:p>
        </w:tc>
      </w:tr>
      <w:tr w:rsidR="00835DDC" w:rsidRPr="007E3BFE" w:rsidTr="00835DDC">
        <w:trPr>
          <w:trHeight w:val="255"/>
          <w:jc w:val="center"/>
        </w:trPr>
        <w:tc>
          <w:tcPr>
            <w:tcW w:w="3414" w:type="dxa"/>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7E3BFE">
              <w:rPr>
                <w:rFonts w:ascii="Arial" w:hAnsi="Arial" w:cs="Arial"/>
                <w:spacing w:val="6"/>
                <w:sz w:val="16"/>
                <w:szCs w:val="16"/>
              </w:rPr>
              <w:t>Total gastos</w:t>
            </w:r>
          </w:p>
        </w:tc>
        <w:tc>
          <w:tcPr>
            <w:tcW w:w="1174" w:type="dxa"/>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847,09</w:t>
            </w:r>
          </w:p>
        </w:tc>
        <w:tc>
          <w:tcPr>
            <w:tcW w:w="1030" w:type="dxa"/>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714,15</w:t>
            </w:r>
          </w:p>
        </w:tc>
        <w:tc>
          <w:tcPr>
            <w:tcW w:w="1027" w:type="dxa"/>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7E3BFE">
              <w:rPr>
                <w:rFonts w:ascii="Arial" w:hAnsi="Arial" w:cs="Arial"/>
                <w:spacing w:val="6"/>
                <w:sz w:val="16"/>
                <w:szCs w:val="16"/>
              </w:rPr>
              <w:t>100</w:t>
            </w:r>
          </w:p>
        </w:tc>
        <w:tc>
          <w:tcPr>
            <w:tcW w:w="1050" w:type="dxa"/>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84</w:t>
            </w:r>
          </w:p>
        </w:tc>
        <w:tc>
          <w:tcPr>
            <w:tcW w:w="1216" w:type="dxa"/>
            <w:tcBorders>
              <w:top w:val="single" w:sz="4" w:space="0" w:color="auto"/>
              <w:bottom w:val="single" w:sz="4" w:space="0" w:color="auto"/>
            </w:tcBorders>
            <w:shd w:val="clear" w:color="auto" w:fill="FABF8F" w:themeFill="accent6" w:themeFillTint="99"/>
            <w:vAlign w:val="center"/>
          </w:tcPr>
          <w:p w:rsidR="00835DDC" w:rsidRPr="007E3BFE" w:rsidRDefault="00835DDC" w:rsidP="00835DD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-3</w:t>
            </w:r>
          </w:p>
        </w:tc>
      </w:tr>
    </w:tbl>
    <w:p w:rsidR="00835DDC" w:rsidRPr="007E3BFE" w:rsidRDefault="00835DDC" w:rsidP="00835DDC">
      <w:pPr>
        <w:pStyle w:val="texto"/>
        <w:spacing w:before="240"/>
      </w:pPr>
      <w:r w:rsidRPr="007E3BFE">
        <w:t>Los créditos de</w:t>
      </w:r>
      <w:r>
        <w:t>finitivos para el ejercicio 2016</w:t>
      </w:r>
      <w:r w:rsidRPr="007E3BFE">
        <w:t xml:space="preserve"> ascendieron a </w:t>
      </w:r>
      <w:r>
        <w:t>847,09</w:t>
      </w:r>
      <w:r w:rsidRPr="007E3BFE">
        <w:t xml:space="preserve"> millones de euros y se ejecutaron en un </w:t>
      </w:r>
      <w:r>
        <w:t>84</w:t>
      </w:r>
      <w:r w:rsidRPr="007E3BFE">
        <w:t xml:space="preserve"> por ciento. Los gastos corrientes</w:t>
      </w:r>
      <w:r w:rsidR="00E540E2">
        <w:t xml:space="preserve"> </w:t>
      </w:r>
      <w:r w:rsidR="00E540E2" w:rsidRPr="007E3BFE">
        <w:t xml:space="preserve">y los </w:t>
      </w:r>
      <w:r w:rsidR="00E540E2">
        <w:t>rel</w:t>
      </w:r>
      <w:r w:rsidR="00E540E2">
        <w:t>a</w:t>
      </w:r>
      <w:r w:rsidR="00E540E2">
        <w:t>cionados con</w:t>
      </w:r>
      <w:r w:rsidR="00E540E2" w:rsidRPr="007E3BFE">
        <w:t xml:space="preserve"> operaciones financieras</w:t>
      </w:r>
      <w:r w:rsidRPr="007E3BFE">
        <w:t xml:space="preserve"> presentan un grado de ejecución del </w:t>
      </w:r>
      <w:r>
        <w:t>93</w:t>
      </w:r>
      <w:r w:rsidRPr="007E3BFE">
        <w:t xml:space="preserve"> por ciento. Por el contrario, el grado de ejecución de los gastos de capital fue del </w:t>
      </w:r>
      <w:r>
        <w:t>48</w:t>
      </w:r>
      <w:r w:rsidRPr="007E3BFE">
        <w:t xml:space="preserve"> por ciento.</w:t>
      </w:r>
    </w:p>
    <w:p w:rsidR="00835DDC" w:rsidRPr="007E3BFE" w:rsidRDefault="00835DDC" w:rsidP="00835DDC">
      <w:pPr>
        <w:pStyle w:val="texto"/>
      </w:pPr>
      <w:r w:rsidRPr="007E3BFE">
        <w:t>Los gastos del sector público local en 201</w:t>
      </w:r>
      <w:r>
        <w:t>6</w:t>
      </w:r>
      <w:r w:rsidRPr="007E3BFE">
        <w:t xml:space="preserve"> ascendieron a </w:t>
      </w:r>
      <w:r>
        <w:t>714,15</w:t>
      </w:r>
      <w:r w:rsidRPr="007E3BFE">
        <w:t xml:space="preserve"> millones de eu</w:t>
      </w:r>
      <w:r>
        <w:t xml:space="preserve">ros y fueron un tres por ciento inferiores a los de 2015; destacan </w:t>
      </w:r>
      <w:r w:rsidRPr="007E3BFE">
        <w:t>los gastos en bienes corrientes y servicios y los de personal</w:t>
      </w:r>
      <w:r>
        <w:t xml:space="preserve"> </w:t>
      </w:r>
      <w:r w:rsidRPr="007E3BFE">
        <w:t xml:space="preserve">con porcentajes </w:t>
      </w:r>
      <w:r>
        <w:t>del</w:t>
      </w:r>
      <w:r w:rsidRPr="007E3BFE">
        <w:t xml:space="preserve"> 3</w:t>
      </w:r>
      <w:r>
        <w:t>7</w:t>
      </w:r>
      <w:r w:rsidRPr="007E3BFE">
        <w:t xml:space="preserve"> por ciento</w:t>
      </w:r>
      <w:r>
        <w:t>, en ambos casos,</w:t>
      </w:r>
      <w:r w:rsidRPr="007E3BFE">
        <w:t xml:space="preserve"> sobre el total de gastos reconocidos. </w:t>
      </w:r>
      <w:r>
        <w:t>Por otro lado, l</w:t>
      </w:r>
      <w:r w:rsidRPr="007E3BFE">
        <w:t xml:space="preserve">as inversiones representan el </w:t>
      </w:r>
      <w:r>
        <w:t>diez</w:t>
      </w:r>
      <w:r w:rsidRPr="007E3BFE">
        <w:t xml:space="preserve"> por ciento del total de gastos.</w:t>
      </w:r>
      <w:r>
        <w:t xml:space="preserve"> </w:t>
      </w:r>
    </w:p>
    <w:p w:rsidR="00835DDC" w:rsidRDefault="00835DDC" w:rsidP="00835DDC">
      <w:pPr>
        <w:pStyle w:val="texto"/>
        <w:spacing w:after="240"/>
      </w:pPr>
      <w:r>
        <w:t xml:space="preserve">En el siguiente cuadro mostramos la </w:t>
      </w:r>
      <w:r w:rsidRPr="007E3BFE">
        <w:t>clasificación funcional de estos gas</w:t>
      </w:r>
      <w:r>
        <w:t>tos (en miles de euros):</w:t>
      </w:r>
      <w:r w:rsidRPr="007E3BFE">
        <w:t xml:space="preserve"> </w:t>
      </w:r>
    </w:p>
    <w:tbl>
      <w:tblPr>
        <w:tblStyle w:val="Tablaconcuadrcula"/>
        <w:tblW w:w="8875" w:type="dxa"/>
        <w:tblInd w:w="94" w:type="dxa"/>
        <w:tblBorders>
          <w:left w:val="none" w:sz="0" w:space="0" w:color="auto"/>
          <w:right w:val="none" w:sz="0" w:space="0" w:color="auto"/>
          <w:insideV w:val="none" w:sz="0" w:space="0" w:color="auto"/>
        </w:tblBorders>
        <w:tblLook w:val="04A0" w:firstRow="1" w:lastRow="0" w:firstColumn="1" w:lastColumn="0" w:noHBand="0" w:noVBand="1"/>
      </w:tblPr>
      <w:tblGrid>
        <w:gridCol w:w="4125"/>
        <w:gridCol w:w="2693"/>
        <w:gridCol w:w="2057"/>
      </w:tblGrid>
      <w:tr w:rsidR="00835DDC" w:rsidTr="00271366">
        <w:trPr>
          <w:trHeight w:val="255"/>
        </w:trPr>
        <w:tc>
          <w:tcPr>
            <w:tcW w:w="4125" w:type="dxa"/>
            <w:tcBorders>
              <w:bottom w:val="single" w:sz="4" w:space="0" w:color="auto"/>
            </w:tcBorders>
            <w:shd w:val="clear" w:color="auto" w:fill="FABF8F" w:themeFill="accent6" w:themeFillTint="99"/>
            <w:vAlign w:val="center"/>
          </w:tcPr>
          <w:p w:rsidR="00835DDC" w:rsidRPr="001E16C0" w:rsidRDefault="00835DDC" w:rsidP="00835DDC">
            <w:pPr>
              <w:pStyle w:val="texto"/>
              <w:spacing w:after="0" w:line="240" w:lineRule="atLeast"/>
              <w:ind w:firstLine="0"/>
              <w:rPr>
                <w:rFonts w:ascii="Arial" w:hAnsi="Arial" w:cs="Arial"/>
                <w:sz w:val="18"/>
                <w:szCs w:val="18"/>
              </w:rPr>
            </w:pPr>
            <w:r w:rsidRPr="001E16C0">
              <w:rPr>
                <w:rFonts w:ascii="Arial" w:hAnsi="Arial" w:cs="Arial"/>
                <w:sz w:val="18"/>
                <w:szCs w:val="18"/>
              </w:rPr>
              <w:t>Función</w:t>
            </w:r>
          </w:p>
        </w:tc>
        <w:tc>
          <w:tcPr>
            <w:tcW w:w="2693" w:type="dxa"/>
            <w:tcBorders>
              <w:bottom w:val="single" w:sz="4" w:space="0" w:color="auto"/>
            </w:tcBorders>
            <w:shd w:val="clear" w:color="auto" w:fill="FABF8F" w:themeFill="accent6" w:themeFillTint="99"/>
            <w:vAlign w:val="center"/>
          </w:tcPr>
          <w:p w:rsidR="00835DDC" w:rsidRPr="001E16C0" w:rsidRDefault="00835DDC" w:rsidP="00835DDC">
            <w:pPr>
              <w:pStyle w:val="texto"/>
              <w:spacing w:after="0" w:line="240" w:lineRule="atLeast"/>
              <w:ind w:firstLine="0"/>
              <w:jc w:val="right"/>
              <w:rPr>
                <w:rFonts w:ascii="Arial" w:hAnsi="Arial" w:cs="Arial"/>
                <w:sz w:val="18"/>
                <w:szCs w:val="18"/>
              </w:rPr>
            </w:pPr>
            <w:r w:rsidRPr="001E16C0">
              <w:rPr>
                <w:rFonts w:ascii="Arial" w:hAnsi="Arial" w:cs="Arial"/>
                <w:sz w:val="18"/>
                <w:szCs w:val="18"/>
              </w:rPr>
              <w:t>Importe</w:t>
            </w:r>
          </w:p>
        </w:tc>
        <w:tc>
          <w:tcPr>
            <w:tcW w:w="2057" w:type="dxa"/>
            <w:tcBorders>
              <w:bottom w:val="single" w:sz="4" w:space="0" w:color="auto"/>
            </w:tcBorders>
            <w:shd w:val="clear" w:color="auto" w:fill="FABF8F" w:themeFill="accent6" w:themeFillTint="99"/>
            <w:vAlign w:val="center"/>
          </w:tcPr>
          <w:p w:rsidR="00835DDC" w:rsidRPr="001E16C0" w:rsidRDefault="00835DDC" w:rsidP="00835DDC">
            <w:pPr>
              <w:pStyle w:val="texto"/>
              <w:spacing w:after="0" w:line="240" w:lineRule="atLeast"/>
              <w:ind w:firstLine="0"/>
              <w:jc w:val="right"/>
              <w:rPr>
                <w:rFonts w:ascii="Arial" w:hAnsi="Arial" w:cs="Arial"/>
                <w:sz w:val="18"/>
                <w:szCs w:val="18"/>
              </w:rPr>
            </w:pPr>
            <w:r w:rsidRPr="001E16C0">
              <w:rPr>
                <w:rFonts w:ascii="Arial" w:hAnsi="Arial" w:cs="Arial"/>
                <w:sz w:val="18"/>
                <w:szCs w:val="18"/>
              </w:rPr>
              <w:t>% s/gasto total</w:t>
            </w:r>
          </w:p>
        </w:tc>
      </w:tr>
      <w:tr w:rsidR="00835DDC" w:rsidTr="00271366">
        <w:trPr>
          <w:trHeight w:val="198"/>
        </w:trPr>
        <w:tc>
          <w:tcPr>
            <w:tcW w:w="4125" w:type="dxa"/>
            <w:tcBorders>
              <w:bottom w:val="single" w:sz="2" w:space="0" w:color="auto"/>
            </w:tcBorders>
            <w:vAlign w:val="center"/>
          </w:tcPr>
          <w:p w:rsidR="00835DDC" w:rsidRPr="001E16C0" w:rsidRDefault="00835DDC" w:rsidP="00835DDC">
            <w:pPr>
              <w:pStyle w:val="texto"/>
              <w:spacing w:after="0" w:line="240" w:lineRule="atLeast"/>
              <w:ind w:firstLine="0"/>
              <w:rPr>
                <w:rFonts w:ascii="Arial Narrow" w:hAnsi="Arial Narrow"/>
                <w:sz w:val="20"/>
                <w:szCs w:val="20"/>
              </w:rPr>
            </w:pPr>
            <w:r>
              <w:rPr>
                <w:rFonts w:ascii="Arial Narrow" w:hAnsi="Arial Narrow"/>
                <w:sz w:val="20"/>
                <w:szCs w:val="20"/>
              </w:rPr>
              <w:t>Bienestar comunitario</w:t>
            </w:r>
          </w:p>
        </w:tc>
        <w:tc>
          <w:tcPr>
            <w:tcW w:w="2693" w:type="dxa"/>
            <w:tcBorders>
              <w:bottom w:val="single" w:sz="2" w:space="0" w:color="auto"/>
            </w:tcBorders>
            <w:vAlign w:val="center"/>
          </w:tcPr>
          <w:p w:rsidR="00835DDC" w:rsidRPr="001E16C0" w:rsidRDefault="00835DDC" w:rsidP="00835DDC">
            <w:pPr>
              <w:pStyle w:val="texto"/>
              <w:spacing w:after="0" w:line="240" w:lineRule="atLeast"/>
              <w:ind w:firstLine="0"/>
              <w:jc w:val="right"/>
              <w:rPr>
                <w:rFonts w:ascii="Arial Narrow" w:hAnsi="Arial Narrow"/>
                <w:sz w:val="20"/>
                <w:szCs w:val="20"/>
              </w:rPr>
            </w:pPr>
            <w:r>
              <w:rPr>
                <w:rFonts w:ascii="Arial Narrow" w:hAnsi="Arial Narrow"/>
                <w:sz w:val="20"/>
                <w:szCs w:val="20"/>
              </w:rPr>
              <w:t>90.964</w:t>
            </w:r>
          </w:p>
        </w:tc>
        <w:tc>
          <w:tcPr>
            <w:tcW w:w="2057" w:type="dxa"/>
            <w:tcBorders>
              <w:bottom w:val="single" w:sz="2" w:space="0" w:color="auto"/>
            </w:tcBorders>
            <w:vAlign w:val="center"/>
          </w:tcPr>
          <w:p w:rsidR="00835DDC" w:rsidRPr="001E16C0" w:rsidRDefault="00835DDC" w:rsidP="00835DDC">
            <w:pPr>
              <w:pStyle w:val="texto"/>
              <w:spacing w:after="0" w:line="240" w:lineRule="atLeast"/>
              <w:ind w:firstLine="0"/>
              <w:jc w:val="right"/>
              <w:rPr>
                <w:rFonts w:ascii="Arial Narrow" w:hAnsi="Arial Narrow"/>
                <w:sz w:val="20"/>
                <w:szCs w:val="20"/>
              </w:rPr>
            </w:pPr>
            <w:r>
              <w:rPr>
                <w:rFonts w:ascii="Arial Narrow" w:hAnsi="Arial Narrow"/>
                <w:sz w:val="20"/>
                <w:szCs w:val="20"/>
              </w:rPr>
              <w:t>13</w:t>
            </w:r>
          </w:p>
        </w:tc>
      </w:tr>
      <w:tr w:rsidR="00835DDC" w:rsidTr="00271366">
        <w:trPr>
          <w:trHeight w:val="198"/>
        </w:trPr>
        <w:tc>
          <w:tcPr>
            <w:tcW w:w="4125" w:type="dxa"/>
            <w:tcBorders>
              <w:top w:val="single" w:sz="2" w:space="0" w:color="auto"/>
              <w:bottom w:val="single" w:sz="2" w:space="0" w:color="auto"/>
            </w:tcBorders>
            <w:vAlign w:val="center"/>
          </w:tcPr>
          <w:p w:rsidR="00835DDC" w:rsidRPr="001E16C0" w:rsidRDefault="00835DDC" w:rsidP="00835DDC">
            <w:pPr>
              <w:pStyle w:val="texto"/>
              <w:spacing w:after="0" w:line="240" w:lineRule="atLeast"/>
              <w:ind w:firstLine="0"/>
              <w:rPr>
                <w:rFonts w:ascii="Arial Narrow" w:hAnsi="Arial Narrow"/>
                <w:sz w:val="20"/>
                <w:szCs w:val="20"/>
              </w:rPr>
            </w:pPr>
            <w:r>
              <w:rPr>
                <w:rFonts w:ascii="Arial Narrow" w:hAnsi="Arial Narrow"/>
                <w:sz w:val="20"/>
                <w:szCs w:val="20"/>
              </w:rPr>
              <w:t>Servicios de carácter general</w:t>
            </w:r>
          </w:p>
        </w:tc>
        <w:tc>
          <w:tcPr>
            <w:tcW w:w="2693" w:type="dxa"/>
            <w:tcBorders>
              <w:top w:val="single" w:sz="2" w:space="0" w:color="auto"/>
              <w:bottom w:val="single" w:sz="2" w:space="0" w:color="auto"/>
            </w:tcBorders>
            <w:vAlign w:val="center"/>
          </w:tcPr>
          <w:p w:rsidR="00835DDC" w:rsidRPr="001E16C0" w:rsidRDefault="00835DDC" w:rsidP="00835DDC">
            <w:pPr>
              <w:pStyle w:val="texto"/>
              <w:spacing w:after="0" w:line="240" w:lineRule="atLeast"/>
              <w:ind w:firstLine="0"/>
              <w:jc w:val="right"/>
              <w:rPr>
                <w:rFonts w:ascii="Arial Narrow" w:hAnsi="Arial Narrow"/>
                <w:sz w:val="20"/>
                <w:szCs w:val="20"/>
              </w:rPr>
            </w:pPr>
            <w:r>
              <w:rPr>
                <w:rFonts w:ascii="Arial Narrow" w:hAnsi="Arial Narrow"/>
                <w:sz w:val="20"/>
                <w:szCs w:val="20"/>
              </w:rPr>
              <w:t>85.156</w:t>
            </w:r>
          </w:p>
        </w:tc>
        <w:tc>
          <w:tcPr>
            <w:tcW w:w="2057" w:type="dxa"/>
            <w:tcBorders>
              <w:top w:val="single" w:sz="2" w:space="0" w:color="auto"/>
              <w:bottom w:val="single" w:sz="2" w:space="0" w:color="auto"/>
            </w:tcBorders>
            <w:vAlign w:val="center"/>
          </w:tcPr>
          <w:p w:rsidR="00835DDC" w:rsidRPr="001E16C0" w:rsidRDefault="00835DDC" w:rsidP="00835DDC">
            <w:pPr>
              <w:pStyle w:val="texto"/>
              <w:spacing w:after="0" w:line="240" w:lineRule="atLeast"/>
              <w:ind w:firstLine="0"/>
              <w:jc w:val="right"/>
              <w:rPr>
                <w:rFonts w:ascii="Arial Narrow" w:hAnsi="Arial Narrow"/>
                <w:sz w:val="20"/>
                <w:szCs w:val="20"/>
              </w:rPr>
            </w:pPr>
            <w:r>
              <w:rPr>
                <w:rFonts w:ascii="Arial Narrow" w:hAnsi="Arial Narrow"/>
                <w:sz w:val="20"/>
                <w:szCs w:val="20"/>
              </w:rPr>
              <w:t>12</w:t>
            </w:r>
          </w:p>
        </w:tc>
      </w:tr>
      <w:tr w:rsidR="00835DDC" w:rsidTr="00271366">
        <w:trPr>
          <w:trHeight w:val="198"/>
        </w:trPr>
        <w:tc>
          <w:tcPr>
            <w:tcW w:w="4125" w:type="dxa"/>
            <w:tcBorders>
              <w:top w:val="single" w:sz="2" w:space="0" w:color="auto"/>
              <w:bottom w:val="single" w:sz="2" w:space="0" w:color="auto"/>
            </w:tcBorders>
            <w:vAlign w:val="center"/>
          </w:tcPr>
          <w:p w:rsidR="00835DDC" w:rsidRPr="001E16C0" w:rsidRDefault="00835DDC" w:rsidP="00835DDC">
            <w:pPr>
              <w:pStyle w:val="texto"/>
              <w:spacing w:after="0" w:line="240" w:lineRule="atLeast"/>
              <w:ind w:firstLine="0"/>
              <w:rPr>
                <w:rFonts w:ascii="Arial Narrow" w:hAnsi="Arial Narrow"/>
                <w:sz w:val="20"/>
                <w:szCs w:val="20"/>
              </w:rPr>
            </w:pPr>
            <w:r>
              <w:rPr>
                <w:rFonts w:ascii="Arial Narrow" w:hAnsi="Arial Narrow"/>
                <w:sz w:val="20"/>
                <w:szCs w:val="20"/>
              </w:rPr>
              <w:t>Educación</w:t>
            </w:r>
          </w:p>
        </w:tc>
        <w:tc>
          <w:tcPr>
            <w:tcW w:w="2693" w:type="dxa"/>
            <w:tcBorders>
              <w:top w:val="single" w:sz="2" w:space="0" w:color="auto"/>
              <w:bottom w:val="single" w:sz="2" w:space="0" w:color="auto"/>
            </w:tcBorders>
            <w:vAlign w:val="center"/>
          </w:tcPr>
          <w:p w:rsidR="00835DDC" w:rsidRPr="001E16C0" w:rsidRDefault="00835DDC" w:rsidP="00835DDC">
            <w:pPr>
              <w:pStyle w:val="texto"/>
              <w:spacing w:after="0" w:line="240" w:lineRule="atLeast"/>
              <w:ind w:firstLine="0"/>
              <w:jc w:val="right"/>
              <w:rPr>
                <w:rFonts w:ascii="Arial Narrow" w:hAnsi="Arial Narrow"/>
                <w:sz w:val="20"/>
                <w:szCs w:val="20"/>
              </w:rPr>
            </w:pPr>
            <w:r>
              <w:rPr>
                <w:rFonts w:ascii="Arial Narrow" w:hAnsi="Arial Narrow"/>
                <w:sz w:val="20"/>
                <w:szCs w:val="20"/>
              </w:rPr>
              <w:t>65.424</w:t>
            </w:r>
          </w:p>
        </w:tc>
        <w:tc>
          <w:tcPr>
            <w:tcW w:w="2057" w:type="dxa"/>
            <w:tcBorders>
              <w:top w:val="single" w:sz="2" w:space="0" w:color="auto"/>
              <w:bottom w:val="single" w:sz="2" w:space="0" w:color="auto"/>
            </w:tcBorders>
            <w:vAlign w:val="center"/>
          </w:tcPr>
          <w:p w:rsidR="00835DDC" w:rsidRPr="001E16C0" w:rsidRDefault="00835DDC" w:rsidP="00835DDC">
            <w:pPr>
              <w:pStyle w:val="texto"/>
              <w:spacing w:after="0" w:line="240" w:lineRule="atLeast"/>
              <w:ind w:firstLine="0"/>
              <w:jc w:val="right"/>
              <w:rPr>
                <w:rFonts w:ascii="Arial Narrow" w:hAnsi="Arial Narrow"/>
                <w:sz w:val="20"/>
                <w:szCs w:val="20"/>
              </w:rPr>
            </w:pPr>
            <w:r>
              <w:rPr>
                <w:rFonts w:ascii="Arial Narrow" w:hAnsi="Arial Narrow"/>
                <w:sz w:val="20"/>
                <w:szCs w:val="20"/>
              </w:rPr>
              <w:t>9</w:t>
            </w:r>
          </w:p>
        </w:tc>
      </w:tr>
      <w:tr w:rsidR="00835DDC" w:rsidTr="00271366">
        <w:trPr>
          <w:trHeight w:val="198"/>
        </w:trPr>
        <w:tc>
          <w:tcPr>
            <w:tcW w:w="4125" w:type="dxa"/>
            <w:tcBorders>
              <w:top w:val="single" w:sz="2" w:space="0" w:color="auto"/>
              <w:bottom w:val="single" w:sz="2" w:space="0" w:color="auto"/>
            </w:tcBorders>
            <w:vAlign w:val="center"/>
          </w:tcPr>
          <w:p w:rsidR="00835DDC" w:rsidRPr="001E16C0" w:rsidRDefault="00835DDC" w:rsidP="00835DDC">
            <w:pPr>
              <w:pStyle w:val="texto"/>
              <w:spacing w:after="0" w:line="240" w:lineRule="atLeast"/>
              <w:ind w:firstLine="0"/>
              <w:rPr>
                <w:rFonts w:ascii="Arial Narrow" w:hAnsi="Arial Narrow"/>
                <w:sz w:val="20"/>
                <w:szCs w:val="20"/>
              </w:rPr>
            </w:pPr>
            <w:r>
              <w:rPr>
                <w:rFonts w:ascii="Arial Narrow" w:hAnsi="Arial Narrow"/>
                <w:sz w:val="20"/>
                <w:szCs w:val="20"/>
              </w:rPr>
              <w:t>Vivienda y urbanismo</w:t>
            </w:r>
          </w:p>
        </w:tc>
        <w:tc>
          <w:tcPr>
            <w:tcW w:w="2693" w:type="dxa"/>
            <w:tcBorders>
              <w:top w:val="single" w:sz="2" w:space="0" w:color="auto"/>
              <w:bottom w:val="single" w:sz="2" w:space="0" w:color="auto"/>
            </w:tcBorders>
            <w:vAlign w:val="center"/>
          </w:tcPr>
          <w:p w:rsidR="00835DDC" w:rsidRPr="001E16C0" w:rsidRDefault="00835DDC" w:rsidP="00835DDC">
            <w:pPr>
              <w:pStyle w:val="texto"/>
              <w:spacing w:after="0" w:line="240" w:lineRule="atLeast"/>
              <w:ind w:firstLine="0"/>
              <w:jc w:val="right"/>
              <w:rPr>
                <w:rFonts w:ascii="Arial Narrow" w:hAnsi="Arial Narrow"/>
                <w:sz w:val="20"/>
                <w:szCs w:val="20"/>
              </w:rPr>
            </w:pPr>
            <w:r>
              <w:rPr>
                <w:rFonts w:ascii="Arial Narrow" w:hAnsi="Arial Narrow"/>
                <w:sz w:val="20"/>
                <w:szCs w:val="20"/>
              </w:rPr>
              <w:t>64.965</w:t>
            </w:r>
          </w:p>
        </w:tc>
        <w:tc>
          <w:tcPr>
            <w:tcW w:w="2057" w:type="dxa"/>
            <w:tcBorders>
              <w:top w:val="single" w:sz="2" w:space="0" w:color="auto"/>
              <w:bottom w:val="single" w:sz="2" w:space="0" w:color="auto"/>
            </w:tcBorders>
            <w:vAlign w:val="center"/>
          </w:tcPr>
          <w:p w:rsidR="00835DDC" w:rsidRPr="001E16C0" w:rsidRDefault="00835DDC" w:rsidP="00835DDC">
            <w:pPr>
              <w:pStyle w:val="texto"/>
              <w:spacing w:after="0" w:line="240" w:lineRule="atLeast"/>
              <w:ind w:firstLine="0"/>
              <w:jc w:val="right"/>
              <w:rPr>
                <w:rFonts w:ascii="Arial Narrow" w:hAnsi="Arial Narrow"/>
                <w:sz w:val="20"/>
                <w:szCs w:val="20"/>
              </w:rPr>
            </w:pPr>
            <w:r>
              <w:rPr>
                <w:rFonts w:ascii="Arial Narrow" w:hAnsi="Arial Narrow"/>
                <w:sz w:val="20"/>
                <w:szCs w:val="20"/>
              </w:rPr>
              <w:t>9</w:t>
            </w:r>
          </w:p>
        </w:tc>
      </w:tr>
      <w:tr w:rsidR="00835DDC" w:rsidTr="00271366">
        <w:trPr>
          <w:trHeight w:val="198"/>
        </w:trPr>
        <w:tc>
          <w:tcPr>
            <w:tcW w:w="4125" w:type="dxa"/>
            <w:tcBorders>
              <w:top w:val="single" w:sz="2" w:space="0" w:color="auto"/>
              <w:bottom w:val="single" w:sz="2" w:space="0" w:color="auto"/>
            </w:tcBorders>
            <w:vAlign w:val="center"/>
          </w:tcPr>
          <w:p w:rsidR="00835DDC" w:rsidRPr="001E16C0" w:rsidRDefault="00835DDC" w:rsidP="00835DDC">
            <w:pPr>
              <w:pStyle w:val="texto"/>
              <w:spacing w:after="0" w:line="240" w:lineRule="atLeast"/>
              <w:ind w:firstLine="0"/>
              <w:rPr>
                <w:rFonts w:ascii="Arial Narrow" w:hAnsi="Arial Narrow"/>
                <w:sz w:val="20"/>
                <w:szCs w:val="20"/>
              </w:rPr>
            </w:pPr>
            <w:r>
              <w:rPr>
                <w:rFonts w:ascii="Arial Narrow" w:hAnsi="Arial Narrow"/>
                <w:sz w:val="20"/>
                <w:szCs w:val="20"/>
              </w:rPr>
              <w:t>Servicios sociales y promoción social</w:t>
            </w:r>
          </w:p>
        </w:tc>
        <w:tc>
          <w:tcPr>
            <w:tcW w:w="2693" w:type="dxa"/>
            <w:tcBorders>
              <w:top w:val="single" w:sz="2" w:space="0" w:color="auto"/>
              <w:bottom w:val="single" w:sz="2" w:space="0" w:color="auto"/>
            </w:tcBorders>
            <w:vAlign w:val="center"/>
          </w:tcPr>
          <w:p w:rsidR="00835DDC" w:rsidRPr="001E16C0" w:rsidRDefault="00835DDC" w:rsidP="00835DDC">
            <w:pPr>
              <w:pStyle w:val="texto"/>
              <w:spacing w:after="0" w:line="240" w:lineRule="atLeast"/>
              <w:ind w:firstLine="0"/>
              <w:jc w:val="right"/>
              <w:rPr>
                <w:rFonts w:ascii="Arial Narrow" w:hAnsi="Arial Narrow"/>
                <w:sz w:val="20"/>
                <w:szCs w:val="20"/>
              </w:rPr>
            </w:pPr>
            <w:r>
              <w:rPr>
                <w:rFonts w:ascii="Arial Narrow" w:hAnsi="Arial Narrow"/>
                <w:sz w:val="20"/>
                <w:szCs w:val="20"/>
              </w:rPr>
              <w:t>59.033</w:t>
            </w:r>
          </w:p>
        </w:tc>
        <w:tc>
          <w:tcPr>
            <w:tcW w:w="2057" w:type="dxa"/>
            <w:tcBorders>
              <w:top w:val="single" w:sz="2" w:space="0" w:color="auto"/>
              <w:bottom w:val="single" w:sz="2" w:space="0" w:color="auto"/>
            </w:tcBorders>
            <w:vAlign w:val="center"/>
          </w:tcPr>
          <w:p w:rsidR="00835DDC" w:rsidRPr="001E16C0" w:rsidRDefault="00835DDC" w:rsidP="00835DDC">
            <w:pPr>
              <w:pStyle w:val="texto"/>
              <w:spacing w:after="0" w:line="240" w:lineRule="atLeast"/>
              <w:ind w:firstLine="0"/>
              <w:jc w:val="right"/>
              <w:rPr>
                <w:rFonts w:ascii="Arial Narrow" w:hAnsi="Arial Narrow"/>
                <w:sz w:val="20"/>
                <w:szCs w:val="20"/>
              </w:rPr>
            </w:pPr>
            <w:r>
              <w:rPr>
                <w:rFonts w:ascii="Arial Narrow" w:hAnsi="Arial Narrow"/>
                <w:sz w:val="20"/>
                <w:szCs w:val="20"/>
              </w:rPr>
              <w:t>8</w:t>
            </w:r>
          </w:p>
        </w:tc>
      </w:tr>
      <w:tr w:rsidR="00835DDC" w:rsidTr="00271366">
        <w:trPr>
          <w:trHeight w:val="198"/>
        </w:trPr>
        <w:tc>
          <w:tcPr>
            <w:tcW w:w="4125" w:type="dxa"/>
            <w:tcBorders>
              <w:top w:val="single" w:sz="2" w:space="0" w:color="auto"/>
              <w:bottom w:val="single" w:sz="2" w:space="0" w:color="auto"/>
            </w:tcBorders>
            <w:vAlign w:val="center"/>
          </w:tcPr>
          <w:p w:rsidR="00835DDC" w:rsidRDefault="00835DDC" w:rsidP="00835DDC">
            <w:pPr>
              <w:pStyle w:val="texto"/>
              <w:spacing w:after="0" w:line="240" w:lineRule="atLeast"/>
              <w:ind w:firstLine="0"/>
              <w:rPr>
                <w:rFonts w:ascii="Arial Narrow" w:hAnsi="Arial Narrow"/>
                <w:sz w:val="20"/>
                <w:szCs w:val="20"/>
              </w:rPr>
            </w:pPr>
            <w:r>
              <w:rPr>
                <w:rFonts w:ascii="Arial Narrow" w:hAnsi="Arial Narrow"/>
                <w:sz w:val="20"/>
                <w:szCs w:val="20"/>
              </w:rPr>
              <w:t>Cultura</w:t>
            </w:r>
          </w:p>
        </w:tc>
        <w:tc>
          <w:tcPr>
            <w:tcW w:w="2693" w:type="dxa"/>
            <w:tcBorders>
              <w:top w:val="single" w:sz="2" w:space="0" w:color="auto"/>
              <w:bottom w:val="single" w:sz="2" w:space="0" w:color="auto"/>
            </w:tcBorders>
            <w:vAlign w:val="center"/>
          </w:tcPr>
          <w:p w:rsidR="00835DDC" w:rsidRDefault="00835DDC" w:rsidP="00835DDC">
            <w:pPr>
              <w:pStyle w:val="texto"/>
              <w:spacing w:after="0" w:line="240" w:lineRule="atLeast"/>
              <w:ind w:firstLine="0"/>
              <w:jc w:val="right"/>
              <w:rPr>
                <w:rFonts w:ascii="Arial Narrow" w:hAnsi="Arial Narrow"/>
                <w:sz w:val="20"/>
                <w:szCs w:val="20"/>
              </w:rPr>
            </w:pPr>
            <w:r>
              <w:rPr>
                <w:rFonts w:ascii="Arial Narrow" w:hAnsi="Arial Narrow"/>
                <w:sz w:val="20"/>
                <w:szCs w:val="20"/>
              </w:rPr>
              <w:t>54.854</w:t>
            </w:r>
          </w:p>
        </w:tc>
        <w:tc>
          <w:tcPr>
            <w:tcW w:w="2057" w:type="dxa"/>
            <w:tcBorders>
              <w:top w:val="single" w:sz="2" w:space="0" w:color="auto"/>
              <w:bottom w:val="single" w:sz="2" w:space="0" w:color="auto"/>
            </w:tcBorders>
            <w:vAlign w:val="center"/>
          </w:tcPr>
          <w:p w:rsidR="00835DDC" w:rsidRDefault="00835DDC" w:rsidP="00835DDC">
            <w:pPr>
              <w:pStyle w:val="texto"/>
              <w:spacing w:after="0" w:line="240" w:lineRule="atLeast"/>
              <w:ind w:firstLine="0"/>
              <w:jc w:val="right"/>
              <w:rPr>
                <w:rFonts w:ascii="Arial Narrow" w:hAnsi="Arial Narrow"/>
                <w:sz w:val="20"/>
                <w:szCs w:val="20"/>
              </w:rPr>
            </w:pPr>
            <w:r>
              <w:rPr>
                <w:rFonts w:ascii="Arial Narrow" w:hAnsi="Arial Narrow"/>
                <w:sz w:val="20"/>
                <w:szCs w:val="20"/>
              </w:rPr>
              <w:t>8</w:t>
            </w:r>
          </w:p>
        </w:tc>
      </w:tr>
      <w:tr w:rsidR="00835DDC" w:rsidTr="00271366">
        <w:trPr>
          <w:trHeight w:val="198"/>
        </w:trPr>
        <w:tc>
          <w:tcPr>
            <w:tcW w:w="4125" w:type="dxa"/>
            <w:tcBorders>
              <w:top w:val="single" w:sz="2" w:space="0" w:color="auto"/>
              <w:bottom w:val="single" w:sz="2" w:space="0" w:color="auto"/>
            </w:tcBorders>
            <w:vAlign w:val="center"/>
          </w:tcPr>
          <w:p w:rsidR="00835DDC" w:rsidRDefault="00835DDC" w:rsidP="00835DDC">
            <w:pPr>
              <w:pStyle w:val="texto"/>
              <w:spacing w:after="0" w:line="240" w:lineRule="atLeast"/>
              <w:ind w:firstLine="0"/>
              <w:rPr>
                <w:rFonts w:ascii="Arial Narrow" w:hAnsi="Arial Narrow"/>
                <w:sz w:val="20"/>
                <w:szCs w:val="20"/>
              </w:rPr>
            </w:pPr>
            <w:r>
              <w:rPr>
                <w:rFonts w:ascii="Arial Narrow" w:hAnsi="Arial Narrow"/>
                <w:sz w:val="20"/>
                <w:szCs w:val="20"/>
              </w:rPr>
              <w:t>Pensiones</w:t>
            </w:r>
          </w:p>
        </w:tc>
        <w:tc>
          <w:tcPr>
            <w:tcW w:w="2693" w:type="dxa"/>
            <w:tcBorders>
              <w:top w:val="single" w:sz="2" w:space="0" w:color="auto"/>
              <w:bottom w:val="single" w:sz="2" w:space="0" w:color="auto"/>
            </w:tcBorders>
            <w:vAlign w:val="center"/>
          </w:tcPr>
          <w:p w:rsidR="00835DDC" w:rsidRDefault="00835DDC" w:rsidP="00835DDC">
            <w:pPr>
              <w:pStyle w:val="texto"/>
              <w:spacing w:after="0" w:line="240" w:lineRule="atLeast"/>
              <w:ind w:firstLine="0"/>
              <w:jc w:val="right"/>
              <w:rPr>
                <w:rFonts w:ascii="Arial Narrow" w:hAnsi="Arial Narrow"/>
                <w:sz w:val="20"/>
                <w:szCs w:val="20"/>
              </w:rPr>
            </w:pPr>
            <w:r>
              <w:rPr>
                <w:rFonts w:ascii="Arial Narrow" w:hAnsi="Arial Narrow"/>
                <w:sz w:val="20"/>
                <w:szCs w:val="20"/>
              </w:rPr>
              <w:t>50.787</w:t>
            </w:r>
          </w:p>
        </w:tc>
        <w:tc>
          <w:tcPr>
            <w:tcW w:w="2057" w:type="dxa"/>
            <w:tcBorders>
              <w:top w:val="single" w:sz="2" w:space="0" w:color="auto"/>
              <w:bottom w:val="single" w:sz="2" w:space="0" w:color="auto"/>
            </w:tcBorders>
            <w:vAlign w:val="center"/>
          </w:tcPr>
          <w:p w:rsidR="00835DDC" w:rsidRDefault="00835DDC" w:rsidP="00835DDC">
            <w:pPr>
              <w:pStyle w:val="texto"/>
              <w:spacing w:after="0" w:line="240" w:lineRule="atLeast"/>
              <w:ind w:firstLine="0"/>
              <w:jc w:val="right"/>
              <w:rPr>
                <w:rFonts w:ascii="Arial Narrow" w:hAnsi="Arial Narrow"/>
                <w:sz w:val="20"/>
                <w:szCs w:val="20"/>
              </w:rPr>
            </w:pPr>
            <w:r>
              <w:rPr>
                <w:rFonts w:ascii="Arial Narrow" w:hAnsi="Arial Narrow"/>
                <w:sz w:val="20"/>
                <w:szCs w:val="20"/>
              </w:rPr>
              <w:t>7</w:t>
            </w:r>
          </w:p>
        </w:tc>
      </w:tr>
      <w:tr w:rsidR="00835DDC" w:rsidTr="00271366">
        <w:trPr>
          <w:trHeight w:val="198"/>
        </w:trPr>
        <w:tc>
          <w:tcPr>
            <w:tcW w:w="4125" w:type="dxa"/>
            <w:tcBorders>
              <w:top w:val="single" w:sz="2" w:space="0" w:color="auto"/>
            </w:tcBorders>
            <w:vAlign w:val="center"/>
          </w:tcPr>
          <w:p w:rsidR="00835DDC" w:rsidRDefault="00835DDC" w:rsidP="00835DDC">
            <w:pPr>
              <w:pStyle w:val="texto"/>
              <w:spacing w:after="0" w:line="240" w:lineRule="atLeast"/>
              <w:ind w:firstLine="0"/>
              <w:rPr>
                <w:rFonts w:ascii="Arial Narrow" w:hAnsi="Arial Narrow"/>
                <w:sz w:val="20"/>
                <w:szCs w:val="20"/>
              </w:rPr>
            </w:pPr>
            <w:r>
              <w:rPr>
                <w:rFonts w:ascii="Arial Narrow" w:hAnsi="Arial Narrow"/>
                <w:sz w:val="20"/>
                <w:szCs w:val="20"/>
              </w:rPr>
              <w:t>Otras</w:t>
            </w:r>
          </w:p>
        </w:tc>
        <w:tc>
          <w:tcPr>
            <w:tcW w:w="2693" w:type="dxa"/>
            <w:tcBorders>
              <w:top w:val="single" w:sz="2" w:space="0" w:color="auto"/>
            </w:tcBorders>
            <w:vAlign w:val="center"/>
          </w:tcPr>
          <w:p w:rsidR="00835DDC" w:rsidRDefault="00835DDC" w:rsidP="00835DDC">
            <w:pPr>
              <w:pStyle w:val="texto"/>
              <w:spacing w:after="0" w:line="240" w:lineRule="atLeast"/>
              <w:ind w:firstLine="0"/>
              <w:jc w:val="right"/>
              <w:rPr>
                <w:rFonts w:ascii="Arial Narrow" w:hAnsi="Arial Narrow"/>
                <w:sz w:val="20"/>
                <w:szCs w:val="20"/>
              </w:rPr>
            </w:pPr>
            <w:r>
              <w:rPr>
                <w:rFonts w:ascii="Arial Narrow" w:hAnsi="Arial Narrow"/>
                <w:sz w:val="20"/>
                <w:szCs w:val="20"/>
              </w:rPr>
              <w:t>242.968</w:t>
            </w:r>
          </w:p>
        </w:tc>
        <w:tc>
          <w:tcPr>
            <w:tcW w:w="2057" w:type="dxa"/>
            <w:tcBorders>
              <w:top w:val="single" w:sz="2" w:space="0" w:color="auto"/>
            </w:tcBorders>
            <w:vAlign w:val="center"/>
          </w:tcPr>
          <w:p w:rsidR="00835DDC" w:rsidRDefault="00835DDC" w:rsidP="00835DDC">
            <w:pPr>
              <w:pStyle w:val="texto"/>
              <w:spacing w:after="0" w:line="240" w:lineRule="atLeast"/>
              <w:ind w:firstLine="0"/>
              <w:jc w:val="right"/>
              <w:rPr>
                <w:rFonts w:ascii="Arial Narrow" w:hAnsi="Arial Narrow"/>
                <w:sz w:val="20"/>
                <w:szCs w:val="20"/>
              </w:rPr>
            </w:pPr>
            <w:r>
              <w:rPr>
                <w:rFonts w:ascii="Arial Narrow" w:hAnsi="Arial Narrow"/>
                <w:sz w:val="20"/>
                <w:szCs w:val="20"/>
              </w:rPr>
              <w:t>34</w:t>
            </w:r>
          </w:p>
        </w:tc>
      </w:tr>
    </w:tbl>
    <w:p w:rsidR="00835DDC" w:rsidRDefault="00835DDC" w:rsidP="00835DDC">
      <w:pPr>
        <w:pStyle w:val="texto"/>
        <w:spacing w:before="240"/>
      </w:pPr>
      <w:r>
        <w:t>El bienestar comunitario (recogida y tratamiento de residuos, alumbrado o limpieza entre otros) es la función que supuso un mayor gasto en 2016 en el sector público local con 90,96 millones de euros (13 por ciento del total), s</w:t>
      </w:r>
      <w:r>
        <w:t>e</w:t>
      </w:r>
      <w:r>
        <w:lastRenderedPageBreak/>
        <w:t xml:space="preserve">guida de los servicios de carácter general que supusieron el 12 por ciento con 85,16 millones de euros. </w:t>
      </w:r>
    </w:p>
    <w:p w:rsidR="00835DDC" w:rsidRPr="007E3BFE" w:rsidRDefault="00835DDC" w:rsidP="00835DDC">
      <w:pPr>
        <w:pStyle w:val="texto"/>
      </w:pPr>
      <w:r w:rsidRPr="007E3BFE">
        <w:t>El 8</w:t>
      </w:r>
      <w:r>
        <w:t>7</w:t>
      </w:r>
      <w:r w:rsidRPr="007E3BFE">
        <w:t xml:space="preserve"> por ciento de los gastos corresponden a </w:t>
      </w:r>
      <w:r>
        <w:t>municipios y concejos y el 13 por ciento restante a mancomunidades y agrupaciones.</w:t>
      </w:r>
    </w:p>
    <w:p w:rsidR="00835DDC" w:rsidRPr="007E3BFE" w:rsidRDefault="00835DDC" w:rsidP="00835DDC">
      <w:pPr>
        <w:pStyle w:val="atitulo2"/>
        <w:spacing w:before="240" w:after="120"/>
      </w:pPr>
      <w:bookmarkStart w:id="51" w:name="_Toc465686690"/>
      <w:bookmarkStart w:id="52" w:name="_Toc529773884"/>
      <w:bookmarkStart w:id="53" w:name="_Toc531088350"/>
      <w:r w:rsidRPr="007E3BFE">
        <w:t xml:space="preserve">V.3. </w:t>
      </w:r>
      <w:bookmarkEnd w:id="51"/>
      <w:r>
        <w:t>Indicadores y magnitudes</w:t>
      </w:r>
      <w:bookmarkEnd w:id="52"/>
      <w:bookmarkEnd w:id="53"/>
    </w:p>
    <w:p w:rsidR="00835DDC" w:rsidRDefault="00835DDC" w:rsidP="00835DDC">
      <w:pPr>
        <w:pStyle w:val="texto"/>
        <w:spacing w:after="240"/>
      </w:pPr>
      <w:r>
        <w:t>En el siguiente cuadro mostramos la evolución y distribución de cada 100 euros gastados en el sector público local y su financiación:</w:t>
      </w:r>
    </w:p>
    <w:tbl>
      <w:tblPr>
        <w:tblW w:w="8846"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328"/>
        <w:gridCol w:w="869"/>
        <w:gridCol w:w="1236"/>
        <w:gridCol w:w="2533"/>
        <w:gridCol w:w="869"/>
        <w:gridCol w:w="1011"/>
      </w:tblGrid>
      <w:tr w:rsidR="00835DDC" w:rsidRPr="00B01865" w:rsidTr="0069627A">
        <w:trPr>
          <w:trHeight w:val="255"/>
          <w:jc w:val="center"/>
        </w:trPr>
        <w:tc>
          <w:tcPr>
            <w:tcW w:w="2356" w:type="dxa"/>
            <w:tcBorders>
              <w:bottom w:val="single" w:sz="4" w:space="0" w:color="auto"/>
            </w:tcBorders>
            <w:shd w:val="clear" w:color="auto" w:fill="FABF8F" w:themeFill="accent6" w:themeFillTint="99"/>
            <w:vAlign w:val="center"/>
          </w:tcPr>
          <w:p w:rsidR="00835DDC" w:rsidRPr="00B01865" w:rsidRDefault="00835DDC" w:rsidP="00835DDC">
            <w:pPr>
              <w:keepLines/>
              <w:tabs>
                <w:tab w:val="right" w:pos="2835"/>
                <w:tab w:val="right" w:pos="3969"/>
                <w:tab w:val="right" w:pos="5103"/>
                <w:tab w:val="right" w:pos="6237"/>
                <w:tab w:val="right" w:pos="7371"/>
              </w:tabs>
              <w:spacing w:after="0"/>
              <w:ind w:firstLine="0"/>
              <w:contextualSpacing/>
              <w:rPr>
                <w:rFonts w:ascii="Arial" w:hAnsi="Arial" w:cs="Arial"/>
                <w:spacing w:val="6"/>
                <w:sz w:val="18"/>
                <w:szCs w:val="24"/>
              </w:rPr>
            </w:pPr>
            <w:r w:rsidRPr="00B01865">
              <w:rPr>
                <w:rFonts w:ascii="Arial" w:hAnsi="Arial" w:cs="Arial"/>
                <w:spacing w:val="6"/>
                <w:sz w:val="18"/>
                <w:szCs w:val="24"/>
              </w:rPr>
              <w:t>Naturaleza del gasto</w:t>
            </w:r>
          </w:p>
        </w:tc>
        <w:tc>
          <w:tcPr>
            <w:tcW w:w="869" w:type="dxa"/>
            <w:tcBorders>
              <w:bottom w:val="single" w:sz="4" w:space="0" w:color="auto"/>
              <w:right w:val="nil"/>
            </w:tcBorders>
            <w:shd w:val="clear" w:color="auto" w:fill="FABF8F" w:themeFill="accent6" w:themeFillTint="99"/>
            <w:vAlign w:val="center"/>
          </w:tcPr>
          <w:p w:rsidR="00835DDC" w:rsidRDefault="00835DDC" w:rsidP="00835DDC">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cs="Arial"/>
                <w:spacing w:val="6"/>
                <w:sz w:val="18"/>
                <w:szCs w:val="24"/>
              </w:rPr>
              <w:t>Importe</w:t>
            </w:r>
          </w:p>
          <w:p w:rsidR="00835DDC" w:rsidRPr="00B01865" w:rsidRDefault="00835DDC" w:rsidP="00835DDC">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5</w:t>
            </w:r>
            <w:r w:rsidRPr="00B01865">
              <w:rPr>
                <w:rFonts w:ascii="Arial" w:hAnsi="Arial" w:cs="Arial"/>
                <w:spacing w:val="6"/>
                <w:sz w:val="18"/>
                <w:szCs w:val="24"/>
              </w:rPr>
              <w:t xml:space="preserve"> </w:t>
            </w:r>
          </w:p>
        </w:tc>
        <w:tc>
          <w:tcPr>
            <w:tcW w:w="1242" w:type="dxa"/>
            <w:tcBorders>
              <w:left w:val="nil"/>
              <w:bottom w:val="single" w:sz="4" w:space="0" w:color="auto"/>
              <w:right w:val="single" w:sz="2" w:space="0" w:color="auto"/>
            </w:tcBorders>
            <w:shd w:val="clear" w:color="auto" w:fill="FABF8F" w:themeFill="accent6" w:themeFillTint="99"/>
            <w:vAlign w:val="center"/>
          </w:tcPr>
          <w:p w:rsidR="00835DDC" w:rsidRDefault="00835DDC" w:rsidP="00835DDC">
            <w:pPr>
              <w:keepLines/>
              <w:tabs>
                <w:tab w:val="right" w:pos="2835"/>
                <w:tab w:val="right" w:pos="3969"/>
                <w:tab w:val="right" w:pos="5103"/>
                <w:tab w:val="right" w:pos="6237"/>
                <w:tab w:val="right" w:pos="7371"/>
              </w:tabs>
              <w:spacing w:after="0"/>
              <w:ind w:right="132" w:firstLine="0"/>
              <w:contextualSpacing/>
              <w:jc w:val="right"/>
              <w:rPr>
                <w:rFonts w:ascii="Arial" w:hAnsi="Arial" w:cs="Arial"/>
                <w:spacing w:val="6"/>
                <w:sz w:val="18"/>
                <w:szCs w:val="24"/>
              </w:rPr>
            </w:pPr>
            <w:r>
              <w:rPr>
                <w:rFonts w:ascii="Arial" w:hAnsi="Arial" w:cs="Arial"/>
                <w:spacing w:val="6"/>
                <w:sz w:val="18"/>
                <w:szCs w:val="24"/>
              </w:rPr>
              <w:t>Importe</w:t>
            </w:r>
          </w:p>
          <w:p w:rsidR="00835DDC" w:rsidRPr="00B01865" w:rsidRDefault="00835DDC" w:rsidP="00835DDC">
            <w:pPr>
              <w:keepLines/>
              <w:tabs>
                <w:tab w:val="right" w:pos="2835"/>
                <w:tab w:val="right" w:pos="3969"/>
                <w:tab w:val="right" w:pos="5103"/>
                <w:tab w:val="right" w:pos="6237"/>
                <w:tab w:val="right" w:pos="7371"/>
              </w:tabs>
              <w:spacing w:after="0"/>
              <w:ind w:right="132" w:firstLine="0"/>
              <w:contextualSpacing/>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6</w:t>
            </w:r>
          </w:p>
        </w:tc>
        <w:tc>
          <w:tcPr>
            <w:tcW w:w="2561" w:type="dxa"/>
            <w:tcBorders>
              <w:left w:val="single" w:sz="2" w:space="0" w:color="auto"/>
              <w:bottom w:val="single" w:sz="4" w:space="0" w:color="auto"/>
            </w:tcBorders>
            <w:shd w:val="clear" w:color="auto" w:fill="FABF8F" w:themeFill="accent6" w:themeFillTint="99"/>
            <w:vAlign w:val="center"/>
          </w:tcPr>
          <w:p w:rsidR="00835DDC" w:rsidRPr="00B01865" w:rsidRDefault="00835DDC" w:rsidP="0069627A">
            <w:pPr>
              <w:keepLines/>
              <w:tabs>
                <w:tab w:val="right" w:pos="2835"/>
                <w:tab w:val="right" w:pos="3969"/>
                <w:tab w:val="right" w:pos="5103"/>
                <w:tab w:val="right" w:pos="6237"/>
                <w:tab w:val="right" w:pos="7371"/>
              </w:tabs>
              <w:spacing w:after="0"/>
              <w:ind w:left="81" w:firstLine="0"/>
              <w:contextualSpacing/>
              <w:jc w:val="left"/>
              <w:rPr>
                <w:rFonts w:ascii="Arial" w:hAnsi="Arial" w:cs="Arial"/>
                <w:spacing w:val="6"/>
                <w:sz w:val="18"/>
                <w:szCs w:val="24"/>
              </w:rPr>
            </w:pPr>
            <w:r w:rsidRPr="00B01865">
              <w:rPr>
                <w:rFonts w:ascii="Arial" w:hAnsi="Arial" w:cs="Arial"/>
                <w:spacing w:val="6"/>
                <w:sz w:val="18"/>
                <w:szCs w:val="24"/>
              </w:rPr>
              <w:t>Fuente de financiación</w:t>
            </w:r>
          </w:p>
        </w:tc>
        <w:tc>
          <w:tcPr>
            <w:tcW w:w="803" w:type="dxa"/>
            <w:tcBorders>
              <w:bottom w:val="single" w:sz="4" w:space="0" w:color="auto"/>
            </w:tcBorders>
            <w:shd w:val="clear" w:color="auto" w:fill="FABF8F" w:themeFill="accent6" w:themeFillTint="99"/>
            <w:vAlign w:val="center"/>
          </w:tcPr>
          <w:p w:rsidR="00835DDC" w:rsidRDefault="00835DDC" w:rsidP="00835DDC">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cs="Arial"/>
                <w:spacing w:val="6"/>
                <w:sz w:val="18"/>
                <w:szCs w:val="24"/>
              </w:rPr>
              <w:t>Importe</w:t>
            </w:r>
          </w:p>
          <w:p w:rsidR="00835DDC" w:rsidRPr="00B01865" w:rsidRDefault="00835DDC" w:rsidP="00835DDC">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5</w:t>
            </w:r>
          </w:p>
        </w:tc>
        <w:tc>
          <w:tcPr>
            <w:tcW w:w="1015" w:type="dxa"/>
            <w:tcBorders>
              <w:bottom w:val="single" w:sz="4" w:space="0" w:color="auto"/>
            </w:tcBorders>
            <w:shd w:val="clear" w:color="auto" w:fill="FABF8F" w:themeFill="accent6" w:themeFillTint="99"/>
            <w:vAlign w:val="center"/>
          </w:tcPr>
          <w:p w:rsidR="00835DDC" w:rsidRDefault="00835DDC" w:rsidP="00835DDC">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cs="Arial"/>
                <w:spacing w:val="6"/>
                <w:sz w:val="18"/>
                <w:szCs w:val="24"/>
              </w:rPr>
              <w:t>Importe</w:t>
            </w:r>
          </w:p>
          <w:p w:rsidR="00835DDC" w:rsidRPr="00B01865" w:rsidRDefault="00835DDC" w:rsidP="00835DDC">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6</w:t>
            </w:r>
          </w:p>
        </w:tc>
      </w:tr>
      <w:tr w:rsidR="00835DDC" w:rsidRPr="00B01865" w:rsidTr="0069627A">
        <w:trPr>
          <w:trHeight w:val="198"/>
          <w:jc w:val="center"/>
        </w:trPr>
        <w:tc>
          <w:tcPr>
            <w:tcW w:w="2356" w:type="dxa"/>
            <w:tcBorders>
              <w:bottom w:val="single" w:sz="2" w:space="0" w:color="auto"/>
            </w:tcBorders>
            <w:shd w:val="clear" w:color="auto" w:fill="auto"/>
            <w:vAlign w:val="center"/>
          </w:tcPr>
          <w:p w:rsidR="00835DDC" w:rsidRPr="00B01865" w:rsidRDefault="00835DDC" w:rsidP="00835DDC">
            <w:pPr>
              <w:spacing w:after="0"/>
              <w:ind w:firstLine="0"/>
              <w:jc w:val="left"/>
              <w:rPr>
                <w:rFonts w:ascii="Arial Narrow" w:hAnsi="Arial Narrow" w:cs="Arial"/>
                <w:lang w:val="es-ES" w:eastAsia="es-ES"/>
              </w:rPr>
            </w:pPr>
            <w:r w:rsidRPr="00B01865">
              <w:rPr>
                <w:rFonts w:ascii="Arial Narrow" w:hAnsi="Arial Narrow" w:cs="Arial"/>
                <w:lang w:val="es-ES" w:eastAsia="es-ES"/>
              </w:rPr>
              <w:t>Personal</w:t>
            </w:r>
          </w:p>
        </w:tc>
        <w:tc>
          <w:tcPr>
            <w:tcW w:w="869" w:type="dxa"/>
            <w:tcBorders>
              <w:bottom w:val="single" w:sz="2" w:space="0" w:color="auto"/>
              <w:right w:val="nil"/>
            </w:tcBorders>
            <w:shd w:val="clear" w:color="auto" w:fill="auto"/>
            <w:vAlign w:val="center"/>
          </w:tcPr>
          <w:p w:rsidR="00835DDC" w:rsidRPr="00B01865" w:rsidRDefault="00835DDC" w:rsidP="00835DDC">
            <w:pPr>
              <w:tabs>
                <w:tab w:val="left" w:pos="653"/>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36</w:t>
            </w:r>
          </w:p>
        </w:tc>
        <w:tc>
          <w:tcPr>
            <w:tcW w:w="1242" w:type="dxa"/>
            <w:tcBorders>
              <w:left w:val="nil"/>
              <w:bottom w:val="single" w:sz="2" w:space="0" w:color="auto"/>
              <w:right w:val="single" w:sz="2" w:space="0" w:color="auto"/>
            </w:tcBorders>
            <w:shd w:val="clear" w:color="auto" w:fill="auto"/>
            <w:vAlign w:val="center"/>
          </w:tcPr>
          <w:p w:rsidR="00835DDC" w:rsidRPr="00B01865" w:rsidRDefault="00835DDC" w:rsidP="00835DDC">
            <w:pPr>
              <w:tabs>
                <w:tab w:val="left" w:pos="1212"/>
                <w:tab w:val="left" w:pos="1296"/>
              </w:tabs>
              <w:spacing w:after="0"/>
              <w:ind w:right="132" w:firstLine="0"/>
              <w:jc w:val="right"/>
              <w:rPr>
                <w:rFonts w:ascii="Arial Narrow" w:hAnsi="Arial Narrow" w:cs="Arial"/>
                <w:lang w:val="es-ES" w:eastAsia="es-ES"/>
              </w:rPr>
            </w:pPr>
            <w:r>
              <w:rPr>
                <w:rFonts w:ascii="Arial Narrow" w:hAnsi="Arial Narrow" w:cs="Arial"/>
                <w:lang w:val="es-ES" w:eastAsia="es-ES"/>
              </w:rPr>
              <w:t>37</w:t>
            </w:r>
          </w:p>
        </w:tc>
        <w:tc>
          <w:tcPr>
            <w:tcW w:w="2561" w:type="dxa"/>
            <w:tcBorders>
              <w:left w:val="single" w:sz="2" w:space="0" w:color="auto"/>
              <w:bottom w:val="single" w:sz="2" w:space="0" w:color="auto"/>
            </w:tcBorders>
            <w:shd w:val="clear" w:color="auto" w:fill="auto"/>
            <w:vAlign w:val="center"/>
          </w:tcPr>
          <w:p w:rsidR="00835DDC" w:rsidRPr="00B01865" w:rsidRDefault="00835DDC" w:rsidP="0069627A">
            <w:pPr>
              <w:spacing w:after="0"/>
              <w:ind w:left="81" w:firstLine="0"/>
              <w:jc w:val="left"/>
              <w:rPr>
                <w:rFonts w:ascii="Arial Narrow" w:hAnsi="Arial Narrow" w:cs="Arial"/>
                <w:lang w:val="es-ES" w:eastAsia="es-ES"/>
              </w:rPr>
            </w:pPr>
            <w:r w:rsidRPr="00B01865">
              <w:rPr>
                <w:rFonts w:ascii="Arial Narrow" w:hAnsi="Arial Narrow" w:cs="Arial"/>
                <w:lang w:val="es-ES" w:eastAsia="es-ES"/>
              </w:rPr>
              <w:t>Ingresos tributarios</w:t>
            </w:r>
          </w:p>
        </w:tc>
        <w:tc>
          <w:tcPr>
            <w:tcW w:w="803" w:type="dxa"/>
            <w:tcBorders>
              <w:bottom w:val="single" w:sz="2" w:space="0" w:color="auto"/>
            </w:tcBorders>
            <w:shd w:val="clear" w:color="auto" w:fill="auto"/>
            <w:vAlign w:val="center"/>
          </w:tcPr>
          <w:p w:rsidR="00835DDC" w:rsidRPr="00B01865" w:rsidRDefault="00835DDC" w:rsidP="00835DDC">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47</w:t>
            </w:r>
          </w:p>
        </w:tc>
        <w:tc>
          <w:tcPr>
            <w:tcW w:w="1015" w:type="dxa"/>
            <w:tcBorders>
              <w:bottom w:val="single" w:sz="2" w:space="0" w:color="auto"/>
            </w:tcBorders>
            <w:shd w:val="clear" w:color="auto" w:fill="auto"/>
            <w:vAlign w:val="center"/>
          </w:tcPr>
          <w:p w:rsidR="00835DDC" w:rsidRPr="00B01865" w:rsidRDefault="00835DDC" w:rsidP="00835DDC">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49</w:t>
            </w:r>
          </w:p>
        </w:tc>
      </w:tr>
      <w:tr w:rsidR="00835DDC" w:rsidRPr="00B01865" w:rsidTr="0069627A">
        <w:trPr>
          <w:trHeight w:val="198"/>
          <w:jc w:val="center"/>
        </w:trPr>
        <w:tc>
          <w:tcPr>
            <w:tcW w:w="2356" w:type="dxa"/>
            <w:tcBorders>
              <w:top w:val="single" w:sz="2" w:space="0" w:color="auto"/>
              <w:bottom w:val="single" w:sz="2" w:space="0" w:color="auto"/>
            </w:tcBorders>
            <w:shd w:val="clear" w:color="auto" w:fill="auto"/>
            <w:vAlign w:val="center"/>
          </w:tcPr>
          <w:p w:rsidR="00835DDC" w:rsidRPr="00B01865" w:rsidRDefault="00835DDC" w:rsidP="00835DDC">
            <w:pPr>
              <w:spacing w:after="0"/>
              <w:ind w:firstLine="0"/>
              <w:jc w:val="left"/>
              <w:rPr>
                <w:rFonts w:ascii="Arial Narrow" w:hAnsi="Arial Narrow" w:cs="Arial"/>
                <w:lang w:val="es-ES" w:eastAsia="es-ES"/>
              </w:rPr>
            </w:pPr>
            <w:r w:rsidRPr="00B01865">
              <w:rPr>
                <w:rFonts w:ascii="Arial Narrow" w:hAnsi="Arial Narrow" w:cs="Arial"/>
                <w:lang w:val="es-ES" w:eastAsia="es-ES"/>
              </w:rPr>
              <w:t>Bienes corrientes y servicios</w:t>
            </w:r>
          </w:p>
        </w:tc>
        <w:tc>
          <w:tcPr>
            <w:tcW w:w="869" w:type="dxa"/>
            <w:tcBorders>
              <w:top w:val="single" w:sz="2" w:space="0" w:color="auto"/>
              <w:bottom w:val="single" w:sz="2" w:space="0" w:color="auto"/>
              <w:right w:val="nil"/>
            </w:tcBorders>
            <w:shd w:val="clear" w:color="auto" w:fill="auto"/>
            <w:vAlign w:val="center"/>
          </w:tcPr>
          <w:p w:rsidR="00835DDC" w:rsidRPr="00B01865" w:rsidRDefault="00835DDC" w:rsidP="00E540E2">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3</w:t>
            </w:r>
            <w:r w:rsidR="00E540E2">
              <w:rPr>
                <w:rFonts w:ascii="Arial Narrow" w:hAnsi="Arial Narrow" w:cs="Arial"/>
                <w:lang w:val="es-ES" w:eastAsia="es-ES"/>
              </w:rPr>
              <w:t>5</w:t>
            </w:r>
          </w:p>
        </w:tc>
        <w:tc>
          <w:tcPr>
            <w:tcW w:w="1242" w:type="dxa"/>
            <w:tcBorders>
              <w:top w:val="single" w:sz="2" w:space="0" w:color="auto"/>
              <w:left w:val="nil"/>
              <w:bottom w:val="single" w:sz="2" w:space="0" w:color="auto"/>
              <w:right w:val="single" w:sz="2" w:space="0" w:color="auto"/>
            </w:tcBorders>
            <w:shd w:val="clear" w:color="auto" w:fill="auto"/>
            <w:vAlign w:val="center"/>
          </w:tcPr>
          <w:p w:rsidR="00835DDC" w:rsidRPr="00B01865" w:rsidRDefault="00835DDC" w:rsidP="00835DDC">
            <w:pPr>
              <w:tabs>
                <w:tab w:val="left" w:pos="1212"/>
                <w:tab w:val="left" w:pos="1296"/>
              </w:tabs>
              <w:spacing w:after="0"/>
              <w:ind w:right="132" w:firstLine="0"/>
              <w:jc w:val="right"/>
              <w:rPr>
                <w:rFonts w:ascii="Arial Narrow" w:hAnsi="Arial Narrow" w:cs="Arial"/>
                <w:lang w:val="es-ES" w:eastAsia="es-ES"/>
              </w:rPr>
            </w:pPr>
            <w:r>
              <w:rPr>
                <w:rFonts w:ascii="Arial Narrow" w:hAnsi="Arial Narrow" w:cs="Arial"/>
                <w:lang w:val="es-ES" w:eastAsia="es-ES"/>
              </w:rPr>
              <w:t>37</w:t>
            </w:r>
          </w:p>
        </w:tc>
        <w:tc>
          <w:tcPr>
            <w:tcW w:w="2561" w:type="dxa"/>
            <w:tcBorders>
              <w:top w:val="single" w:sz="2" w:space="0" w:color="auto"/>
              <w:left w:val="single" w:sz="2" w:space="0" w:color="auto"/>
              <w:bottom w:val="single" w:sz="2" w:space="0" w:color="auto"/>
            </w:tcBorders>
            <w:shd w:val="clear" w:color="auto" w:fill="auto"/>
            <w:vAlign w:val="center"/>
          </w:tcPr>
          <w:p w:rsidR="00835DDC" w:rsidRPr="00B01865" w:rsidRDefault="00835DDC" w:rsidP="0069627A">
            <w:pPr>
              <w:spacing w:after="0"/>
              <w:ind w:left="81" w:firstLine="0"/>
              <w:jc w:val="left"/>
              <w:rPr>
                <w:rFonts w:ascii="Arial Narrow" w:hAnsi="Arial Narrow" w:cs="Arial"/>
                <w:lang w:val="es-ES" w:eastAsia="es-ES"/>
              </w:rPr>
            </w:pPr>
            <w:r w:rsidRPr="00B01865">
              <w:rPr>
                <w:rFonts w:ascii="Arial Narrow" w:hAnsi="Arial Narrow" w:cs="Arial"/>
                <w:lang w:val="es-ES" w:eastAsia="es-ES"/>
              </w:rPr>
              <w:t>Ingresos por transferencias</w:t>
            </w:r>
          </w:p>
        </w:tc>
        <w:tc>
          <w:tcPr>
            <w:tcW w:w="803" w:type="dxa"/>
            <w:tcBorders>
              <w:top w:val="single" w:sz="2" w:space="0" w:color="auto"/>
              <w:bottom w:val="single" w:sz="2" w:space="0" w:color="auto"/>
            </w:tcBorders>
            <w:shd w:val="clear" w:color="auto" w:fill="auto"/>
            <w:vAlign w:val="center"/>
          </w:tcPr>
          <w:p w:rsidR="00835DDC" w:rsidRPr="00B01865" w:rsidRDefault="00835DDC" w:rsidP="00835DDC">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43</w:t>
            </w:r>
          </w:p>
        </w:tc>
        <w:tc>
          <w:tcPr>
            <w:tcW w:w="1015" w:type="dxa"/>
            <w:tcBorders>
              <w:top w:val="single" w:sz="2" w:space="0" w:color="auto"/>
              <w:bottom w:val="single" w:sz="2" w:space="0" w:color="auto"/>
            </w:tcBorders>
            <w:shd w:val="clear" w:color="auto" w:fill="auto"/>
            <w:vAlign w:val="center"/>
          </w:tcPr>
          <w:p w:rsidR="00835DDC" w:rsidRPr="00B01865" w:rsidRDefault="00835DDC" w:rsidP="00835DDC">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4</w:t>
            </w:r>
            <w:r>
              <w:rPr>
                <w:rFonts w:ascii="Arial Narrow" w:hAnsi="Arial Narrow" w:cs="Arial"/>
                <w:lang w:val="es-ES" w:eastAsia="es-ES"/>
              </w:rPr>
              <w:t>3</w:t>
            </w:r>
          </w:p>
        </w:tc>
      </w:tr>
      <w:tr w:rsidR="00835DDC" w:rsidRPr="00B01865" w:rsidTr="0069627A">
        <w:trPr>
          <w:trHeight w:val="198"/>
          <w:jc w:val="center"/>
        </w:trPr>
        <w:tc>
          <w:tcPr>
            <w:tcW w:w="2356" w:type="dxa"/>
            <w:tcBorders>
              <w:top w:val="single" w:sz="2" w:space="0" w:color="auto"/>
              <w:bottom w:val="single" w:sz="2" w:space="0" w:color="auto"/>
            </w:tcBorders>
            <w:shd w:val="clear" w:color="auto" w:fill="auto"/>
            <w:vAlign w:val="center"/>
          </w:tcPr>
          <w:p w:rsidR="00835DDC" w:rsidRPr="00B01865" w:rsidRDefault="00835DDC" w:rsidP="00835DDC">
            <w:pPr>
              <w:spacing w:after="0"/>
              <w:ind w:firstLine="0"/>
              <w:jc w:val="left"/>
              <w:rPr>
                <w:rFonts w:ascii="Arial Narrow" w:hAnsi="Arial Narrow" w:cs="Arial"/>
                <w:lang w:val="es-ES" w:eastAsia="es-ES"/>
              </w:rPr>
            </w:pPr>
            <w:r w:rsidRPr="00B01865">
              <w:rPr>
                <w:rFonts w:ascii="Arial Narrow" w:hAnsi="Arial Narrow" w:cs="Arial"/>
                <w:lang w:val="es-ES" w:eastAsia="es-ES"/>
              </w:rPr>
              <w:t>Gastos transferencias</w:t>
            </w:r>
          </w:p>
        </w:tc>
        <w:tc>
          <w:tcPr>
            <w:tcW w:w="869" w:type="dxa"/>
            <w:tcBorders>
              <w:top w:val="single" w:sz="2" w:space="0" w:color="auto"/>
              <w:bottom w:val="single" w:sz="2" w:space="0" w:color="auto"/>
              <w:right w:val="nil"/>
            </w:tcBorders>
            <w:shd w:val="clear" w:color="auto" w:fill="auto"/>
            <w:vAlign w:val="center"/>
          </w:tcPr>
          <w:p w:rsidR="00835DDC" w:rsidRPr="00B01865" w:rsidRDefault="00835DDC" w:rsidP="00E540E2">
            <w:pPr>
              <w:tabs>
                <w:tab w:val="left" w:pos="653"/>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w:t>
            </w:r>
            <w:r w:rsidR="00E540E2">
              <w:rPr>
                <w:rFonts w:ascii="Arial Narrow" w:hAnsi="Arial Narrow" w:cs="Arial"/>
                <w:lang w:val="es-ES" w:eastAsia="es-ES"/>
              </w:rPr>
              <w:t>0</w:t>
            </w:r>
          </w:p>
        </w:tc>
        <w:tc>
          <w:tcPr>
            <w:tcW w:w="1242" w:type="dxa"/>
            <w:tcBorders>
              <w:top w:val="single" w:sz="2" w:space="0" w:color="auto"/>
              <w:left w:val="nil"/>
              <w:bottom w:val="single" w:sz="2" w:space="0" w:color="auto"/>
              <w:right w:val="single" w:sz="2" w:space="0" w:color="auto"/>
            </w:tcBorders>
            <w:shd w:val="clear" w:color="auto" w:fill="auto"/>
            <w:vAlign w:val="center"/>
          </w:tcPr>
          <w:p w:rsidR="00835DDC" w:rsidRPr="00B01865" w:rsidRDefault="00835DDC" w:rsidP="00835DDC">
            <w:pPr>
              <w:tabs>
                <w:tab w:val="left" w:pos="1212"/>
                <w:tab w:val="left" w:pos="1296"/>
              </w:tabs>
              <w:spacing w:after="0"/>
              <w:ind w:right="132" w:firstLine="0"/>
              <w:jc w:val="right"/>
              <w:rPr>
                <w:rFonts w:ascii="Arial Narrow" w:hAnsi="Arial Narrow" w:cs="Arial"/>
                <w:lang w:val="es-ES" w:eastAsia="es-ES"/>
              </w:rPr>
            </w:pPr>
            <w:r>
              <w:rPr>
                <w:rFonts w:ascii="Arial Narrow" w:hAnsi="Arial Narrow" w:cs="Arial"/>
                <w:lang w:val="es-ES" w:eastAsia="es-ES"/>
              </w:rPr>
              <w:t>10</w:t>
            </w:r>
          </w:p>
        </w:tc>
        <w:tc>
          <w:tcPr>
            <w:tcW w:w="2561" w:type="dxa"/>
            <w:tcBorders>
              <w:top w:val="single" w:sz="2" w:space="0" w:color="auto"/>
              <w:left w:val="single" w:sz="2" w:space="0" w:color="auto"/>
              <w:bottom w:val="single" w:sz="2" w:space="0" w:color="auto"/>
            </w:tcBorders>
            <w:shd w:val="clear" w:color="auto" w:fill="auto"/>
            <w:vAlign w:val="center"/>
          </w:tcPr>
          <w:p w:rsidR="00835DDC" w:rsidRPr="00B01865" w:rsidRDefault="00835DDC" w:rsidP="0069627A">
            <w:pPr>
              <w:spacing w:after="0"/>
              <w:ind w:left="81" w:firstLine="0"/>
              <w:jc w:val="left"/>
              <w:rPr>
                <w:rFonts w:ascii="Arial Narrow" w:hAnsi="Arial Narrow" w:cs="Arial"/>
                <w:lang w:val="es-ES" w:eastAsia="es-ES"/>
              </w:rPr>
            </w:pPr>
            <w:r w:rsidRPr="00B01865">
              <w:rPr>
                <w:rFonts w:ascii="Arial Narrow" w:hAnsi="Arial Narrow" w:cs="Arial"/>
                <w:lang w:val="es-ES" w:eastAsia="es-ES"/>
              </w:rPr>
              <w:t>Ingresos patrimoniales y otros</w:t>
            </w:r>
          </w:p>
        </w:tc>
        <w:tc>
          <w:tcPr>
            <w:tcW w:w="803" w:type="dxa"/>
            <w:tcBorders>
              <w:top w:val="single" w:sz="2" w:space="0" w:color="auto"/>
              <w:bottom w:val="single" w:sz="2" w:space="0" w:color="auto"/>
            </w:tcBorders>
            <w:shd w:val="clear" w:color="auto" w:fill="auto"/>
            <w:vAlign w:val="center"/>
          </w:tcPr>
          <w:p w:rsidR="00835DDC" w:rsidRPr="00B01865" w:rsidRDefault="00835DDC" w:rsidP="00835DDC">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9</w:t>
            </w:r>
          </w:p>
        </w:tc>
        <w:tc>
          <w:tcPr>
            <w:tcW w:w="1015" w:type="dxa"/>
            <w:tcBorders>
              <w:top w:val="single" w:sz="2" w:space="0" w:color="auto"/>
              <w:bottom w:val="single" w:sz="2" w:space="0" w:color="auto"/>
            </w:tcBorders>
            <w:shd w:val="clear" w:color="auto" w:fill="auto"/>
            <w:vAlign w:val="center"/>
          </w:tcPr>
          <w:p w:rsidR="00835DDC" w:rsidRPr="00B01865" w:rsidRDefault="00835DDC" w:rsidP="00835DDC">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7</w:t>
            </w:r>
          </w:p>
        </w:tc>
      </w:tr>
      <w:tr w:rsidR="00835DDC" w:rsidRPr="00B01865" w:rsidTr="0069627A">
        <w:trPr>
          <w:trHeight w:val="198"/>
          <w:jc w:val="center"/>
        </w:trPr>
        <w:tc>
          <w:tcPr>
            <w:tcW w:w="2356" w:type="dxa"/>
            <w:tcBorders>
              <w:top w:val="single" w:sz="2" w:space="0" w:color="auto"/>
              <w:bottom w:val="single" w:sz="2" w:space="0" w:color="auto"/>
            </w:tcBorders>
            <w:shd w:val="clear" w:color="auto" w:fill="auto"/>
            <w:vAlign w:val="center"/>
          </w:tcPr>
          <w:p w:rsidR="00835DDC" w:rsidRPr="00B01865" w:rsidRDefault="00835DDC" w:rsidP="00835DDC">
            <w:pPr>
              <w:spacing w:after="0"/>
              <w:ind w:firstLine="0"/>
              <w:jc w:val="left"/>
              <w:rPr>
                <w:rFonts w:ascii="Arial Narrow" w:hAnsi="Arial Narrow" w:cs="Arial"/>
                <w:lang w:val="es-ES" w:eastAsia="es-ES"/>
              </w:rPr>
            </w:pPr>
            <w:r w:rsidRPr="00B01865">
              <w:rPr>
                <w:rFonts w:ascii="Arial Narrow" w:hAnsi="Arial Narrow" w:cs="Arial"/>
                <w:lang w:val="es-ES" w:eastAsia="es-ES"/>
              </w:rPr>
              <w:t>Inversiones reales</w:t>
            </w:r>
          </w:p>
        </w:tc>
        <w:tc>
          <w:tcPr>
            <w:tcW w:w="869" w:type="dxa"/>
            <w:tcBorders>
              <w:top w:val="single" w:sz="2" w:space="0" w:color="auto"/>
              <w:bottom w:val="single" w:sz="2" w:space="0" w:color="auto"/>
              <w:right w:val="nil"/>
            </w:tcBorders>
            <w:shd w:val="clear" w:color="auto" w:fill="auto"/>
            <w:vAlign w:val="center"/>
          </w:tcPr>
          <w:p w:rsidR="00835DDC" w:rsidRPr="00B01865" w:rsidRDefault="00835DDC" w:rsidP="00835DDC">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10</w:t>
            </w:r>
          </w:p>
        </w:tc>
        <w:tc>
          <w:tcPr>
            <w:tcW w:w="1242" w:type="dxa"/>
            <w:tcBorders>
              <w:top w:val="single" w:sz="2" w:space="0" w:color="auto"/>
              <w:left w:val="nil"/>
              <w:bottom w:val="single" w:sz="2" w:space="0" w:color="auto"/>
              <w:right w:val="single" w:sz="2" w:space="0" w:color="auto"/>
            </w:tcBorders>
            <w:shd w:val="clear" w:color="auto" w:fill="auto"/>
            <w:vAlign w:val="center"/>
          </w:tcPr>
          <w:p w:rsidR="00835DDC" w:rsidRPr="00B01865" w:rsidRDefault="00835DDC" w:rsidP="00835DDC">
            <w:pPr>
              <w:tabs>
                <w:tab w:val="left" w:pos="1212"/>
                <w:tab w:val="left" w:pos="1296"/>
              </w:tabs>
              <w:spacing w:after="0"/>
              <w:ind w:right="132" w:firstLine="0"/>
              <w:jc w:val="right"/>
              <w:rPr>
                <w:rFonts w:ascii="Arial Narrow" w:hAnsi="Arial Narrow" w:cs="Arial"/>
                <w:lang w:val="es-ES" w:eastAsia="es-ES"/>
              </w:rPr>
            </w:pPr>
            <w:r>
              <w:rPr>
                <w:rFonts w:ascii="Arial Narrow" w:hAnsi="Arial Narrow" w:cs="Arial"/>
                <w:lang w:val="es-ES" w:eastAsia="es-ES"/>
              </w:rPr>
              <w:t>10</w:t>
            </w:r>
          </w:p>
        </w:tc>
        <w:tc>
          <w:tcPr>
            <w:tcW w:w="2561" w:type="dxa"/>
            <w:tcBorders>
              <w:top w:val="single" w:sz="2" w:space="0" w:color="auto"/>
              <w:left w:val="single" w:sz="2" w:space="0" w:color="auto"/>
              <w:bottom w:val="single" w:sz="2" w:space="0" w:color="auto"/>
            </w:tcBorders>
            <w:shd w:val="clear" w:color="auto" w:fill="auto"/>
            <w:vAlign w:val="center"/>
          </w:tcPr>
          <w:p w:rsidR="00835DDC" w:rsidRPr="00B01865" w:rsidRDefault="00835DDC" w:rsidP="0069627A">
            <w:pPr>
              <w:spacing w:after="0"/>
              <w:ind w:left="81" w:firstLine="0"/>
              <w:jc w:val="left"/>
              <w:rPr>
                <w:rFonts w:ascii="Arial Narrow" w:hAnsi="Arial Narrow" w:cs="Arial"/>
                <w:lang w:val="es-ES" w:eastAsia="es-ES"/>
              </w:rPr>
            </w:pPr>
            <w:r w:rsidRPr="00B01865">
              <w:rPr>
                <w:rFonts w:ascii="Arial Narrow" w:hAnsi="Arial Narrow" w:cs="Arial"/>
                <w:lang w:val="es-ES" w:eastAsia="es-ES"/>
              </w:rPr>
              <w:t>Endeudamiento</w:t>
            </w:r>
          </w:p>
        </w:tc>
        <w:tc>
          <w:tcPr>
            <w:tcW w:w="803" w:type="dxa"/>
            <w:tcBorders>
              <w:top w:val="single" w:sz="2" w:space="0" w:color="auto"/>
              <w:bottom w:val="single" w:sz="2" w:space="0" w:color="auto"/>
            </w:tcBorders>
            <w:shd w:val="clear" w:color="auto" w:fill="auto"/>
            <w:vAlign w:val="center"/>
          </w:tcPr>
          <w:p w:rsidR="00835DDC" w:rsidRPr="00B01865" w:rsidRDefault="00835DDC" w:rsidP="00835DDC">
            <w:pPr>
              <w:tabs>
                <w:tab w:val="left" w:pos="1212"/>
                <w:tab w:val="left" w:pos="1296"/>
              </w:tabs>
              <w:spacing w:after="0"/>
              <w:ind w:firstLine="0"/>
              <w:jc w:val="right"/>
              <w:rPr>
                <w:rFonts w:ascii="Arial Narrow" w:hAnsi="Arial Narrow" w:cs="Arial"/>
                <w:lang w:val="es-ES" w:eastAsia="es-ES"/>
              </w:rPr>
            </w:pPr>
            <w:r w:rsidRPr="00B01865">
              <w:rPr>
                <w:rFonts w:ascii="Arial Narrow" w:hAnsi="Arial Narrow" w:cs="Arial"/>
                <w:lang w:val="es-ES" w:eastAsia="es-ES"/>
              </w:rPr>
              <w:t>1</w:t>
            </w:r>
          </w:p>
        </w:tc>
        <w:tc>
          <w:tcPr>
            <w:tcW w:w="1015" w:type="dxa"/>
            <w:tcBorders>
              <w:top w:val="single" w:sz="2" w:space="0" w:color="auto"/>
              <w:bottom w:val="single" w:sz="2" w:space="0" w:color="auto"/>
            </w:tcBorders>
            <w:shd w:val="clear" w:color="auto" w:fill="auto"/>
            <w:vAlign w:val="center"/>
          </w:tcPr>
          <w:p w:rsidR="00835DDC" w:rsidRPr="00B01865" w:rsidRDefault="00835DDC" w:rsidP="00835DDC">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w:t>
            </w:r>
          </w:p>
        </w:tc>
      </w:tr>
      <w:tr w:rsidR="00835DDC" w:rsidRPr="00B01865" w:rsidTr="0069627A">
        <w:trPr>
          <w:trHeight w:val="198"/>
          <w:jc w:val="center"/>
        </w:trPr>
        <w:tc>
          <w:tcPr>
            <w:tcW w:w="2356" w:type="dxa"/>
            <w:tcBorders>
              <w:top w:val="single" w:sz="2" w:space="0" w:color="auto"/>
              <w:bottom w:val="single" w:sz="2" w:space="0" w:color="auto"/>
            </w:tcBorders>
            <w:shd w:val="clear" w:color="auto" w:fill="auto"/>
            <w:vAlign w:val="center"/>
          </w:tcPr>
          <w:p w:rsidR="00835DDC" w:rsidRPr="00B01865" w:rsidRDefault="00835DDC" w:rsidP="00835DDC">
            <w:pPr>
              <w:spacing w:after="0"/>
              <w:ind w:firstLine="0"/>
              <w:jc w:val="left"/>
              <w:rPr>
                <w:rFonts w:ascii="Arial Narrow" w:hAnsi="Arial Narrow" w:cs="Arial"/>
                <w:lang w:val="es-ES" w:eastAsia="es-ES"/>
              </w:rPr>
            </w:pPr>
            <w:r w:rsidRPr="00B01865">
              <w:rPr>
                <w:rFonts w:ascii="Arial Narrow" w:hAnsi="Arial Narrow" w:cs="Arial"/>
                <w:lang w:val="es-ES" w:eastAsia="es-ES"/>
              </w:rPr>
              <w:t>Carga financiera</w:t>
            </w:r>
          </w:p>
        </w:tc>
        <w:tc>
          <w:tcPr>
            <w:tcW w:w="869" w:type="dxa"/>
            <w:tcBorders>
              <w:top w:val="single" w:sz="2" w:space="0" w:color="auto"/>
              <w:bottom w:val="single" w:sz="2" w:space="0" w:color="auto"/>
              <w:right w:val="nil"/>
            </w:tcBorders>
            <w:shd w:val="clear" w:color="auto" w:fill="auto"/>
            <w:vAlign w:val="center"/>
          </w:tcPr>
          <w:p w:rsidR="00835DDC" w:rsidRPr="00B01865" w:rsidRDefault="00835DDC" w:rsidP="00835DDC">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7</w:t>
            </w:r>
          </w:p>
        </w:tc>
        <w:tc>
          <w:tcPr>
            <w:tcW w:w="1242" w:type="dxa"/>
            <w:tcBorders>
              <w:top w:val="single" w:sz="2" w:space="0" w:color="auto"/>
              <w:left w:val="nil"/>
              <w:bottom w:val="single" w:sz="2" w:space="0" w:color="auto"/>
              <w:right w:val="single" w:sz="2" w:space="0" w:color="auto"/>
            </w:tcBorders>
            <w:shd w:val="clear" w:color="auto" w:fill="auto"/>
            <w:vAlign w:val="center"/>
          </w:tcPr>
          <w:p w:rsidR="00835DDC" w:rsidRPr="00B01865" w:rsidRDefault="00835DDC" w:rsidP="00835DDC">
            <w:pPr>
              <w:tabs>
                <w:tab w:val="left" w:pos="1212"/>
                <w:tab w:val="left" w:pos="1296"/>
              </w:tabs>
              <w:spacing w:after="0"/>
              <w:ind w:right="132" w:firstLine="0"/>
              <w:jc w:val="right"/>
              <w:rPr>
                <w:rFonts w:ascii="Arial Narrow" w:hAnsi="Arial Narrow" w:cs="Arial"/>
                <w:lang w:val="es-ES" w:eastAsia="es-ES"/>
              </w:rPr>
            </w:pPr>
            <w:r>
              <w:rPr>
                <w:rFonts w:ascii="Arial Narrow" w:hAnsi="Arial Narrow" w:cs="Arial"/>
                <w:lang w:val="es-ES" w:eastAsia="es-ES"/>
              </w:rPr>
              <w:t>5</w:t>
            </w:r>
          </w:p>
        </w:tc>
        <w:tc>
          <w:tcPr>
            <w:tcW w:w="2561" w:type="dxa"/>
            <w:tcBorders>
              <w:top w:val="single" w:sz="2" w:space="0" w:color="auto"/>
              <w:left w:val="single" w:sz="2" w:space="0" w:color="auto"/>
              <w:bottom w:val="single" w:sz="2" w:space="0" w:color="auto"/>
            </w:tcBorders>
            <w:shd w:val="clear" w:color="auto" w:fill="auto"/>
            <w:vAlign w:val="center"/>
          </w:tcPr>
          <w:p w:rsidR="00835DDC" w:rsidRPr="00B01865" w:rsidRDefault="00835DDC" w:rsidP="0069627A">
            <w:pPr>
              <w:spacing w:after="0"/>
              <w:ind w:left="81" w:firstLine="0"/>
              <w:jc w:val="left"/>
              <w:rPr>
                <w:rFonts w:ascii="Arial Narrow" w:hAnsi="Arial Narrow" w:cs="Arial"/>
                <w:lang w:val="es-ES" w:eastAsia="es-ES"/>
              </w:rPr>
            </w:pPr>
          </w:p>
        </w:tc>
        <w:tc>
          <w:tcPr>
            <w:tcW w:w="803" w:type="dxa"/>
            <w:tcBorders>
              <w:top w:val="single" w:sz="2" w:space="0" w:color="auto"/>
              <w:bottom w:val="single" w:sz="2" w:space="0" w:color="auto"/>
            </w:tcBorders>
            <w:shd w:val="clear" w:color="auto" w:fill="auto"/>
            <w:vAlign w:val="center"/>
          </w:tcPr>
          <w:p w:rsidR="00835DDC" w:rsidRPr="00B01865" w:rsidRDefault="00835DDC" w:rsidP="00835DDC">
            <w:pPr>
              <w:tabs>
                <w:tab w:val="left" w:pos="1212"/>
                <w:tab w:val="left" w:pos="1296"/>
              </w:tabs>
              <w:spacing w:after="0"/>
              <w:ind w:firstLine="0"/>
              <w:jc w:val="right"/>
              <w:rPr>
                <w:rFonts w:ascii="Arial Narrow" w:hAnsi="Arial Narrow" w:cs="Arial"/>
                <w:lang w:val="es-ES" w:eastAsia="es-ES"/>
              </w:rPr>
            </w:pPr>
          </w:p>
        </w:tc>
        <w:tc>
          <w:tcPr>
            <w:tcW w:w="1015" w:type="dxa"/>
            <w:tcBorders>
              <w:top w:val="single" w:sz="2" w:space="0" w:color="auto"/>
              <w:bottom w:val="single" w:sz="2" w:space="0" w:color="auto"/>
            </w:tcBorders>
            <w:shd w:val="clear" w:color="auto" w:fill="auto"/>
            <w:vAlign w:val="center"/>
          </w:tcPr>
          <w:p w:rsidR="00835DDC" w:rsidRPr="00B01865" w:rsidRDefault="00835DDC" w:rsidP="00835DDC">
            <w:pPr>
              <w:tabs>
                <w:tab w:val="left" w:pos="1212"/>
                <w:tab w:val="left" w:pos="1296"/>
              </w:tabs>
              <w:spacing w:after="0"/>
              <w:ind w:firstLine="0"/>
              <w:jc w:val="right"/>
              <w:rPr>
                <w:rFonts w:ascii="Arial Narrow" w:hAnsi="Arial Narrow" w:cs="Arial"/>
                <w:lang w:val="es-ES" w:eastAsia="es-ES"/>
              </w:rPr>
            </w:pPr>
          </w:p>
        </w:tc>
      </w:tr>
      <w:tr w:rsidR="00835DDC" w:rsidRPr="00B01865" w:rsidTr="0069627A">
        <w:trPr>
          <w:trHeight w:val="198"/>
          <w:jc w:val="center"/>
        </w:trPr>
        <w:tc>
          <w:tcPr>
            <w:tcW w:w="2356" w:type="dxa"/>
            <w:tcBorders>
              <w:top w:val="single" w:sz="2" w:space="0" w:color="auto"/>
              <w:bottom w:val="single" w:sz="4" w:space="0" w:color="auto"/>
            </w:tcBorders>
            <w:shd w:val="clear" w:color="auto" w:fill="auto"/>
            <w:vAlign w:val="center"/>
          </w:tcPr>
          <w:p w:rsidR="00835DDC" w:rsidRPr="00B01865" w:rsidRDefault="00835DDC" w:rsidP="00835DDC">
            <w:pPr>
              <w:spacing w:after="0"/>
              <w:ind w:firstLine="0"/>
              <w:jc w:val="left"/>
              <w:rPr>
                <w:rFonts w:ascii="Arial Narrow" w:hAnsi="Arial Narrow" w:cs="Arial"/>
                <w:lang w:val="es-ES" w:eastAsia="es-ES"/>
              </w:rPr>
            </w:pPr>
            <w:r w:rsidRPr="00B01865">
              <w:rPr>
                <w:rFonts w:ascii="Arial Narrow" w:hAnsi="Arial Narrow" w:cs="Arial"/>
                <w:lang w:val="es-ES" w:eastAsia="es-ES"/>
              </w:rPr>
              <w:t>Activos financieros</w:t>
            </w:r>
          </w:p>
        </w:tc>
        <w:tc>
          <w:tcPr>
            <w:tcW w:w="869" w:type="dxa"/>
            <w:tcBorders>
              <w:top w:val="single" w:sz="2" w:space="0" w:color="auto"/>
              <w:bottom w:val="single" w:sz="4" w:space="0" w:color="auto"/>
              <w:right w:val="nil"/>
            </w:tcBorders>
            <w:shd w:val="clear" w:color="auto" w:fill="auto"/>
            <w:vAlign w:val="center"/>
          </w:tcPr>
          <w:p w:rsidR="00835DDC" w:rsidRPr="00B01865" w:rsidRDefault="00835DDC" w:rsidP="00835DDC">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2</w:t>
            </w:r>
          </w:p>
        </w:tc>
        <w:tc>
          <w:tcPr>
            <w:tcW w:w="1242" w:type="dxa"/>
            <w:tcBorders>
              <w:top w:val="single" w:sz="2" w:space="0" w:color="auto"/>
              <w:left w:val="nil"/>
              <w:bottom w:val="single" w:sz="4" w:space="0" w:color="auto"/>
              <w:right w:val="single" w:sz="2" w:space="0" w:color="auto"/>
            </w:tcBorders>
            <w:shd w:val="clear" w:color="auto" w:fill="auto"/>
            <w:vAlign w:val="center"/>
          </w:tcPr>
          <w:p w:rsidR="00835DDC" w:rsidRPr="00B01865" w:rsidRDefault="00835DDC" w:rsidP="00835DDC">
            <w:pPr>
              <w:tabs>
                <w:tab w:val="left" w:pos="1212"/>
                <w:tab w:val="left" w:pos="1296"/>
              </w:tabs>
              <w:spacing w:after="0"/>
              <w:ind w:right="132" w:firstLine="0"/>
              <w:jc w:val="right"/>
              <w:rPr>
                <w:rFonts w:ascii="Arial Narrow" w:hAnsi="Arial Narrow" w:cs="Arial"/>
                <w:lang w:val="es-ES" w:eastAsia="es-ES"/>
              </w:rPr>
            </w:pPr>
            <w:r>
              <w:rPr>
                <w:rFonts w:ascii="Arial Narrow" w:hAnsi="Arial Narrow" w:cs="Arial"/>
                <w:lang w:val="es-ES" w:eastAsia="es-ES"/>
              </w:rPr>
              <w:t>1</w:t>
            </w:r>
          </w:p>
        </w:tc>
        <w:tc>
          <w:tcPr>
            <w:tcW w:w="2561" w:type="dxa"/>
            <w:tcBorders>
              <w:top w:val="single" w:sz="2" w:space="0" w:color="auto"/>
              <w:left w:val="single" w:sz="2" w:space="0" w:color="auto"/>
              <w:bottom w:val="single" w:sz="4" w:space="0" w:color="auto"/>
            </w:tcBorders>
            <w:shd w:val="clear" w:color="auto" w:fill="auto"/>
            <w:vAlign w:val="center"/>
          </w:tcPr>
          <w:p w:rsidR="00835DDC" w:rsidRPr="00B01865" w:rsidRDefault="00835DDC" w:rsidP="0069627A">
            <w:pPr>
              <w:spacing w:after="0"/>
              <w:ind w:left="81" w:firstLine="0"/>
              <w:jc w:val="left"/>
              <w:rPr>
                <w:rFonts w:ascii="Arial Narrow" w:hAnsi="Arial Narrow" w:cs="Arial"/>
                <w:lang w:val="es-ES" w:eastAsia="es-ES"/>
              </w:rPr>
            </w:pPr>
          </w:p>
        </w:tc>
        <w:tc>
          <w:tcPr>
            <w:tcW w:w="803" w:type="dxa"/>
            <w:tcBorders>
              <w:top w:val="single" w:sz="2" w:space="0" w:color="auto"/>
              <w:bottom w:val="single" w:sz="4" w:space="0" w:color="auto"/>
            </w:tcBorders>
            <w:shd w:val="clear" w:color="auto" w:fill="auto"/>
            <w:vAlign w:val="center"/>
          </w:tcPr>
          <w:p w:rsidR="00835DDC" w:rsidRPr="00B01865" w:rsidRDefault="00835DDC" w:rsidP="00835DDC">
            <w:pPr>
              <w:tabs>
                <w:tab w:val="left" w:pos="1212"/>
                <w:tab w:val="left" w:pos="1296"/>
              </w:tabs>
              <w:spacing w:after="0"/>
              <w:ind w:firstLine="0"/>
              <w:jc w:val="right"/>
              <w:rPr>
                <w:rFonts w:ascii="Arial Narrow" w:hAnsi="Arial Narrow" w:cs="Arial"/>
                <w:lang w:val="es-ES" w:eastAsia="es-ES"/>
              </w:rPr>
            </w:pPr>
          </w:p>
        </w:tc>
        <w:tc>
          <w:tcPr>
            <w:tcW w:w="1015" w:type="dxa"/>
            <w:tcBorders>
              <w:top w:val="single" w:sz="2" w:space="0" w:color="auto"/>
              <w:bottom w:val="single" w:sz="4" w:space="0" w:color="auto"/>
            </w:tcBorders>
            <w:shd w:val="clear" w:color="auto" w:fill="auto"/>
            <w:vAlign w:val="center"/>
          </w:tcPr>
          <w:p w:rsidR="00835DDC" w:rsidRPr="00B01865" w:rsidRDefault="00835DDC" w:rsidP="00835DDC">
            <w:pPr>
              <w:tabs>
                <w:tab w:val="left" w:pos="1212"/>
                <w:tab w:val="left" w:pos="1296"/>
              </w:tabs>
              <w:spacing w:after="0"/>
              <w:ind w:firstLine="0"/>
              <w:jc w:val="right"/>
              <w:rPr>
                <w:rFonts w:ascii="Arial Narrow" w:hAnsi="Arial Narrow" w:cs="Arial"/>
                <w:lang w:val="es-ES" w:eastAsia="es-ES"/>
              </w:rPr>
            </w:pPr>
          </w:p>
        </w:tc>
      </w:tr>
      <w:tr w:rsidR="00835DDC" w:rsidRPr="00B01865" w:rsidTr="0069627A">
        <w:trPr>
          <w:trHeight w:val="255"/>
          <w:jc w:val="center"/>
        </w:trPr>
        <w:tc>
          <w:tcPr>
            <w:tcW w:w="2356" w:type="dxa"/>
            <w:tcBorders>
              <w:top w:val="single" w:sz="4" w:space="0" w:color="auto"/>
            </w:tcBorders>
            <w:shd w:val="clear" w:color="auto" w:fill="FABF8F" w:themeFill="accent6" w:themeFillTint="99"/>
            <w:vAlign w:val="center"/>
          </w:tcPr>
          <w:p w:rsidR="00835DDC" w:rsidRPr="00B01865" w:rsidRDefault="00835DDC" w:rsidP="00835DDC">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p>
        </w:tc>
        <w:tc>
          <w:tcPr>
            <w:tcW w:w="869" w:type="dxa"/>
            <w:tcBorders>
              <w:top w:val="single" w:sz="4" w:space="0" w:color="auto"/>
              <w:right w:val="nil"/>
            </w:tcBorders>
            <w:shd w:val="clear" w:color="auto" w:fill="FABF8F" w:themeFill="accent6" w:themeFillTint="99"/>
            <w:vAlign w:val="center"/>
          </w:tcPr>
          <w:p w:rsidR="00835DDC" w:rsidRPr="00B01865" w:rsidRDefault="00835DDC" w:rsidP="00835DDC">
            <w:pPr>
              <w:keepLines/>
              <w:tabs>
                <w:tab w:val="right" w:pos="2835"/>
                <w:tab w:val="right" w:pos="3969"/>
                <w:tab w:val="right" w:pos="5103"/>
                <w:tab w:val="right" w:pos="6237"/>
                <w:tab w:val="right" w:pos="7371"/>
              </w:tabs>
              <w:spacing w:after="0"/>
              <w:ind w:right="1" w:firstLine="0"/>
              <w:jc w:val="right"/>
              <w:rPr>
                <w:rFonts w:ascii="Arial" w:hAnsi="Arial"/>
                <w:spacing w:val="6"/>
                <w:sz w:val="18"/>
                <w:szCs w:val="24"/>
                <w:lang w:val="es-ES" w:eastAsia="es-ES"/>
              </w:rPr>
            </w:pPr>
            <w:r w:rsidRPr="00B01865">
              <w:rPr>
                <w:rFonts w:ascii="Arial" w:hAnsi="Arial"/>
                <w:spacing w:val="6"/>
                <w:sz w:val="18"/>
                <w:szCs w:val="24"/>
                <w:lang w:val="es-ES" w:eastAsia="es-ES"/>
              </w:rPr>
              <w:t>100</w:t>
            </w:r>
          </w:p>
        </w:tc>
        <w:tc>
          <w:tcPr>
            <w:tcW w:w="1242" w:type="dxa"/>
            <w:tcBorders>
              <w:top w:val="single" w:sz="4" w:space="0" w:color="auto"/>
              <w:left w:val="nil"/>
              <w:right w:val="single" w:sz="2" w:space="0" w:color="auto"/>
            </w:tcBorders>
            <w:shd w:val="clear" w:color="auto" w:fill="FABF8F" w:themeFill="accent6" w:themeFillTint="99"/>
            <w:vAlign w:val="center"/>
          </w:tcPr>
          <w:p w:rsidR="00835DDC" w:rsidRPr="00B01865" w:rsidRDefault="00835DDC" w:rsidP="00835DDC">
            <w:pPr>
              <w:keepLines/>
              <w:tabs>
                <w:tab w:val="right" w:pos="2835"/>
                <w:tab w:val="right" w:pos="3969"/>
                <w:tab w:val="right" w:pos="5103"/>
                <w:tab w:val="right" w:pos="6237"/>
                <w:tab w:val="right" w:pos="7371"/>
              </w:tabs>
              <w:spacing w:after="0"/>
              <w:ind w:right="132" w:firstLine="0"/>
              <w:jc w:val="right"/>
              <w:rPr>
                <w:rFonts w:ascii="Arial" w:hAnsi="Arial"/>
                <w:spacing w:val="6"/>
                <w:sz w:val="18"/>
                <w:szCs w:val="24"/>
                <w:lang w:val="es-ES" w:eastAsia="es-ES"/>
              </w:rPr>
            </w:pPr>
            <w:r w:rsidRPr="00B01865">
              <w:rPr>
                <w:rFonts w:ascii="Arial" w:hAnsi="Arial"/>
                <w:spacing w:val="6"/>
                <w:sz w:val="18"/>
                <w:szCs w:val="24"/>
                <w:lang w:val="es-ES" w:eastAsia="es-ES"/>
              </w:rPr>
              <w:t>100</w:t>
            </w:r>
          </w:p>
        </w:tc>
        <w:tc>
          <w:tcPr>
            <w:tcW w:w="2561" w:type="dxa"/>
            <w:tcBorders>
              <w:top w:val="single" w:sz="4" w:space="0" w:color="auto"/>
              <w:left w:val="single" w:sz="2" w:space="0" w:color="auto"/>
            </w:tcBorders>
            <w:shd w:val="clear" w:color="auto" w:fill="FABF8F" w:themeFill="accent6" w:themeFillTint="99"/>
            <w:vAlign w:val="center"/>
          </w:tcPr>
          <w:p w:rsidR="00835DDC" w:rsidRPr="00B01865" w:rsidRDefault="00835DDC" w:rsidP="0069627A">
            <w:pPr>
              <w:keepLines/>
              <w:tabs>
                <w:tab w:val="right" w:pos="2835"/>
                <w:tab w:val="right" w:pos="3969"/>
                <w:tab w:val="right" w:pos="5103"/>
                <w:tab w:val="right" w:pos="6237"/>
                <w:tab w:val="right" w:pos="7371"/>
              </w:tabs>
              <w:spacing w:after="0"/>
              <w:ind w:left="81" w:firstLine="0"/>
              <w:rPr>
                <w:rFonts w:ascii="Arial" w:hAnsi="Arial"/>
                <w:spacing w:val="6"/>
                <w:sz w:val="18"/>
                <w:szCs w:val="24"/>
                <w:lang w:val="es-ES" w:eastAsia="es-ES"/>
              </w:rPr>
            </w:pPr>
          </w:p>
        </w:tc>
        <w:tc>
          <w:tcPr>
            <w:tcW w:w="803" w:type="dxa"/>
            <w:tcBorders>
              <w:top w:val="single" w:sz="4" w:space="0" w:color="auto"/>
            </w:tcBorders>
            <w:shd w:val="clear" w:color="auto" w:fill="FABF8F" w:themeFill="accent6" w:themeFillTint="99"/>
            <w:vAlign w:val="center"/>
          </w:tcPr>
          <w:p w:rsidR="00835DDC" w:rsidRPr="00B01865" w:rsidRDefault="00835DDC" w:rsidP="00835DDC">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B01865">
              <w:rPr>
                <w:rFonts w:ascii="Arial" w:hAnsi="Arial"/>
                <w:spacing w:val="6"/>
                <w:sz w:val="18"/>
                <w:szCs w:val="24"/>
                <w:lang w:val="es-ES" w:eastAsia="es-ES"/>
              </w:rPr>
              <w:t>100</w:t>
            </w:r>
          </w:p>
        </w:tc>
        <w:tc>
          <w:tcPr>
            <w:tcW w:w="1015" w:type="dxa"/>
            <w:tcBorders>
              <w:top w:val="single" w:sz="4" w:space="0" w:color="auto"/>
            </w:tcBorders>
            <w:shd w:val="clear" w:color="auto" w:fill="FABF8F" w:themeFill="accent6" w:themeFillTint="99"/>
            <w:vAlign w:val="center"/>
          </w:tcPr>
          <w:p w:rsidR="00835DDC" w:rsidRPr="00B01865" w:rsidRDefault="00835DDC" w:rsidP="00835DDC">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B01865">
              <w:rPr>
                <w:rFonts w:ascii="Arial" w:hAnsi="Arial"/>
                <w:spacing w:val="6"/>
                <w:sz w:val="18"/>
                <w:szCs w:val="24"/>
                <w:lang w:val="es-ES" w:eastAsia="es-ES"/>
              </w:rPr>
              <w:t>100</w:t>
            </w:r>
          </w:p>
        </w:tc>
      </w:tr>
    </w:tbl>
    <w:p w:rsidR="00835DDC" w:rsidRDefault="00835DDC" w:rsidP="00835DDC">
      <w:pPr>
        <w:pStyle w:val="texto"/>
        <w:spacing w:before="240" w:after="120"/>
      </w:pPr>
      <w:r>
        <w:t>Como se observa, las variaciones entre un ejercicio y otro no son significat</w:t>
      </w:r>
      <w:r>
        <w:t>i</w:t>
      </w:r>
      <w:r>
        <w:t xml:space="preserve">vas, si bien los gastos </w:t>
      </w:r>
      <w:r w:rsidR="00E540E2">
        <w:t>relacionados con operaciones financieras disminuye</w:t>
      </w:r>
      <w:r>
        <w:t xml:space="preserve">n en tres puntos porcentuales, </w:t>
      </w:r>
      <w:r w:rsidR="00E540E2">
        <w:t>y los referidos a bienes corrientes y servicios aume</w:t>
      </w:r>
      <w:r w:rsidR="00E540E2">
        <w:t>n</w:t>
      </w:r>
      <w:r w:rsidR="00E540E2">
        <w:t xml:space="preserve">tan en dos puntos; </w:t>
      </w:r>
      <w:r>
        <w:t>en cuanto a los ingresos, los tributarios se incrementan en dos puntos, importe que se compensa con el decrecimiento de los ingresos p</w:t>
      </w:r>
      <w:r>
        <w:t>a</w:t>
      </w:r>
      <w:r>
        <w:t>trimoniales y otros.</w:t>
      </w:r>
    </w:p>
    <w:p w:rsidR="00835DDC" w:rsidRPr="007E3BFE" w:rsidRDefault="00835DDC" w:rsidP="0069627A">
      <w:pPr>
        <w:pStyle w:val="texto"/>
        <w:spacing w:after="240"/>
      </w:pPr>
      <w:r w:rsidRPr="007E3BFE">
        <w:t>A continuación se muestra la evolución de algunos indicadores de la situ</w:t>
      </w:r>
      <w:r w:rsidRPr="007E3BFE">
        <w:t>a</w:t>
      </w:r>
      <w:r w:rsidRPr="007E3BFE">
        <w:t>ción financiera de las entidades locales en los años 201</w:t>
      </w:r>
      <w:r>
        <w:t>2</w:t>
      </w:r>
      <w:r w:rsidRPr="007E3BFE">
        <w:t>-201</w:t>
      </w:r>
      <w:r>
        <w:t>6</w:t>
      </w:r>
      <w:r w:rsidRPr="007E3BFE">
        <w:t>:</w:t>
      </w:r>
    </w:p>
    <w:tbl>
      <w:tblPr>
        <w:tblW w:w="8820" w:type="dxa"/>
        <w:jc w:val="center"/>
        <w:tblInd w:w="-327" w:type="dxa"/>
        <w:tblCellMar>
          <w:left w:w="70" w:type="dxa"/>
          <w:right w:w="70" w:type="dxa"/>
        </w:tblCellMar>
        <w:tblLook w:val="04A0" w:firstRow="1" w:lastRow="0" w:firstColumn="1" w:lastColumn="0" w:noHBand="0" w:noVBand="1"/>
      </w:tblPr>
      <w:tblGrid>
        <w:gridCol w:w="2832"/>
        <w:gridCol w:w="775"/>
        <w:gridCol w:w="775"/>
        <w:gridCol w:w="775"/>
        <w:gridCol w:w="775"/>
        <w:gridCol w:w="776"/>
        <w:gridCol w:w="1056"/>
        <w:gridCol w:w="1056"/>
      </w:tblGrid>
      <w:tr w:rsidR="00835DDC" w:rsidRPr="00EC402D" w:rsidTr="0069627A">
        <w:trPr>
          <w:trHeight w:val="20"/>
          <w:jc w:val="center"/>
        </w:trPr>
        <w:tc>
          <w:tcPr>
            <w:tcW w:w="2832" w:type="dxa"/>
            <w:tcBorders>
              <w:top w:val="single" w:sz="4" w:space="0" w:color="auto"/>
              <w:bottom w:val="single" w:sz="4" w:space="0" w:color="auto"/>
            </w:tcBorders>
            <w:shd w:val="clear" w:color="000000" w:fill="FABF8F"/>
            <w:vAlign w:val="center"/>
            <w:hideMark/>
          </w:tcPr>
          <w:p w:rsidR="00835DDC" w:rsidRPr="00EC402D" w:rsidRDefault="00835DDC" w:rsidP="00835DDC">
            <w:pPr>
              <w:spacing w:after="0" w:line="240" w:lineRule="atLeast"/>
              <w:ind w:firstLine="0"/>
              <w:jc w:val="left"/>
              <w:rPr>
                <w:rFonts w:ascii="Arial" w:hAnsi="Arial" w:cs="Arial"/>
                <w:color w:val="000000"/>
                <w:sz w:val="16"/>
                <w:szCs w:val="16"/>
                <w:lang w:val="es-ES" w:eastAsia="es-ES"/>
              </w:rPr>
            </w:pPr>
            <w:r w:rsidRPr="00EC402D">
              <w:rPr>
                <w:rFonts w:ascii="Arial" w:hAnsi="Arial" w:cs="Arial"/>
                <w:color w:val="000000"/>
                <w:sz w:val="16"/>
                <w:szCs w:val="16"/>
                <w:lang w:eastAsia="es-ES"/>
              </w:rPr>
              <w:t>Indicadores</w:t>
            </w:r>
          </w:p>
        </w:tc>
        <w:tc>
          <w:tcPr>
            <w:tcW w:w="775" w:type="dxa"/>
            <w:tcBorders>
              <w:top w:val="single" w:sz="4" w:space="0" w:color="auto"/>
              <w:bottom w:val="single" w:sz="4" w:space="0" w:color="auto"/>
            </w:tcBorders>
            <w:shd w:val="clear" w:color="000000" w:fill="FABF8F"/>
            <w:vAlign w:val="center"/>
            <w:hideMark/>
          </w:tcPr>
          <w:p w:rsidR="00835DDC" w:rsidRPr="00EC402D" w:rsidRDefault="00835DDC" w:rsidP="00835DDC">
            <w:pPr>
              <w:spacing w:after="0" w:line="240" w:lineRule="atLeast"/>
              <w:ind w:firstLine="0"/>
              <w:jc w:val="right"/>
              <w:rPr>
                <w:rFonts w:ascii="Arial" w:hAnsi="Arial" w:cs="Arial"/>
                <w:color w:val="000000"/>
                <w:sz w:val="16"/>
                <w:szCs w:val="16"/>
                <w:lang w:val="es-ES" w:eastAsia="es-ES"/>
              </w:rPr>
            </w:pPr>
            <w:r w:rsidRPr="00EC402D">
              <w:rPr>
                <w:rFonts w:ascii="Arial" w:hAnsi="Arial" w:cs="Arial"/>
                <w:color w:val="000000"/>
                <w:sz w:val="16"/>
                <w:szCs w:val="16"/>
                <w:lang w:eastAsia="es-ES"/>
              </w:rPr>
              <w:t>2012</w:t>
            </w:r>
          </w:p>
        </w:tc>
        <w:tc>
          <w:tcPr>
            <w:tcW w:w="775" w:type="dxa"/>
            <w:tcBorders>
              <w:top w:val="single" w:sz="4" w:space="0" w:color="auto"/>
              <w:bottom w:val="single" w:sz="4" w:space="0" w:color="auto"/>
            </w:tcBorders>
            <w:shd w:val="clear" w:color="000000" w:fill="FABF8F"/>
            <w:vAlign w:val="center"/>
            <w:hideMark/>
          </w:tcPr>
          <w:p w:rsidR="00835DDC" w:rsidRPr="00EC402D" w:rsidRDefault="00835DDC" w:rsidP="00835DDC">
            <w:pPr>
              <w:spacing w:after="0" w:line="240" w:lineRule="atLeast"/>
              <w:ind w:firstLine="0"/>
              <w:jc w:val="right"/>
              <w:rPr>
                <w:rFonts w:ascii="Arial" w:hAnsi="Arial" w:cs="Arial"/>
                <w:color w:val="000000"/>
                <w:sz w:val="16"/>
                <w:szCs w:val="16"/>
                <w:lang w:val="es-ES" w:eastAsia="es-ES"/>
              </w:rPr>
            </w:pPr>
            <w:r w:rsidRPr="00EC402D">
              <w:rPr>
                <w:rFonts w:ascii="Arial" w:hAnsi="Arial" w:cs="Arial"/>
                <w:color w:val="000000"/>
                <w:sz w:val="16"/>
                <w:szCs w:val="16"/>
                <w:lang w:eastAsia="es-ES"/>
              </w:rPr>
              <w:t>2013</w:t>
            </w:r>
          </w:p>
        </w:tc>
        <w:tc>
          <w:tcPr>
            <w:tcW w:w="775" w:type="dxa"/>
            <w:tcBorders>
              <w:top w:val="single" w:sz="4" w:space="0" w:color="auto"/>
              <w:bottom w:val="single" w:sz="4" w:space="0" w:color="auto"/>
            </w:tcBorders>
            <w:shd w:val="clear" w:color="000000" w:fill="FABF8F"/>
            <w:vAlign w:val="center"/>
            <w:hideMark/>
          </w:tcPr>
          <w:p w:rsidR="00835DDC" w:rsidRPr="00EC402D" w:rsidRDefault="00835DDC" w:rsidP="00835DDC">
            <w:pPr>
              <w:spacing w:after="0" w:line="240" w:lineRule="atLeast"/>
              <w:ind w:firstLine="0"/>
              <w:jc w:val="right"/>
              <w:rPr>
                <w:rFonts w:ascii="Arial" w:hAnsi="Arial" w:cs="Arial"/>
                <w:color w:val="000000"/>
                <w:sz w:val="16"/>
                <w:szCs w:val="16"/>
                <w:lang w:val="es-ES" w:eastAsia="es-ES"/>
              </w:rPr>
            </w:pPr>
            <w:r w:rsidRPr="00EC402D">
              <w:rPr>
                <w:rFonts w:ascii="Arial" w:hAnsi="Arial" w:cs="Arial"/>
                <w:color w:val="000000"/>
                <w:sz w:val="16"/>
                <w:szCs w:val="16"/>
                <w:lang w:eastAsia="es-ES"/>
              </w:rPr>
              <w:t>2014</w:t>
            </w:r>
          </w:p>
        </w:tc>
        <w:tc>
          <w:tcPr>
            <w:tcW w:w="775" w:type="dxa"/>
            <w:tcBorders>
              <w:top w:val="single" w:sz="4" w:space="0" w:color="auto"/>
              <w:bottom w:val="single" w:sz="4" w:space="0" w:color="auto"/>
            </w:tcBorders>
            <w:shd w:val="clear" w:color="000000" w:fill="FABF8F"/>
            <w:vAlign w:val="center"/>
            <w:hideMark/>
          </w:tcPr>
          <w:p w:rsidR="00835DDC" w:rsidRPr="00EC402D" w:rsidRDefault="00835DDC" w:rsidP="00835DDC">
            <w:pPr>
              <w:spacing w:after="0" w:line="240" w:lineRule="atLeast"/>
              <w:ind w:firstLine="0"/>
              <w:jc w:val="right"/>
              <w:rPr>
                <w:rFonts w:ascii="Arial" w:hAnsi="Arial" w:cs="Arial"/>
                <w:color w:val="000000"/>
                <w:sz w:val="16"/>
                <w:szCs w:val="16"/>
                <w:lang w:val="es-ES" w:eastAsia="es-ES"/>
              </w:rPr>
            </w:pPr>
            <w:r w:rsidRPr="00EC402D">
              <w:rPr>
                <w:rFonts w:ascii="Arial" w:hAnsi="Arial" w:cs="Arial"/>
                <w:color w:val="000000"/>
                <w:sz w:val="16"/>
                <w:szCs w:val="16"/>
                <w:lang w:eastAsia="es-ES"/>
              </w:rPr>
              <w:t>2015</w:t>
            </w:r>
          </w:p>
        </w:tc>
        <w:tc>
          <w:tcPr>
            <w:tcW w:w="776" w:type="dxa"/>
            <w:tcBorders>
              <w:top w:val="single" w:sz="4" w:space="0" w:color="auto"/>
              <w:bottom w:val="single" w:sz="4" w:space="0" w:color="auto"/>
            </w:tcBorders>
            <w:shd w:val="clear" w:color="auto" w:fill="FABF8F" w:themeFill="accent6" w:themeFillTint="99"/>
            <w:vAlign w:val="center"/>
            <w:hideMark/>
          </w:tcPr>
          <w:p w:rsidR="00835DDC" w:rsidRPr="00EC402D" w:rsidRDefault="00835DDC" w:rsidP="00835DDC">
            <w:pPr>
              <w:spacing w:after="0" w:line="240" w:lineRule="atLeast"/>
              <w:ind w:firstLine="0"/>
              <w:jc w:val="right"/>
              <w:rPr>
                <w:rFonts w:ascii="Arial" w:hAnsi="Arial" w:cs="Arial"/>
                <w:color w:val="000000"/>
                <w:sz w:val="16"/>
                <w:szCs w:val="16"/>
                <w:lang w:val="es-ES" w:eastAsia="es-ES"/>
              </w:rPr>
            </w:pPr>
            <w:r w:rsidRPr="00EC402D">
              <w:rPr>
                <w:rFonts w:ascii="Arial" w:hAnsi="Arial" w:cs="Arial"/>
                <w:color w:val="000000"/>
                <w:sz w:val="16"/>
                <w:szCs w:val="16"/>
                <w:lang w:eastAsia="es-ES"/>
              </w:rPr>
              <w:t>2016</w:t>
            </w:r>
          </w:p>
        </w:tc>
        <w:tc>
          <w:tcPr>
            <w:tcW w:w="1056" w:type="dxa"/>
            <w:tcBorders>
              <w:top w:val="single" w:sz="4" w:space="0" w:color="auto"/>
              <w:bottom w:val="single" w:sz="4" w:space="0" w:color="auto"/>
            </w:tcBorders>
            <w:shd w:val="clear" w:color="auto" w:fill="FABF8F" w:themeFill="accent6" w:themeFillTint="99"/>
          </w:tcPr>
          <w:p w:rsidR="00835DDC" w:rsidRPr="00EC402D" w:rsidRDefault="00835DDC" w:rsidP="0069627A">
            <w:pPr>
              <w:spacing w:after="0" w:line="240" w:lineRule="atLeast"/>
              <w:ind w:left="-102" w:right="-39" w:firstLine="0"/>
              <w:jc w:val="right"/>
              <w:rPr>
                <w:rFonts w:ascii="Arial" w:hAnsi="Arial" w:cs="Arial"/>
                <w:color w:val="000000"/>
                <w:sz w:val="16"/>
                <w:szCs w:val="16"/>
                <w:lang w:eastAsia="es-ES"/>
              </w:rPr>
            </w:pPr>
            <w:r w:rsidRPr="00EC402D">
              <w:rPr>
                <w:rFonts w:ascii="Arial" w:hAnsi="Arial" w:cs="Arial"/>
                <w:color w:val="000000"/>
                <w:sz w:val="16"/>
                <w:szCs w:val="16"/>
                <w:lang w:eastAsia="es-ES"/>
              </w:rPr>
              <w:t>% variac</w:t>
            </w:r>
            <w:r w:rsidR="0069627A" w:rsidRPr="00EC402D">
              <w:rPr>
                <w:rFonts w:ascii="Arial" w:hAnsi="Arial" w:cs="Arial"/>
                <w:color w:val="000000"/>
                <w:sz w:val="16"/>
                <w:szCs w:val="16"/>
                <w:lang w:eastAsia="es-ES"/>
              </w:rPr>
              <w:t>ión</w:t>
            </w:r>
            <w:r w:rsidRPr="00EC402D">
              <w:rPr>
                <w:rFonts w:ascii="Arial" w:hAnsi="Arial" w:cs="Arial"/>
                <w:color w:val="000000"/>
                <w:sz w:val="16"/>
                <w:szCs w:val="16"/>
                <w:lang w:eastAsia="es-ES"/>
              </w:rPr>
              <w:t xml:space="preserve"> </w:t>
            </w:r>
          </w:p>
          <w:p w:rsidR="00835DDC" w:rsidRPr="00EC402D" w:rsidRDefault="00835DDC" w:rsidP="0069627A">
            <w:pPr>
              <w:spacing w:after="0" w:line="240" w:lineRule="atLeast"/>
              <w:ind w:left="-102" w:right="-39" w:firstLine="0"/>
              <w:jc w:val="right"/>
              <w:rPr>
                <w:rFonts w:ascii="Arial" w:hAnsi="Arial" w:cs="Arial"/>
                <w:color w:val="000000"/>
                <w:sz w:val="16"/>
                <w:szCs w:val="16"/>
                <w:lang w:eastAsia="es-ES"/>
              </w:rPr>
            </w:pPr>
            <w:r w:rsidRPr="00EC402D">
              <w:rPr>
                <w:rFonts w:ascii="Arial" w:hAnsi="Arial" w:cs="Arial"/>
                <w:color w:val="000000"/>
                <w:sz w:val="16"/>
                <w:szCs w:val="16"/>
                <w:lang w:eastAsia="es-ES"/>
              </w:rPr>
              <w:t>2016/</w:t>
            </w:r>
            <w:r w:rsidR="0069627A" w:rsidRPr="00EC402D">
              <w:rPr>
                <w:rFonts w:ascii="Arial" w:hAnsi="Arial" w:cs="Arial"/>
                <w:color w:val="000000"/>
                <w:sz w:val="16"/>
                <w:szCs w:val="16"/>
                <w:lang w:eastAsia="es-ES"/>
              </w:rPr>
              <w:t>20</w:t>
            </w:r>
            <w:r w:rsidRPr="00EC402D">
              <w:rPr>
                <w:rFonts w:ascii="Arial" w:hAnsi="Arial" w:cs="Arial"/>
                <w:color w:val="000000"/>
                <w:sz w:val="16"/>
                <w:szCs w:val="16"/>
                <w:lang w:eastAsia="es-ES"/>
              </w:rPr>
              <w:t>12</w:t>
            </w:r>
          </w:p>
        </w:tc>
        <w:tc>
          <w:tcPr>
            <w:tcW w:w="1056" w:type="dxa"/>
            <w:tcBorders>
              <w:top w:val="single" w:sz="4" w:space="0" w:color="auto"/>
              <w:bottom w:val="single" w:sz="4" w:space="0" w:color="auto"/>
            </w:tcBorders>
            <w:shd w:val="clear" w:color="auto" w:fill="FABF8F" w:themeFill="accent6" w:themeFillTint="99"/>
            <w:noWrap/>
            <w:hideMark/>
          </w:tcPr>
          <w:p w:rsidR="00835DDC" w:rsidRPr="00EC402D" w:rsidRDefault="00835DDC" w:rsidP="0069627A">
            <w:pPr>
              <w:spacing w:after="0" w:line="240" w:lineRule="atLeast"/>
              <w:ind w:left="-102" w:right="-39" w:firstLine="0"/>
              <w:jc w:val="right"/>
              <w:rPr>
                <w:rFonts w:ascii="Arial" w:hAnsi="Arial" w:cs="Arial"/>
                <w:color w:val="000000"/>
                <w:sz w:val="16"/>
                <w:szCs w:val="16"/>
                <w:lang w:eastAsia="es-ES"/>
              </w:rPr>
            </w:pPr>
            <w:r w:rsidRPr="00EC402D">
              <w:rPr>
                <w:rFonts w:ascii="Arial" w:hAnsi="Arial" w:cs="Arial"/>
                <w:color w:val="000000"/>
                <w:sz w:val="16"/>
                <w:szCs w:val="16"/>
                <w:lang w:eastAsia="es-ES"/>
              </w:rPr>
              <w:t>% variac</w:t>
            </w:r>
            <w:r w:rsidR="0069627A" w:rsidRPr="00EC402D">
              <w:rPr>
                <w:rFonts w:ascii="Arial" w:hAnsi="Arial" w:cs="Arial"/>
                <w:color w:val="000000"/>
                <w:sz w:val="16"/>
                <w:szCs w:val="16"/>
                <w:lang w:eastAsia="es-ES"/>
              </w:rPr>
              <w:t>ión</w:t>
            </w:r>
          </w:p>
          <w:p w:rsidR="00835DDC" w:rsidRPr="00EC402D" w:rsidRDefault="00835DDC" w:rsidP="0069627A">
            <w:pPr>
              <w:spacing w:after="0" w:line="240" w:lineRule="atLeast"/>
              <w:ind w:left="-102" w:right="-39" w:firstLine="0"/>
              <w:jc w:val="right"/>
              <w:rPr>
                <w:rFonts w:ascii="Arial" w:hAnsi="Arial" w:cs="Arial"/>
                <w:color w:val="000000"/>
                <w:sz w:val="16"/>
                <w:szCs w:val="16"/>
                <w:lang w:eastAsia="es-ES"/>
              </w:rPr>
            </w:pPr>
            <w:r w:rsidRPr="00EC402D">
              <w:rPr>
                <w:rFonts w:ascii="Arial" w:hAnsi="Arial" w:cs="Arial"/>
                <w:color w:val="000000"/>
                <w:sz w:val="16"/>
                <w:szCs w:val="16"/>
                <w:lang w:eastAsia="es-ES"/>
              </w:rPr>
              <w:t>2016/</w:t>
            </w:r>
            <w:r w:rsidR="0069627A" w:rsidRPr="00EC402D">
              <w:rPr>
                <w:rFonts w:ascii="Arial" w:hAnsi="Arial" w:cs="Arial"/>
                <w:color w:val="000000"/>
                <w:sz w:val="16"/>
                <w:szCs w:val="16"/>
                <w:lang w:eastAsia="es-ES"/>
              </w:rPr>
              <w:t>20</w:t>
            </w:r>
            <w:r w:rsidRPr="00EC402D">
              <w:rPr>
                <w:rFonts w:ascii="Arial" w:hAnsi="Arial" w:cs="Arial"/>
                <w:color w:val="000000"/>
                <w:sz w:val="16"/>
                <w:szCs w:val="16"/>
                <w:lang w:eastAsia="es-ES"/>
              </w:rPr>
              <w:t>15</w:t>
            </w:r>
          </w:p>
        </w:tc>
      </w:tr>
      <w:tr w:rsidR="00835DDC" w:rsidRPr="0069627A" w:rsidTr="0069627A">
        <w:trPr>
          <w:trHeight w:val="20"/>
          <w:jc w:val="center"/>
        </w:trPr>
        <w:tc>
          <w:tcPr>
            <w:tcW w:w="2832" w:type="dxa"/>
            <w:tcBorders>
              <w:top w:val="single" w:sz="4"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left"/>
              <w:rPr>
                <w:rFonts w:ascii="Arial Narrow" w:hAnsi="Arial Narrow"/>
                <w:color w:val="000000"/>
                <w:sz w:val="18"/>
                <w:szCs w:val="18"/>
                <w:lang w:val="es-ES" w:eastAsia="es-ES"/>
              </w:rPr>
            </w:pPr>
            <w:r w:rsidRPr="0069627A">
              <w:rPr>
                <w:rFonts w:ascii="Arial Narrow" w:hAnsi="Arial Narrow"/>
                <w:color w:val="000000"/>
                <w:sz w:val="18"/>
                <w:szCs w:val="18"/>
                <w:lang w:eastAsia="es-ES"/>
              </w:rPr>
              <w:t>Total Ingresos</w:t>
            </w:r>
          </w:p>
        </w:tc>
        <w:tc>
          <w:tcPr>
            <w:tcW w:w="775" w:type="dxa"/>
            <w:tcBorders>
              <w:top w:val="single" w:sz="4"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eastAsia="es-ES"/>
              </w:rPr>
              <w:t>785,77</w:t>
            </w:r>
          </w:p>
        </w:tc>
        <w:tc>
          <w:tcPr>
            <w:tcW w:w="775" w:type="dxa"/>
            <w:tcBorders>
              <w:top w:val="single" w:sz="4"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eastAsia="es-ES"/>
              </w:rPr>
              <w:t>741,93</w:t>
            </w:r>
          </w:p>
        </w:tc>
        <w:tc>
          <w:tcPr>
            <w:tcW w:w="775" w:type="dxa"/>
            <w:tcBorders>
              <w:top w:val="single" w:sz="4"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747,88</w:t>
            </w:r>
          </w:p>
        </w:tc>
        <w:tc>
          <w:tcPr>
            <w:tcW w:w="775" w:type="dxa"/>
            <w:tcBorders>
              <w:top w:val="single" w:sz="4" w:space="0" w:color="auto"/>
              <w:bottom w:val="single" w:sz="2" w:space="0" w:color="auto"/>
            </w:tcBorders>
            <w:shd w:val="clear" w:color="auto" w:fill="auto"/>
            <w:vAlign w:val="center"/>
            <w:hideMark/>
          </w:tcPr>
          <w:p w:rsidR="00835DDC" w:rsidRPr="0069627A" w:rsidRDefault="00835DDC" w:rsidP="00E540E2">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751,</w:t>
            </w:r>
            <w:r w:rsidR="00E540E2">
              <w:rPr>
                <w:rFonts w:ascii="Arial Narrow" w:hAnsi="Arial Narrow"/>
                <w:color w:val="000000"/>
                <w:sz w:val="18"/>
                <w:szCs w:val="18"/>
                <w:lang w:val="es-ES" w:eastAsia="es-ES"/>
              </w:rPr>
              <w:t>67</w:t>
            </w:r>
          </w:p>
        </w:tc>
        <w:tc>
          <w:tcPr>
            <w:tcW w:w="776" w:type="dxa"/>
            <w:tcBorders>
              <w:top w:val="single" w:sz="4"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762,12</w:t>
            </w:r>
          </w:p>
        </w:tc>
        <w:tc>
          <w:tcPr>
            <w:tcW w:w="1056" w:type="dxa"/>
            <w:tcBorders>
              <w:top w:val="single" w:sz="4" w:space="0" w:color="auto"/>
              <w:bottom w:val="single" w:sz="2" w:space="0" w:color="auto"/>
            </w:tcBorders>
            <w:vAlign w:val="center"/>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-3</w:t>
            </w:r>
          </w:p>
        </w:tc>
        <w:tc>
          <w:tcPr>
            <w:tcW w:w="1056" w:type="dxa"/>
            <w:tcBorders>
              <w:top w:val="single" w:sz="4" w:space="0" w:color="auto"/>
              <w:bottom w:val="single" w:sz="2" w:space="0" w:color="auto"/>
            </w:tcBorders>
            <w:shd w:val="clear" w:color="auto" w:fill="auto"/>
            <w:vAlign w:val="center"/>
            <w:hideMark/>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1</w:t>
            </w:r>
          </w:p>
        </w:tc>
      </w:tr>
      <w:tr w:rsidR="00835DDC" w:rsidRPr="0069627A" w:rsidTr="0069627A">
        <w:trPr>
          <w:trHeight w:val="20"/>
          <w:jc w:val="center"/>
        </w:trPr>
        <w:tc>
          <w:tcPr>
            <w:tcW w:w="2832"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left"/>
              <w:rPr>
                <w:rFonts w:ascii="Arial Narrow" w:hAnsi="Arial Narrow"/>
                <w:color w:val="000000"/>
                <w:sz w:val="18"/>
                <w:szCs w:val="18"/>
                <w:lang w:val="es-ES" w:eastAsia="es-ES"/>
              </w:rPr>
            </w:pPr>
            <w:r w:rsidRPr="0069627A">
              <w:rPr>
                <w:rFonts w:ascii="Arial Narrow" w:hAnsi="Arial Narrow"/>
                <w:color w:val="000000"/>
                <w:sz w:val="18"/>
                <w:szCs w:val="18"/>
                <w:lang w:eastAsia="es-ES"/>
              </w:rPr>
              <w:t>Total Gastos</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eastAsia="es-ES"/>
              </w:rPr>
              <w:t>744,40</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eastAsia="es-ES"/>
              </w:rPr>
              <w:t>724,57</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eastAsia="es-ES"/>
              </w:rPr>
              <w:t>720,77</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E540E2">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73</w:t>
            </w:r>
            <w:r w:rsidR="00E540E2">
              <w:rPr>
                <w:rFonts w:ascii="Arial Narrow" w:hAnsi="Arial Narrow"/>
                <w:color w:val="000000"/>
                <w:sz w:val="18"/>
                <w:szCs w:val="18"/>
                <w:lang w:val="es-ES" w:eastAsia="es-ES"/>
              </w:rPr>
              <w:t>3</w:t>
            </w:r>
            <w:r w:rsidRPr="0069627A">
              <w:rPr>
                <w:rFonts w:ascii="Arial Narrow" w:hAnsi="Arial Narrow"/>
                <w:color w:val="000000"/>
                <w:sz w:val="18"/>
                <w:szCs w:val="18"/>
                <w:lang w:val="es-ES" w:eastAsia="es-ES"/>
              </w:rPr>
              <w:t>,</w:t>
            </w:r>
            <w:r w:rsidR="00E540E2">
              <w:rPr>
                <w:rFonts w:ascii="Arial Narrow" w:hAnsi="Arial Narrow"/>
                <w:color w:val="000000"/>
                <w:sz w:val="18"/>
                <w:szCs w:val="18"/>
                <w:lang w:val="es-ES" w:eastAsia="es-ES"/>
              </w:rPr>
              <w:t>28</w:t>
            </w:r>
          </w:p>
        </w:tc>
        <w:tc>
          <w:tcPr>
            <w:tcW w:w="776"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eastAsia="es-ES"/>
              </w:rPr>
              <w:t>714,15</w:t>
            </w:r>
          </w:p>
        </w:tc>
        <w:tc>
          <w:tcPr>
            <w:tcW w:w="1056" w:type="dxa"/>
            <w:tcBorders>
              <w:top w:val="single" w:sz="2" w:space="0" w:color="auto"/>
              <w:bottom w:val="single" w:sz="2" w:space="0" w:color="auto"/>
            </w:tcBorders>
            <w:vAlign w:val="center"/>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-4</w:t>
            </w:r>
          </w:p>
        </w:tc>
        <w:tc>
          <w:tcPr>
            <w:tcW w:w="1056" w:type="dxa"/>
            <w:tcBorders>
              <w:top w:val="single" w:sz="2" w:space="0" w:color="auto"/>
              <w:bottom w:val="single" w:sz="2" w:space="0" w:color="auto"/>
            </w:tcBorders>
            <w:shd w:val="clear" w:color="auto" w:fill="auto"/>
            <w:vAlign w:val="center"/>
            <w:hideMark/>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-3</w:t>
            </w:r>
          </w:p>
        </w:tc>
      </w:tr>
      <w:tr w:rsidR="00835DDC" w:rsidRPr="0069627A" w:rsidTr="0069627A">
        <w:trPr>
          <w:trHeight w:val="20"/>
          <w:jc w:val="center"/>
        </w:trPr>
        <w:tc>
          <w:tcPr>
            <w:tcW w:w="2832"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left"/>
              <w:rPr>
                <w:rFonts w:ascii="Arial Narrow" w:hAnsi="Arial Narrow"/>
                <w:color w:val="000000"/>
                <w:sz w:val="18"/>
                <w:szCs w:val="18"/>
                <w:lang w:val="es-ES" w:eastAsia="es-ES"/>
              </w:rPr>
            </w:pPr>
            <w:r w:rsidRPr="0069627A">
              <w:rPr>
                <w:rFonts w:ascii="Arial Narrow" w:hAnsi="Arial Narrow"/>
                <w:color w:val="000000"/>
                <w:sz w:val="18"/>
                <w:szCs w:val="18"/>
                <w:lang w:eastAsia="es-ES"/>
              </w:rPr>
              <w:t>Ingresos tributarios</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eastAsia="es-ES"/>
              </w:rPr>
              <w:t>336,92</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eastAsia="es-ES"/>
              </w:rPr>
              <w:t>344,39</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eastAsia="es-ES"/>
              </w:rPr>
              <w:t>348,96</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E540E2">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359,1</w:t>
            </w:r>
            <w:r w:rsidR="00E540E2">
              <w:rPr>
                <w:rFonts w:ascii="Arial Narrow" w:hAnsi="Arial Narrow"/>
                <w:color w:val="000000"/>
                <w:sz w:val="18"/>
                <w:szCs w:val="18"/>
                <w:lang w:val="es-ES" w:eastAsia="es-ES"/>
              </w:rPr>
              <w:t>4</w:t>
            </w:r>
          </w:p>
        </w:tc>
        <w:tc>
          <w:tcPr>
            <w:tcW w:w="776"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371,00</w:t>
            </w:r>
          </w:p>
        </w:tc>
        <w:tc>
          <w:tcPr>
            <w:tcW w:w="1056" w:type="dxa"/>
            <w:tcBorders>
              <w:top w:val="single" w:sz="2" w:space="0" w:color="auto"/>
              <w:bottom w:val="single" w:sz="2" w:space="0" w:color="auto"/>
            </w:tcBorders>
            <w:vAlign w:val="center"/>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10</w:t>
            </w:r>
          </w:p>
        </w:tc>
        <w:tc>
          <w:tcPr>
            <w:tcW w:w="1056" w:type="dxa"/>
            <w:tcBorders>
              <w:top w:val="single" w:sz="2" w:space="0" w:color="auto"/>
              <w:bottom w:val="single" w:sz="2" w:space="0" w:color="auto"/>
            </w:tcBorders>
            <w:shd w:val="clear" w:color="auto" w:fill="auto"/>
            <w:vAlign w:val="center"/>
            <w:hideMark/>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3</w:t>
            </w:r>
          </w:p>
        </w:tc>
      </w:tr>
      <w:tr w:rsidR="00835DDC" w:rsidRPr="0069627A" w:rsidTr="0069627A">
        <w:trPr>
          <w:trHeight w:val="20"/>
          <w:jc w:val="center"/>
        </w:trPr>
        <w:tc>
          <w:tcPr>
            <w:tcW w:w="2832"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left"/>
              <w:rPr>
                <w:rFonts w:ascii="Arial Narrow" w:hAnsi="Arial Narrow"/>
                <w:color w:val="000000"/>
                <w:sz w:val="18"/>
                <w:szCs w:val="18"/>
                <w:lang w:val="es-ES" w:eastAsia="es-ES"/>
              </w:rPr>
            </w:pPr>
            <w:r w:rsidRPr="0069627A">
              <w:rPr>
                <w:rFonts w:ascii="Arial Narrow" w:hAnsi="Arial Narrow"/>
                <w:color w:val="000000"/>
                <w:sz w:val="18"/>
                <w:szCs w:val="18"/>
                <w:lang w:eastAsia="es-ES"/>
              </w:rPr>
              <w:t>Ingresos por transferencias</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eastAsia="es-ES"/>
              </w:rPr>
              <w:t>372,84</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eastAsia="es-ES"/>
              </w:rPr>
              <w:t>336,54</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eastAsia="es-ES"/>
              </w:rPr>
              <w:t>336,54</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E540E2">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323,0</w:t>
            </w:r>
            <w:r w:rsidR="00E540E2">
              <w:rPr>
                <w:rFonts w:ascii="Arial Narrow" w:hAnsi="Arial Narrow"/>
                <w:color w:val="000000"/>
                <w:sz w:val="18"/>
                <w:szCs w:val="18"/>
                <w:lang w:val="es-ES" w:eastAsia="es-ES"/>
              </w:rPr>
              <w:t>3</w:t>
            </w:r>
          </w:p>
        </w:tc>
        <w:tc>
          <w:tcPr>
            <w:tcW w:w="776"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eastAsia="es-ES"/>
              </w:rPr>
              <w:t>329,53</w:t>
            </w:r>
          </w:p>
        </w:tc>
        <w:tc>
          <w:tcPr>
            <w:tcW w:w="1056" w:type="dxa"/>
            <w:tcBorders>
              <w:top w:val="single" w:sz="2" w:space="0" w:color="auto"/>
              <w:bottom w:val="single" w:sz="2" w:space="0" w:color="auto"/>
            </w:tcBorders>
            <w:vAlign w:val="center"/>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-12</w:t>
            </w:r>
          </w:p>
        </w:tc>
        <w:tc>
          <w:tcPr>
            <w:tcW w:w="1056" w:type="dxa"/>
            <w:tcBorders>
              <w:top w:val="single" w:sz="2" w:space="0" w:color="auto"/>
              <w:bottom w:val="single" w:sz="2" w:space="0" w:color="auto"/>
            </w:tcBorders>
            <w:shd w:val="clear" w:color="auto" w:fill="auto"/>
            <w:vAlign w:val="center"/>
            <w:hideMark/>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2</w:t>
            </w:r>
          </w:p>
        </w:tc>
      </w:tr>
      <w:tr w:rsidR="00835DDC" w:rsidRPr="0069627A" w:rsidTr="0069627A">
        <w:trPr>
          <w:trHeight w:val="20"/>
          <w:jc w:val="center"/>
        </w:trPr>
        <w:tc>
          <w:tcPr>
            <w:tcW w:w="2832"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left"/>
              <w:rPr>
                <w:rFonts w:ascii="Arial Narrow" w:hAnsi="Arial Narrow"/>
                <w:color w:val="000000"/>
                <w:sz w:val="18"/>
                <w:szCs w:val="18"/>
                <w:lang w:val="es-ES" w:eastAsia="es-ES"/>
              </w:rPr>
            </w:pPr>
            <w:r w:rsidRPr="0069627A">
              <w:rPr>
                <w:rFonts w:ascii="Arial Narrow" w:hAnsi="Arial Narrow"/>
                <w:color w:val="000000"/>
                <w:sz w:val="18"/>
                <w:szCs w:val="18"/>
                <w:lang w:eastAsia="es-ES"/>
              </w:rPr>
              <w:t>Gastos de funcionamiento</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eastAsia="es-ES"/>
              </w:rPr>
              <w:t>567,81</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eastAsia="es-ES"/>
              </w:rPr>
              <w:t>583,27</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eastAsia="es-ES"/>
              </w:rPr>
              <w:t>584,50</w:t>
            </w:r>
          </w:p>
        </w:tc>
        <w:tc>
          <w:tcPr>
            <w:tcW w:w="775" w:type="dxa"/>
            <w:tcBorders>
              <w:top w:val="single" w:sz="2" w:space="0" w:color="auto"/>
              <w:bottom w:val="single" w:sz="2" w:space="0" w:color="auto"/>
            </w:tcBorders>
            <w:shd w:val="clear" w:color="auto" w:fill="auto"/>
            <w:vAlign w:val="center"/>
            <w:hideMark/>
          </w:tcPr>
          <w:p w:rsidR="00835DDC" w:rsidRPr="0069627A" w:rsidRDefault="00E540E2" w:rsidP="00835DDC">
            <w:pPr>
              <w:spacing w:after="0" w:line="240" w:lineRule="atLeast"/>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592,08</w:t>
            </w:r>
          </w:p>
        </w:tc>
        <w:tc>
          <w:tcPr>
            <w:tcW w:w="776"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595,97</w:t>
            </w:r>
          </w:p>
        </w:tc>
        <w:tc>
          <w:tcPr>
            <w:tcW w:w="1056" w:type="dxa"/>
            <w:tcBorders>
              <w:top w:val="single" w:sz="2" w:space="0" w:color="auto"/>
              <w:bottom w:val="single" w:sz="2" w:space="0" w:color="auto"/>
            </w:tcBorders>
            <w:vAlign w:val="center"/>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5</w:t>
            </w:r>
          </w:p>
        </w:tc>
        <w:tc>
          <w:tcPr>
            <w:tcW w:w="1056" w:type="dxa"/>
            <w:tcBorders>
              <w:top w:val="single" w:sz="2" w:space="0" w:color="auto"/>
              <w:bottom w:val="single" w:sz="2" w:space="0" w:color="auto"/>
            </w:tcBorders>
            <w:shd w:val="clear" w:color="auto" w:fill="auto"/>
            <w:vAlign w:val="center"/>
            <w:hideMark/>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1</w:t>
            </w:r>
          </w:p>
        </w:tc>
      </w:tr>
      <w:tr w:rsidR="00835DDC" w:rsidRPr="0069627A" w:rsidTr="0069627A">
        <w:trPr>
          <w:trHeight w:val="20"/>
          <w:jc w:val="center"/>
        </w:trPr>
        <w:tc>
          <w:tcPr>
            <w:tcW w:w="2832"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left"/>
              <w:rPr>
                <w:rFonts w:ascii="Arial Narrow" w:hAnsi="Arial Narrow"/>
                <w:color w:val="000000"/>
                <w:sz w:val="18"/>
                <w:szCs w:val="18"/>
                <w:lang w:val="es-ES" w:eastAsia="es-ES"/>
              </w:rPr>
            </w:pPr>
            <w:r w:rsidRPr="0069627A">
              <w:rPr>
                <w:rFonts w:ascii="Arial Narrow" w:hAnsi="Arial Narrow"/>
                <w:color w:val="000000"/>
                <w:sz w:val="18"/>
                <w:szCs w:val="18"/>
                <w:lang w:eastAsia="es-ES"/>
              </w:rPr>
              <w:t>Gasto de capital</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eastAsia="es-ES"/>
              </w:rPr>
              <w:t>120,51</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eastAsia="es-ES"/>
              </w:rPr>
              <w:t>98,9</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eastAsia="es-ES"/>
              </w:rPr>
              <w:t>94,68</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E540E2">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79,5</w:t>
            </w:r>
            <w:r w:rsidR="00E540E2">
              <w:rPr>
                <w:rFonts w:ascii="Arial Narrow" w:hAnsi="Arial Narrow"/>
                <w:color w:val="000000"/>
                <w:sz w:val="18"/>
                <w:szCs w:val="18"/>
                <w:lang w:val="es-ES" w:eastAsia="es-ES"/>
              </w:rPr>
              <w:t>8</w:t>
            </w:r>
          </w:p>
        </w:tc>
        <w:tc>
          <w:tcPr>
            <w:tcW w:w="776"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79,64</w:t>
            </w:r>
          </w:p>
        </w:tc>
        <w:tc>
          <w:tcPr>
            <w:tcW w:w="1056" w:type="dxa"/>
            <w:tcBorders>
              <w:top w:val="single" w:sz="2" w:space="0" w:color="auto"/>
              <w:bottom w:val="single" w:sz="2" w:space="0" w:color="auto"/>
            </w:tcBorders>
            <w:vAlign w:val="center"/>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-34</w:t>
            </w:r>
          </w:p>
        </w:tc>
        <w:tc>
          <w:tcPr>
            <w:tcW w:w="1056" w:type="dxa"/>
            <w:tcBorders>
              <w:top w:val="single" w:sz="2" w:space="0" w:color="auto"/>
              <w:bottom w:val="single" w:sz="2" w:space="0" w:color="auto"/>
            </w:tcBorders>
            <w:shd w:val="clear" w:color="auto" w:fill="auto"/>
            <w:vAlign w:val="center"/>
            <w:hideMark/>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0,1</w:t>
            </w:r>
          </w:p>
        </w:tc>
      </w:tr>
      <w:tr w:rsidR="00835DDC" w:rsidRPr="00F6548B" w:rsidTr="0069627A">
        <w:trPr>
          <w:trHeight w:val="20"/>
          <w:jc w:val="center"/>
        </w:trPr>
        <w:tc>
          <w:tcPr>
            <w:tcW w:w="2832" w:type="dxa"/>
            <w:tcBorders>
              <w:top w:val="single" w:sz="2" w:space="0" w:color="auto"/>
              <w:bottom w:val="single" w:sz="2" w:space="0" w:color="auto"/>
            </w:tcBorders>
            <w:shd w:val="clear" w:color="auto" w:fill="auto"/>
            <w:vAlign w:val="center"/>
          </w:tcPr>
          <w:p w:rsidR="00835DDC" w:rsidRPr="0069627A" w:rsidRDefault="00835DDC" w:rsidP="00835DDC">
            <w:pPr>
              <w:spacing w:after="0" w:line="240" w:lineRule="atLeast"/>
              <w:ind w:firstLine="0"/>
              <w:jc w:val="left"/>
              <w:rPr>
                <w:rFonts w:ascii="Arial Narrow" w:hAnsi="Arial Narrow"/>
                <w:color w:val="000000"/>
                <w:sz w:val="18"/>
                <w:szCs w:val="18"/>
                <w:lang w:eastAsia="es-ES"/>
              </w:rPr>
            </w:pPr>
            <w:r w:rsidRPr="0069627A">
              <w:rPr>
                <w:rFonts w:ascii="Arial Narrow" w:hAnsi="Arial Narrow"/>
                <w:color w:val="000000"/>
                <w:sz w:val="18"/>
                <w:szCs w:val="18"/>
                <w:lang w:eastAsia="es-ES"/>
              </w:rPr>
              <w:t>Resultado presupuestario no financiero</w:t>
            </w:r>
          </w:p>
        </w:tc>
        <w:tc>
          <w:tcPr>
            <w:tcW w:w="775" w:type="dxa"/>
            <w:tcBorders>
              <w:top w:val="single" w:sz="2" w:space="0" w:color="auto"/>
              <w:bottom w:val="single" w:sz="2" w:space="0" w:color="auto"/>
            </w:tcBorders>
            <w:shd w:val="clear" w:color="auto" w:fill="auto"/>
            <w:vAlign w:val="center"/>
          </w:tcPr>
          <w:p w:rsidR="00835DDC" w:rsidRPr="0069627A" w:rsidRDefault="00835DDC" w:rsidP="00835DDC">
            <w:pPr>
              <w:spacing w:after="0" w:line="240" w:lineRule="atLeast"/>
              <w:ind w:firstLine="0"/>
              <w:jc w:val="right"/>
              <w:rPr>
                <w:rFonts w:ascii="Arial Narrow" w:hAnsi="Arial Narrow"/>
                <w:color w:val="000000"/>
                <w:sz w:val="18"/>
                <w:szCs w:val="18"/>
                <w:lang w:eastAsia="es-ES"/>
              </w:rPr>
            </w:pPr>
            <w:r w:rsidRPr="0069627A">
              <w:rPr>
                <w:rFonts w:ascii="Arial Narrow" w:hAnsi="Arial Narrow"/>
                <w:color w:val="000000"/>
                <w:sz w:val="18"/>
                <w:szCs w:val="18"/>
                <w:lang w:eastAsia="es-ES"/>
              </w:rPr>
              <w:t>48,42</w:t>
            </w:r>
          </w:p>
        </w:tc>
        <w:tc>
          <w:tcPr>
            <w:tcW w:w="775" w:type="dxa"/>
            <w:tcBorders>
              <w:top w:val="single" w:sz="2" w:space="0" w:color="auto"/>
              <w:bottom w:val="single" w:sz="2" w:space="0" w:color="auto"/>
            </w:tcBorders>
            <w:shd w:val="clear" w:color="auto" w:fill="auto"/>
            <w:vAlign w:val="center"/>
          </w:tcPr>
          <w:p w:rsidR="00835DDC" w:rsidRPr="0069627A" w:rsidRDefault="00835DDC" w:rsidP="00835DDC">
            <w:pPr>
              <w:spacing w:after="0" w:line="240" w:lineRule="atLeast"/>
              <w:ind w:firstLine="0"/>
              <w:jc w:val="right"/>
              <w:rPr>
                <w:rFonts w:ascii="Arial Narrow" w:hAnsi="Arial Narrow"/>
                <w:color w:val="000000"/>
                <w:sz w:val="18"/>
                <w:szCs w:val="18"/>
                <w:lang w:eastAsia="es-ES"/>
              </w:rPr>
            </w:pPr>
            <w:r w:rsidRPr="0069627A">
              <w:rPr>
                <w:rFonts w:ascii="Arial Narrow" w:hAnsi="Arial Narrow"/>
                <w:color w:val="000000"/>
                <w:sz w:val="18"/>
                <w:szCs w:val="18"/>
                <w:lang w:eastAsia="es-ES"/>
              </w:rPr>
              <w:t>45,89</w:t>
            </w:r>
          </w:p>
        </w:tc>
        <w:tc>
          <w:tcPr>
            <w:tcW w:w="775" w:type="dxa"/>
            <w:tcBorders>
              <w:top w:val="single" w:sz="2" w:space="0" w:color="auto"/>
              <w:bottom w:val="single" w:sz="2" w:space="0" w:color="auto"/>
            </w:tcBorders>
            <w:shd w:val="clear" w:color="auto" w:fill="auto"/>
            <w:vAlign w:val="center"/>
          </w:tcPr>
          <w:p w:rsidR="00835DDC" w:rsidRPr="0069627A" w:rsidRDefault="00835DDC" w:rsidP="00835DDC">
            <w:pPr>
              <w:spacing w:after="0" w:line="240" w:lineRule="atLeast"/>
              <w:ind w:firstLine="0"/>
              <w:jc w:val="right"/>
              <w:rPr>
                <w:rFonts w:ascii="Arial Narrow" w:hAnsi="Arial Narrow"/>
                <w:color w:val="000000"/>
                <w:sz w:val="18"/>
                <w:szCs w:val="18"/>
                <w:lang w:eastAsia="es-ES"/>
              </w:rPr>
            </w:pPr>
            <w:r w:rsidRPr="0069627A">
              <w:rPr>
                <w:rFonts w:ascii="Arial Narrow" w:hAnsi="Arial Narrow"/>
                <w:color w:val="000000"/>
                <w:sz w:val="18"/>
                <w:szCs w:val="18"/>
                <w:lang w:eastAsia="es-ES"/>
              </w:rPr>
              <w:t>56,02</w:t>
            </w:r>
          </w:p>
        </w:tc>
        <w:tc>
          <w:tcPr>
            <w:tcW w:w="775" w:type="dxa"/>
            <w:tcBorders>
              <w:top w:val="single" w:sz="2" w:space="0" w:color="auto"/>
              <w:bottom w:val="single" w:sz="2" w:space="0" w:color="auto"/>
            </w:tcBorders>
            <w:shd w:val="clear" w:color="auto" w:fill="auto"/>
            <w:vAlign w:val="center"/>
          </w:tcPr>
          <w:p w:rsidR="00835DDC" w:rsidRPr="0069627A" w:rsidRDefault="00835DDC" w:rsidP="00F6548B">
            <w:pPr>
              <w:spacing w:after="0" w:line="240" w:lineRule="atLeast"/>
              <w:ind w:firstLine="0"/>
              <w:jc w:val="right"/>
              <w:rPr>
                <w:rFonts w:ascii="Arial Narrow" w:hAnsi="Arial Narrow"/>
                <w:color w:val="000000"/>
                <w:sz w:val="18"/>
                <w:szCs w:val="18"/>
                <w:lang w:eastAsia="es-ES"/>
              </w:rPr>
            </w:pPr>
            <w:r w:rsidRPr="00F6548B">
              <w:rPr>
                <w:rFonts w:ascii="Arial Narrow" w:hAnsi="Arial Narrow"/>
                <w:color w:val="000000" w:themeColor="text1"/>
                <w:sz w:val="18"/>
                <w:szCs w:val="18"/>
                <w:lang w:eastAsia="es-ES"/>
              </w:rPr>
              <w:t>60,4</w:t>
            </w:r>
            <w:r w:rsidR="00F6548B" w:rsidRPr="00F6548B">
              <w:rPr>
                <w:rFonts w:ascii="Arial Narrow" w:hAnsi="Arial Narrow"/>
                <w:color w:val="000000" w:themeColor="text1"/>
                <w:sz w:val="18"/>
                <w:szCs w:val="18"/>
                <w:lang w:eastAsia="es-ES"/>
              </w:rPr>
              <w:t>6</w:t>
            </w:r>
          </w:p>
        </w:tc>
        <w:tc>
          <w:tcPr>
            <w:tcW w:w="776" w:type="dxa"/>
            <w:tcBorders>
              <w:top w:val="single" w:sz="2" w:space="0" w:color="auto"/>
              <w:bottom w:val="single" w:sz="2" w:space="0" w:color="auto"/>
            </w:tcBorders>
            <w:shd w:val="clear" w:color="auto" w:fill="auto"/>
            <w:vAlign w:val="center"/>
          </w:tcPr>
          <w:p w:rsidR="00835DDC" w:rsidRPr="0069627A" w:rsidRDefault="00835DDC" w:rsidP="00835DDC">
            <w:pPr>
              <w:spacing w:after="0" w:line="240" w:lineRule="atLeast"/>
              <w:ind w:firstLine="0"/>
              <w:jc w:val="right"/>
              <w:rPr>
                <w:rFonts w:ascii="Arial Narrow" w:hAnsi="Arial Narrow"/>
                <w:color w:val="000000"/>
                <w:sz w:val="18"/>
                <w:szCs w:val="18"/>
                <w:lang w:eastAsia="es-ES"/>
              </w:rPr>
            </w:pPr>
            <w:r w:rsidRPr="0069627A">
              <w:rPr>
                <w:rFonts w:ascii="Arial Narrow" w:hAnsi="Arial Narrow"/>
                <w:color w:val="000000"/>
                <w:sz w:val="18"/>
                <w:szCs w:val="18"/>
                <w:lang w:eastAsia="es-ES"/>
              </w:rPr>
              <w:t>78,22</w:t>
            </w:r>
          </w:p>
        </w:tc>
        <w:tc>
          <w:tcPr>
            <w:tcW w:w="1056" w:type="dxa"/>
            <w:tcBorders>
              <w:top w:val="single" w:sz="2" w:space="0" w:color="auto"/>
              <w:bottom w:val="single" w:sz="2" w:space="0" w:color="auto"/>
            </w:tcBorders>
            <w:vAlign w:val="center"/>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62</w:t>
            </w:r>
          </w:p>
        </w:tc>
        <w:tc>
          <w:tcPr>
            <w:tcW w:w="1056" w:type="dxa"/>
            <w:tcBorders>
              <w:top w:val="single" w:sz="2" w:space="0" w:color="auto"/>
              <w:bottom w:val="single" w:sz="2" w:space="0" w:color="auto"/>
            </w:tcBorders>
            <w:shd w:val="clear" w:color="auto" w:fill="auto"/>
            <w:vAlign w:val="center"/>
          </w:tcPr>
          <w:p w:rsidR="00835DDC" w:rsidRPr="00F6548B" w:rsidRDefault="00835DDC" w:rsidP="0069627A">
            <w:pPr>
              <w:spacing w:after="0" w:line="240" w:lineRule="atLeast"/>
              <w:ind w:left="-102" w:right="-39" w:firstLine="0"/>
              <w:jc w:val="right"/>
              <w:rPr>
                <w:rFonts w:ascii="Arial Narrow" w:hAnsi="Arial Narrow"/>
                <w:color w:val="000000" w:themeColor="text1"/>
                <w:sz w:val="18"/>
                <w:szCs w:val="18"/>
                <w:lang w:val="es-ES" w:eastAsia="es-ES"/>
              </w:rPr>
            </w:pPr>
            <w:r w:rsidRPr="00F6548B">
              <w:rPr>
                <w:rFonts w:ascii="Arial Narrow" w:hAnsi="Arial Narrow"/>
                <w:color w:val="000000" w:themeColor="text1"/>
                <w:sz w:val="18"/>
                <w:szCs w:val="18"/>
                <w:lang w:val="es-ES" w:eastAsia="es-ES"/>
              </w:rPr>
              <w:t>29</w:t>
            </w:r>
          </w:p>
        </w:tc>
      </w:tr>
      <w:tr w:rsidR="00835DDC" w:rsidRPr="0069627A" w:rsidTr="0069627A">
        <w:trPr>
          <w:trHeight w:val="20"/>
          <w:jc w:val="center"/>
        </w:trPr>
        <w:tc>
          <w:tcPr>
            <w:tcW w:w="2832"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lef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 xml:space="preserve">Ahorro bruto </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102,98</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100,97</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110,40</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E540E2">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112,5</w:t>
            </w:r>
            <w:r w:rsidR="00E540E2">
              <w:rPr>
                <w:rFonts w:ascii="Arial Narrow" w:hAnsi="Arial Narrow"/>
                <w:color w:val="000000"/>
                <w:sz w:val="18"/>
                <w:szCs w:val="18"/>
                <w:lang w:val="es-ES" w:eastAsia="es-ES"/>
              </w:rPr>
              <w:t>8</w:t>
            </w:r>
          </w:p>
        </w:tc>
        <w:tc>
          <w:tcPr>
            <w:tcW w:w="776"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123,34</w:t>
            </w:r>
          </w:p>
        </w:tc>
        <w:tc>
          <w:tcPr>
            <w:tcW w:w="1056" w:type="dxa"/>
            <w:tcBorders>
              <w:top w:val="single" w:sz="2" w:space="0" w:color="auto"/>
              <w:bottom w:val="single" w:sz="2" w:space="0" w:color="auto"/>
            </w:tcBorders>
            <w:vAlign w:val="center"/>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20</w:t>
            </w:r>
          </w:p>
        </w:tc>
        <w:tc>
          <w:tcPr>
            <w:tcW w:w="1056" w:type="dxa"/>
            <w:tcBorders>
              <w:top w:val="single" w:sz="2" w:space="0" w:color="auto"/>
              <w:bottom w:val="single" w:sz="2" w:space="0" w:color="auto"/>
            </w:tcBorders>
            <w:shd w:val="clear" w:color="auto" w:fill="auto"/>
            <w:vAlign w:val="center"/>
            <w:hideMark/>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10</w:t>
            </w:r>
          </w:p>
        </w:tc>
      </w:tr>
      <w:tr w:rsidR="00835DDC" w:rsidRPr="0069627A" w:rsidTr="0069627A">
        <w:trPr>
          <w:trHeight w:val="20"/>
          <w:jc w:val="center"/>
        </w:trPr>
        <w:tc>
          <w:tcPr>
            <w:tcW w:w="2832"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lef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Carga financiera</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39,31</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38,08</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39,08</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49,89</w:t>
            </w:r>
          </w:p>
        </w:tc>
        <w:tc>
          <w:tcPr>
            <w:tcW w:w="776"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37,59</w:t>
            </w:r>
          </w:p>
        </w:tc>
        <w:tc>
          <w:tcPr>
            <w:tcW w:w="1056" w:type="dxa"/>
            <w:tcBorders>
              <w:top w:val="single" w:sz="2" w:space="0" w:color="auto"/>
              <w:bottom w:val="single" w:sz="2" w:space="0" w:color="auto"/>
            </w:tcBorders>
            <w:vAlign w:val="center"/>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-4</w:t>
            </w:r>
          </w:p>
        </w:tc>
        <w:tc>
          <w:tcPr>
            <w:tcW w:w="1056" w:type="dxa"/>
            <w:tcBorders>
              <w:top w:val="single" w:sz="2" w:space="0" w:color="auto"/>
              <w:bottom w:val="single" w:sz="2" w:space="0" w:color="auto"/>
            </w:tcBorders>
            <w:shd w:val="clear" w:color="auto" w:fill="auto"/>
            <w:vAlign w:val="center"/>
            <w:hideMark/>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-25</w:t>
            </w:r>
          </w:p>
        </w:tc>
      </w:tr>
      <w:tr w:rsidR="00835DDC" w:rsidRPr="0069627A" w:rsidTr="0069627A">
        <w:trPr>
          <w:trHeight w:val="20"/>
          <w:jc w:val="center"/>
        </w:trPr>
        <w:tc>
          <w:tcPr>
            <w:tcW w:w="2832"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lef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 xml:space="preserve">Ahorro neto </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63,67</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62,89</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71,32</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E540E2">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62,6</w:t>
            </w:r>
            <w:r w:rsidR="00E540E2">
              <w:rPr>
                <w:rFonts w:ascii="Arial Narrow" w:hAnsi="Arial Narrow"/>
                <w:color w:val="000000"/>
                <w:sz w:val="18"/>
                <w:szCs w:val="18"/>
                <w:lang w:val="es-ES" w:eastAsia="es-ES"/>
              </w:rPr>
              <w:t>9</w:t>
            </w:r>
          </w:p>
        </w:tc>
        <w:tc>
          <w:tcPr>
            <w:tcW w:w="776"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85,75</w:t>
            </w:r>
          </w:p>
        </w:tc>
        <w:tc>
          <w:tcPr>
            <w:tcW w:w="1056" w:type="dxa"/>
            <w:tcBorders>
              <w:top w:val="single" w:sz="2" w:space="0" w:color="auto"/>
              <w:bottom w:val="single" w:sz="2" w:space="0" w:color="auto"/>
            </w:tcBorders>
            <w:vAlign w:val="center"/>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35</w:t>
            </w:r>
          </w:p>
        </w:tc>
        <w:tc>
          <w:tcPr>
            <w:tcW w:w="1056" w:type="dxa"/>
            <w:tcBorders>
              <w:top w:val="single" w:sz="2" w:space="0" w:color="auto"/>
              <w:bottom w:val="single" w:sz="2" w:space="0" w:color="auto"/>
            </w:tcBorders>
            <w:shd w:val="clear" w:color="auto" w:fill="auto"/>
            <w:vAlign w:val="center"/>
            <w:hideMark/>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37</w:t>
            </w:r>
          </w:p>
        </w:tc>
      </w:tr>
      <w:tr w:rsidR="00835DDC" w:rsidRPr="0069627A" w:rsidTr="0069627A">
        <w:trPr>
          <w:trHeight w:val="20"/>
          <w:jc w:val="center"/>
        </w:trPr>
        <w:tc>
          <w:tcPr>
            <w:tcW w:w="2832" w:type="dxa"/>
            <w:tcBorders>
              <w:top w:val="single" w:sz="2" w:space="0" w:color="auto"/>
              <w:bottom w:val="single" w:sz="2" w:space="0" w:color="auto"/>
            </w:tcBorders>
            <w:shd w:val="clear" w:color="auto" w:fill="auto"/>
            <w:vAlign w:val="center"/>
            <w:hideMark/>
          </w:tcPr>
          <w:p w:rsidR="00835DDC" w:rsidRPr="0069627A" w:rsidRDefault="00835DDC" w:rsidP="00C30572">
            <w:pPr>
              <w:spacing w:after="0" w:line="240" w:lineRule="atLeast"/>
              <w:ind w:firstLine="0"/>
              <w:jc w:val="lef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 xml:space="preserve">Índice de </w:t>
            </w:r>
            <w:r w:rsidR="00C30572">
              <w:rPr>
                <w:rFonts w:ascii="Arial Narrow" w:hAnsi="Arial Narrow"/>
                <w:color w:val="000000"/>
                <w:spacing w:val="6"/>
                <w:sz w:val="18"/>
                <w:szCs w:val="18"/>
                <w:lang w:eastAsia="es-ES"/>
              </w:rPr>
              <w:t>carga financiera</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5,86</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5,57</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5,61</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7,08</w:t>
            </w:r>
          </w:p>
        </w:tc>
        <w:tc>
          <w:tcPr>
            <w:tcW w:w="776"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5,23</w:t>
            </w:r>
          </w:p>
        </w:tc>
        <w:tc>
          <w:tcPr>
            <w:tcW w:w="1056" w:type="dxa"/>
            <w:tcBorders>
              <w:top w:val="single" w:sz="2" w:space="0" w:color="auto"/>
              <w:bottom w:val="single" w:sz="2" w:space="0" w:color="auto"/>
            </w:tcBorders>
            <w:vAlign w:val="center"/>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-11</w:t>
            </w:r>
          </w:p>
        </w:tc>
        <w:tc>
          <w:tcPr>
            <w:tcW w:w="1056" w:type="dxa"/>
            <w:tcBorders>
              <w:top w:val="single" w:sz="2" w:space="0" w:color="auto"/>
              <w:bottom w:val="single" w:sz="2" w:space="0" w:color="auto"/>
            </w:tcBorders>
            <w:shd w:val="clear" w:color="auto" w:fill="auto"/>
            <w:vAlign w:val="center"/>
            <w:hideMark/>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-26</w:t>
            </w:r>
          </w:p>
        </w:tc>
      </w:tr>
      <w:tr w:rsidR="00835DDC" w:rsidRPr="0069627A" w:rsidTr="0069627A">
        <w:trPr>
          <w:trHeight w:val="20"/>
          <w:jc w:val="center"/>
        </w:trPr>
        <w:tc>
          <w:tcPr>
            <w:tcW w:w="2832"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lef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 ahorro bruto / ingresos corrientes</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15,35</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14,76</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15,83</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15,98</w:t>
            </w:r>
          </w:p>
        </w:tc>
        <w:tc>
          <w:tcPr>
            <w:tcW w:w="776"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17,15</w:t>
            </w:r>
          </w:p>
        </w:tc>
        <w:tc>
          <w:tcPr>
            <w:tcW w:w="1056" w:type="dxa"/>
            <w:tcBorders>
              <w:top w:val="single" w:sz="2" w:space="0" w:color="auto"/>
              <w:bottom w:val="single" w:sz="2" w:space="0" w:color="auto"/>
            </w:tcBorders>
            <w:vAlign w:val="center"/>
          </w:tcPr>
          <w:p w:rsidR="00835DDC" w:rsidRPr="0069627A" w:rsidRDefault="00A21855" w:rsidP="0069627A">
            <w:pPr>
              <w:spacing w:after="0" w:line="240" w:lineRule="atLeast"/>
              <w:ind w:left="-102" w:right="-39"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p>
        </w:tc>
        <w:tc>
          <w:tcPr>
            <w:tcW w:w="1056" w:type="dxa"/>
            <w:tcBorders>
              <w:top w:val="single" w:sz="2" w:space="0" w:color="auto"/>
              <w:bottom w:val="single" w:sz="2" w:space="0" w:color="auto"/>
            </w:tcBorders>
            <w:shd w:val="clear" w:color="auto" w:fill="auto"/>
            <w:vAlign w:val="center"/>
            <w:hideMark/>
          </w:tcPr>
          <w:p w:rsidR="00835DDC" w:rsidRPr="0069627A" w:rsidRDefault="00A21855" w:rsidP="0069627A">
            <w:pPr>
              <w:spacing w:after="0" w:line="240" w:lineRule="atLeast"/>
              <w:ind w:left="-102" w:right="-39"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p>
        </w:tc>
      </w:tr>
      <w:tr w:rsidR="00835DDC" w:rsidRPr="0069627A" w:rsidTr="0069627A">
        <w:trPr>
          <w:trHeight w:val="20"/>
          <w:jc w:val="center"/>
        </w:trPr>
        <w:tc>
          <w:tcPr>
            <w:tcW w:w="2832" w:type="dxa"/>
            <w:tcBorders>
              <w:top w:val="single" w:sz="2" w:space="0" w:color="auto"/>
              <w:bottom w:val="single" w:sz="2" w:space="0" w:color="auto"/>
            </w:tcBorders>
            <w:shd w:val="clear" w:color="auto" w:fill="auto"/>
            <w:vAlign w:val="center"/>
            <w:hideMark/>
          </w:tcPr>
          <w:p w:rsidR="00835DDC" w:rsidRPr="0069627A" w:rsidRDefault="00835DDC" w:rsidP="00A21855">
            <w:pPr>
              <w:spacing w:after="0" w:line="240" w:lineRule="atLeast"/>
              <w:ind w:firstLine="0"/>
              <w:jc w:val="lef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 xml:space="preserve">% </w:t>
            </w:r>
            <w:r w:rsidR="00A21855">
              <w:rPr>
                <w:rFonts w:ascii="Arial Narrow" w:hAnsi="Arial Narrow"/>
                <w:color w:val="000000"/>
                <w:spacing w:val="6"/>
                <w:sz w:val="18"/>
                <w:szCs w:val="18"/>
                <w:lang w:eastAsia="es-ES"/>
              </w:rPr>
              <w:t>c</w:t>
            </w:r>
            <w:r w:rsidRPr="0069627A">
              <w:rPr>
                <w:rFonts w:ascii="Arial Narrow" w:hAnsi="Arial Narrow"/>
                <w:color w:val="000000"/>
                <w:spacing w:val="6"/>
                <w:sz w:val="18"/>
                <w:szCs w:val="18"/>
                <w:lang w:eastAsia="es-ES"/>
              </w:rPr>
              <w:t>apacidad de endeudamiento</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9,49</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9,19</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10,22</w:t>
            </w:r>
          </w:p>
        </w:tc>
        <w:tc>
          <w:tcPr>
            <w:tcW w:w="775" w:type="dxa"/>
            <w:tcBorders>
              <w:top w:val="single" w:sz="2" w:space="0" w:color="auto"/>
              <w:bottom w:val="single" w:sz="2" w:space="0" w:color="auto"/>
            </w:tcBorders>
            <w:shd w:val="clear" w:color="auto" w:fill="auto"/>
            <w:vAlign w:val="center"/>
            <w:hideMark/>
          </w:tcPr>
          <w:p w:rsidR="00835DDC" w:rsidRPr="0069627A" w:rsidRDefault="00867B8B" w:rsidP="00835DDC">
            <w:pPr>
              <w:spacing w:after="0" w:line="240" w:lineRule="atLeast"/>
              <w:ind w:firstLine="0"/>
              <w:jc w:val="right"/>
              <w:rPr>
                <w:rFonts w:ascii="Arial Narrow" w:hAnsi="Arial Narrow"/>
                <w:color w:val="000000"/>
                <w:sz w:val="18"/>
                <w:szCs w:val="18"/>
                <w:lang w:val="es-ES" w:eastAsia="es-ES"/>
              </w:rPr>
            </w:pPr>
            <w:r>
              <w:rPr>
                <w:rFonts w:ascii="Arial Narrow" w:hAnsi="Arial Narrow"/>
                <w:color w:val="000000"/>
                <w:spacing w:val="6"/>
                <w:sz w:val="18"/>
                <w:szCs w:val="18"/>
                <w:lang w:eastAsia="es-ES"/>
              </w:rPr>
              <w:t>8.90</w:t>
            </w:r>
          </w:p>
        </w:tc>
        <w:tc>
          <w:tcPr>
            <w:tcW w:w="776"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11,92</w:t>
            </w:r>
          </w:p>
        </w:tc>
        <w:tc>
          <w:tcPr>
            <w:tcW w:w="1056" w:type="dxa"/>
            <w:tcBorders>
              <w:top w:val="single" w:sz="2" w:space="0" w:color="auto"/>
              <w:bottom w:val="single" w:sz="2" w:space="0" w:color="auto"/>
            </w:tcBorders>
            <w:vAlign w:val="center"/>
          </w:tcPr>
          <w:p w:rsidR="00835DDC" w:rsidRPr="0069627A" w:rsidRDefault="00A21855" w:rsidP="0069627A">
            <w:pPr>
              <w:spacing w:after="0" w:line="240" w:lineRule="atLeast"/>
              <w:ind w:left="-102" w:right="-39"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p>
        </w:tc>
        <w:tc>
          <w:tcPr>
            <w:tcW w:w="1056" w:type="dxa"/>
            <w:tcBorders>
              <w:top w:val="single" w:sz="2" w:space="0" w:color="auto"/>
              <w:bottom w:val="single" w:sz="2" w:space="0" w:color="auto"/>
            </w:tcBorders>
            <w:shd w:val="clear" w:color="auto" w:fill="auto"/>
            <w:vAlign w:val="center"/>
            <w:hideMark/>
          </w:tcPr>
          <w:p w:rsidR="00835DDC" w:rsidRPr="0069627A" w:rsidRDefault="00A21855" w:rsidP="0069627A">
            <w:pPr>
              <w:spacing w:after="0" w:line="240" w:lineRule="atLeast"/>
              <w:ind w:left="-102" w:right="-39"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p>
        </w:tc>
      </w:tr>
      <w:tr w:rsidR="00835DDC" w:rsidRPr="0069627A" w:rsidTr="00EC402D">
        <w:trPr>
          <w:trHeight w:val="20"/>
          <w:jc w:val="center"/>
        </w:trPr>
        <w:tc>
          <w:tcPr>
            <w:tcW w:w="2832"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lef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Deuda viva</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400,42</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381,92</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337,96</w:t>
            </w:r>
          </w:p>
        </w:tc>
        <w:tc>
          <w:tcPr>
            <w:tcW w:w="775"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301,39</w:t>
            </w:r>
          </w:p>
        </w:tc>
        <w:tc>
          <w:tcPr>
            <w:tcW w:w="776" w:type="dxa"/>
            <w:tcBorders>
              <w:top w:val="single" w:sz="2" w:space="0" w:color="auto"/>
              <w:bottom w:val="single" w:sz="2"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277,19</w:t>
            </w:r>
          </w:p>
        </w:tc>
        <w:tc>
          <w:tcPr>
            <w:tcW w:w="1056" w:type="dxa"/>
            <w:tcBorders>
              <w:top w:val="single" w:sz="2" w:space="0" w:color="auto"/>
              <w:bottom w:val="single" w:sz="2" w:space="0" w:color="auto"/>
            </w:tcBorders>
            <w:vAlign w:val="center"/>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-31</w:t>
            </w:r>
          </w:p>
        </w:tc>
        <w:tc>
          <w:tcPr>
            <w:tcW w:w="1056" w:type="dxa"/>
            <w:tcBorders>
              <w:top w:val="single" w:sz="2" w:space="0" w:color="auto"/>
              <w:bottom w:val="single" w:sz="2" w:space="0" w:color="auto"/>
            </w:tcBorders>
            <w:shd w:val="clear" w:color="auto" w:fill="auto"/>
            <w:vAlign w:val="center"/>
            <w:hideMark/>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-8</w:t>
            </w:r>
          </w:p>
        </w:tc>
      </w:tr>
      <w:tr w:rsidR="00835DDC" w:rsidRPr="0069627A" w:rsidTr="00EC402D">
        <w:trPr>
          <w:trHeight w:val="20"/>
          <w:jc w:val="center"/>
        </w:trPr>
        <w:tc>
          <w:tcPr>
            <w:tcW w:w="2832" w:type="dxa"/>
            <w:tcBorders>
              <w:top w:val="single" w:sz="2" w:space="0" w:color="auto"/>
              <w:bottom w:val="single" w:sz="4" w:space="0" w:color="auto"/>
            </w:tcBorders>
            <w:shd w:val="clear" w:color="auto" w:fill="auto"/>
            <w:vAlign w:val="center"/>
            <w:hideMark/>
          </w:tcPr>
          <w:p w:rsidR="00835DDC" w:rsidRPr="0069627A" w:rsidRDefault="00835DDC" w:rsidP="00835DDC">
            <w:pPr>
              <w:spacing w:after="0" w:line="240" w:lineRule="atLeast"/>
              <w:ind w:firstLine="0"/>
              <w:jc w:val="lef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 xml:space="preserve">Remanente Tesorería gastos </w:t>
            </w:r>
            <w:proofErr w:type="spellStart"/>
            <w:r w:rsidRPr="0069627A">
              <w:rPr>
                <w:rFonts w:ascii="Arial Narrow" w:hAnsi="Arial Narrow"/>
                <w:color w:val="000000"/>
                <w:spacing w:val="6"/>
                <w:sz w:val="18"/>
                <w:szCs w:val="18"/>
                <w:lang w:eastAsia="es-ES"/>
              </w:rPr>
              <w:t>grales</w:t>
            </w:r>
            <w:proofErr w:type="spellEnd"/>
            <w:r w:rsidRPr="0069627A">
              <w:rPr>
                <w:rFonts w:ascii="Arial Narrow" w:hAnsi="Arial Narrow"/>
                <w:color w:val="000000"/>
                <w:spacing w:val="6"/>
                <w:sz w:val="18"/>
                <w:szCs w:val="18"/>
                <w:lang w:eastAsia="es-ES"/>
              </w:rPr>
              <w:t>.</w:t>
            </w:r>
          </w:p>
        </w:tc>
        <w:tc>
          <w:tcPr>
            <w:tcW w:w="775" w:type="dxa"/>
            <w:tcBorders>
              <w:top w:val="single" w:sz="2" w:space="0" w:color="auto"/>
              <w:bottom w:val="single" w:sz="4"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132,86</w:t>
            </w:r>
          </w:p>
        </w:tc>
        <w:tc>
          <w:tcPr>
            <w:tcW w:w="775" w:type="dxa"/>
            <w:tcBorders>
              <w:top w:val="single" w:sz="2" w:space="0" w:color="auto"/>
              <w:bottom w:val="single" w:sz="4"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142,27</w:t>
            </w:r>
          </w:p>
        </w:tc>
        <w:tc>
          <w:tcPr>
            <w:tcW w:w="775" w:type="dxa"/>
            <w:tcBorders>
              <w:top w:val="single" w:sz="2" w:space="0" w:color="auto"/>
              <w:bottom w:val="single" w:sz="4"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170,56</w:t>
            </w:r>
          </w:p>
        </w:tc>
        <w:tc>
          <w:tcPr>
            <w:tcW w:w="775" w:type="dxa"/>
            <w:tcBorders>
              <w:top w:val="single" w:sz="2" w:space="0" w:color="auto"/>
              <w:bottom w:val="single" w:sz="4" w:space="0" w:color="auto"/>
            </w:tcBorders>
            <w:shd w:val="clear" w:color="auto" w:fill="auto"/>
            <w:vAlign w:val="center"/>
            <w:hideMark/>
          </w:tcPr>
          <w:p w:rsidR="00835DDC" w:rsidRPr="0069627A" w:rsidRDefault="00835DDC" w:rsidP="00867B8B">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191,</w:t>
            </w:r>
            <w:r w:rsidR="00867B8B">
              <w:rPr>
                <w:rFonts w:ascii="Arial Narrow" w:hAnsi="Arial Narrow"/>
                <w:color w:val="000000"/>
                <w:spacing w:val="6"/>
                <w:sz w:val="18"/>
                <w:szCs w:val="18"/>
                <w:lang w:eastAsia="es-ES"/>
              </w:rPr>
              <w:t>97</w:t>
            </w:r>
          </w:p>
        </w:tc>
        <w:tc>
          <w:tcPr>
            <w:tcW w:w="776" w:type="dxa"/>
            <w:tcBorders>
              <w:top w:val="single" w:sz="2" w:space="0" w:color="auto"/>
              <w:bottom w:val="single" w:sz="4" w:space="0" w:color="auto"/>
            </w:tcBorders>
            <w:shd w:val="clear" w:color="auto" w:fill="auto"/>
            <w:vAlign w:val="center"/>
            <w:hideMark/>
          </w:tcPr>
          <w:p w:rsidR="00835DDC" w:rsidRPr="0069627A" w:rsidRDefault="00835DDC" w:rsidP="00835DDC">
            <w:pPr>
              <w:spacing w:after="0" w:line="240" w:lineRule="atLeast"/>
              <w:ind w:firstLine="0"/>
              <w:jc w:val="right"/>
              <w:rPr>
                <w:rFonts w:ascii="Arial Narrow" w:hAnsi="Arial Narrow"/>
                <w:color w:val="000000"/>
                <w:sz w:val="18"/>
                <w:szCs w:val="18"/>
                <w:lang w:val="es-ES" w:eastAsia="es-ES"/>
              </w:rPr>
            </w:pPr>
            <w:r w:rsidRPr="0069627A">
              <w:rPr>
                <w:rFonts w:ascii="Arial Narrow" w:hAnsi="Arial Narrow"/>
                <w:color w:val="000000"/>
                <w:spacing w:val="6"/>
                <w:sz w:val="18"/>
                <w:szCs w:val="18"/>
                <w:lang w:eastAsia="es-ES"/>
              </w:rPr>
              <w:t>225,73</w:t>
            </w:r>
          </w:p>
        </w:tc>
        <w:tc>
          <w:tcPr>
            <w:tcW w:w="1056" w:type="dxa"/>
            <w:tcBorders>
              <w:top w:val="single" w:sz="2" w:space="0" w:color="auto"/>
              <w:bottom w:val="single" w:sz="4" w:space="0" w:color="auto"/>
            </w:tcBorders>
            <w:vAlign w:val="center"/>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70</w:t>
            </w:r>
          </w:p>
        </w:tc>
        <w:tc>
          <w:tcPr>
            <w:tcW w:w="1056" w:type="dxa"/>
            <w:tcBorders>
              <w:top w:val="single" w:sz="2" w:space="0" w:color="auto"/>
              <w:bottom w:val="single" w:sz="4" w:space="0" w:color="auto"/>
            </w:tcBorders>
            <w:shd w:val="clear" w:color="auto" w:fill="auto"/>
            <w:vAlign w:val="center"/>
            <w:hideMark/>
          </w:tcPr>
          <w:p w:rsidR="00835DDC" w:rsidRPr="0069627A" w:rsidRDefault="00835DDC" w:rsidP="0069627A">
            <w:pPr>
              <w:spacing w:after="0" w:line="240" w:lineRule="atLeast"/>
              <w:ind w:left="-102" w:right="-39" w:firstLine="0"/>
              <w:jc w:val="right"/>
              <w:rPr>
                <w:rFonts w:ascii="Arial Narrow" w:hAnsi="Arial Narrow"/>
                <w:color w:val="000000"/>
                <w:sz w:val="18"/>
                <w:szCs w:val="18"/>
                <w:lang w:val="es-ES" w:eastAsia="es-ES"/>
              </w:rPr>
            </w:pPr>
            <w:r w:rsidRPr="0069627A">
              <w:rPr>
                <w:rFonts w:ascii="Arial Narrow" w:hAnsi="Arial Narrow"/>
                <w:color w:val="000000"/>
                <w:sz w:val="18"/>
                <w:szCs w:val="18"/>
                <w:lang w:val="es-ES" w:eastAsia="es-ES"/>
              </w:rPr>
              <w:t>18</w:t>
            </w:r>
          </w:p>
        </w:tc>
      </w:tr>
    </w:tbl>
    <w:p w:rsidR="00EC402D" w:rsidRDefault="00EC402D" w:rsidP="00835DDC">
      <w:pPr>
        <w:pStyle w:val="texto"/>
        <w:spacing w:before="240"/>
      </w:pPr>
    </w:p>
    <w:p w:rsidR="00EC402D" w:rsidRDefault="00EC402D">
      <w:pPr>
        <w:spacing w:after="0"/>
        <w:ind w:firstLine="0"/>
        <w:jc w:val="left"/>
        <w:rPr>
          <w:spacing w:val="6"/>
          <w:sz w:val="26"/>
          <w:szCs w:val="24"/>
        </w:rPr>
      </w:pPr>
      <w:r>
        <w:br w:type="page"/>
      </w:r>
    </w:p>
    <w:p w:rsidR="00835DDC" w:rsidRDefault="00835DDC" w:rsidP="00835DDC">
      <w:pPr>
        <w:pStyle w:val="texto"/>
        <w:spacing w:before="240"/>
      </w:pPr>
      <w:r>
        <w:lastRenderedPageBreak/>
        <w:t>De los datos del cuadro anterior destacamos los siguientes:</w:t>
      </w:r>
    </w:p>
    <w:p w:rsidR="00835DDC" w:rsidRPr="00835DDC" w:rsidRDefault="00835DDC"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35DDC">
        <w:rPr>
          <w:rFonts w:cs="Arial"/>
        </w:rPr>
        <w:t>En comparación con 2015, los gastos disminuyeron un tres por ciento y los ingresos aumentaron un uno por ciento. La evolución respecto a 2012 presenta el mismo signo en cuanto a los gastos ya que se redujeron un cuatro por ciento, si bien en el caso de los ingresos también decrecen un tres por ciento.</w:t>
      </w:r>
    </w:p>
    <w:p w:rsidR="00835DDC" w:rsidRPr="00835DDC" w:rsidRDefault="00835DDC"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35DDC">
        <w:rPr>
          <w:rFonts w:cs="Arial"/>
        </w:rPr>
        <w:t>Los gastos de capital supusieron 79,64 millones de euros, siendo el gasto que más se reduce en comparación con 2012, un porcentaje de descenso que alcanza el 34 por ciento.</w:t>
      </w:r>
    </w:p>
    <w:p w:rsidR="00835DDC" w:rsidRPr="00835DDC" w:rsidRDefault="00835DDC"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35DDC">
        <w:rPr>
          <w:rFonts w:cs="Arial"/>
        </w:rPr>
        <w:t>En 2016, el sector público local generó un ahorro neto de 85,75 millones de euros, una vez atendidos los gastos de funcionamiento y la carga financiera de la deuda. Este ahorro es superior al generado en 2015 y 2012 en un 37 y 35 por ciento respectivamente.</w:t>
      </w:r>
    </w:p>
    <w:p w:rsidR="00835DDC" w:rsidRPr="00835DDC" w:rsidRDefault="00835DDC"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35DDC">
        <w:rPr>
          <w:rFonts w:cs="Arial"/>
        </w:rPr>
        <w:t xml:space="preserve">La deuda viva de las entidades locales de Navarra en 2016 ascendía a 277,19 millones de euros, a un tipo medio de interés del 1,79 por ciento y con un plazo medio de vencimiento de 10,61 años. </w:t>
      </w:r>
      <w:r w:rsidR="00AF6F4E">
        <w:rPr>
          <w:rFonts w:cs="Arial"/>
        </w:rPr>
        <w:t>Si comparamos los datos con 2012 y</w:t>
      </w:r>
      <w:r w:rsidRPr="00835DDC">
        <w:rPr>
          <w:rFonts w:cs="Arial"/>
        </w:rPr>
        <w:t xml:space="preserve"> 2015, se observa un descenso del </w:t>
      </w:r>
      <w:r w:rsidR="00AF6F4E">
        <w:rPr>
          <w:rFonts w:cs="Arial"/>
        </w:rPr>
        <w:t xml:space="preserve">31 y del </w:t>
      </w:r>
      <w:r w:rsidRPr="00835DDC">
        <w:rPr>
          <w:rFonts w:cs="Arial"/>
        </w:rPr>
        <w:t>ocho por ciento</w:t>
      </w:r>
      <w:r w:rsidR="00AF6F4E">
        <w:rPr>
          <w:rFonts w:cs="Arial"/>
        </w:rPr>
        <w:t>, respectiv</w:t>
      </w:r>
      <w:r w:rsidR="00AF6F4E">
        <w:rPr>
          <w:rFonts w:cs="Arial"/>
        </w:rPr>
        <w:t>a</w:t>
      </w:r>
      <w:r w:rsidR="00AF6F4E">
        <w:rPr>
          <w:rFonts w:cs="Arial"/>
        </w:rPr>
        <w:t>mente</w:t>
      </w:r>
      <w:r w:rsidRPr="00835DDC">
        <w:rPr>
          <w:rFonts w:cs="Arial"/>
        </w:rPr>
        <w:t xml:space="preserve">. </w:t>
      </w:r>
    </w:p>
    <w:p w:rsidR="00835DDC" w:rsidRPr="00835DDC" w:rsidRDefault="00835DDC"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35DDC">
        <w:rPr>
          <w:rFonts w:cs="Arial"/>
        </w:rPr>
        <w:t>El remanente de tesorería para gastos generales, excedente de recursos g</w:t>
      </w:r>
      <w:r w:rsidRPr="00835DDC">
        <w:rPr>
          <w:rFonts w:cs="Arial"/>
        </w:rPr>
        <w:t>e</w:t>
      </w:r>
      <w:r w:rsidRPr="00835DDC">
        <w:rPr>
          <w:rFonts w:cs="Arial"/>
        </w:rPr>
        <w:t xml:space="preserve">nerados que puede ser utilizado para financiar </w:t>
      </w:r>
      <w:r w:rsidR="00C30572">
        <w:rPr>
          <w:rFonts w:cs="Arial"/>
        </w:rPr>
        <w:t xml:space="preserve">modificaciones presupuestarias destinadas a afrontar </w:t>
      </w:r>
      <w:r w:rsidRPr="00835DDC">
        <w:rPr>
          <w:rFonts w:cs="Arial"/>
        </w:rPr>
        <w:t xml:space="preserve">gastos en ejercicios siguientes, ascendió en 2016 a 225,73 millones, presentando también una </w:t>
      </w:r>
      <w:r w:rsidR="00AD23A9">
        <w:rPr>
          <w:rFonts w:cs="Arial"/>
        </w:rPr>
        <w:t xml:space="preserve">tendencia creciente </w:t>
      </w:r>
      <w:r w:rsidRPr="00835DDC">
        <w:rPr>
          <w:rFonts w:cs="Arial"/>
        </w:rPr>
        <w:t>respecto a 2012 y 2015 al aumentar un 70 y un 18 por ciento respectivamente.</w:t>
      </w:r>
    </w:p>
    <w:p w:rsidR="00835DDC" w:rsidRPr="007E3BFE" w:rsidRDefault="00835DDC" w:rsidP="00835DDC">
      <w:pPr>
        <w:pStyle w:val="atitulo2"/>
        <w:spacing w:before="240"/>
      </w:pPr>
      <w:bookmarkStart w:id="54" w:name="_Toc529773885"/>
      <w:bookmarkStart w:id="55" w:name="_Toc531088351"/>
      <w:r>
        <w:t>V.4</w:t>
      </w:r>
      <w:r w:rsidRPr="007E3BFE">
        <w:t xml:space="preserve">. </w:t>
      </w:r>
      <w:r>
        <w:t>Objetivos de estabilidad presupuestaria y sostenibilidad financiera</w:t>
      </w:r>
      <w:bookmarkEnd w:id="54"/>
      <w:bookmarkEnd w:id="55"/>
    </w:p>
    <w:p w:rsidR="00835DDC" w:rsidRDefault="00835DDC" w:rsidP="00835DDC">
      <w:pPr>
        <w:tabs>
          <w:tab w:val="center" w:pos="2835"/>
          <w:tab w:val="center" w:pos="3969"/>
          <w:tab w:val="center" w:pos="5103"/>
          <w:tab w:val="center" w:pos="6237"/>
          <w:tab w:val="center" w:pos="7371"/>
        </w:tabs>
        <w:spacing w:before="120" w:after="120"/>
        <w:ind w:firstLine="284"/>
        <w:rPr>
          <w:spacing w:val="6"/>
          <w:sz w:val="26"/>
          <w:szCs w:val="24"/>
        </w:rPr>
      </w:pPr>
      <w:r>
        <w:rPr>
          <w:spacing w:val="6"/>
          <w:sz w:val="26"/>
          <w:szCs w:val="24"/>
        </w:rPr>
        <w:t>De acuerdo con la Ley Orgánica 2/2012, de 27 de abril, de Estabilidad Pr</w:t>
      </w:r>
      <w:r>
        <w:rPr>
          <w:spacing w:val="6"/>
          <w:sz w:val="26"/>
          <w:szCs w:val="24"/>
        </w:rPr>
        <w:t>e</w:t>
      </w:r>
      <w:r>
        <w:rPr>
          <w:spacing w:val="6"/>
          <w:sz w:val="26"/>
          <w:szCs w:val="24"/>
        </w:rPr>
        <w:t>supuestaria y Sostenibilidad Financiera</w:t>
      </w:r>
      <w:r w:rsidR="00C30572">
        <w:rPr>
          <w:spacing w:val="6"/>
          <w:sz w:val="26"/>
          <w:szCs w:val="24"/>
        </w:rPr>
        <w:t xml:space="preserve"> (</w:t>
      </w:r>
      <w:proofErr w:type="spellStart"/>
      <w:r w:rsidR="00C30572">
        <w:rPr>
          <w:spacing w:val="6"/>
          <w:sz w:val="26"/>
          <w:szCs w:val="24"/>
        </w:rPr>
        <w:t>LOEPSyF</w:t>
      </w:r>
      <w:proofErr w:type="spellEnd"/>
      <w:r w:rsidR="00C30572">
        <w:rPr>
          <w:spacing w:val="6"/>
          <w:sz w:val="26"/>
          <w:szCs w:val="24"/>
        </w:rPr>
        <w:t>)</w:t>
      </w:r>
      <w:r>
        <w:rPr>
          <w:spacing w:val="6"/>
          <w:sz w:val="26"/>
          <w:szCs w:val="24"/>
        </w:rPr>
        <w:t>, el sector “Administración Pública Local” debe cumplir las siguientes reglas fiscales:</w:t>
      </w:r>
    </w:p>
    <w:p w:rsidR="00835DDC" w:rsidRPr="00835DDC" w:rsidRDefault="00835DDC"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35DDC">
        <w:rPr>
          <w:rFonts w:cs="Arial"/>
        </w:rPr>
        <w:t xml:space="preserve"> Estabilidad presupuestaria, o equilibrio/capacidad de financiación en el ejercicio, medido en términos de contabilidad nacional.</w:t>
      </w:r>
    </w:p>
    <w:p w:rsidR="00835DDC" w:rsidRPr="00835DDC" w:rsidRDefault="00835DDC"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35DDC">
        <w:rPr>
          <w:rFonts w:cs="Arial"/>
        </w:rPr>
        <w:t>Regla de gasto, es decir, la variación del gasto computable del sector en 2016 sobre el gasto de 2015 no puede superar la tasa de referencia del crec</w:t>
      </w:r>
      <w:r w:rsidRPr="00835DDC">
        <w:rPr>
          <w:rFonts w:cs="Arial"/>
        </w:rPr>
        <w:t>i</w:t>
      </w:r>
      <w:r w:rsidRPr="00835DDC">
        <w:rPr>
          <w:rFonts w:cs="Arial"/>
        </w:rPr>
        <w:t xml:space="preserve">miento del PIB, que para el citado ejercicio se fijó en el 1,8 por ciento. </w:t>
      </w:r>
    </w:p>
    <w:p w:rsidR="00835DDC" w:rsidRPr="00835DDC" w:rsidRDefault="00835DDC"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35DDC">
        <w:rPr>
          <w:rFonts w:cs="Arial"/>
        </w:rPr>
        <w:t>Sostenibilidad de la deuda pública o que la deuda del sector, en términos de contabilidad nacional, no supere el 110 por ciento de sus ingresos corrientes.</w:t>
      </w:r>
    </w:p>
    <w:p w:rsidR="00835DDC" w:rsidRPr="00835DDC" w:rsidRDefault="00835DDC"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35DDC">
        <w:rPr>
          <w:rFonts w:cs="Arial"/>
        </w:rPr>
        <w:t>Sostenibilidad de la deuda comercial, o el periodo medio de pago a pr</w:t>
      </w:r>
      <w:r w:rsidRPr="00835DDC">
        <w:rPr>
          <w:rFonts w:cs="Arial"/>
        </w:rPr>
        <w:t>o</w:t>
      </w:r>
      <w:r w:rsidRPr="00835DDC">
        <w:rPr>
          <w:rFonts w:cs="Arial"/>
        </w:rPr>
        <w:t>veedores no puede superar, en términos generales, el plazo de 30 días.</w:t>
      </w:r>
    </w:p>
    <w:p w:rsidR="00835DDC" w:rsidRDefault="00835DDC" w:rsidP="00835DDC">
      <w:pPr>
        <w:tabs>
          <w:tab w:val="center" w:pos="2835"/>
          <w:tab w:val="center" w:pos="3969"/>
          <w:tab w:val="center" w:pos="5103"/>
          <w:tab w:val="center" w:pos="6237"/>
          <w:tab w:val="center" w:pos="7371"/>
        </w:tabs>
        <w:spacing w:before="120" w:after="120"/>
        <w:ind w:firstLine="284"/>
        <w:rPr>
          <w:spacing w:val="6"/>
          <w:sz w:val="26"/>
          <w:szCs w:val="24"/>
        </w:rPr>
      </w:pPr>
      <w:r>
        <w:rPr>
          <w:spacing w:val="6"/>
          <w:sz w:val="26"/>
          <w:szCs w:val="24"/>
        </w:rPr>
        <w:t>En este ámbito, la información aportada por la Dirección General de Adm</w:t>
      </w:r>
      <w:r>
        <w:rPr>
          <w:spacing w:val="6"/>
          <w:sz w:val="26"/>
          <w:szCs w:val="24"/>
        </w:rPr>
        <w:t>i</w:t>
      </w:r>
      <w:r>
        <w:rPr>
          <w:spacing w:val="6"/>
          <w:sz w:val="26"/>
          <w:szCs w:val="24"/>
        </w:rPr>
        <w:t xml:space="preserve">nistración Local se limita a las entidades locales y sus organismos autónomos, </w:t>
      </w:r>
      <w:r>
        <w:rPr>
          <w:spacing w:val="6"/>
          <w:sz w:val="26"/>
          <w:szCs w:val="24"/>
        </w:rPr>
        <w:lastRenderedPageBreak/>
        <w:t>sin configurar propiamente, en términos de contabilidad nacional, el sector “Administración Pública Local de Navarra”. De acuerdo con estos datos, señ</w:t>
      </w:r>
      <w:r>
        <w:rPr>
          <w:spacing w:val="6"/>
          <w:sz w:val="26"/>
          <w:szCs w:val="24"/>
        </w:rPr>
        <w:t>a</w:t>
      </w:r>
      <w:r>
        <w:rPr>
          <w:spacing w:val="6"/>
          <w:sz w:val="26"/>
          <w:szCs w:val="24"/>
        </w:rPr>
        <w:t>lamos lo siguiente:</w:t>
      </w:r>
    </w:p>
    <w:p w:rsidR="00835DDC" w:rsidRDefault="00835DDC" w:rsidP="00B64A2E">
      <w:pPr>
        <w:pStyle w:val="Prrafodelista"/>
        <w:numPr>
          <w:ilvl w:val="0"/>
          <w:numId w:val="17"/>
        </w:numPr>
        <w:tabs>
          <w:tab w:val="left" w:pos="567"/>
        </w:tabs>
        <w:spacing w:before="120" w:after="240"/>
        <w:ind w:left="0" w:firstLine="284"/>
        <w:contextualSpacing w:val="0"/>
        <w:rPr>
          <w:spacing w:val="6"/>
          <w:sz w:val="26"/>
          <w:szCs w:val="24"/>
        </w:rPr>
      </w:pPr>
      <w:r>
        <w:rPr>
          <w:spacing w:val="6"/>
          <w:sz w:val="26"/>
          <w:szCs w:val="24"/>
        </w:rPr>
        <w:t>La capacidad de financiación del sector público local en 2016 asciende a 74,62 millones, lo que supone un 36 por ciento más que el ejercicio anterior; se ha cumplido por lo tanto con esta regla fiscal tal y como se desprende del s</w:t>
      </w:r>
      <w:r>
        <w:rPr>
          <w:spacing w:val="6"/>
          <w:sz w:val="26"/>
          <w:szCs w:val="24"/>
        </w:rPr>
        <w:t>i</w:t>
      </w:r>
      <w:r>
        <w:rPr>
          <w:spacing w:val="6"/>
          <w:sz w:val="26"/>
          <w:szCs w:val="24"/>
        </w:rPr>
        <w:t>guiente cuadro:</w:t>
      </w:r>
    </w:p>
    <w:tbl>
      <w:tblPr>
        <w:tblStyle w:val="Tablaconcuadrcula"/>
        <w:tblW w:w="0" w:type="auto"/>
        <w:tblInd w:w="1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234"/>
      </w:tblGrid>
      <w:tr w:rsidR="00835DDC" w:rsidRPr="0041105A" w:rsidTr="0018179A">
        <w:trPr>
          <w:trHeight w:val="255"/>
        </w:trPr>
        <w:tc>
          <w:tcPr>
            <w:tcW w:w="4541" w:type="dxa"/>
            <w:tcBorders>
              <w:top w:val="single" w:sz="4" w:space="0" w:color="auto"/>
              <w:bottom w:val="single" w:sz="4" w:space="0" w:color="auto"/>
            </w:tcBorders>
            <w:shd w:val="clear" w:color="auto" w:fill="FABF8F" w:themeFill="accent6" w:themeFillTint="99"/>
            <w:vAlign w:val="center"/>
          </w:tcPr>
          <w:p w:rsidR="00835DDC" w:rsidRPr="0041105A" w:rsidRDefault="00835DDC" w:rsidP="00835DDC">
            <w:pPr>
              <w:pStyle w:val="Prrafodelista"/>
              <w:spacing w:after="0"/>
              <w:ind w:left="0" w:firstLine="0"/>
              <w:contextualSpacing w:val="0"/>
              <w:rPr>
                <w:rFonts w:ascii="Arial" w:hAnsi="Arial" w:cs="Arial"/>
                <w:spacing w:val="6"/>
                <w:sz w:val="18"/>
                <w:szCs w:val="18"/>
              </w:rPr>
            </w:pPr>
            <w:r>
              <w:rPr>
                <w:rFonts w:ascii="Arial" w:hAnsi="Arial" w:cs="Arial"/>
                <w:spacing w:val="6"/>
                <w:sz w:val="18"/>
                <w:szCs w:val="18"/>
              </w:rPr>
              <w:t>Capacidad/necesidad de financiación</w:t>
            </w:r>
          </w:p>
        </w:tc>
        <w:tc>
          <w:tcPr>
            <w:tcW w:w="4234" w:type="dxa"/>
            <w:tcBorders>
              <w:top w:val="single" w:sz="4" w:space="0" w:color="auto"/>
              <w:bottom w:val="single" w:sz="4" w:space="0" w:color="auto"/>
            </w:tcBorders>
            <w:shd w:val="clear" w:color="auto" w:fill="FABF8F" w:themeFill="accent6" w:themeFillTint="99"/>
            <w:vAlign w:val="center"/>
          </w:tcPr>
          <w:p w:rsidR="00835DDC" w:rsidRPr="0041105A" w:rsidRDefault="00835DDC" w:rsidP="00835DDC">
            <w:pPr>
              <w:pStyle w:val="Prrafodelista"/>
              <w:spacing w:after="0"/>
              <w:ind w:left="0" w:firstLine="0"/>
              <w:contextualSpacing w:val="0"/>
              <w:jc w:val="right"/>
              <w:rPr>
                <w:rFonts w:ascii="Arial" w:hAnsi="Arial" w:cs="Arial"/>
                <w:spacing w:val="6"/>
                <w:sz w:val="18"/>
                <w:szCs w:val="18"/>
              </w:rPr>
            </w:pPr>
            <w:r>
              <w:rPr>
                <w:rFonts w:ascii="Arial" w:hAnsi="Arial" w:cs="Arial"/>
                <w:spacing w:val="6"/>
                <w:sz w:val="18"/>
                <w:szCs w:val="18"/>
              </w:rPr>
              <w:t>Importe</w:t>
            </w:r>
          </w:p>
        </w:tc>
      </w:tr>
      <w:tr w:rsidR="00835DDC" w:rsidRPr="0041105A" w:rsidTr="0018179A">
        <w:trPr>
          <w:trHeight w:val="198"/>
        </w:trPr>
        <w:tc>
          <w:tcPr>
            <w:tcW w:w="4541" w:type="dxa"/>
            <w:tcBorders>
              <w:top w:val="single" w:sz="4" w:space="0" w:color="auto"/>
              <w:bottom w:val="single" w:sz="2" w:space="0" w:color="auto"/>
            </w:tcBorders>
          </w:tcPr>
          <w:p w:rsidR="00835DDC" w:rsidRPr="0041105A" w:rsidRDefault="00835DDC" w:rsidP="00835DDC">
            <w:pPr>
              <w:pStyle w:val="Prrafodelista"/>
              <w:spacing w:after="0" w:line="240" w:lineRule="atLeast"/>
              <w:ind w:left="0" w:firstLine="0"/>
              <w:contextualSpacing w:val="0"/>
              <w:rPr>
                <w:rFonts w:ascii="Arial Narrow" w:hAnsi="Arial Narrow"/>
                <w:spacing w:val="6"/>
              </w:rPr>
            </w:pPr>
            <w:r>
              <w:rPr>
                <w:rFonts w:ascii="Arial Narrow" w:hAnsi="Arial Narrow"/>
                <w:spacing w:val="6"/>
              </w:rPr>
              <w:t>Saldo presupuestario no financiero</w:t>
            </w:r>
          </w:p>
        </w:tc>
        <w:tc>
          <w:tcPr>
            <w:tcW w:w="4234" w:type="dxa"/>
            <w:tcBorders>
              <w:top w:val="single" w:sz="4" w:space="0" w:color="auto"/>
              <w:bottom w:val="single" w:sz="2" w:space="0" w:color="auto"/>
            </w:tcBorders>
          </w:tcPr>
          <w:p w:rsidR="00835DDC" w:rsidRPr="0041105A" w:rsidRDefault="00835DDC" w:rsidP="00835DDC">
            <w:pPr>
              <w:pStyle w:val="Prrafodelista"/>
              <w:spacing w:after="0" w:line="240" w:lineRule="atLeast"/>
              <w:ind w:left="0" w:firstLine="0"/>
              <w:contextualSpacing w:val="0"/>
              <w:jc w:val="right"/>
              <w:rPr>
                <w:rFonts w:ascii="Arial Narrow" w:hAnsi="Arial Narrow"/>
                <w:spacing w:val="6"/>
              </w:rPr>
            </w:pPr>
            <w:r>
              <w:rPr>
                <w:rFonts w:ascii="Arial Narrow" w:hAnsi="Arial Narrow"/>
                <w:spacing w:val="6"/>
              </w:rPr>
              <w:t>78.219.145</w:t>
            </w:r>
          </w:p>
        </w:tc>
      </w:tr>
      <w:tr w:rsidR="00835DDC" w:rsidRPr="0041105A" w:rsidTr="0018179A">
        <w:trPr>
          <w:trHeight w:val="198"/>
        </w:trPr>
        <w:tc>
          <w:tcPr>
            <w:tcW w:w="4541" w:type="dxa"/>
            <w:tcBorders>
              <w:top w:val="single" w:sz="2" w:space="0" w:color="auto"/>
              <w:bottom w:val="single" w:sz="4" w:space="0" w:color="auto"/>
            </w:tcBorders>
          </w:tcPr>
          <w:p w:rsidR="00835DDC" w:rsidRDefault="00835DDC" w:rsidP="00835DDC">
            <w:pPr>
              <w:pStyle w:val="Prrafodelista"/>
              <w:spacing w:after="0" w:line="240" w:lineRule="atLeast"/>
              <w:ind w:left="0" w:firstLine="0"/>
              <w:contextualSpacing w:val="0"/>
              <w:rPr>
                <w:rFonts w:ascii="Arial Narrow" w:hAnsi="Arial Narrow"/>
                <w:spacing w:val="6"/>
              </w:rPr>
            </w:pPr>
            <w:r>
              <w:rPr>
                <w:rFonts w:ascii="Arial Narrow" w:hAnsi="Arial Narrow"/>
                <w:spacing w:val="6"/>
              </w:rPr>
              <w:t>Ajustes:</w:t>
            </w:r>
          </w:p>
          <w:p w:rsidR="00835DDC" w:rsidRDefault="00835DDC" w:rsidP="00EC402D">
            <w:pPr>
              <w:pStyle w:val="Prrafodelista"/>
              <w:spacing w:after="0" w:line="240" w:lineRule="atLeast"/>
              <w:ind w:left="0" w:firstLine="200"/>
              <w:contextualSpacing w:val="0"/>
              <w:jc w:val="left"/>
              <w:rPr>
                <w:rFonts w:ascii="Arial Narrow" w:hAnsi="Arial Narrow"/>
                <w:spacing w:val="6"/>
              </w:rPr>
            </w:pPr>
            <w:r>
              <w:rPr>
                <w:rFonts w:ascii="Arial Narrow" w:hAnsi="Arial Narrow"/>
                <w:spacing w:val="6"/>
              </w:rPr>
              <w:t>Ingresos de recaudación incierta</w:t>
            </w:r>
          </w:p>
          <w:p w:rsidR="00835DDC" w:rsidRPr="0041105A" w:rsidRDefault="00835DDC" w:rsidP="00EC402D">
            <w:pPr>
              <w:pStyle w:val="Prrafodelista"/>
              <w:spacing w:after="0" w:line="240" w:lineRule="atLeast"/>
              <w:ind w:left="0" w:firstLine="200"/>
              <w:contextualSpacing w:val="0"/>
              <w:jc w:val="left"/>
              <w:rPr>
                <w:rFonts w:ascii="Arial Narrow" w:hAnsi="Arial Narrow"/>
                <w:spacing w:val="6"/>
              </w:rPr>
            </w:pPr>
            <w:r>
              <w:rPr>
                <w:rFonts w:ascii="Arial Narrow" w:hAnsi="Arial Narrow"/>
                <w:spacing w:val="6"/>
              </w:rPr>
              <w:t>Transferencias entre administraciones</w:t>
            </w:r>
          </w:p>
        </w:tc>
        <w:tc>
          <w:tcPr>
            <w:tcW w:w="4234" w:type="dxa"/>
            <w:tcBorders>
              <w:top w:val="single" w:sz="2" w:space="0" w:color="auto"/>
              <w:bottom w:val="single" w:sz="4" w:space="0" w:color="auto"/>
            </w:tcBorders>
          </w:tcPr>
          <w:p w:rsidR="00835DDC" w:rsidRDefault="00835DDC" w:rsidP="00835DDC">
            <w:pPr>
              <w:pStyle w:val="Prrafodelista"/>
              <w:spacing w:after="0" w:line="240" w:lineRule="atLeast"/>
              <w:ind w:left="0" w:firstLine="0"/>
              <w:contextualSpacing w:val="0"/>
              <w:jc w:val="right"/>
              <w:rPr>
                <w:rFonts w:ascii="Arial Narrow" w:hAnsi="Arial Narrow"/>
                <w:spacing w:val="6"/>
              </w:rPr>
            </w:pPr>
          </w:p>
          <w:p w:rsidR="00835DDC" w:rsidRDefault="00835DDC" w:rsidP="00835DDC">
            <w:pPr>
              <w:pStyle w:val="Prrafodelista"/>
              <w:spacing w:after="0" w:line="240" w:lineRule="atLeast"/>
              <w:ind w:left="0" w:firstLine="0"/>
              <w:contextualSpacing w:val="0"/>
              <w:jc w:val="right"/>
              <w:rPr>
                <w:rFonts w:ascii="Arial Narrow" w:hAnsi="Arial Narrow"/>
                <w:spacing w:val="6"/>
              </w:rPr>
            </w:pPr>
            <w:r>
              <w:rPr>
                <w:rFonts w:ascii="Arial Narrow" w:hAnsi="Arial Narrow"/>
                <w:spacing w:val="6"/>
              </w:rPr>
              <w:t>(4.753.279)</w:t>
            </w:r>
          </w:p>
          <w:p w:rsidR="00835DDC" w:rsidRPr="0041105A" w:rsidRDefault="00835DDC" w:rsidP="00835DDC">
            <w:pPr>
              <w:pStyle w:val="Prrafodelista"/>
              <w:spacing w:after="0" w:line="240" w:lineRule="atLeast"/>
              <w:ind w:left="0" w:firstLine="0"/>
              <w:contextualSpacing w:val="0"/>
              <w:jc w:val="right"/>
              <w:rPr>
                <w:rFonts w:ascii="Arial Narrow" w:hAnsi="Arial Narrow"/>
                <w:spacing w:val="6"/>
              </w:rPr>
            </w:pPr>
            <w:r>
              <w:rPr>
                <w:rFonts w:ascii="Arial Narrow" w:hAnsi="Arial Narrow"/>
                <w:spacing w:val="6"/>
              </w:rPr>
              <w:t>1.156.699</w:t>
            </w:r>
          </w:p>
        </w:tc>
      </w:tr>
      <w:tr w:rsidR="00835DDC" w:rsidRPr="00154C1F" w:rsidTr="0018179A">
        <w:trPr>
          <w:trHeight w:val="255"/>
        </w:trPr>
        <w:tc>
          <w:tcPr>
            <w:tcW w:w="4541" w:type="dxa"/>
            <w:tcBorders>
              <w:top w:val="single" w:sz="4" w:space="0" w:color="auto"/>
              <w:bottom w:val="single" w:sz="4" w:space="0" w:color="auto"/>
            </w:tcBorders>
            <w:shd w:val="clear" w:color="auto" w:fill="FABF8F" w:themeFill="accent6" w:themeFillTint="99"/>
            <w:vAlign w:val="center"/>
          </w:tcPr>
          <w:p w:rsidR="00835DDC" w:rsidRPr="00154C1F" w:rsidRDefault="00835DDC" w:rsidP="00835DDC">
            <w:pPr>
              <w:pStyle w:val="Prrafodelista"/>
              <w:spacing w:after="0"/>
              <w:ind w:left="0" w:firstLine="0"/>
              <w:contextualSpacing w:val="0"/>
              <w:rPr>
                <w:rFonts w:ascii="Arial" w:hAnsi="Arial" w:cs="Arial"/>
                <w:spacing w:val="6"/>
                <w:sz w:val="18"/>
                <w:szCs w:val="18"/>
              </w:rPr>
            </w:pPr>
            <w:r w:rsidRPr="00154C1F">
              <w:rPr>
                <w:rFonts w:ascii="Arial" w:hAnsi="Arial" w:cs="Arial"/>
                <w:spacing w:val="6"/>
                <w:sz w:val="18"/>
                <w:szCs w:val="18"/>
              </w:rPr>
              <w:t>Capacidad de financiación 2016</w:t>
            </w:r>
          </w:p>
        </w:tc>
        <w:tc>
          <w:tcPr>
            <w:tcW w:w="4234" w:type="dxa"/>
            <w:tcBorders>
              <w:top w:val="single" w:sz="4" w:space="0" w:color="auto"/>
              <w:bottom w:val="single" w:sz="4" w:space="0" w:color="auto"/>
            </w:tcBorders>
            <w:shd w:val="clear" w:color="auto" w:fill="FABF8F" w:themeFill="accent6" w:themeFillTint="99"/>
            <w:vAlign w:val="center"/>
          </w:tcPr>
          <w:p w:rsidR="00835DDC" w:rsidRPr="00154C1F" w:rsidRDefault="00835DDC" w:rsidP="00835DDC">
            <w:pPr>
              <w:pStyle w:val="Prrafodelista"/>
              <w:spacing w:after="0"/>
              <w:ind w:left="0" w:firstLine="0"/>
              <w:contextualSpacing w:val="0"/>
              <w:jc w:val="right"/>
              <w:rPr>
                <w:rFonts w:ascii="Arial" w:hAnsi="Arial" w:cs="Arial"/>
                <w:spacing w:val="6"/>
                <w:sz w:val="18"/>
                <w:szCs w:val="18"/>
              </w:rPr>
            </w:pPr>
            <w:r w:rsidRPr="00154C1F">
              <w:rPr>
                <w:rFonts w:ascii="Arial" w:hAnsi="Arial" w:cs="Arial"/>
                <w:spacing w:val="6"/>
                <w:sz w:val="18"/>
                <w:szCs w:val="18"/>
              </w:rPr>
              <w:t>74.622.565</w:t>
            </w:r>
          </w:p>
        </w:tc>
      </w:tr>
    </w:tbl>
    <w:p w:rsidR="00835DDC" w:rsidRDefault="00835DDC" w:rsidP="00B64A2E">
      <w:pPr>
        <w:pStyle w:val="Prrafodelista"/>
        <w:numPr>
          <w:ilvl w:val="0"/>
          <w:numId w:val="17"/>
        </w:numPr>
        <w:tabs>
          <w:tab w:val="left" w:pos="567"/>
        </w:tabs>
        <w:spacing w:before="240" w:after="120"/>
        <w:ind w:left="28" w:firstLine="256"/>
        <w:contextualSpacing w:val="0"/>
        <w:rPr>
          <w:spacing w:val="6"/>
          <w:sz w:val="26"/>
          <w:szCs w:val="24"/>
        </w:rPr>
      </w:pPr>
      <w:r>
        <w:rPr>
          <w:spacing w:val="6"/>
          <w:sz w:val="26"/>
          <w:szCs w:val="24"/>
        </w:rPr>
        <w:t>La deuda viva del sector a 31 de diciembre de 2016 ascendía a 277,19 m</w:t>
      </w:r>
      <w:r>
        <w:rPr>
          <w:spacing w:val="6"/>
          <w:sz w:val="26"/>
          <w:szCs w:val="24"/>
        </w:rPr>
        <w:t>i</w:t>
      </w:r>
      <w:r>
        <w:rPr>
          <w:spacing w:val="6"/>
          <w:sz w:val="26"/>
          <w:szCs w:val="24"/>
        </w:rPr>
        <w:t>llones de euros lo que representa el 39 por ciento de los ingresos corrientes. E</w:t>
      </w:r>
      <w:r>
        <w:rPr>
          <w:spacing w:val="6"/>
          <w:sz w:val="26"/>
          <w:szCs w:val="24"/>
        </w:rPr>
        <w:t>s</w:t>
      </w:r>
      <w:r>
        <w:rPr>
          <w:spacing w:val="6"/>
          <w:sz w:val="26"/>
          <w:szCs w:val="24"/>
        </w:rPr>
        <w:t>te porcentaje es inferior al límite del 110 por ciento establecido en la legisl</w:t>
      </w:r>
      <w:r>
        <w:rPr>
          <w:spacing w:val="6"/>
          <w:sz w:val="26"/>
          <w:szCs w:val="24"/>
        </w:rPr>
        <w:t>a</w:t>
      </w:r>
      <w:r>
        <w:rPr>
          <w:spacing w:val="6"/>
          <w:sz w:val="26"/>
          <w:szCs w:val="24"/>
        </w:rPr>
        <w:t xml:space="preserve">ción vigente, cumpliéndose, en consecuencia, con esta regla.  </w:t>
      </w:r>
    </w:p>
    <w:p w:rsidR="00835DDC" w:rsidRDefault="00835DDC" w:rsidP="00B64A2E">
      <w:pPr>
        <w:pStyle w:val="Prrafodelista"/>
        <w:numPr>
          <w:ilvl w:val="0"/>
          <w:numId w:val="17"/>
        </w:numPr>
        <w:tabs>
          <w:tab w:val="left" w:pos="567"/>
        </w:tabs>
        <w:spacing w:before="120" w:after="240"/>
        <w:ind w:left="28" w:firstLine="256"/>
        <w:contextualSpacing w:val="0"/>
        <w:rPr>
          <w:spacing w:val="6"/>
          <w:sz w:val="26"/>
          <w:szCs w:val="24"/>
        </w:rPr>
      </w:pPr>
      <w:r>
        <w:rPr>
          <w:spacing w:val="6"/>
          <w:sz w:val="26"/>
          <w:szCs w:val="24"/>
        </w:rPr>
        <w:t>No se aporta información sobre la regla de gasto y sobre los plazos de p</w:t>
      </w:r>
      <w:r>
        <w:rPr>
          <w:spacing w:val="6"/>
          <w:sz w:val="26"/>
          <w:szCs w:val="24"/>
        </w:rPr>
        <w:t>a</w:t>
      </w:r>
      <w:r>
        <w:rPr>
          <w:spacing w:val="6"/>
          <w:sz w:val="26"/>
          <w:szCs w:val="24"/>
        </w:rPr>
        <w:t>go de la deuda comercial. Sobre esta última regla, se ha verificado, de acuerdo con la publicación del Ministerio de Hacienda, que solo consta tal información de un total de 59 entidades locales de Navarra; de acuerdo con ella, el periodo medio de pago, como media del ejercicio, se sitúa en 18,81 días, es decir, es un plazo inferior al límite de 30 días establecido.</w:t>
      </w:r>
    </w:p>
    <w:p w:rsidR="00835DDC" w:rsidRDefault="00835DDC" w:rsidP="00835DDC">
      <w:pPr>
        <w:pStyle w:val="texto"/>
        <w:tabs>
          <w:tab w:val="clear" w:pos="2835"/>
          <w:tab w:val="clear" w:pos="3969"/>
          <w:tab w:val="clear" w:pos="5103"/>
          <w:tab w:val="clear" w:pos="6237"/>
          <w:tab w:val="clear" w:pos="7371"/>
        </w:tabs>
        <w:spacing w:before="240"/>
      </w:pPr>
    </w:p>
    <w:p w:rsidR="00835DDC" w:rsidRPr="007E3BFE" w:rsidRDefault="00835DDC" w:rsidP="00835DDC">
      <w:pPr>
        <w:pStyle w:val="texto"/>
        <w:tabs>
          <w:tab w:val="clear" w:pos="2835"/>
          <w:tab w:val="clear" w:pos="3969"/>
          <w:tab w:val="clear" w:pos="5103"/>
          <w:tab w:val="clear" w:pos="6237"/>
          <w:tab w:val="clear" w:pos="7371"/>
        </w:tabs>
        <w:spacing w:before="240"/>
      </w:pPr>
    </w:p>
    <w:p w:rsidR="00AC0A39" w:rsidRPr="0018179A" w:rsidRDefault="00835DDC" w:rsidP="00AC0A39">
      <w:pPr>
        <w:pStyle w:val="atitulo1"/>
        <w:rPr>
          <w:color w:val="auto"/>
        </w:rPr>
      </w:pPr>
      <w:r w:rsidRPr="007E3BFE">
        <w:rPr>
          <w:i/>
          <w:iCs/>
          <w:highlight w:val="yellow"/>
        </w:rPr>
        <w:br w:type="page"/>
      </w:r>
      <w:bookmarkStart w:id="56" w:name="_Toc399916265"/>
      <w:bookmarkStart w:id="57" w:name="_Toc465686691"/>
      <w:bookmarkStart w:id="58" w:name="_Toc529773886"/>
      <w:bookmarkStart w:id="59" w:name="_Toc531088352"/>
      <w:r w:rsidR="00AC0A39" w:rsidRPr="0018179A">
        <w:rPr>
          <w:color w:val="auto"/>
        </w:rPr>
        <w:lastRenderedPageBreak/>
        <w:t>VI. Contratación administrativa</w:t>
      </w:r>
      <w:bookmarkEnd w:id="56"/>
      <w:bookmarkEnd w:id="57"/>
      <w:bookmarkEnd w:id="58"/>
      <w:bookmarkEnd w:id="59"/>
    </w:p>
    <w:p w:rsidR="00AC0A39" w:rsidRPr="007E3BFE" w:rsidRDefault="00AC0A39" w:rsidP="00AC0A39">
      <w:pPr>
        <w:pStyle w:val="texto"/>
      </w:pPr>
      <w:r w:rsidRPr="007E3BFE">
        <w:t>En este epígrafe se analizan los contratos adjudicados en el año 201</w:t>
      </w:r>
      <w:r>
        <w:t>6</w:t>
      </w:r>
      <w:r w:rsidRPr="007E3BFE">
        <w:t xml:space="preserve"> por las entidades locales y sus entes dependientes, según la información del registro de contratos gestionado por la Junta de Contratación Pública. </w:t>
      </w:r>
    </w:p>
    <w:p w:rsidR="00AC0A39" w:rsidRPr="007E3BFE" w:rsidRDefault="00AC0A39" w:rsidP="00AC0A39">
      <w:pPr>
        <w:pStyle w:val="texto"/>
        <w:spacing w:after="240"/>
      </w:pPr>
      <w:r w:rsidRPr="007E3BFE">
        <w:t>Los datos básicos de los contratos adjudicados por las entidades locales fu</w:t>
      </w:r>
      <w:r w:rsidRPr="007E3BFE">
        <w:t>e</w:t>
      </w:r>
      <w:r w:rsidRPr="007E3BFE">
        <w:t>ron los siguientes:</w:t>
      </w:r>
      <w:r w:rsidR="00B53167">
        <w:t xml:space="preserve"> </w:t>
      </w:r>
    </w:p>
    <w:tbl>
      <w:tblPr>
        <w:tblW w:w="11060" w:type="dxa"/>
        <w:jc w:val="center"/>
        <w:tblLayout w:type="fixed"/>
        <w:tblLook w:val="01E0" w:firstRow="1" w:lastRow="1" w:firstColumn="1" w:lastColumn="1" w:noHBand="0" w:noVBand="0"/>
      </w:tblPr>
      <w:tblGrid>
        <w:gridCol w:w="1614"/>
        <w:gridCol w:w="696"/>
        <w:gridCol w:w="1092"/>
        <w:gridCol w:w="784"/>
        <w:gridCol w:w="1078"/>
        <w:gridCol w:w="784"/>
        <w:gridCol w:w="1133"/>
        <w:gridCol w:w="868"/>
        <w:gridCol w:w="1148"/>
        <w:gridCol w:w="784"/>
        <w:gridCol w:w="1079"/>
      </w:tblGrid>
      <w:tr w:rsidR="00C30572" w:rsidRPr="007E3BFE" w:rsidTr="00B53167">
        <w:trPr>
          <w:trHeight w:val="198"/>
          <w:jc w:val="center"/>
        </w:trPr>
        <w:tc>
          <w:tcPr>
            <w:tcW w:w="1614" w:type="dxa"/>
            <w:vMerge w:val="restart"/>
            <w:tcBorders>
              <w:top w:val="single" w:sz="4" w:space="0" w:color="auto"/>
              <w:right w:val="single" w:sz="2" w:space="0" w:color="auto"/>
            </w:tcBorders>
            <w:shd w:val="clear" w:color="auto" w:fill="FFCC99"/>
            <w:vAlign w:val="center"/>
          </w:tcPr>
          <w:p w:rsidR="00C30572" w:rsidRPr="007E3BFE" w:rsidRDefault="00C30572" w:rsidP="00C30572">
            <w:pPr>
              <w:keepLines/>
              <w:tabs>
                <w:tab w:val="right" w:pos="2835"/>
                <w:tab w:val="right" w:pos="3969"/>
                <w:tab w:val="right" w:pos="5103"/>
                <w:tab w:val="right" w:pos="6237"/>
                <w:tab w:val="right" w:pos="7371"/>
              </w:tabs>
              <w:spacing w:after="0"/>
              <w:ind w:right="-52" w:firstLine="0"/>
              <w:jc w:val="left"/>
              <w:rPr>
                <w:rFonts w:ascii="Arial" w:hAnsi="Arial"/>
                <w:spacing w:val="6"/>
                <w:sz w:val="16"/>
                <w:szCs w:val="16"/>
              </w:rPr>
            </w:pPr>
            <w:r w:rsidRPr="007E3BFE">
              <w:rPr>
                <w:rFonts w:ascii="Arial" w:hAnsi="Arial"/>
                <w:spacing w:val="6"/>
                <w:sz w:val="16"/>
                <w:szCs w:val="16"/>
              </w:rPr>
              <w:t>Tipo de contrato</w:t>
            </w:r>
          </w:p>
        </w:tc>
        <w:tc>
          <w:tcPr>
            <w:tcW w:w="1788" w:type="dxa"/>
            <w:gridSpan w:val="2"/>
            <w:tcBorders>
              <w:top w:val="single" w:sz="4" w:space="0" w:color="auto"/>
              <w:left w:val="single" w:sz="2" w:space="0" w:color="auto"/>
              <w:bottom w:val="single" w:sz="2" w:space="0" w:color="auto"/>
              <w:right w:val="single" w:sz="2" w:space="0" w:color="auto"/>
            </w:tcBorders>
            <w:shd w:val="clear" w:color="auto" w:fill="FFCC99"/>
            <w:vAlign w:val="center"/>
          </w:tcPr>
          <w:p w:rsidR="00C30572" w:rsidRPr="007E3BFE" w:rsidRDefault="00C30572" w:rsidP="00AC0A39">
            <w:pPr>
              <w:keepLines/>
              <w:tabs>
                <w:tab w:val="right" w:pos="2835"/>
                <w:tab w:val="right" w:pos="3969"/>
                <w:tab w:val="right" w:pos="5103"/>
                <w:tab w:val="right" w:pos="6237"/>
                <w:tab w:val="right" w:pos="7371"/>
              </w:tabs>
              <w:spacing w:after="0"/>
              <w:ind w:left="-102" w:right="-80" w:firstLine="0"/>
              <w:jc w:val="center"/>
              <w:rPr>
                <w:rFonts w:ascii="Arial" w:hAnsi="Arial"/>
                <w:spacing w:val="6"/>
                <w:sz w:val="16"/>
                <w:szCs w:val="16"/>
              </w:rPr>
            </w:pPr>
            <w:r>
              <w:rPr>
                <w:rFonts w:ascii="Arial" w:hAnsi="Arial"/>
                <w:spacing w:val="6"/>
                <w:sz w:val="16"/>
                <w:szCs w:val="16"/>
              </w:rPr>
              <w:t>Municipios</w:t>
            </w:r>
          </w:p>
        </w:tc>
        <w:tc>
          <w:tcPr>
            <w:tcW w:w="1862" w:type="dxa"/>
            <w:gridSpan w:val="2"/>
            <w:tcBorders>
              <w:top w:val="single" w:sz="4" w:space="0" w:color="auto"/>
              <w:left w:val="single" w:sz="2" w:space="0" w:color="auto"/>
              <w:bottom w:val="single" w:sz="2" w:space="0" w:color="auto"/>
              <w:right w:val="single" w:sz="2" w:space="0" w:color="auto"/>
            </w:tcBorders>
            <w:shd w:val="clear" w:color="auto" w:fill="FFCC99"/>
            <w:vAlign w:val="center"/>
          </w:tcPr>
          <w:p w:rsidR="00C30572" w:rsidRPr="007E3BFE" w:rsidRDefault="00C30572" w:rsidP="00AC0A39">
            <w:pPr>
              <w:keepLines/>
              <w:tabs>
                <w:tab w:val="right" w:pos="2835"/>
                <w:tab w:val="right" w:pos="3969"/>
                <w:tab w:val="right" w:pos="5103"/>
                <w:tab w:val="right" w:pos="6237"/>
                <w:tab w:val="right" w:pos="7371"/>
              </w:tabs>
              <w:spacing w:after="0"/>
              <w:ind w:left="-102" w:right="-80" w:firstLine="0"/>
              <w:jc w:val="center"/>
              <w:rPr>
                <w:rFonts w:ascii="Arial" w:hAnsi="Arial"/>
                <w:spacing w:val="6"/>
                <w:sz w:val="16"/>
                <w:szCs w:val="16"/>
              </w:rPr>
            </w:pPr>
            <w:r>
              <w:rPr>
                <w:rFonts w:ascii="Arial" w:hAnsi="Arial"/>
                <w:spacing w:val="6"/>
                <w:sz w:val="16"/>
                <w:szCs w:val="16"/>
              </w:rPr>
              <w:t>Concejos</w:t>
            </w:r>
          </w:p>
        </w:tc>
        <w:tc>
          <w:tcPr>
            <w:tcW w:w="1917" w:type="dxa"/>
            <w:gridSpan w:val="2"/>
            <w:tcBorders>
              <w:top w:val="single" w:sz="4" w:space="0" w:color="auto"/>
              <w:left w:val="single" w:sz="2" w:space="0" w:color="auto"/>
              <w:bottom w:val="single" w:sz="2" w:space="0" w:color="auto"/>
              <w:right w:val="single" w:sz="2" w:space="0" w:color="auto"/>
            </w:tcBorders>
            <w:shd w:val="clear" w:color="auto" w:fill="FFCC99"/>
            <w:vAlign w:val="center"/>
          </w:tcPr>
          <w:p w:rsidR="00C30572" w:rsidRPr="007E3BFE" w:rsidRDefault="00C30572" w:rsidP="00AC0A39">
            <w:pPr>
              <w:keepLines/>
              <w:tabs>
                <w:tab w:val="right" w:pos="2835"/>
                <w:tab w:val="right" w:pos="3969"/>
                <w:tab w:val="right" w:pos="5103"/>
                <w:tab w:val="right" w:pos="6237"/>
                <w:tab w:val="right" w:pos="7371"/>
              </w:tabs>
              <w:spacing w:after="0"/>
              <w:ind w:left="-102" w:right="-80" w:firstLine="0"/>
              <w:jc w:val="center"/>
              <w:rPr>
                <w:rFonts w:ascii="Arial" w:hAnsi="Arial"/>
                <w:spacing w:val="6"/>
                <w:sz w:val="16"/>
                <w:szCs w:val="16"/>
              </w:rPr>
            </w:pPr>
            <w:r>
              <w:rPr>
                <w:rFonts w:ascii="Arial" w:hAnsi="Arial"/>
                <w:spacing w:val="6"/>
                <w:sz w:val="16"/>
                <w:szCs w:val="16"/>
              </w:rPr>
              <w:t>Agrupaciones</w:t>
            </w:r>
          </w:p>
        </w:tc>
        <w:tc>
          <w:tcPr>
            <w:tcW w:w="2016" w:type="dxa"/>
            <w:gridSpan w:val="2"/>
            <w:tcBorders>
              <w:top w:val="single" w:sz="4" w:space="0" w:color="auto"/>
              <w:left w:val="single" w:sz="2" w:space="0" w:color="auto"/>
              <w:bottom w:val="single" w:sz="2" w:space="0" w:color="auto"/>
            </w:tcBorders>
            <w:shd w:val="clear" w:color="auto" w:fill="FFCC99"/>
            <w:vAlign w:val="center"/>
          </w:tcPr>
          <w:p w:rsidR="00C30572" w:rsidRPr="007E3BFE" w:rsidRDefault="00C30572" w:rsidP="00AC0A39">
            <w:pPr>
              <w:keepLines/>
              <w:tabs>
                <w:tab w:val="right" w:pos="2835"/>
                <w:tab w:val="right" w:pos="3969"/>
                <w:tab w:val="right" w:pos="5103"/>
                <w:tab w:val="right" w:pos="6237"/>
                <w:tab w:val="right" w:pos="7371"/>
              </w:tabs>
              <w:spacing w:after="0"/>
              <w:ind w:left="-102" w:right="-80" w:firstLine="0"/>
              <w:jc w:val="center"/>
              <w:rPr>
                <w:rFonts w:ascii="Arial" w:hAnsi="Arial"/>
                <w:spacing w:val="6"/>
                <w:sz w:val="16"/>
                <w:szCs w:val="16"/>
              </w:rPr>
            </w:pPr>
            <w:r>
              <w:rPr>
                <w:rFonts w:ascii="Arial" w:hAnsi="Arial"/>
                <w:spacing w:val="6"/>
                <w:sz w:val="16"/>
                <w:szCs w:val="16"/>
              </w:rPr>
              <w:t>Mancomunidades</w:t>
            </w:r>
          </w:p>
        </w:tc>
        <w:tc>
          <w:tcPr>
            <w:tcW w:w="1863" w:type="dxa"/>
            <w:gridSpan w:val="2"/>
            <w:tcBorders>
              <w:top w:val="single" w:sz="4" w:space="0" w:color="auto"/>
              <w:left w:val="single" w:sz="2" w:space="0" w:color="auto"/>
              <w:bottom w:val="single" w:sz="2" w:space="0" w:color="auto"/>
            </w:tcBorders>
            <w:shd w:val="clear" w:color="auto" w:fill="FFCC99"/>
            <w:vAlign w:val="center"/>
          </w:tcPr>
          <w:p w:rsidR="00C30572" w:rsidRDefault="00C30572" w:rsidP="00AC0A39">
            <w:pPr>
              <w:keepLines/>
              <w:tabs>
                <w:tab w:val="right" w:pos="2835"/>
                <w:tab w:val="right" w:pos="3969"/>
                <w:tab w:val="right" w:pos="5103"/>
                <w:tab w:val="right" w:pos="6237"/>
                <w:tab w:val="right" w:pos="7371"/>
              </w:tabs>
              <w:spacing w:after="0"/>
              <w:ind w:left="-102" w:right="-80" w:firstLine="0"/>
              <w:jc w:val="center"/>
              <w:rPr>
                <w:rFonts w:ascii="Arial" w:hAnsi="Arial"/>
                <w:spacing w:val="6"/>
                <w:sz w:val="16"/>
                <w:szCs w:val="16"/>
              </w:rPr>
            </w:pPr>
            <w:r>
              <w:rPr>
                <w:rFonts w:ascii="Arial" w:hAnsi="Arial"/>
                <w:spacing w:val="6"/>
                <w:sz w:val="16"/>
                <w:szCs w:val="16"/>
              </w:rPr>
              <w:t>Total</w:t>
            </w:r>
          </w:p>
        </w:tc>
      </w:tr>
      <w:tr w:rsidR="00C30572" w:rsidRPr="007E3BFE" w:rsidTr="00B53167">
        <w:trPr>
          <w:trHeight w:val="198"/>
          <w:jc w:val="center"/>
        </w:trPr>
        <w:tc>
          <w:tcPr>
            <w:tcW w:w="1614" w:type="dxa"/>
            <w:vMerge/>
            <w:tcBorders>
              <w:bottom w:val="single" w:sz="4" w:space="0" w:color="auto"/>
              <w:right w:val="single" w:sz="2" w:space="0" w:color="auto"/>
            </w:tcBorders>
            <w:shd w:val="clear" w:color="auto" w:fill="FFCC99"/>
            <w:vAlign w:val="center"/>
          </w:tcPr>
          <w:p w:rsidR="00C30572" w:rsidRPr="007E3BFE" w:rsidRDefault="00C30572" w:rsidP="00C30572">
            <w:pPr>
              <w:keepLines/>
              <w:tabs>
                <w:tab w:val="right" w:pos="2835"/>
                <w:tab w:val="right" w:pos="3969"/>
                <w:tab w:val="right" w:pos="5103"/>
                <w:tab w:val="right" w:pos="6237"/>
                <w:tab w:val="right" w:pos="7371"/>
              </w:tabs>
              <w:spacing w:after="0"/>
              <w:ind w:right="-52" w:firstLine="0"/>
              <w:jc w:val="left"/>
              <w:rPr>
                <w:rFonts w:ascii="Arial" w:hAnsi="Arial"/>
                <w:spacing w:val="6"/>
                <w:sz w:val="16"/>
                <w:szCs w:val="16"/>
              </w:rPr>
            </w:pPr>
          </w:p>
        </w:tc>
        <w:tc>
          <w:tcPr>
            <w:tcW w:w="696" w:type="dxa"/>
            <w:tcBorders>
              <w:top w:val="single" w:sz="2" w:space="0" w:color="auto"/>
              <w:left w:val="single" w:sz="2" w:space="0" w:color="auto"/>
              <w:bottom w:val="single" w:sz="4" w:space="0" w:color="auto"/>
            </w:tcBorders>
            <w:shd w:val="clear" w:color="auto" w:fill="FFCC99"/>
            <w:vAlign w:val="center"/>
          </w:tcPr>
          <w:p w:rsidR="00C30572" w:rsidRPr="007E3BFE"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pacing w:val="6"/>
                <w:sz w:val="16"/>
                <w:szCs w:val="16"/>
              </w:rPr>
              <w:t>Número</w:t>
            </w:r>
          </w:p>
        </w:tc>
        <w:tc>
          <w:tcPr>
            <w:tcW w:w="1092" w:type="dxa"/>
            <w:tcBorders>
              <w:top w:val="single" w:sz="2" w:space="0" w:color="auto"/>
              <w:bottom w:val="single" w:sz="4" w:space="0" w:color="auto"/>
              <w:right w:val="single" w:sz="2" w:space="0" w:color="auto"/>
            </w:tcBorders>
            <w:shd w:val="clear" w:color="auto" w:fill="FFCC99"/>
            <w:vAlign w:val="center"/>
          </w:tcPr>
          <w:p w:rsidR="00C30572" w:rsidRPr="007E3BFE"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sidRPr="007E3BFE">
              <w:rPr>
                <w:rFonts w:ascii="Arial" w:hAnsi="Arial"/>
                <w:spacing w:val="6"/>
                <w:sz w:val="16"/>
                <w:szCs w:val="16"/>
              </w:rPr>
              <w:t>Importe</w:t>
            </w:r>
          </w:p>
          <w:p w:rsidR="00C30572" w:rsidRPr="007E3BFE"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sidRPr="007E3BFE">
              <w:rPr>
                <w:rFonts w:ascii="Arial" w:hAnsi="Arial"/>
                <w:spacing w:val="6"/>
                <w:sz w:val="16"/>
                <w:szCs w:val="16"/>
              </w:rPr>
              <w:t>adjud</w:t>
            </w:r>
            <w:r>
              <w:rPr>
                <w:rFonts w:ascii="Arial" w:hAnsi="Arial"/>
                <w:spacing w:val="6"/>
                <w:sz w:val="16"/>
                <w:szCs w:val="16"/>
              </w:rPr>
              <w:t>icación</w:t>
            </w:r>
          </w:p>
        </w:tc>
        <w:tc>
          <w:tcPr>
            <w:tcW w:w="784" w:type="dxa"/>
            <w:tcBorders>
              <w:top w:val="single" w:sz="2" w:space="0" w:color="auto"/>
              <w:left w:val="single" w:sz="2" w:space="0" w:color="auto"/>
              <w:bottom w:val="single" w:sz="4" w:space="0" w:color="auto"/>
            </w:tcBorders>
            <w:shd w:val="clear" w:color="auto" w:fill="FFCC99"/>
            <w:vAlign w:val="center"/>
          </w:tcPr>
          <w:p w:rsidR="00C30572" w:rsidRPr="007E3BFE"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pacing w:val="6"/>
                <w:sz w:val="16"/>
                <w:szCs w:val="16"/>
              </w:rPr>
              <w:t>Número</w:t>
            </w:r>
          </w:p>
        </w:tc>
        <w:tc>
          <w:tcPr>
            <w:tcW w:w="1078" w:type="dxa"/>
            <w:tcBorders>
              <w:top w:val="single" w:sz="2" w:space="0" w:color="auto"/>
              <w:bottom w:val="single" w:sz="4" w:space="0" w:color="auto"/>
              <w:right w:val="single" w:sz="2" w:space="0" w:color="auto"/>
            </w:tcBorders>
            <w:shd w:val="clear" w:color="auto" w:fill="FFCC99"/>
            <w:vAlign w:val="center"/>
          </w:tcPr>
          <w:p w:rsidR="00C30572" w:rsidRPr="007E3BFE"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sidRPr="007E3BFE">
              <w:rPr>
                <w:rFonts w:ascii="Arial" w:hAnsi="Arial"/>
                <w:spacing w:val="6"/>
                <w:sz w:val="16"/>
                <w:szCs w:val="16"/>
              </w:rPr>
              <w:t>Importe</w:t>
            </w:r>
          </w:p>
          <w:p w:rsidR="00C30572" w:rsidRPr="007E3BFE"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sidRPr="007E3BFE">
              <w:rPr>
                <w:rFonts w:ascii="Arial" w:hAnsi="Arial"/>
                <w:spacing w:val="6"/>
                <w:sz w:val="16"/>
                <w:szCs w:val="16"/>
              </w:rPr>
              <w:t>adjudicación</w:t>
            </w:r>
          </w:p>
        </w:tc>
        <w:tc>
          <w:tcPr>
            <w:tcW w:w="784" w:type="dxa"/>
            <w:tcBorders>
              <w:top w:val="single" w:sz="2" w:space="0" w:color="auto"/>
              <w:left w:val="single" w:sz="2" w:space="0" w:color="auto"/>
              <w:bottom w:val="single" w:sz="4" w:space="0" w:color="auto"/>
            </w:tcBorders>
            <w:shd w:val="clear" w:color="auto" w:fill="FFCC99"/>
            <w:vAlign w:val="center"/>
          </w:tcPr>
          <w:p w:rsidR="00C30572" w:rsidRPr="007E3BFE"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pacing w:val="6"/>
                <w:sz w:val="16"/>
                <w:szCs w:val="16"/>
              </w:rPr>
              <w:t>Número</w:t>
            </w:r>
          </w:p>
        </w:tc>
        <w:tc>
          <w:tcPr>
            <w:tcW w:w="1133" w:type="dxa"/>
            <w:tcBorders>
              <w:top w:val="single" w:sz="2" w:space="0" w:color="auto"/>
              <w:bottom w:val="single" w:sz="4" w:space="0" w:color="auto"/>
              <w:right w:val="single" w:sz="2" w:space="0" w:color="auto"/>
            </w:tcBorders>
            <w:shd w:val="clear" w:color="auto" w:fill="FFCC99"/>
            <w:vAlign w:val="center"/>
          </w:tcPr>
          <w:p w:rsidR="00C30572" w:rsidRPr="007E3BFE"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sidRPr="007E3BFE">
              <w:rPr>
                <w:rFonts w:ascii="Arial" w:hAnsi="Arial"/>
                <w:spacing w:val="6"/>
                <w:sz w:val="16"/>
                <w:szCs w:val="16"/>
              </w:rPr>
              <w:t>Importe</w:t>
            </w:r>
          </w:p>
          <w:p w:rsidR="00C30572" w:rsidRPr="007E3BFE"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sidRPr="007E3BFE">
              <w:rPr>
                <w:rFonts w:ascii="Arial" w:hAnsi="Arial"/>
                <w:spacing w:val="6"/>
                <w:sz w:val="16"/>
                <w:szCs w:val="16"/>
              </w:rPr>
              <w:t>adjudicación</w:t>
            </w:r>
          </w:p>
        </w:tc>
        <w:tc>
          <w:tcPr>
            <w:tcW w:w="868" w:type="dxa"/>
            <w:tcBorders>
              <w:top w:val="single" w:sz="2" w:space="0" w:color="auto"/>
              <w:left w:val="single" w:sz="2" w:space="0" w:color="auto"/>
              <w:bottom w:val="single" w:sz="4" w:space="0" w:color="auto"/>
            </w:tcBorders>
            <w:shd w:val="clear" w:color="auto" w:fill="FFCC99"/>
            <w:vAlign w:val="center"/>
          </w:tcPr>
          <w:p w:rsidR="00C30572" w:rsidRPr="007E3BFE"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pacing w:val="6"/>
                <w:sz w:val="16"/>
                <w:szCs w:val="16"/>
              </w:rPr>
              <w:t>Número</w:t>
            </w:r>
          </w:p>
        </w:tc>
        <w:tc>
          <w:tcPr>
            <w:tcW w:w="1148" w:type="dxa"/>
            <w:tcBorders>
              <w:top w:val="single" w:sz="2" w:space="0" w:color="auto"/>
              <w:bottom w:val="single" w:sz="4" w:space="0" w:color="auto"/>
              <w:right w:val="single" w:sz="2" w:space="0" w:color="auto"/>
            </w:tcBorders>
            <w:shd w:val="clear" w:color="auto" w:fill="FFCC99"/>
            <w:vAlign w:val="center"/>
          </w:tcPr>
          <w:p w:rsidR="00C30572" w:rsidRPr="007E3BFE"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sidRPr="007E3BFE">
              <w:rPr>
                <w:rFonts w:ascii="Arial" w:hAnsi="Arial"/>
                <w:spacing w:val="6"/>
                <w:sz w:val="16"/>
                <w:szCs w:val="16"/>
              </w:rPr>
              <w:t>Importe</w:t>
            </w:r>
          </w:p>
          <w:p w:rsidR="00C30572" w:rsidRPr="007E3BFE"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sidRPr="007E3BFE">
              <w:rPr>
                <w:rFonts w:ascii="Arial" w:hAnsi="Arial"/>
                <w:spacing w:val="6"/>
                <w:sz w:val="16"/>
                <w:szCs w:val="16"/>
              </w:rPr>
              <w:t>adjudicación</w:t>
            </w:r>
          </w:p>
        </w:tc>
        <w:tc>
          <w:tcPr>
            <w:tcW w:w="784" w:type="dxa"/>
            <w:tcBorders>
              <w:top w:val="single" w:sz="2" w:space="0" w:color="auto"/>
              <w:left w:val="single" w:sz="2" w:space="0" w:color="auto"/>
              <w:bottom w:val="single" w:sz="4" w:space="0" w:color="auto"/>
            </w:tcBorders>
            <w:shd w:val="clear" w:color="auto" w:fill="FFCC99"/>
            <w:vAlign w:val="center"/>
          </w:tcPr>
          <w:p w:rsidR="00C30572" w:rsidRPr="007E3BFE"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pacing w:val="6"/>
                <w:sz w:val="16"/>
                <w:szCs w:val="16"/>
              </w:rPr>
              <w:t>Número</w:t>
            </w:r>
          </w:p>
        </w:tc>
        <w:tc>
          <w:tcPr>
            <w:tcW w:w="1079" w:type="dxa"/>
            <w:tcBorders>
              <w:top w:val="single" w:sz="2" w:space="0" w:color="auto"/>
              <w:bottom w:val="single" w:sz="4" w:space="0" w:color="auto"/>
            </w:tcBorders>
            <w:shd w:val="clear" w:color="auto" w:fill="FFCC99"/>
            <w:vAlign w:val="center"/>
          </w:tcPr>
          <w:p w:rsidR="00C30572" w:rsidRPr="007E3BFE"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spacing w:val="6"/>
                <w:sz w:val="16"/>
                <w:szCs w:val="16"/>
              </w:rPr>
            </w:pPr>
            <w:r>
              <w:rPr>
                <w:rFonts w:ascii="Arial" w:hAnsi="Arial"/>
                <w:spacing w:val="6"/>
                <w:sz w:val="16"/>
                <w:szCs w:val="16"/>
              </w:rPr>
              <w:t>Importe adjudicación</w:t>
            </w:r>
          </w:p>
        </w:tc>
      </w:tr>
      <w:tr w:rsidR="00C30572" w:rsidRPr="00B53167" w:rsidTr="00B53167">
        <w:trPr>
          <w:trHeight w:val="198"/>
          <w:jc w:val="center"/>
        </w:trPr>
        <w:tc>
          <w:tcPr>
            <w:tcW w:w="1614" w:type="dxa"/>
            <w:tcBorders>
              <w:top w:val="single" w:sz="4" w:space="0" w:color="auto"/>
              <w:bottom w:val="single" w:sz="2" w:space="0" w:color="auto"/>
              <w:right w:val="single" w:sz="2" w:space="0" w:color="auto"/>
            </w:tcBorders>
            <w:vAlign w:val="center"/>
          </w:tcPr>
          <w:p w:rsidR="00C30572" w:rsidRPr="00B53167" w:rsidRDefault="00C30572" w:rsidP="00C30572">
            <w:pPr>
              <w:keepLines/>
              <w:tabs>
                <w:tab w:val="right" w:pos="2835"/>
                <w:tab w:val="right" w:pos="3969"/>
                <w:tab w:val="right" w:pos="5103"/>
                <w:tab w:val="right" w:pos="6237"/>
                <w:tab w:val="right" w:pos="7371"/>
              </w:tabs>
              <w:spacing w:after="0"/>
              <w:ind w:right="-52" w:firstLine="0"/>
              <w:jc w:val="left"/>
              <w:rPr>
                <w:rFonts w:ascii="Arial Narrow" w:hAnsi="Arial Narrow"/>
                <w:spacing w:val="6"/>
                <w:sz w:val="18"/>
                <w:szCs w:val="18"/>
              </w:rPr>
            </w:pPr>
            <w:r w:rsidRPr="00B53167">
              <w:rPr>
                <w:rFonts w:ascii="Arial Narrow" w:hAnsi="Arial Narrow"/>
                <w:spacing w:val="6"/>
                <w:sz w:val="18"/>
                <w:szCs w:val="18"/>
              </w:rPr>
              <w:t>Asistencia</w:t>
            </w:r>
          </w:p>
        </w:tc>
        <w:tc>
          <w:tcPr>
            <w:tcW w:w="696" w:type="dxa"/>
            <w:tcBorders>
              <w:top w:val="single" w:sz="4" w:space="0" w:color="auto"/>
              <w:left w:val="single" w:sz="2" w:space="0" w:color="auto"/>
              <w:bottom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186</w:t>
            </w:r>
          </w:p>
        </w:tc>
        <w:tc>
          <w:tcPr>
            <w:tcW w:w="1092" w:type="dxa"/>
            <w:tcBorders>
              <w:top w:val="single" w:sz="4" w:space="0" w:color="auto"/>
              <w:bottom w:val="single" w:sz="2" w:space="0" w:color="auto"/>
              <w:right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12.810.632</w:t>
            </w:r>
          </w:p>
        </w:tc>
        <w:tc>
          <w:tcPr>
            <w:tcW w:w="784" w:type="dxa"/>
            <w:tcBorders>
              <w:top w:val="single" w:sz="4" w:space="0" w:color="auto"/>
              <w:left w:val="single" w:sz="2" w:space="0" w:color="auto"/>
              <w:bottom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2</w:t>
            </w:r>
          </w:p>
        </w:tc>
        <w:tc>
          <w:tcPr>
            <w:tcW w:w="1078" w:type="dxa"/>
            <w:tcBorders>
              <w:top w:val="single" w:sz="4" w:space="0" w:color="auto"/>
              <w:bottom w:val="single" w:sz="2" w:space="0" w:color="auto"/>
              <w:right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36.700</w:t>
            </w:r>
          </w:p>
        </w:tc>
        <w:tc>
          <w:tcPr>
            <w:tcW w:w="784" w:type="dxa"/>
            <w:tcBorders>
              <w:top w:val="single" w:sz="4" w:space="0" w:color="auto"/>
              <w:left w:val="single" w:sz="2" w:space="0" w:color="auto"/>
              <w:bottom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2</w:t>
            </w:r>
          </w:p>
        </w:tc>
        <w:tc>
          <w:tcPr>
            <w:tcW w:w="1133" w:type="dxa"/>
            <w:tcBorders>
              <w:top w:val="single" w:sz="4" w:space="0" w:color="auto"/>
              <w:bottom w:val="single" w:sz="2" w:space="0" w:color="auto"/>
              <w:right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6.107</w:t>
            </w:r>
          </w:p>
        </w:tc>
        <w:tc>
          <w:tcPr>
            <w:tcW w:w="868" w:type="dxa"/>
            <w:tcBorders>
              <w:top w:val="single" w:sz="4" w:space="0" w:color="auto"/>
              <w:left w:val="single" w:sz="2" w:space="0" w:color="auto"/>
              <w:bottom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6</w:t>
            </w:r>
          </w:p>
        </w:tc>
        <w:tc>
          <w:tcPr>
            <w:tcW w:w="1148" w:type="dxa"/>
            <w:tcBorders>
              <w:top w:val="single" w:sz="4" w:space="0" w:color="auto"/>
              <w:bottom w:val="single" w:sz="2" w:space="0" w:color="auto"/>
              <w:right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813.646</w:t>
            </w:r>
          </w:p>
        </w:tc>
        <w:tc>
          <w:tcPr>
            <w:tcW w:w="784" w:type="dxa"/>
            <w:tcBorders>
              <w:top w:val="single" w:sz="4" w:space="0" w:color="auto"/>
              <w:left w:val="single" w:sz="2" w:space="0" w:color="auto"/>
              <w:bottom w:val="single" w:sz="2" w:space="0" w:color="auto"/>
            </w:tcBorders>
            <w:shd w:val="clear" w:color="auto" w:fill="FFFFFF" w:themeFill="background1"/>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196</w:t>
            </w:r>
          </w:p>
        </w:tc>
        <w:tc>
          <w:tcPr>
            <w:tcW w:w="1079" w:type="dxa"/>
            <w:tcBorders>
              <w:top w:val="single" w:sz="4" w:space="0" w:color="auto"/>
              <w:bottom w:val="single" w:sz="2" w:space="0" w:color="auto"/>
            </w:tcBorders>
            <w:shd w:val="clear" w:color="auto" w:fill="FFFFFF" w:themeFill="background1"/>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13.667.085</w:t>
            </w:r>
          </w:p>
        </w:tc>
      </w:tr>
      <w:tr w:rsidR="00C30572" w:rsidRPr="00B53167" w:rsidTr="00B53167">
        <w:trPr>
          <w:trHeight w:val="198"/>
          <w:jc w:val="center"/>
        </w:trPr>
        <w:tc>
          <w:tcPr>
            <w:tcW w:w="1614" w:type="dxa"/>
            <w:tcBorders>
              <w:top w:val="single" w:sz="2" w:space="0" w:color="auto"/>
              <w:bottom w:val="single" w:sz="2" w:space="0" w:color="auto"/>
              <w:right w:val="single" w:sz="2" w:space="0" w:color="auto"/>
            </w:tcBorders>
            <w:vAlign w:val="center"/>
          </w:tcPr>
          <w:p w:rsidR="00C30572" w:rsidRPr="00B53167" w:rsidRDefault="00C30572" w:rsidP="00C30572">
            <w:pPr>
              <w:keepLines/>
              <w:tabs>
                <w:tab w:val="right" w:pos="2835"/>
                <w:tab w:val="right" w:pos="3969"/>
                <w:tab w:val="right" w:pos="5103"/>
                <w:tab w:val="right" w:pos="6237"/>
                <w:tab w:val="right" w:pos="7371"/>
              </w:tabs>
              <w:spacing w:after="0"/>
              <w:ind w:right="-52" w:firstLine="0"/>
              <w:jc w:val="left"/>
              <w:rPr>
                <w:rFonts w:ascii="Arial Narrow" w:hAnsi="Arial Narrow"/>
                <w:spacing w:val="6"/>
                <w:sz w:val="18"/>
                <w:szCs w:val="18"/>
              </w:rPr>
            </w:pPr>
            <w:r w:rsidRPr="00B53167">
              <w:rPr>
                <w:rFonts w:ascii="Arial Narrow" w:hAnsi="Arial Narrow"/>
                <w:spacing w:val="6"/>
                <w:sz w:val="18"/>
                <w:szCs w:val="18"/>
              </w:rPr>
              <w:t>Obras</w:t>
            </w:r>
          </w:p>
        </w:tc>
        <w:tc>
          <w:tcPr>
            <w:tcW w:w="696" w:type="dxa"/>
            <w:tcBorders>
              <w:top w:val="single" w:sz="2" w:space="0" w:color="auto"/>
              <w:left w:val="single" w:sz="2" w:space="0" w:color="auto"/>
              <w:bottom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132</w:t>
            </w:r>
          </w:p>
        </w:tc>
        <w:tc>
          <w:tcPr>
            <w:tcW w:w="1092" w:type="dxa"/>
            <w:tcBorders>
              <w:top w:val="single" w:sz="2" w:space="0" w:color="auto"/>
              <w:bottom w:val="single" w:sz="2" w:space="0" w:color="auto"/>
              <w:right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14.437.630</w:t>
            </w:r>
          </w:p>
        </w:tc>
        <w:tc>
          <w:tcPr>
            <w:tcW w:w="784" w:type="dxa"/>
            <w:tcBorders>
              <w:top w:val="single" w:sz="2" w:space="0" w:color="auto"/>
              <w:left w:val="single" w:sz="2" w:space="0" w:color="auto"/>
              <w:bottom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2</w:t>
            </w:r>
          </w:p>
        </w:tc>
        <w:tc>
          <w:tcPr>
            <w:tcW w:w="1078" w:type="dxa"/>
            <w:tcBorders>
              <w:top w:val="single" w:sz="2" w:space="0" w:color="auto"/>
              <w:bottom w:val="single" w:sz="2" w:space="0" w:color="auto"/>
              <w:right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339.800</w:t>
            </w:r>
          </w:p>
        </w:tc>
        <w:tc>
          <w:tcPr>
            <w:tcW w:w="784" w:type="dxa"/>
            <w:tcBorders>
              <w:top w:val="single" w:sz="2" w:space="0" w:color="auto"/>
              <w:left w:val="single" w:sz="2" w:space="0" w:color="auto"/>
              <w:bottom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3</w:t>
            </w:r>
          </w:p>
        </w:tc>
        <w:tc>
          <w:tcPr>
            <w:tcW w:w="1133" w:type="dxa"/>
            <w:tcBorders>
              <w:top w:val="single" w:sz="2" w:space="0" w:color="auto"/>
              <w:bottom w:val="single" w:sz="2" w:space="0" w:color="auto"/>
              <w:right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50.214</w:t>
            </w:r>
          </w:p>
        </w:tc>
        <w:tc>
          <w:tcPr>
            <w:tcW w:w="868" w:type="dxa"/>
            <w:tcBorders>
              <w:top w:val="single" w:sz="2" w:space="0" w:color="auto"/>
              <w:left w:val="single" w:sz="2" w:space="0" w:color="auto"/>
              <w:bottom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6</w:t>
            </w:r>
          </w:p>
        </w:tc>
        <w:tc>
          <w:tcPr>
            <w:tcW w:w="1148" w:type="dxa"/>
            <w:tcBorders>
              <w:top w:val="single" w:sz="2" w:space="0" w:color="auto"/>
              <w:bottom w:val="single" w:sz="2" w:space="0" w:color="auto"/>
              <w:right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3.265.080</w:t>
            </w:r>
          </w:p>
        </w:tc>
        <w:tc>
          <w:tcPr>
            <w:tcW w:w="784" w:type="dxa"/>
            <w:tcBorders>
              <w:top w:val="single" w:sz="2" w:space="0" w:color="auto"/>
              <w:left w:val="single" w:sz="2" w:space="0" w:color="auto"/>
              <w:bottom w:val="single" w:sz="2" w:space="0" w:color="auto"/>
            </w:tcBorders>
            <w:shd w:val="clear" w:color="auto" w:fill="FFFFFF" w:themeFill="background1"/>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143</w:t>
            </w:r>
          </w:p>
        </w:tc>
        <w:tc>
          <w:tcPr>
            <w:tcW w:w="1079" w:type="dxa"/>
            <w:tcBorders>
              <w:top w:val="single" w:sz="2" w:space="0" w:color="auto"/>
              <w:bottom w:val="single" w:sz="2" w:space="0" w:color="auto"/>
            </w:tcBorders>
            <w:shd w:val="clear" w:color="auto" w:fill="FFFFFF" w:themeFill="background1"/>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18.092724</w:t>
            </w:r>
          </w:p>
        </w:tc>
      </w:tr>
      <w:tr w:rsidR="00C30572" w:rsidRPr="00B53167" w:rsidTr="00B53167">
        <w:trPr>
          <w:trHeight w:val="198"/>
          <w:jc w:val="center"/>
        </w:trPr>
        <w:tc>
          <w:tcPr>
            <w:tcW w:w="1614" w:type="dxa"/>
            <w:tcBorders>
              <w:top w:val="single" w:sz="2" w:space="0" w:color="auto"/>
              <w:bottom w:val="single" w:sz="2" w:space="0" w:color="auto"/>
              <w:right w:val="single" w:sz="2" w:space="0" w:color="auto"/>
            </w:tcBorders>
            <w:vAlign w:val="center"/>
          </w:tcPr>
          <w:p w:rsidR="00C30572" w:rsidRPr="00B53167" w:rsidRDefault="00C30572" w:rsidP="00C30572">
            <w:pPr>
              <w:keepLines/>
              <w:tabs>
                <w:tab w:val="right" w:pos="2835"/>
                <w:tab w:val="right" w:pos="3969"/>
                <w:tab w:val="right" w:pos="5103"/>
                <w:tab w:val="right" w:pos="6237"/>
                <w:tab w:val="right" w:pos="7371"/>
              </w:tabs>
              <w:spacing w:after="0"/>
              <w:ind w:right="-52" w:firstLine="0"/>
              <w:jc w:val="left"/>
              <w:rPr>
                <w:rFonts w:ascii="Arial Narrow" w:hAnsi="Arial Narrow"/>
                <w:spacing w:val="6"/>
                <w:sz w:val="18"/>
                <w:szCs w:val="18"/>
              </w:rPr>
            </w:pPr>
            <w:r w:rsidRPr="00B53167">
              <w:rPr>
                <w:rFonts w:ascii="Arial Narrow" w:hAnsi="Arial Narrow"/>
                <w:spacing w:val="6"/>
                <w:sz w:val="18"/>
                <w:szCs w:val="18"/>
              </w:rPr>
              <w:t>Suministro</w:t>
            </w:r>
          </w:p>
        </w:tc>
        <w:tc>
          <w:tcPr>
            <w:tcW w:w="696" w:type="dxa"/>
            <w:tcBorders>
              <w:top w:val="single" w:sz="2" w:space="0" w:color="auto"/>
              <w:left w:val="single" w:sz="2" w:space="0" w:color="auto"/>
              <w:bottom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48</w:t>
            </w:r>
          </w:p>
        </w:tc>
        <w:tc>
          <w:tcPr>
            <w:tcW w:w="1092" w:type="dxa"/>
            <w:tcBorders>
              <w:top w:val="single" w:sz="2" w:space="0" w:color="auto"/>
              <w:bottom w:val="single" w:sz="2" w:space="0" w:color="auto"/>
              <w:right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3.371.130</w:t>
            </w:r>
          </w:p>
        </w:tc>
        <w:tc>
          <w:tcPr>
            <w:tcW w:w="784" w:type="dxa"/>
            <w:tcBorders>
              <w:top w:val="single" w:sz="2" w:space="0" w:color="auto"/>
              <w:left w:val="single" w:sz="2" w:space="0" w:color="auto"/>
              <w:bottom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w:t>
            </w:r>
          </w:p>
        </w:tc>
        <w:tc>
          <w:tcPr>
            <w:tcW w:w="1078" w:type="dxa"/>
            <w:tcBorders>
              <w:top w:val="single" w:sz="2" w:space="0" w:color="auto"/>
              <w:bottom w:val="single" w:sz="2" w:space="0" w:color="auto"/>
              <w:right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w:t>
            </w:r>
          </w:p>
        </w:tc>
        <w:tc>
          <w:tcPr>
            <w:tcW w:w="784" w:type="dxa"/>
            <w:tcBorders>
              <w:top w:val="single" w:sz="2" w:space="0" w:color="auto"/>
              <w:left w:val="single" w:sz="2" w:space="0" w:color="auto"/>
              <w:bottom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w:t>
            </w:r>
          </w:p>
        </w:tc>
        <w:tc>
          <w:tcPr>
            <w:tcW w:w="1133" w:type="dxa"/>
            <w:tcBorders>
              <w:top w:val="single" w:sz="2" w:space="0" w:color="auto"/>
              <w:bottom w:val="single" w:sz="2" w:space="0" w:color="auto"/>
              <w:right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w:t>
            </w:r>
          </w:p>
        </w:tc>
        <w:tc>
          <w:tcPr>
            <w:tcW w:w="868" w:type="dxa"/>
            <w:tcBorders>
              <w:top w:val="single" w:sz="2" w:space="0" w:color="auto"/>
              <w:left w:val="single" w:sz="2" w:space="0" w:color="auto"/>
              <w:bottom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12</w:t>
            </w:r>
          </w:p>
        </w:tc>
        <w:tc>
          <w:tcPr>
            <w:tcW w:w="1148" w:type="dxa"/>
            <w:tcBorders>
              <w:top w:val="single" w:sz="2" w:space="0" w:color="auto"/>
              <w:bottom w:val="single" w:sz="2" w:space="0" w:color="auto"/>
              <w:right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1.622.511</w:t>
            </w:r>
          </w:p>
        </w:tc>
        <w:tc>
          <w:tcPr>
            <w:tcW w:w="784" w:type="dxa"/>
            <w:tcBorders>
              <w:top w:val="single" w:sz="2" w:space="0" w:color="auto"/>
              <w:left w:val="single" w:sz="2" w:space="0" w:color="auto"/>
              <w:bottom w:val="single" w:sz="2" w:space="0" w:color="auto"/>
            </w:tcBorders>
            <w:shd w:val="clear" w:color="auto" w:fill="FFFFFF" w:themeFill="background1"/>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60</w:t>
            </w:r>
          </w:p>
        </w:tc>
        <w:tc>
          <w:tcPr>
            <w:tcW w:w="1079" w:type="dxa"/>
            <w:tcBorders>
              <w:top w:val="single" w:sz="2" w:space="0" w:color="auto"/>
              <w:bottom w:val="single" w:sz="2" w:space="0" w:color="auto"/>
            </w:tcBorders>
            <w:shd w:val="clear" w:color="auto" w:fill="FFFFFF" w:themeFill="background1"/>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4.993.641</w:t>
            </w:r>
          </w:p>
        </w:tc>
      </w:tr>
      <w:tr w:rsidR="00C30572" w:rsidRPr="00B53167" w:rsidTr="00B53167">
        <w:trPr>
          <w:trHeight w:val="198"/>
          <w:jc w:val="center"/>
        </w:trPr>
        <w:tc>
          <w:tcPr>
            <w:tcW w:w="1614" w:type="dxa"/>
            <w:tcBorders>
              <w:top w:val="single" w:sz="2" w:space="0" w:color="auto"/>
              <w:bottom w:val="single" w:sz="2" w:space="0" w:color="auto"/>
              <w:right w:val="single" w:sz="2" w:space="0" w:color="auto"/>
            </w:tcBorders>
            <w:vAlign w:val="center"/>
          </w:tcPr>
          <w:p w:rsidR="00C30572" w:rsidRPr="00B53167" w:rsidRDefault="00C30572" w:rsidP="00C30572">
            <w:pPr>
              <w:keepLines/>
              <w:tabs>
                <w:tab w:val="right" w:pos="2835"/>
                <w:tab w:val="right" w:pos="3969"/>
                <w:tab w:val="right" w:pos="5103"/>
                <w:tab w:val="right" w:pos="6237"/>
                <w:tab w:val="right" w:pos="7371"/>
              </w:tabs>
              <w:spacing w:after="0"/>
              <w:ind w:right="-52" w:firstLine="0"/>
              <w:jc w:val="left"/>
              <w:rPr>
                <w:rFonts w:ascii="Arial Narrow" w:hAnsi="Arial Narrow"/>
                <w:spacing w:val="6"/>
                <w:sz w:val="18"/>
                <w:szCs w:val="18"/>
              </w:rPr>
            </w:pPr>
            <w:r w:rsidRPr="00B53167">
              <w:rPr>
                <w:rFonts w:ascii="Arial Narrow" w:hAnsi="Arial Narrow"/>
                <w:spacing w:val="6"/>
                <w:sz w:val="18"/>
                <w:szCs w:val="18"/>
              </w:rPr>
              <w:t>Concesión servicios</w:t>
            </w:r>
          </w:p>
        </w:tc>
        <w:tc>
          <w:tcPr>
            <w:tcW w:w="696" w:type="dxa"/>
            <w:tcBorders>
              <w:top w:val="single" w:sz="2" w:space="0" w:color="auto"/>
              <w:left w:val="single" w:sz="2" w:space="0" w:color="auto"/>
              <w:bottom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19</w:t>
            </w:r>
          </w:p>
        </w:tc>
        <w:tc>
          <w:tcPr>
            <w:tcW w:w="1092" w:type="dxa"/>
            <w:tcBorders>
              <w:top w:val="single" w:sz="2" w:space="0" w:color="auto"/>
              <w:bottom w:val="single" w:sz="2" w:space="0" w:color="auto"/>
              <w:right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2.332.298</w:t>
            </w:r>
          </w:p>
        </w:tc>
        <w:tc>
          <w:tcPr>
            <w:tcW w:w="784" w:type="dxa"/>
            <w:tcBorders>
              <w:top w:val="single" w:sz="2" w:space="0" w:color="auto"/>
              <w:left w:val="single" w:sz="2" w:space="0" w:color="auto"/>
              <w:bottom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w:t>
            </w:r>
          </w:p>
        </w:tc>
        <w:tc>
          <w:tcPr>
            <w:tcW w:w="1078" w:type="dxa"/>
            <w:tcBorders>
              <w:top w:val="single" w:sz="2" w:space="0" w:color="auto"/>
              <w:bottom w:val="single" w:sz="2" w:space="0" w:color="auto"/>
              <w:right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w:t>
            </w:r>
          </w:p>
        </w:tc>
        <w:tc>
          <w:tcPr>
            <w:tcW w:w="784" w:type="dxa"/>
            <w:tcBorders>
              <w:top w:val="single" w:sz="2" w:space="0" w:color="auto"/>
              <w:left w:val="single" w:sz="2" w:space="0" w:color="auto"/>
              <w:bottom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w:t>
            </w:r>
          </w:p>
        </w:tc>
        <w:tc>
          <w:tcPr>
            <w:tcW w:w="1133" w:type="dxa"/>
            <w:tcBorders>
              <w:top w:val="single" w:sz="2" w:space="0" w:color="auto"/>
              <w:bottom w:val="single" w:sz="2" w:space="0" w:color="auto"/>
              <w:right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w:t>
            </w:r>
          </w:p>
        </w:tc>
        <w:tc>
          <w:tcPr>
            <w:tcW w:w="868" w:type="dxa"/>
            <w:tcBorders>
              <w:top w:val="single" w:sz="2" w:space="0" w:color="auto"/>
              <w:left w:val="single" w:sz="2" w:space="0" w:color="auto"/>
              <w:bottom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w:t>
            </w:r>
          </w:p>
        </w:tc>
        <w:tc>
          <w:tcPr>
            <w:tcW w:w="1148" w:type="dxa"/>
            <w:tcBorders>
              <w:top w:val="single" w:sz="2" w:space="0" w:color="auto"/>
              <w:bottom w:val="single" w:sz="2" w:space="0" w:color="auto"/>
              <w:right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w:t>
            </w:r>
          </w:p>
        </w:tc>
        <w:tc>
          <w:tcPr>
            <w:tcW w:w="784" w:type="dxa"/>
            <w:tcBorders>
              <w:top w:val="single" w:sz="2" w:space="0" w:color="auto"/>
              <w:left w:val="single" w:sz="2" w:space="0" w:color="auto"/>
              <w:bottom w:val="single" w:sz="2" w:space="0" w:color="auto"/>
            </w:tcBorders>
            <w:shd w:val="clear" w:color="auto" w:fill="FFFFFF" w:themeFill="background1"/>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19</w:t>
            </w:r>
          </w:p>
        </w:tc>
        <w:tc>
          <w:tcPr>
            <w:tcW w:w="1079" w:type="dxa"/>
            <w:tcBorders>
              <w:top w:val="single" w:sz="2" w:space="0" w:color="auto"/>
              <w:bottom w:val="single" w:sz="2" w:space="0" w:color="auto"/>
            </w:tcBorders>
            <w:shd w:val="clear" w:color="auto" w:fill="FFFFFF" w:themeFill="background1"/>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2.332.298</w:t>
            </w:r>
          </w:p>
        </w:tc>
      </w:tr>
      <w:tr w:rsidR="00C30572" w:rsidRPr="00B53167" w:rsidTr="00B53167">
        <w:trPr>
          <w:trHeight w:val="198"/>
          <w:jc w:val="center"/>
        </w:trPr>
        <w:tc>
          <w:tcPr>
            <w:tcW w:w="1614" w:type="dxa"/>
            <w:tcBorders>
              <w:top w:val="single" w:sz="2" w:space="0" w:color="auto"/>
              <w:bottom w:val="single" w:sz="4" w:space="0" w:color="auto"/>
              <w:right w:val="single" w:sz="2" w:space="0" w:color="auto"/>
            </w:tcBorders>
            <w:vAlign w:val="center"/>
          </w:tcPr>
          <w:p w:rsidR="00C30572" w:rsidRPr="00B53167" w:rsidRDefault="00C30572" w:rsidP="00C30572">
            <w:pPr>
              <w:keepLines/>
              <w:tabs>
                <w:tab w:val="right" w:pos="2835"/>
                <w:tab w:val="right" w:pos="3969"/>
                <w:tab w:val="right" w:pos="5103"/>
                <w:tab w:val="right" w:pos="6237"/>
                <w:tab w:val="right" w:pos="7371"/>
              </w:tabs>
              <w:spacing w:after="0"/>
              <w:ind w:right="-52" w:firstLine="0"/>
              <w:jc w:val="left"/>
              <w:rPr>
                <w:rFonts w:ascii="Arial Narrow" w:hAnsi="Arial Narrow"/>
                <w:spacing w:val="6"/>
                <w:sz w:val="18"/>
                <w:szCs w:val="18"/>
              </w:rPr>
            </w:pPr>
            <w:r w:rsidRPr="00B53167">
              <w:rPr>
                <w:rFonts w:ascii="Arial Narrow" w:hAnsi="Arial Narrow"/>
                <w:spacing w:val="6"/>
                <w:sz w:val="18"/>
                <w:szCs w:val="18"/>
              </w:rPr>
              <w:t>Concesión obras</w:t>
            </w:r>
          </w:p>
        </w:tc>
        <w:tc>
          <w:tcPr>
            <w:tcW w:w="696" w:type="dxa"/>
            <w:tcBorders>
              <w:top w:val="single" w:sz="2" w:space="0" w:color="auto"/>
              <w:left w:val="single" w:sz="2" w:space="0" w:color="auto"/>
              <w:bottom w:val="single" w:sz="4"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1</w:t>
            </w:r>
          </w:p>
        </w:tc>
        <w:tc>
          <w:tcPr>
            <w:tcW w:w="1092" w:type="dxa"/>
            <w:tcBorders>
              <w:top w:val="single" w:sz="2" w:space="0" w:color="auto"/>
              <w:bottom w:val="single" w:sz="4" w:space="0" w:color="auto"/>
              <w:right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8.500</w:t>
            </w:r>
          </w:p>
        </w:tc>
        <w:tc>
          <w:tcPr>
            <w:tcW w:w="784" w:type="dxa"/>
            <w:tcBorders>
              <w:top w:val="single" w:sz="2" w:space="0" w:color="auto"/>
              <w:left w:val="single" w:sz="2" w:space="0" w:color="auto"/>
              <w:bottom w:val="single" w:sz="4"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w:t>
            </w:r>
          </w:p>
        </w:tc>
        <w:tc>
          <w:tcPr>
            <w:tcW w:w="1078" w:type="dxa"/>
            <w:tcBorders>
              <w:top w:val="single" w:sz="2" w:space="0" w:color="auto"/>
              <w:bottom w:val="single" w:sz="4" w:space="0" w:color="auto"/>
              <w:right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w:t>
            </w:r>
          </w:p>
        </w:tc>
        <w:tc>
          <w:tcPr>
            <w:tcW w:w="784" w:type="dxa"/>
            <w:tcBorders>
              <w:top w:val="single" w:sz="2" w:space="0" w:color="auto"/>
              <w:left w:val="single" w:sz="2" w:space="0" w:color="auto"/>
              <w:bottom w:val="single" w:sz="4"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w:t>
            </w:r>
          </w:p>
        </w:tc>
        <w:tc>
          <w:tcPr>
            <w:tcW w:w="1133" w:type="dxa"/>
            <w:tcBorders>
              <w:top w:val="single" w:sz="2" w:space="0" w:color="auto"/>
              <w:bottom w:val="single" w:sz="4" w:space="0" w:color="auto"/>
              <w:right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w:t>
            </w:r>
          </w:p>
        </w:tc>
        <w:tc>
          <w:tcPr>
            <w:tcW w:w="868" w:type="dxa"/>
            <w:tcBorders>
              <w:top w:val="single" w:sz="2" w:space="0" w:color="auto"/>
              <w:left w:val="single" w:sz="2" w:space="0" w:color="auto"/>
              <w:bottom w:val="single" w:sz="4"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w:t>
            </w:r>
          </w:p>
        </w:tc>
        <w:tc>
          <w:tcPr>
            <w:tcW w:w="1148" w:type="dxa"/>
            <w:tcBorders>
              <w:top w:val="single" w:sz="2" w:space="0" w:color="auto"/>
              <w:bottom w:val="single" w:sz="4" w:space="0" w:color="auto"/>
              <w:right w:val="single" w:sz="2" w:space="0" w:color="auto"/>
            </w:tcBorders>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w:t>
            </w:r>
          </w:p>
        </w:tc>
        <w:tc>
          <w:tcPr>
            <w:tcW w:w="784" w:type="dxa"/>
            <w:tcBorders>
              <w:top w:val="single" w:sz="2" w:space="0" w:color="auto"/>
              <w:left w:val="single" w:sz="2" w:space="0" w:color="auto"/>
              <w:bottom w:val="single" w:sz="4" w:space="0" w:color="auto"/>
            </w:tcBorders>
            <w:shd w:val="clear" w:color="auto" w:fill="FFFFFF" w:themeFill="background1"/>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1</w:t>
            </w:r>
          </w:p>
        </w:tc>
        <w:tc>
          <w:tcPr>
            <w:tcW w:w="1079" w:type="dxa"/>
            <w:tcBorders>
              <w:top w:val="single" w:sz="2" w:space="0" w:color="auto"/>
              <w:bottom w:val="single" w:sz="4" w:space="0" w:color="auto"/>
            </w:tcBorders>
            <w:shd w:val="clear" w:color="auto" w:fill="FFFFFF" w:themeFill="background1"/>
            <w:vAlign w:val="center"/>
          </w:tcPr>
          <w:p w:rsidR="00C30572" w:rsidRPr="00B53167" w:rsidRDefault="00C30572" w:rsidP="00AC0A39">
            <w:pPr>
              <w:keepLines/>
              <w:tabs>
                <w:tab w:val="right" w:pos="2835"/>
                <w:tab w:val="right" w:pos="3969"/>
                <w:tab w:val="right" w:pos="5103"/>
                <w:tab w:val="right" w:pos="6237"/>
                <w:tab w:val="right" w:pos="7371"/>
              </w:tabs>
              <w:spacing w:after="0"/>
              <w:ind w:left="-102" w:right="-80" w:firstLine="0"/>
              <w:jc w:val="right"/>
              <w:rPr>
                <w:rFonts w:ascii="Arial Narrow" w:hAnsi="Arial Narrow"/>
                <w:spacing w:val="6"/>
                <w:sz w:val="18"/>
                <w:szCs w:val="18"/>
              </w:rPr>
            </w:pPr>
            <w:r w:rsidRPr="00B53167">
              <w:rPr>
                <w:rFonts w:ascii="Arial Narrow" w:hAnsi="Arial Narrow"/>
                <w:spacing w:val="6"/>
                <w:sz w:val="18"/>
                <w:szCs w:val="18"/>
              </w:rPr>
              <w:t>8.500</w:t>
            </w:r>
          </w:p>
        </w:tc>
      </w:tr>
      <w:tr w:rsidR="00C30572" w:rsidRPr="007E3BFE" w:rsidTr="00B53167">
        <w:trPr>
          <w:trHeight w:val="255"/>
          <w:jc w:val="center"/>
        </w:trPr>
        <w:tc>
          <w:tcPr>
            <w:tcW w:w="1614" w:type="dxa"/>
            <w:tcBorders>
              <w:top w:val="single" w:sz="4" w:space="0" w:color="auto"/>
              <w:bottom w:val="single" w:sz="4" w:space="0" w:color="auto"/>
              <w:right w:val="single" w:sz="2" w:space="0" w:color="auto"/>
            </w:tcBorders>
            <w:shd w:val="clear" w:color="auto" w:fill="FFCC99"/>
            <w:vAlign w:val="center"/>
          </w:tcPr>
          <w:p w:rsidR="00C30572" w:rsidRPr="007E3BFE" w:rsidRDefault="00C30572" w:rsidP="00C30572">
            <w:pPr>
              <w:keepLines/>
              <w:tabs>
                <w:tab w:val="right" w:pos="2835"/>
                <w:tab w:val="right" w:pos="3969"/>
                <w:tab w:val="right" w:pos="5103"/>
                <w:tab w:val="right" w:pos="6237"/>
                <w:tab w:val="right" w:pos="7371"/>
              </w:tabs>
              <w:spacing w:after="0"/>
              <w:ind w:right="-52" w:firstLine="0"/>
              <w:jc w:val="left"/>
              <w:rPr>
                <w:rFonts w:ascii="Arial" w:hAnsi="Arial"/>
                <w:spacing w:val="6"/>
                <w:sz w:val="16"/>
                <w:szCs w:val="16"/>
              </w:rPr>
            </w:pPr>
            <w:r w:rsidRPr="007E3BFE">
              <w:rPr>
                <w:rFonts w:ascii="Arial" w:hAnsi="Arial"/>
                <w:spacing w:val="6"/>
                <w:sz w:val="16"/>
                <w:szCs w:val="16"/>
              </w:rPr>
              <w:t>Total</w:t>
            </w:r>
          </w:p>
        </w:tc>
        <w:tc>
          <w:tcPr>
            <w:tcW w:w="696" w:type="dxa"/>
            <w:tcBorders>
              <w:top w:val="single" w:sz="4" w:space="0" w:color="auto"/>
              <w:left w:val="single" w:sz="2" w:space="0" w:color="auto"/>
              <w:bottom w:val="single" w:sz="4" w:space="0" w:color="auto"/>
            </w:tcBorders>
            <w:shd w:val="clear" w:color="auto" w:fill="FFCC99"/>
            <w:vAlign w:val="center"/>
          </w:tcPr>
          <w:p w:rsidR="00C30572" w:rsidRPr="00970C5F"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cs="Arial"/>
                <w:spacing w:val="6"/>
                <w:sz w:val="16"/>
                <w:szCs w:val="16"/>
              </w:rPr>
            </w:pPr>
            <w:r w:rsidRPr="00970C5F">
              <w:rPr>
                <w:rFonts w:ascii="Arial" w:hAnsi="Arial" w:cs="Arial"/>
                <w:spacing w:val="6"/>
                <w:sz w:val="16"/>
                <w:szCs w:val="16"/>
              </w:rPr>
              <w:t>38</w:t>
            </w:r>
            <w:r>
              <w:rPr>
                <w:rFonts w:ascii="Arial" w:hAnsi="Arial" w:cs="Arial"/>
                <w:spacing w:val="6"/>
                <w:sz w:val="16"/>
                <w:szCs w:val="16"/>
              </w:rPr>
              <w:t>6</w:t>
            </w:r>
          </w:p>
        </w:tc>
        <w:tc>
          <w:tcPr>
            <w:tcW w:w="1092" w:type="dxa"/>
            <w:tcBorders>
              <w:top w:val="single" w:sz="4" w:space="0" w:color="auto"/>
              <w:bottom w:val="single" w:sz="4" w:space="0" w:color="auto"/>
              <w:right w:val="single" w:sz="2" w:space="0" w:color="auto"/>
            </w:tcBorders>
            <w:shd w:val="clear" w:color="auto" w:fill="FFCC99"/>
            <w:vAlign w:val="center"/>
          </w:tcPr>
          <w:p w:rsidR="00C30572" w:rsidRPr="00970C5F"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cs="Arial"/>
                <w:spacing w:val="6"/>
                <w:sz w:val="16"/>
                <w:szCs w:val="16"/>
              </w:rPr>
            </w:pPr>
            <w:r>
              <w:rPr>
                <w:rFonts w:ascii="Arial" w:hAnsi="Arial" w:cs="Arial"/>
                <w:spacing w:val="6"/>
                <w:sz w:val="16"/>
                <w:szCs w:val="16"/>
              </w:rPr>
              <w:t>32.960.190</w:t>
            </w:r>
          </w:p>
        </w:tc>
        <w:tc>
          <w:tcPr>
            <w:tcW w:w="784" w:type="dxa"/>
            <w:tcBorders>
              <w:top w:val="single" w:sz="4" w:space="0" w:color="auto"/>
              <w:left w:val="single" w:sz="2" w:space="0" w:color="auto"/>
              <w:bottom w:val="single" w:sz="4" w:space="0" w:color="auto"/>
            </w:tcBorders>
            <w:shd w:val="clear" w:color="auto" w:fill="FFCC99"/>
            <w:vAlign w:val="center"/>
          </w:tcPr>
          <w:p w:rsidR="00C30572" w:rsidRPr="00970C5F"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cs="Arial"/>
                <w:spacing w:val="6"/>
                <w:sz w:val="16"/>
                <w:szCs w:val="16"/>
              </w:rPr>
            </w:pPr>
            <w:r w:rsidRPr="00970C5F">
              <w:rPr>
                <w:rFonts w:ascii="Arial" w:hAnsi="Arial" w:cs="Arial"/>
                <w:spacing w:val="6"/>
                <w:sz w:val="16"/>
                <w:szCs w:val="16"/>
              </w:rPr>
              <w:t>4</w:t>
            </w:r>
          </w:p>
        </w:tc>
        <w:tc>
          <w:tcPr>
            <w:tcW w:w="1078" w:type="dxa"/>
            <w:tcBorders>
              <w:top w:val="single" w:sz="4" w:space="0" w:color="auto"/>
              <w:bottom w:val="single" w:sz="4" w:space="0" w:color="auto"/>
              <w:right w:val="single" w:sz="2" w:space="0" w:color="auto"/>
            </w:tcBorders>
            <w:shd w:val="clear" w:color="auto" w:fill="FFCC99"/>
            <w:vAlign w:val="center"/>
          </w:tcPr>
          <w:p w:rsidR="00C30572" w:rsidRPr="00970C5F"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cs="Arial"/>
                <w:spacing w:val="6"/>
                <w:sz w:val="16"/>
                <w:szCs w:val="16"/>
              </w:rPr>
            </w:pPr>
            <w:r w:rsidRPr="00970C5F">
              <w:rPr>
                <w:rFonts w:ascii="Arial" w:hAnsi="Arial" w:cs="Arial"/>
                <w:spacing w:val="6"/>
                <w:sz w:val="16"/>
                <w:szCs w:val="16"/>
              </w:rPr>
              <w:t>376</w:t>
            </w:r>
            <w:r>
              <w:rPr>
                <w:rFonts w:ascii="Arial" w:hAnsi="Arial" w:cs="Arial"/>
                <w:spacing w:val="6"/>
                <w:sz w:val="16"/>
                <w:szCs w:val="16"/>
              </w:rPr>
              <w:t>.</w:t>
            </w:r>
            <w:r w:rsidRPr="00970C5F">
              <w:rPr>
                <w:rFonts w:ascii="Arial" w:hAnsi="Arial" w:cs="Arial"/>
                <w:spacing w:val="6"/>
                <w:sz w:val="16"/>
                <w:szCs w:val="16"/>
              </w:rPr>
              <w:t>500</w:t>
            </w:r>
          </w:p>
        </w:tc>
        <w:tc>
          <w:tcPr>
            <w:tcW w:w="784" w:type="dxa"/>
            <w:tcBorders>
              <w:top w:val="single" w:sz="4" w:space="0" w:color="auto"/>
              <w:left w:val="single" w:sz="2" w:space="0" w:color="auto"/>
              <w:bottom w:val="single" w:sz="4" w:space="0" w:color="auto"/>
            </w:tcBorders>
            <w:shd w:val="clear" w:color="auto" w:fill="FFCC99"/>
            <w:vAlign w:val="center"/>
          </w:tcPr>
          <w:p w:rsidR="00C30572" w:rsidRPr="00970C5F"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cs="Arial"/>
                <w:spacing w:val="6"/>
                <w:sz w:val="16"/>
                <w:szCs w:val="16"/>
              </w:rPr>
            </w:pPr>
            <w:r w:rsidRPr="00970C5F">
              <w:rPr>
                <w:rFonts w:ascii="Arial" w:hAnsi="Arial" w:cs="Arial"/>
                <w:spacing w:val="6"/>
                <w:sz w:val="16"/>
                <w:szCs w:val="16"/>
              </w:rPr>
              <w:t>5</w:t>
            </w:r>
          </w:p>
        </w:tc>
        <w:tc>
          <w:tcPr>
            <w:tcW w:w="1133" w:type="dxa"/>
            <w:tcBorders>
              <w:top w:val="single" w:sz="4" w:space="0" w:color="auto"/>
              <w:bottom w:val="single" w:sz="4" w:space="0" w:color="auto"/>
              <w:right w:val="single" w:sz="2" w:space="0" w:color="auto"/>
            </w:tcBorders>
            <w:shd w:val="clear" w:color="auto" w:fill="FFCC99"/>
            <w:vAlign w:val="center"/>
          </w:tcPr>
          <w:p w:rsidR="00C30572" w:rsidRPr="00970C5F"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cs="Arial"/>
                <w:spacing w:val="6"/>
                <w:sz w:val="16"/>
                <w:szCs w:val="16"/>
              </w:rPr>
            </w:pPr>
            <w:r w:rsidRPr="00970C5F">
              <w:rPr>
                <w:rFonts w:ascii="Arial" w:hAnsi="Arial" w:cs="Arial"/>
                <w:spacing w:val="6"/>
                <w:sz w:val="16"/>
                <w:szCs w:val="16"/>
              </w:rPr>
              <w:t>56</w:t>
            </w:r>
            <w:r>
              <w:rPr>
                <w:rFonts w:ascii="Arial" w:hAnsi="Arial" w:cs="Arial"/>
                <w:spacing w:val="6"/>
                <w:sz w:val="16"/>
                <w:szCs w:val="16"/>
              </w:rPr>
              <w:t>.</w:t>
            </w:r>
            <w:r w:rsidRPr="00970C5F">
              <w:rPr>
                <w:rFonts w:ascii="Arial" w:hAnsi="Arial" w:cs="Arial"/>
                <w:spacing w:val="6"/>
                <w:sz w:val="16"/>
                <w:szCs w:val="16"/>
              </w:rPr>
              <w:t>231</w:t>
            </w:r>
          </w:p>
        </w:tc>
        <w:tc>
          <w:tcPr>
            <w:tcW w:w="868" w:type="dxa"/>
            <w:tcBorders>
              <w:top w:val="single" w:sz="4" w:space="0" w:color="auto"/>
              <w:left w:val="single" w:sz="2" w:space="0" w:color="auto"/>
              <w:bottom w:val="single" w:sz="4" w:space="0" w:color="auto"/>
            </w:tcBorders>
            <w:shd w:val="clear" w:color="auto" w:fill="FFCC99"/>
            <w:vAlign w:val="center"/>
          </w:tcPr>
          <w:p w:rsidR="00C30572" w:rsidRPr="00970C5F"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cs="Arial"/>
                <w:spacing w:val="6"/>
                <w:sz w:val="16"/>
                <w:szCs w:val="16"/>
              </w:rPr>
            </w:pPr>
            <w:r w:rsidRPr="00970C5F">
              <w:rPr>
                <w:rFonts w:ascii="Arial" w:hAnsi="Arial" w:cs="Arial"/>
                <w:spacing w:val="6"/>
                <w:sz w:val="16"/>
                <w:szCs w:val="16"/>
              </w:rPr>
              <w:t>2</w:t>
            </w:r>
            <w:r>
              <w:rPr>
                <w:rFonts w:ascii="Arial" w:hAnsi="Arial" w:cs="Arial"/>
                <w:spacing w:val="6"/>
                <w:sz w:val="16"/>
                <w:szCs w:val="16"/>
              </w:rPr>
              <w:t>4</w:t>
            </w:r>
          </w:p>
        </w:tc>
        <w:tc>
          <w:tcPr>
            <w:tcW w:w="1148" w:type="dxa"/>
            <w:tcBorders>
              <w:top w:val="single" w:sz="4" w:space="0" w:color="auto"/>
              <w:bottom w:val="single" w:sz="4" w:space="0" w:color="auto"/>
              <w:right w:val="single" w:sz="2" w:space="0" w:color="auto"/>
            </w:tcBorders>
            <w:shd w:val="clear" w:color="auto" w:fill="FFCC99"/>
            <w:vAlign w:val="center"/>
          </w:tcPr>
          <w:p w:rsidR="00C30572" w:rsidRPr="00970C5F"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cs="Arial"/>
                <w:spacing w:val="6"/>
                <w:sz w:val="16"/>
                <w:szCs w:val="16"/>
              </w:rPr>
            </w:pPr>
            <w:r>
              <w:rPr>
                <w:rFonts w:ascii="Arial" w:hAnsi="Arial" w:cs="Arial"/>
                <w:spacing w:val="6"/>
                <w:sz w:val="16"/>
                <w:szCs w:val="16"/>
              </w:rPr>
              <w:t>5.701.237</w:t>
            </w:r>
          </w:p>
        </w:tc>
        <w:tc>
          <w:tcPr>
            <w:tcW w:w="784" w:type="dxa"/>
            <w:tcBorders>
              <w:top w:val="single" w:sz="4" w:space="0" w:color="auto"/>
              <w:left w:val="single" w:sz="2" w:space="0" w:color="auto"/>
              <w:bottom w:val="single" w:sz="4" w:space="0" w:color="auto"/>
            </w:tcBorders>
            <w:shd w:val="clear" w:color="auto" w:fill="FFCC99"/>
            <w:vAlign w:val="center"/>
          </w:tcPr>
          <w:p w:rsidR="00C30572"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cs="Arial"/>
                <w:spacing w:val="6"/>
                <w:sz w:val="16"/>
                <w:szCs w:val="16"/>
              </w:rPr>
            </w:pPr>
            <w:r>
              <w:rPr>
                <w:rFonts w:ascii="Arial" w:hAnsi="Arial" w:cs="Arial"/>
                <w:spacing w:val="6"/>
                <w:sz w:val="16"/>
                <w:szCs w:val="16"/>
              </w:rPr>
              <w:t>419</w:t>
            </w:r>
          </w:p>
        </w:tc>
        <w:tc>
          <w:tcPr>
            <w:tcW w:w="1079" w:type="dxa"/>
            <w:tcBorders>
              <w:top w:val="single" w:sz="4" w:space="0" w:color="auto"/>
              <w:bottom w:val="single" w:sz="4" w:space="0" w:color="auto"/>
            </w:tcBorders>
            <w:shd w:val="clear" w:color="auto" w:fill="FFCC99"/>
            <w:vAlign w:val="center"/>
          </w:tcPr>
          <w:p w:rsidR="00C30572" w:rsidRDefault="00C30572" w:rsidP="00AC0A39">
            <w:pPr>
              <w:keepLines/>
              <w:tabs>
                <w:tab w:val="right" w:pos="2835"/>
                <w:tab w:val="right" w:pos="3969"/>
                <w:tab w:val="right" w:pos="5103"/>
                <w:tab w:val="right" w:pos="6237"/>
                <w:tab w:val="right" w:pos="7371"/>
              </w:tabs>
              <w:spacing w:after="0"/>
              <w:ind w:left="-102" w:right="-80" w:firstLine="0"/>
              <w:jc w:val="right"/>
              <w:rPr>
                <w:rFonts w:ascii="Arial" w:hAnsi="Arial" w:cs="Arial"/>
                <w:spacing w:val="6"/>
                <w:sz w:val="16"/>
                <w:szCs w:val="16"/>
              </w:rPr>
            </w:pPr>
            <w:r>
              <w:rPr>
                <w:rFonts w:ascii="Arial" w:hAnsi="Arial" w:cs="Arial"/>
                <w:spacing w:val="6"/>
                <w:sz w:val="16"/>
                <w:szCs w:val="16"/>
              </w:rPr>
              <w:t>39.094.248</w:t>
            </w:r>
          </w:p>
        </w:tc>
      </w:tr>
    </w:tbl>
    <w:p w:rsidR="00AC0A39" w:rsidRPr="0095539C" w:rsidRDefault="00AC0A39" w:rsidP="00AC0A39">
      <w:pPr>
        <w:pStyle w:val="texto"/>
        <w:spacing w:before="240"/>
        <w:rPr>
          <w:w w:val="103"/>
        </w:rPr>
      </w:pPr>
      <w:r w:rsidRPr="0095539C">
        <w:rPr>
          <w:w w:val="103"/>
        </w:rPr>
        <w:t>En 201</w:t>
      </w:r>
      <w:r>
        <w:rPr>
          <w:w w:val="103"/>
        </w:rPr>
        <w:t>6</w:t>
      </w:r>
      <w:r w:rsidRPr="0095539C">
        <w:rPr>
          <w:w w:val="103"/>
        </w:rPr>
        <w:t xml:space="preserve">, las entidades locales adjudicaron </w:t>
      </w:r>
      <w:r>
        <w:rPr>
          <w:w w:val="103"/>
        </w:rPr>
        <w:t>419</w:t>
      </w:r>
      <w:r w:rsidRPr="0095539C">
        <w:rPr>
          <w:w w:val="103"/>
        </w:rPr>
        <w:t xml:space="preserve"> contratos por un importe total de </w:t>
      </w:r>
      <w:r>
        <w:rPr>
          <w:w w:val="103"/>
        </w:rPr>
        <w:t>39,09</w:t>
      </w:r>
      <w:r w:rsidRPr="0095539C">
        <w:rPr>
          <w:w w:val="103"/>
        </w:rPr>
        <w:t xml:space="preserve"> millones. El 4</w:t>
      </w:r>
      <w:r>
        <w:rPr>
          <w:w w:val="103"/>
        </w:rPr>
        <w:t>7</w:t>
      </w:r>
      <w:r w:rsidRPr="0095539C">
        <w:rPr>
          <w:w w:val="103"/>
        </w:rPr>
        <w:t xml:space="preserve"> por ciento de los contratos eran de </w:t>
      </w:r>
      <w:r>
        <w:rPr>
          <w:w w:val="103"/>
        </w:rPr>
        <w:t>asistencia</w:t>
      </w:r>
      <w:r w:rsidRPr="0095539C">
        <w:rPr>
          <w:w w:val="103"/>
        </w:rPr>
        <w:t xml:space="preserve"> y represen</w:t>
      </w:r>
      <w:r>
        <w:rPr>
          <w:w w:val="103"/>
        </w:rPr>
        <w:t>tan el 35</w:t>
      </w:r>
      <w:r w:rsidRPr="0095539C">
        <w:rPr>
          <w:w w:val="103"/>
        </w:rPr>
        <w:t xml:space="preserve"> por ciento del importe total adjudicado. Los contratos de </w:t>
      </w:r>
      <w:r>
        <w:rPr>
          <w:w w:val="103"/>
        </w:rPr>
        <w:t>obra</w:t>
      </w:r>
      <w:r w:rsidRPr="0095539C">
        <w:rPr>
          <w:w w:val="103"/>
        </w:rPr>
        <w:t xml:space="preserve"> suponen el </w:t>
      </w:r>
      <w:r>
        <w:rPr>
          <w:w w:val="103"/>
        </w:rPr>
        <w:t>34</w:t>
      </w:r>
      <w:r w:rsidRPr="0095539C">
        <w:rPr>
          <w:w w:val="103"/>
        </w:rPr>
        <w:t xml:space="preserve"> por ciento del total de contratos</w:t>
      </w:r>
      <w:r>
        <w:rPr>
          <w:w w:val="103"/>
        </w:rPr>
        <w:t>, si bien</w:t>
      </w:r>
      <w:r w:rsidRPr="0095539C">
        <w:rPr>
          <w:w w:val="103"/>
        </w:rPr>
        <w:t xml:space="preserve"> su im</w:t>
      </w:r>
      <w:r>
        <w:rPr>
          <w:w w:val="103"/>
        </w:rPr>
        <w:t>porte en e</w:t>
      </w:r>
      <w:r>
        <w:rPr>
          <w:w w:val="103"/>
        </w:rPr>
        <w:t>s</w:t>
      </w:r>
      <w:r>
        <w:rPr>
          <w:w w:val="103"/>
        </w:rPr>
        <w:t>te caso alcanza el 46</w:t>
      </w:r>
      <w:r w:rsidRPr="0095539C">
        <w:rPr>
          <w:w w:val="103"/>
        </w:rPr>
        <w:t xml:space="preserve"> por ciento del total. </w:t>
      </w:r>
    </w:p>
    <w:p w:rsidR="00AC0A39" w:rsidRPr="007E3BFE" w:rsidRDefault="00AC0A39" w:rsidP="00A56945">
      <w:pPr>
        <w:pStyle w:val="texto"/>
        <w:spacing w:after="240"/>
      </w:pPr>
      <w:r w:rsidRPr="007E3BFE">
        <w:t>En 201</w:t>
      </w:r>
      <w:r>
        <w:t>6</w:t>
      </w:r>
      <w:r w:rsidRPr="007E3BFE">
        <w:t>, los entes dependientes de las entidades locales adjudicaron los s</w:t>
      </w:r>
      <w:r w:rsidRPr="007E3BFE">
        <w:t>i</w:t>
      </w:r>
      <w:r w:rsidRPr="007E3BFE">
        <w:t xml:space="preserve">guientes contratos: </w:t>
      </w:r>
    </w:p>
    <w:tbl>
      <w:tblPr>
        <w:tblW w:w="9569" w:type="dxa"/>
        <w:jc w:val="center"/>
        <w:tblInd w:w="-1137" w:type="dxa"/>
        <w:tblLook w:val="01E0" w:firstRow="1" w:lastRow="1" w:firstColumn="1" w:lastColumn="1" w:noHBand="0" w:noVBand="0"/>
      </w:tblPr>
      <w:tblGrid>
        <w:gridCol w:w="2209"/>
        <w:gridCol w:w="967"/>
        <w:gridCol w:w="1401"/>
        <w:gridCol w:w="1021"/>
        <w:gridCol w:w="1492"/>
        <w:gridCol w:w="999"/>
        <w:gridCol w:w="1471"/>
        <w:gridCol w:w="9"/>
      </w:tblGrid>
      <w:tr w:rsidR="00AC0A39" w:rsidRPr="007E3BFE" w:rsidTr="00A56945">
        <w:trPr>
          <w:trHeight w:val="198"/>
          <w:jc w:val="center"/>
        </w:trPr>
        <w:tc>
          <w:tcPr>
            <w:tcW w:w="2209" w:type="dxa"/>
            <w:vMerge w:val="restart"/>
            <w:tcBorders>
              <w:top w:val="single" w:sz="4" w:space="0" w:color="auto"/>
              <w:right w:val="single" w:sz="2"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sidRPr="007E3BFE">
              <w:rPr>
                <w:rFonts w:ascii="Arial" w:hAnsi="Arial"/>
                <w:spacing w:val="6"/>
                <w:sz w:val="16"/>
                <w:szCs w:val="16"/>
              </w:rPr>
              <w:t>Tipo de contrato</w:t>
            </w:r>
          </w:p>
        </w:tc>
        <w:tc>
          <w:tcPr>
            <w:tcW w:w="2368" w:type="dxa"/>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center"/>
              <w:rPr>
                <w:rFonts w:ascii="Arial" w:hAnsi="Arial"/>
                <w:spacing w:val="6"/>
                <w:sz w:val="16"/>
                <w:szCs w:val="16"/>
              </w:rPr>
            </w:pPr>
            <w:r w:rsidRPr="007E3BFE">
              <w:rPr>
                <w:rFonts w:ascii="Arial" w:hAnsi="Arial"/>
                <w:spacing w:val="6"/>
                <w:sz w:val="16"/>
                <w:szCs w:val="16"/>
              </w:rPr>
              <w:t>Organismos autónomos</w:t>
            </w:r>
          </w:p>
        </w:tc>
        <w:tc>
          <w:tcPr>
            <w:tcW w:w="2513" w:type="dxa"/>
            <w:gridSpan w:val="2"/>
            <w:tcBorders>
              <w:top w:val="single" w:sz="4" w:space="0" w:color="auto"/>
              <w:left w:val="single" w:sz="2" w:space="0" w:color="auto"/>
              <w:bottom w:val="single" w:sz="2" w:space="0" w:color="auto"/>
              <w:right w:val="single" w:sz="2"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center"/>
              <w:rPr>
                <w:rFonts w:ascii="Arial" w:hAnsi="Arial"/>
                <w:spacing w:val="6"/>
                <w:sz w:val="16"/>
                <w:szCs w:val="16"/>
              </w:rPr>
            </w:pPr>
            <w:r w:rsidRPr="007E3BFE">
              <w:rPr>
                <w:rFonts w:ascii="Arial" w:hAnsi="Arial"/>
                <w:spacing w:val="6"/>
                <w:sz w:val="16"/>
                <w:szCs w:val="16"/>
              </w:rPr>
              <w:t>Sociedades públicas</w:t>
            </w:r>
          </w:p>
        </w:tc>
        <w:tc>
          <w:tcPr>
            <w:tcW w:w="2479" w:type="dxa"/>
            <w:gridSpan w:val="3"/>
            <w:tcBorders>
              <w:top w:val="single" w:sz="4" w:space="0" w:color="auto"/>
              <w:left w:val="single" w:sz="2" w:space="0" w:color="auto"/>
              <w:bottom w:val="single" w:sz="2"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center"/>
              <w:rPr>
                <w:rFonts w:ascii="Arial" w:hAnsi="Arial"/>
                <w:spacing w:val="6"/>
                <w:sz w:val="16"/>
                <w:szCs w:val="16"/>
              </w:rPr>
            </w:pPr>
            <w:r w:rsidRPr="007E3BFE">
              <w:rPr>
                <w:rFonts w:ascii="Arial" w:hAnsi="Arial"/>
                <w:spacing w:val="6"/>
                <w:sz w:val="16"/>
                <w:szCs w:val="16"/>
              </w:rPr>
              <w:t>Total</w:t>
            </w:r>
          </w:p>
        </w:tc>
      </w:tr>
      <w:tr w:rsidR="00AC0A39" w:rsidRPr="007E3BFE" w:rsidTr="00A56945">
        <w:trPr>
          <w:gridAfter w:val="1"/>
          <w:wAfter w:w="9" w:type="dxa"/>
          <w:trHeight w:val="198"/>
          <w:jc w:val="center"/>
        </w:trPr>
        <w:tc>
          <w:tcPr>
            <w:tcW w:w="2209" w:type="dxa"/>
            <w:vMerge/>
            <w:tcBorders>
              <w:bottom w:val="single" w:sz="4" w:space="0" w:color="auto"/>
              <w:right w:val="single" w:sz="2"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p>
        </w:tc>
        <w:tc>
          <w:tcPr>
            <w:tcW w:w="967" w:type="dxa"/>
            <w:tcBorders>
              <w:top w:val="single" w:sz="2" w:space="0" w:color="auto"/>
              <w:left w:val="single" w:sz="2" w:space="0" w:color="auto"/>
              <w:bottom w:val="single" w:sz="4"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Número</w:t>
            </w:r>
          </w:p>
        </w:tc>
        <w:tc>
          <w:tcPr>
            <w:tcW w:w="1401" w:type="dxa"/>
            <w:tcBorders>
              <w:top w:val="single" w:sz="2" w:space="0" w:color="auto"/>
              <w:bottom w:val="single" w:sz="4" w:space="0" w:color="auto"/>
              <w:right w:val="single" w:sz="2"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Importe</w:t>
            </w:r>
          </w:p>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adjudicación</w:t>
            </w:r>
          </w:p>
        </w:tc>
        <w:tc>
          <w:tcPr>
            <w:tcW w:w="1021" w:type="dxa"/>
            <w:tcBorders>
              <w:top w:val="single" w:sz="2" w:space="0" w:color="auto"/>
              <w:left w:val="single" w:sz="2" w:space="0" w:color="auto"/>
              <w:bottom w:val="single" w:sz="4"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Número</w:t>
            </w:r>
          </w:p>
        </w:tc>
        <w:tc>
          <w:tcPr>
            <w:tcW w:w="1492" w:type="dxa"/>
            <w:tcBorders>
              <w:top w:val="single" w:sz="2" w:space="0" w:color="auto"/>
              <w:bottom w:val="single" w:sz="4" w:space="0" w:color="auto"/>
              <w:right w:val="single" w:sz="2"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Importe</w:t>
            </w:r>
          </w:p>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adjudicación</w:t>
            </w:r>
          </w:p>
        </w:tc>
        <w:tc>
          <w:tcPr>
            <w:tcW w:w="999" w:type="dxa"/>
            <w:tcBorders>
              <w:top w:val="single" w:sz="2" w:space="0" w:color="auto"/>
              <w:left w:val="single" w:sz="2" w:space="0" w:color="auto"/>
              <w:bottom w:val="single" w:sz="4"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Número</w:t>
            </w:r>
          </w:p>
        </w:tc>
        <w:tc>
          <w:tcPr>
            <w:tcW w:w="1471" w:type="dxa"/>
            <w:tcBorders>
              <w:top w:val="single" w:sz="2" w:space="0" w:color="auto"/>
              <w:bottom w:val="single" w:sz="4"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Importe</w:t>
            </w:r>
          </w:p>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adjudicación</w:t>
            </w:r>
          </w:p>
        </w:tc>
      </w:tr>
      <w:tr w:rsidR="00AC0A39" w:rsidRPr="007E3BFE" w:rsidTr="00A56945">
        <w:trPr>
          <w:gridAfter w:val="1"/>
          <w:wAfter w:w="9" w:type="dxa"/>
          <w:trHeight w:val="198"/>
          <w:jc w:val="center"/>
        </w:trPr>
        <w:tc>
          <w:tcPr>
            <w:tcW w:w="2209" w:type="dxa"/>
            <w:tcBorders>
              <w:top w:val="single" w:sz="4"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Asistencia</w:t>
            </w:r>
          </w:p>
        </w:tc>
        <w:tc>
          <w:tcPr>
            <w:tcW w:w="967" w:type="dxa"/>
            <w:tcBorders>
              <w:top w:val="single" w:sz="4" w:space="0" w:color="auto"/>
              <w:left w:val="single" w:sz="2"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2</w:t>
            </w:r>
          </w:p>
        </w:tc>
        <w:tc>
          <w:tcPr>
            <w:tcW w:w="1401" w:type="dxa"/>
            <w:tcBorders>
              <w:top w:val="single" w:sz="4"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152.868</w:t>
            </w:r>
          </w:p>
        </w:tc>
        <w:tc>
          <w:tcPr>
            <w:tcW w:w="1021" w:type="dxa"/>
            <w:tcBorders>
              <w:top w:val="single" w:sz="4" w:space="0" w:color="auto"/>
              <w:left w:val="single" w:sz="2"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25</w:t>
            </w:r>
          </w:p>
        </w:tc>
        <w:tc>
          <w:tcPr>
            <w:tcW w:w="1492" w:type="dxa"/>
            <w:tcBorders>
              <w:top w:val="single" w:sz="4"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6.586.983</w:t>
            </w:r>
          </w:p>
        </w:tc>
        <w:tc>
          <w:tcPr>
            <w:tcW w:w="999" w:type="dxa"/>
            <w:tcBorders>
              <w:top w:val="single" w:sz="4" w:space="0" w:color="auto"/>
              <w:left w:val="single" w:sz="2"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27</w:t>
            </w:r>
          </w:p>
        </w:tc>
        <w:tc>
          <w:tcPr>
            <w:tcW w:w="1471" w:type="dxa"/>
            <w:tcBorders>
              <w:top w:val="single" w:sz="4" w:space="0" w:color="auto"/>
              <w:bottom w:val="single" w:sz="2" w:space="0" w:color="auto"/>
            </w:tcBorders>
            <w:vAlign w:val="center"/>
          </w:tcPr>
          <w:p w:rsidR="00AC0A39" w:rsidRPr="005D00B8"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5D00B8">
              <w:rPr>
                <w:rFonts w:ascii="Arial Narrow" w:hAnsi="Arial Narrow"/>
                <w:spacing w:val="6"/>
                <w:sz w:val="18"/>
                <w:szCs w:val="18"/>
              </w:rPr>
              <w:t>6.739.851</w:t>
            </w:r>
          </w:p>
        </w:tc>
      </w:tr>
      <w:tr w:rsidR="00AC0A39" w:rsidRPr="007E3BFE" w:rsidTr="00A56945">
        <w:trPr>
          <w:gridAfter w:val="1"/>
          <w:wAfter w:w="9" w:type="dxa"/>
          <w:trHeight w:val="198"/>
          <w:jc w:val="center"/>
        </w:trPr>
        <w:tc>
          <w:tcPr>
            <w:tcW w:w="2209" w:type="dxa"/>
            <w:tcBorders>
              <w:top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sidRPr="007E3BFE">
              <w:rPr>
                <w:rFonts w:ascii="Arial Narrow" w:hAnsi="Arial Narrow"/>
                <w:spacing w:val="6"/>
                <w:sz w:val="18"/>
                <w:szCs w:val="18"/>
              </w:rPr>
              <w:t>Suministro</w:t>
            </w:r>
          </w:p>
        </w:tc>
        <w:tc>
          <w:tcPr>
            <w:tcW w:w="967" w:type="dxa"/>
            <w:tcBorders>
              <w:top w:val="single" w:sz="2" w:space="0" w:color="auto"/>
              <w:left w:val="single" w:sz="2"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w:t>
            </w:r>
          </w:p>
        </w:tc>
        <w:tc>
          <w:tcPr>
            <w:tcW w:w="1401" w:type="dxa"/>
            <w:tcBorders>
              <w:top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8.035</w:t>
            </w:r>
          </w:p>
        </w:tc>
        <w:tc>
          <w:tcPr>
            <w:tcW w:w="1021" w:type="dxa"/>
            <w:tcBorders>
              <w:top w:val="single" w:sz="2" w:space="0" w:color="auto"/>
              <w:left w:val="single" w:sz="2"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26</w:t>
            </w:r>
          </w:p>
        </w:tc>
        <w:tc>
          <w:tcPr>
            <w:tcW w:w="1492" w:type="dxa"/>
            <w:tcBorders>
              <w:top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2.202.513</w:t>
            </w:r>
          </w:p>
        </w:tc>
        <w:tc>
          <w:tcPr>
            <w:tcW w:w="999" w:type="dxa"/>
            <w:tcBorders>
              <w:top w:val="single" w:sz="2" w:space="0" w:color="auto"/>
              <w:left w:val="single" w:sz="2"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27</w:t>
            </w:r>
          </w:p>
        </w:tc>
        <w:tc>
          <w:tcPr>
            <w:tcW w:w="1471" w:type="dxa"/>
            <w:tcBorders>
              <w:top w:val="single" w:sz="2" w:space="0" w:color="auto"/>
              <w:bottom w:val="single" w:sz="2" w:space="0" w:color="auto"/>
            </w:tcBorders>
            <w:vAlign w:val="center"/>
          </w:tcPr>
          <w:p w:rsidR="00AC0A39" w:rsidRPr="005D00B8"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5D00B8">
              <w:rPr>
                <w:rFonts w:ascii="Arial Narrow" w:hAnsi="Arial Narrow"/>
                <w:spacing w:val="6"/>
                <w:sz w:val="18"/>
                <w:szCs w:val="18"/>
              </w:rPr>
              <w:t>2.210.548</w:t>
            </w:r>
          </w:p>
        </w:tc>
      </w:tr>
      <w:tr w:rsidR="00AC0A39" w:rsidRPr="007E3BFE" w:rsidTr="00A56945">
        <w:trPr>
          <w:gridAfter w:val="1"/>
          <w:wAfter w:w="9" w:type="dxa"/>
          <w:trHeight w:val="198"/>
          <w:jc w:val="center"/>
        </w:trPr>
        <w:tc>
          <w:tcPr>
            <w:tcW w:w="2209" w:type="dxa"/>
            <w:tcBorders>
              <w:top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Concesión servicios</w:t>
            </w:r>
          </w:p>
        </w:tc>
        <w:tc>
          <w:tcPr>
            <w:tcW w:w="967" w:type="dxa"/>
            <w:tcBorders>
              <w:top w:val="single" w:sz="2" w:space="0" w:color="auto"/>
              <w:left w:val="single" w:sz="2"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w:t>
            </w:r>
          </w:p>
        </w:tc>
        <w:tc>
          <w:tcPr>
            <w:tcW w:w="1401" w:type="dxa"/>
            <w:tcBorders>
              <w:top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260</w:t>
            </w:r>
          </w:p>
        </w:tc>
        <w:tc>
          <w:tcPr>
            <w:tcW w:w="1021" w:type="dxa"/>
            <w:tcBorders>
              <w:top w:val="single" w:sz="2" w:space="0" w:color="auto"/>
              <w:left w:val="single" w:sz="2"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c>
          <w:tcPr>
            <w:tcW w:w="1492" w:type="dxa"/>
            <w:tcBorders>
              <w:top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c>
          <w:tcPr>
            <w:tcW w:w="999" w:type="dxa"/>
            <w:tcBorders>
              <w:top w:val="single" w:sz="2" w:space="0" w:color="auto"/>
              <w:left w:val="single" w:sz="2"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w:t>
            </w:r>
          </w:p>
        </w:tc>
        <w:tc>
          <w:tcPr>
            <w:tcW w:w="1471" w:type="dxa"/>
            <w:tcBorders>
              <w:top w:val="single" w:sz="2"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260</w:t>
            </w:r>
          </w:p>
        </w:tc>
      </w:tr>
      <w:tr w:rsidR="00AC0A39" w:rsidRPr="007E3BFE" w:rsidTr="00A56945">
        <w:trPr>
          <w:gridAfter w:val="1"/>
          <w:wAfter w:w="9" w:type="dxa"/>
          <w:trHeight w:val="198"/>
          <w:jc w:val="center"/>
        </w:trPr>
        <w:tc>
          <w:tcPr>
            <w:tcW w:w="2209" w:type="dxa"/>
            <w:tcBorders>
              <w:top w:val="single" w:sz="2" w:space="0" w:color="auto"/>
              <w:bottom w:val="single" w:sz="4"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pacing w:val="6"/>
                <w:sz w:val="18"/>
                <w:szCs w:val="18"/>
              </w:rPr>
              <w:t>Obras</w:t>
            </w:r>
          </w:p>
        </w:tc>
        <w:tc>
          <w:tcPr>
            <w:tcW w:w="967" w:type="dxa"/>
            <w:tcBorders>
              <w:top w:val="single" w:sz="2" w:space="0" w:color="auto"/>
              <w:left w:val="single" w:sz="2" w:space="0" w:color="auto"/>
              <w:bottom w:val="single" w:sz="4"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c>
          <w:tcPr>
            <w:tcW w:w="1401" w:type="dxa"/>
            <w:tcBorders>
              <w:top w:val="single" w:sz="2" w:space="0" w:color="auto"/>
              <w:bottom w:val="single" w:sz="4"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c>
          <w:tcPr>
            <w:tcW w:w="1021" w:type="dxa"/>
            <w:tcBorders>
              <w:top w:val="single" w:sz="2" w:space="0" w:color="auto"/>
              <w:left w:val="single" w:sz="2" w:space="0" w:color="auto"/>
              <w:bottom w:val="single" w:sz="4"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12</w:t>
            </w:r>
          </w:p>
        </w:tc>
        <w:tc>
          <w:tcPr>
            <w:tcW w:w="1492" w:type="dxa"/>
            <w:tcBorders>
              <w:top w:val="single" w:sz="2" w:space="0" w:color="auto"/>
              <w:bottom w:val="single" w:sz="4"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3.945.748</w:t>
            </w:r>
          </w:p>
        </w:tc>
        <w:tc>
          <w:tcPr>
            <w:tcW w:w="999" w:type="dxa"/>
            <w:tcBorders>
              <w:top w:val="single" w:sz="2" w:space="0" w:color="auto"/>
              <w:left w:val="single" w:sz="2" w:space="0" w:color="auto"/>
              <w:bottom w:val="single" w:sz="4"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12</w:t>
            </w:r>
          </w:p>
        </w:tc>
        <w:tc>
          <w:tcPr>
            <w:tcW w:w="1471" w:type="dxa"/>
            <w:tcBorders>
              <w:top w:val="single" w:sz="2" w:space="0" w:color="auto"/>
              <w:bottom w:val="single" w:sz="4"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3.945.748</w:t>
            </w:r>
          </w:p>
        </w:tc>
      </w:tr>
      <w:tr w:rsidR="00AC0A39" w:rsidRPr="007E3BFE" w:rsidTr="00A56945">
        <w:trPr>
          <w:gridAfter w:val="1"/>
          <w:wAfter w:w="9" w:type="dxa"/>
          <w:trHeight w:val="255"/>
          <w:jc w:val="center"/>
        </w:trPr>
        <w:tc>
          <w:tcPr>
            <w:tcW w:w="2209" w:type="dxa"/>
            <w:tcBorders>
              <w:top w:val="single" w:sz="4" w:space="0" w:color="auto"/>
              <w:bottom w:val="single" w:sz="4" w:space="0" w:color="auto"/>
              <w:right w:val="single" w:sz="2"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sidRPr="007E3BFE">
              <w:rPr>
                <w:rFonts w:ascii="Arial" w:hAnsi="Arial"/>
                <w:spacing w:val="6"/>
                <w:sz w:val="16"/>
                <w:szCs w:val="16"/>
              </w:rPr>
              <w:t xml:space="preserve">Total </w:t>
            </w:r>
          </w:p>
        </w:tc>
        <w:tc>
          <w:tcPr>
            <w:tcW w:w="967" w:type="dxa"/>
            <w:tcBorders>
              <w:top w:val="single" w:sz="4" w:space="0" w:color="auto"/>
              <w:left w:val="single" w:sz="2" w:space="0" w:color="auto"/>
              <w:bottom w:val="single" w:sz="4" w:space="0" w:color="auto"/>
            </w:tcBorders>
            <w:shd w:val="clear" w:color="auto" w:fill="FABF8F" w:themeFill="accent6" w:themeFillTint="99"/>
            <w:vAlign w:val="center"/>
          </w:tcPr>
          <w:p w:rsidR="00AC0A39" w:rsidRPr="005D00B8"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D00B8">
              <w:rPr>
                <w:rFonts w:ascii="Arial" w:hAnsi="Arial"/>
                <w:spacing w:val="6"/>
                <w:sz w:val="16"/>
                <w:szCs w:val="16"/>
              </w:rPr>
              <w:t>4</w:t>
            </w:r>
          </w:p>
        </w:tc>
        <w:tc>
          <w:tcPr>
            <w:tcW w:w="1401" w:type="dxa"/>
            <w:tcBorders>
              <w:top w:val="single" w:sz="4" w:space="0" w:color="auto"/>
              <w:bottom w:val="single" w:sz="4" w:space="0" w:color="auto"/>
              <w:right w:val="single" w:sz="2" w:space="0" w:color="auto"/>
            </w:tcBorders>
            <w:shd w:val="clear" w:color="auto" w:fill="FABF8F" w:themeFill="accent6" w:themeFillTint="99"/>
            <w:vAlign w:val="center"/>
          </w:tcPr>
          <w:p w:rsidR="00AC0A39" w:rsidRPr="005D00B8"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D00B8">
              <w:rPr>
                <w:rFonts w:ascii="Arial" w:hAnsi="Arial"/>
                <w:spacing w:val="6"/>
                <w:sz w:val="16"/>
                <w:szCs w:val="16"/>
              </w:rPr>
              <w:t>161.163</w:t>
            </w:r>
          </w:p>
        </w:tc>
        <w:tc>
          <w:tcPr>
            <w:tcW w:w="1021" w:type="dxa"/>
            <w:tcBorders>
              <w:top w:val="single" w:sz="4" w:space="0" w:color="auto"/>
              <w:left w:val="single" w:sz="2" w:space="0" w:color="auto"/>
              <w:bottom w:val="single" w:sz="4" w:space="0" w:color="auto"/>
            </w:tcBorders>
            <w:shd w:val="clear" w:color="auto" w:fill="FABF8F" w:themeFill="accent6" w:themeFillTint="99"/>
            <w:vAlign w:val="center"/>
          </w:tcPr>
          <w:p w:rsidR="00AC0A39" w:rsidRPr="005D00B8"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D00B8">
              <w:rPr>
                <w:rFonts w:ascii="Arial" w:hAnsi="Arial"/>
                <w:spacing w:val="6"/>
                <w:sz w:val="16"/>
                <w:szCs w:val="16"/>
              </w:rPr>
              <w:t>63</w:t>
            </w:r>
          </w:p>
        </w:tc>
        <w:tc>
          <w:tcPr>
            <w:tcW w:w="1492" w:type="dxa"/>
            <w:tcBorders>
              <w:top w:val="single" w:sz="4" w:space="0" w:color="auto"/>
              <w:bottom w:val="single" w:sz="4" w:space="0" w:color="auto"/>
              <w:right w:val="single" w:sz="2" w:space="0" w:color="auto"/>
            </w:tcBorders>
            <w:shd w:val="clear" w:color="auto" w:fill="FABF8F" w:themeFill="accent6" w:themeFillTint="99"/>
            <w:vAlign w:val="center"/>
          </w:tcPr>
          <w:p w:rsidR="00AC0A39" w:rsidRPr="005D00B8"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D00B8">
              <w:rPr>
                <w:rFonts w:ascii="Arial" w:hAnsi="Arial"/>
                <w:spacing w:val="6"/>
                <w:sz w:val="16"/>
                <w:szCs w:val="16"/>
              </w:rPr>
              <w:t>12.735.244</w:t>
            </w:r>
          </w:p>
        </w:tc>
        <w:tc>
          <w:tcPr>
            <w:tcW w:w="999" w:type="dxa"/>
            <w:tcBorders>
              <w:top w:val="single" w:sz="4" w:space="0" w:color="auto"/>
              <w:left w:val="single" w:sz="2" w:space="0" w:color="auto"/>
              <w:bottom w:val="single" w:sz="4"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67</w:t>
            </w:r>
          </w:p>
        </w:tc>
        <w:tc>
          <w:tcPr>
            <w:tcW w:w="1471" w:type="dxa"/>
            <w:tcBorders>
              <w:top w:val="single" w:sz="4" w:space="0" w:color="auto"/>
              <w:bottom w:val="single" w:sz="4"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D00B8">
              <w:rPr>
                <w:rFonts w:ascii="Arial" w:hAnsi="Arial"/>
                <w:spacing w:val="6"/>
                <w:sz w:val="16"/>
                <w:szCs w:val="16"/>
              </w:rPr>
              <w:t>12.896.407</w:t>
            </w:r>
          </w:p>
        </w:tc>
      </w:tr>
    </w:tbl>
    <w:p w:rsidR="00AC0A39" w:rsidRPr="007E3BFE" w:rsidRDefault="00AC0A39" w:rsidP="00AC0A39">
      <w:pPr>
        <w:pStyle w:val="texto"/>
        <w:spacing w:before="240"/>
        <w:rPr>
          <w:w w:val="103"/>
        </w:rPr>
      </w:pPr>
      <w:r w:rsidRPr="007E3BFE">
        <w:rPr>
          <w:w w:val="103"/>
        </w:rPr>
        <w:t xml:space="preserve">Destaca que de los </w:t>
      </w:r>
      <w:r>
        <w:rPr>
          <w:w w:val="103"/>
        </w:rPr>
        <w:t>67 contratos existentes en 2016</w:t>
      </w:r>
      <w:r w:rsidRPr="007E3BFE">
        <w:rPr>
          <w:w w:val="103"/>
        </w:rPr>
        <w:t xml:space="preserve">, el </w:t>
      </w:r>
      <w:r>
        <w:rPr>
          <w:w w:val="103"/>
        </w:rPr>
        <w:t>94</w:t>
      </w:r>
      <w:r w:rsidRPr="007E3BFE">
        <w:rPr>
          <w:w w:val="103"/>
        </w:rPr>
        <w:t xml:space="preserve"> por ciento</w:t>
      </w:r>
      <w:r>
        <w:rPr>
          <w:w w:val="103"/>
        </w:rPr>
        <w:t xml:space="preserve"> fueron adjudicados por sociedades públicas por un </w:t>
      </w:r>
      <w:r w:rsidRPr="007E3BFE">
        <w:rPr>
          <w:w w:val="103"/>
        </w:rPr>
        <w:t xml:space="preserve">importe de </w:t>
      </w:r>
      <w:r>
        <w:rPr>
          <w:w w:val="103"/>
        </w:rPr>
        <w:t>12,74 millones de</w:t>
      </w:r>
      <w:r w:rsidRPr="007E3BFE">
        <w:rPr>
          <w:w w:val="103"/>
        </w:rPr>
        <w:t xml:space="preserve"> e</w:t>
      </w:r>
      <w:r w:rsidRPr="007E3BFE">
        <w:rPr>
          <w:w w:val="103"/>
        </w:rPr>
        <w:t>u</w:t>
      </w:r>
      <w:r w:rsidRPr="007E3BFE">
        <w:rPr>
          <w:w w:val="103"/>
        </w:rPr>
        <w:t xml:space="preserve">ros, que suponen el </w:t>
      </w:r>
      <w:r>
        <w:rPr>
          <w:w w:val="103"/>
        </w:rPr>
        <w:t>99</w:t>
      </w:r>
      <w:r w:rsidRPr="007E3BFE">
        <w:rPr>
          <w:w w:val="103"/>
        </w:rPr>
        <w:t xml:space="preserve"> por ciento del total. </w:t>
      </w:r>
      <w:r>
        <w:rPr>
          <w:w w:val="103"/>
        </w:rPr>
        <w:t>El resto de contratos fueron adj</w:t>
      </w:r>
      <w:r>
        <w:rPr>
          <w:w w:val="103"/>
        </w:rPr>
        <w:t>u</w:t>
      </w:r>
      <w:r>
        <w:rPr>
          <w:w w:val="103"/>
        </w:rPr>
        <w:t>dicados por organismos autónomos.</w:t>
      </w:r>
    </w:p>
    <w:p w:rsidR="00AC0A39" w:rsidRPr="007E3BFE" w:rsidRDefault="00AC0A39" w:rsidP="00AC0A39">
      <w:pPr>
        <w:pStyle w:val="texto"/>
        <w:rPr>
          <w:w w:val="103"/>
        </w:rPr>
      </w:pPr>
      <w:r w:rsidRPr="007E3BFE">
        <w:rPr>
          <w:w w:val="103"/>
        </w:rPr>
        <w:t>En resumen, en el año 201</w:t>
      </w:r>
      <w:r>
        <w:rPr>
          <w:w w:val="103"/>
        </w:rPr>
        <w:t>6</w:t>
      </w:r>
      <w:r w:rsidRPr="007E3BFE">
        <w:rPr>
          <w:w w:val="103"/>
        </w:rPr>
        <w:t xml:space="preserve"> los entes locales</w:t>
      </w:r>
      <w:r>
        <w:rPr>
          <w:w w:val="103"/>
        </w:rPr>
        <w:t xml:space="preserve">, </w:t>
      </w:r>
      <w:r w:rsidRPr="007E3BFE">
        <w:rPr>
          <w:w w:val="103"/>
        </w:rPr>
        <w:t>sus organismos autónomos</w:t>
      </w:r>
      <w:r>
        <w:rPr>
          <w:w w:val="103"/>
        </w:rPr>
        <w:t xml:space="preserve"> y</w:t>
      </w:r>
      <w:r w:rsidRPr="007E3BFE">
        <w:rPr>
          <w:w w:val="103"/>
        </w:rPr>
        <w:t xml:space="preserve"> sociedades públicas, adjudicaron </w:t>
      </w:r>
      <w:r>
        <w:rPr>
          <w:w w:val="103"/>
        </w:rPr>
        <w:t>486</w:t>
      </w:r>
      <w:r w:rsidRPr="007E3BFE">
        <w:rPr>
          <w:w w:val="103"/>
        </w:rPr>
        <w:t xml:space="preserve"> contratos por un total de </w:t>
      </w:r>
      <w:r>
        <w:rPr>
          <w:w w:val="103"/>
        </w:rPr>
        <w:t>51,99</w:t>
      </w:r>
      <w:r w:rsidRPr="007E3BFE">
        <w:rPr>
          <w:w w:val="103"/>
        </w:rPr>
        <w:t xml:space="preserve"> millones de euros.</w:t>
      </w:r>
    </w:p>
    <w:p w:rsidR="00AC0A39" w:rsidRPr="007E3BFE" w:rsidRDefault="00AC0A39" w:rsidP="00AC0A39">
      <w:pPr>
        <w:tabs>
          <w:tab w:val="center" w:pos="2835"/>
          <w:tab w:val="center" w:pos="3969"/>
          <w:tab w:val="center" w:pos="5103"/>
          <w:tab w:val="center" w:pos="6237"/>
          <w:tab w:val="center" w:pos="7371"/>
        </w:tabs>
        <w:ind w:firstLine="284"/>
        <w:rPr>
          <w:spacing w:val="6"/>
          <w:w w:val="103"/>
          <w:sz w:val="26"/>
          <w:szCs w:val="24"/>
        </w:rPr>
      </w:pPr>
      <w:r w:rsidRPr="007E3BFE">
        <w:rPr>
          <w:spacing w:val="6"/>
          <w:w w:val="103"/>
          <w:sz w:val="26"/>
          <w:szCs w:val="24"/>
        </w:rPr>
        <w:br w:type="page"/>
      </w:r>
    </w:p>
    <w:p w:rsidR="00AC0A39" w:rsidRPr="0095539C" w:rsidRDefault="00AC0A39" w:rsidP="00E07F00">
      <w:pPr>
        <w:pStyle w:val="texto"/>
        <w:spacing w:after="240"/>
      </w:pPr>
      <w:r w:rsidRPr="0095539C">
        <w:lastRenderedPageBreak/>
        <w:t xml:space="preserve">A continuación, mostramos el procedimiento y </w:t>
      </w:r>
      <w:r w:rsidR="00933C3D">
        <w:t xml:space="preserve">los </w:t>
      </w:r>
      <w:r w:rsidRPr="0095539C">
        <w:t>criterio</w:t>
      </w:r>
      <w:r w:rsidR="00933C3D">
        <w:t>s</w:t>
      </w:r>
      <w:r w:rsidRPr="0095539C">
        <w:t xml:space="preserve"> de adjudicación </w:t>
      </w:r>
      <w:r>
        <w:t>que se siguieron</w:t>
      </w:r>
      <w:r w:rsidRPr="0095539C">
        <w:t xml:space="preserve"> en los contratos celebrados por las entidades locales y sus e</w:t>
      </w:r>
      <w:r w:rsidRPr="0095539C">
        <w:t>n</w:t>
      </w:r>
      <w:r w:rsidRPr="0095539C">
        <w:t>tes dependientes:</w:t>
      </w:r>
    </w:p>
    <w:tbl>
      <w:tblPr>
        <w:tblW w:w="9599"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31"/>
        <w:gridCol w:w="955"/>
        <w:gridCol w:w="756"/>
        <w:gridCol w:w="955"/>
        <w:gridCol w:w="851"/>
        <w:gridCol w:w="561"/>
        <w:gridCol w:w="1483"/>
        <w:gridCol w:w="1106"/>
        <w:gridCol w:w="1201"/>
      </w:tblGrid>
      <w:tr w:rsidR="00AC0A39" w:rsidRPr="007E3BFE" w:rsidTr="0018179A">
        <w:trPr>
          <w:trHeight w:val="198"/>
          <w:jc w:val="center"/>
        </w:trPr>
        <w:tc>
          <w:tcPr>
            <w:tcW w:w="1731" w:type="dxa"/>
            <w:vMerge w:val="restart"/>
            <w:tcBorders>
              <w:top w:val="single" w:sz="4" w:space="0" w:color="auto"/>
              <w:right w:val="single" w:sz="2" w:space="0" w:color="auto"/>
            </w:tcBorders>
            <w:shd w:val="clear" w:color="auto" w:fill="FABF8F" w:themeFill="accent6" w:themeFillTint="99"/>
            <w:vAlign w:val="center"/>
          </w:tcPr>
          <w:p w:rsidR="00AC0A39" w:rsidRPr="007E3BFE" w:rsidRDefault="00AC0A39" w:rsidP="00E07F00">
            <w:pPr>
              <w:keepLines/>
              <w:tabs>
                <w:tab w:val="right" w:pos="2835"/>
                <w:tab w:val="right" w:pos="3969"/>
                <w:tab w:val="right" w:pos="5103"/>
                <w:tab w:val="right" w:pos="6237"/>
                <w:tab w:val="right" w:pos="7371"/>
              </w:tabs>
              <w:spacing w:after="0"/>
              <w:ind w:left="-67" w:right="-131" w:firstLine="0"/>
              <w:jc w:val="left"/>
              <w:rPr>
                <w:rFonts w:ascii="Arial" w:hAnsi="Arial"/>
                <w:spacing w:val="6"/>
                <w:sz w:val="16"/>
                <w:szCs w:val="16"/>
              </w:rPr>
            </w:pPr>
          </w:p>
        </w:tc>
        <w:tc>
          <w:tcPr>
            <w:tcW w:w="1711" w:type="dxa"/>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rsidR="00AC0A39" w:rsidRPr="007E3BFE" w:rsidRDefault="00AC0A39" w:rsidP="00C568FD">
            <w:pPr>
              <w:keepLines/>
              <w:tabs>
                <w:tab w:val="right" w:pos="2835"/>
                <w:tab w:val="right" w:pos="3969"/>
                <w:tab w:val="right" w:pos="5103"/>
                <w:tab w:val="right" w:pos="6237"/>
                <w:tab w:val="right" w:pos="7371"/>
              </w:tabs>
              <w:spacing w:after="0"/>
              <w:ind w:left="-135" w:right="-28" w:firstLine="0"/>
              <w:jc w:val="center"/>
              <w:rPr>
                <w:rFonts w:ascii="Arial" w:hAnsi="Arial"/>
                <w:spacing w:val="6"/>
                <w:sz w:val="16"/>
                <w:szCs w:val="16"/>
              </w:rPr>
            </w:pPr>
            <w:r>
              <w:rPr>
                <w:rFonts w:ascii="Arial" w:hAnsi="Arial"/>
                <w:spacing w:val="6"/>
                <w:sz w:val="16"/>
                <w:szCs w:val="16"/>
              </w:rPr>
              <w:t>Abierto</w:t>
            </w:r>
          </w:p>
        </w:tc>
        <w:tc>
          <w:tcPr>
            <w:tcW w:w="2367" w:type="dxa"/>
            <w:gridSpan w:val="3"/>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rsidR="00AC0A39" w:rsidRPr="007E3BFE" w:rsidRDefault="00AC0A39" w:rsidP="00C568FD">
            <w:pPr>
              <w:keepLines/>
              <w:tabs>
                <w:tab w:val="right" w:pos="2835"/>
                <w:tab w:val="right" w:pos="3969"/>
                <w:tab w:val="right" w:pos="5103"/>
                <w:tab w:val="right" w:pos="6237"/>
                <w:tab w:val="right" w:pos="7371"/>
              </w:tabs>
              <w:spacing w:after="0"/>
              <w:ind w:left="-135" w:right="-28" w:firstLine="0"/>
              <w:jc w:val="center"/>
              <w:rPr>
                <w:rFonts w:ascii="Arial" w:hAnsi="Arial"/>
                <w:spacing w:val="6"/>
                <w:sz w:val="16"/>
                <w:szCs w:val="16"/>
              </w:rPr>
            </w:pPr>
            <w:r>
              <w:rPr>
                <w:rFonts w:ascii="Arial" w:hAnsi="Arial"/>
                <w:spacing w:val="6"/>
                <w:sz w:val="16"/>
                <w:szCs w:val="16"/>
              </w:rPr>
              <w:t>Negociado si</w:t>
            </w:r>
            <w:r w:rsidR="00A56945">
              <w:rPr>
                <w:rFonts w:ascii="Arial" w:hAnsi="Arial"/>
                <w:spacing w:val="6"/>
                <w:sz w:val="16"/>
                <w:szCs w:val="16"/>
              </w:rPr>
              <w:t>n publicidad</w:t>
            </w:r>
          </w:p>
        </w:tc>
        <w:tc>
          <w:tcPr>
            <w:tcW w:w="1483"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rsidR="00AC0A39" w:rsidRDefault="00AC0A39" w:rsidP="00E07F00">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 xml:space="preserve">Negociado con </w:t>
            </w:r>
          </w:p>
          <w:p w:rsidR="00AC0A39" w:rsidRPr="007E3BFE" w:rsidRDefault="00AC0A39" w:rsidP="00E07F00">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publicidad</w:t>
            </w:r>
          </w:p>
        </w:tc>
        <w:tc>
          <w:tcPr>
            <w:tcW w:w="1106"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rsidR="00AC0A39" w:rsidRPr="007E3BFE" w:rsidRDefault="00AC0A39" w:rsidP="00E07F00">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Restringido</w:t>
            </w:r>
          </w:p>
        </w:tc>
        <w:tc>
          <w:tcPr>
            <w:tcW w:w="1201" w:type="dxa"/>
            <w:tcBorders>
              <w:top w:val="single" w:sz="4" w:space="0" w:color="auto"/>
              <w:left w:val="single" w:sz="2" w:space="0" w:color="auto"/>
              <w:bottom w:val="single" w:sz="4" w:space="0" w:color="auto"/>
            </w:tcBorders>
            <w:shd w:val="clear" w:color="auto" w:fill="FABF8F" w:themeFill="accent6" w:themeFillTint="99"/>
            <w:vAlign w:val="center"/>
          </w:tcPr>
          <w:p w:rsidR="00AC0A39" w:rsidRPr="007E3BFE" w:rsidRDefault="00AC0A39" w:rsidP="00E07F00">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Concurso de proyectos</w:t>
            </w:r>
          </w:p>
        </w:tc>
      </w:tr>
      <w:tr w:rsidR="00AC0A39" w:rsidRPr="007E3BFE" w:rsidTr="0018179A">
        <w:trPr>
          <w:trHeight w:val="198"/>
          <w:jc w:val="center"/>
        </w:trPr>
        <w:tc>
          <w:tcPr>
            <w:tcW w:w="1731" w:type="dxa"/>
            <w:vMerge/>
            <w:tcBorders>
              <w:bottom w:val="single" w:sz="4" w:space="0" w:color="auto"/>
              <w:right w:val="single" w:sz="2" w:space="0" w:color="auto"/>
            </w:tcBorders>
            <w:shd w:val="clear" w:color="auto" w:fill="FABF8F" w:themeFill="accent6" w:themeFillTint="99"/>
            <w:vAlign w:val="center"/>
          </w:tcPr>
          <w:p w:rsidR="00AC0A39" w:rsidRPr="007E3BFE" w:rsidRDefault="00AC0A39" w:rsidP="00E07F00">
            <w:pPr>
              <w:keepLines/>
              <w:tabs>
                <w:tab w:val="right" w:pos="2835"/>
                <w:tab w:val="right" w:pos="3969"/>
                <w:tab w:val="right" w:pos="5103"/>
                <w:tab w:val="right" w:pos="6237"/>
                <w:tab w:val="right" w:pos="7371"/>
              </w:tabs>
              <w:spacing w:after="0"/>
              <w:ind w:left="-67" w:right="-131" w:firstLine="0"/>
              <w:jc w:val="left"/>
              <w:rPr>
                <w:rFonts w:ascii="Arial" w:hAnsi="Arial"/>
                <w:spacing w:val="6"/>
                <w:sz w:val="16"/>
                <w:szCs w:val="16"/>
              </w:rPr>
            </w:pPr>
          </w:p>
        </w:tc>
        <w:tc>
          <w:tcPr>
            <w:tcW w:w="955" w:type="dxa"/>
            <w:tcBorders>
              <w:top w:val="single" w:sz="2" w:space="0" w:color="auto"/>
              <w:left w:val="single" w:sz="2" w:space="0" w:color="auto"/>
              <w:bottom w:val="single" w:sz="4" w:space="0" w:color="auto"/>
              <w:right w:val="single" w:sz="2" w:space="0" w:color="auto"/>
            </w:tcBorders>
            <w:shd w:val="clear" w:color="auto" w:fill="FABF8F" w:themeFill="accent6" w:themeFillTint="99"/>
            <w:vAlign w:val="center"/>
          </w:tcPr>
          <w:p w:rsidR="00AC0A39" w:rsidRPr="007E3BFE" w:rsidRDefault="00AC0A39" w:rsidP="00E07F00">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Of. más</w:t>
            </w:r>
          </w:p>
          <w:p w:rsidR="00AC0A39" w:rsidRPr="007E3BFE" w:rsidRDefault="00AC0A39" w:rsidP="00E07F00">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ventajosa</w:t>
            </w:r>
          </w:p>
        </w:tc>
        <w:tc>
          <w:tcPr>
            <w:tcW w:w="756" w:type="dxa"/>
            <w:tcBorders>
              <w:top w:val="single" w:sz="2" w:space="0" w:color="auto"/>
              <w:left w:val="single" w:sz="2" w:space="0" w:color="auto"/>
              <w:bottom w:val="single" w:sz="4" w:space="0" w:color="auto"/>
              <w:right w:val="single" w:sz="2" w:space="0" w:color="auto"/>
            </w:tcBorders>
            <w:shd w:val="clear" w:color="auto" w:fill="FABF8F" w:themeFill="accent6" w:themeFillTint="99"/>
            <w:vAlign w:val="center"/>
          </w:tcPr>
          <w:p w:rsidR="00AC0A39" w:rsidRPr="007E3BFE" w:rsidRDefault="00AC0A39" w:rsidP="00E07F00">
            <w:pPr>
              <w:keepLines/>
              <w:tabs>
                <w:tab w:val="right" w:pos="2835"/>
                <w:tab w:val="right" w:pos="3969"/>
                <w:tab w:val="right" w:pos="5103"/>
                <w:tab w:val="right" w:pos="6237"/>
                <w:tab w:val="right" w:pos="7371"/>
              </w:tabs>
              <w:spacing w:after="0"/>
              <w:ind w:left="-135" w:right="-28" w:firstLine="0"/>
              <w:jc w:val="right"/>
              <w:rPr>
                <w:rFonts w:ascii="Arial" w:hAnsi="Arial"/>
                <w:spacing w:val="6"/>
                <w:sz w:val="16"/>
                <w:szCs w:val="16"/>
              </w:rPr>
            </w:pPr>
            <w:r w:rsidRPr="007E3BFE">
              <w:rPr>
                <w:rFonts w:ascii="Arial" w:hAnsi="Arial"/>
                <w:spacing w:val="6"/>
                <w:sz w:val="16"/>
                <w:szCs w:val="16"/>
              </w:rPr>
              <w:t xml:space="preserve">Precio </w:t>
            </w:r>
          </w:p>
          <w:p w:rsidR="00AC0A39" w:rsidRPr="007E3BFE" w:rsidRDefault="00AC0A39" w:rsidP="00E07F00">
            <w:pPr>
              <w:keepLines/>
              <w:tabs>
                <w:tab w:val="right" w:pos="2835"/>
                <w:tab w:val="right" w:pos="3969"/>
                <w:tab w:val="right" w:pos="5103"/>
                <w:tab w:val="right" w:pos="6237"/>
                <w:tab w:val="right" w:pos="7371"/>
              </w:tabs>
              <w:spacing w:after="0"/>
              <w:ind w:left="-135" w:right="-28" w:firstLine="0"/>
              <w:jc w:val="right"/>
              <w:rPr>
                <w:rFonts w:ascii="Arial" w:hAnsi="Arial"/>
                <w:spacing w:val="6"/>
                <w:sz w:val="16"/>
                <w:szCs w:val="16"/>
              </w:rPr>
            </w:pPr>
            <w:r w:rsidRPr="007E3BFE">
              <w:rPr>
                <w:rFonts w:ascii="Arial" w:hAnsi="Arial"/>
                <w:spacing w:val="6"/>
                <w:sz w:val="16"/>
                <w:szCs w:val="16"/>
              </w:rPr>
              <w:t>más bajo</w:t>
            </w:r>
          </w:p>
        </w:tc>
        <w:tc>
          <w:tcPr>
            <w:tcW w:w="955" w:type="dxa"/>
            <w:tcBorders>
              <w:top w:val="single" w:sz="2" w:space="0" w:color="auto"/>
              <w:left w:val="single" w:sz="2" w:space="0" w:color="auto"/>
              <w:bottom w:val="single" w:sz="4" w:space="0" w:color="auto"/>
              <w:right w:val="single" w:sz="2" w:space="0" w:color="auto"/>
            </w:tcBorders>
            <w:shd w:val="clear" w:color="auto" w:fill="FABF8F" w:themeFill="accent6" w:themeFillTint="99"/>
            <w:vAlign w:val="center"/>
          </w:tcPr>
          <w:p w:rsidR="00AC0A39" w:rsidRPr="007E3BFE" w:rsidRDefault="00AC0A39" w:rsidP="00E07F00">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Of. más</w:t>
            </w:r>
          </w:p>
          <w:p w:rsidR="00AC0A39" w:rsidRPr="007E3BFE" w:rsidRDefault="00AC0A39" w:rsidP="00E07F00">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ventajosa</w:t>
            </w:r>
          </w:p>
        </w:tc>
        <w:tc>
          <w:tcPr>
            <w:tcW w:w="851" w:type="dxa"/>
            <w:tcBorders>
              <w:top w:val="single" w:sz="2" w:space="0" w:color="auto"/>
              <w:left w:val="single" w:sz="2" w:space="0" w:color="auto"/>
              <w:bottom w:val="single" w:sz="4" w:space="0" w:color="auto"/>
              <w:right w:val="single" w:sz="2" w:space="0" w:color="auto"/>
            </w:tcBorders>
            <w:shd w:val="clear" w:color="auto" w:fill="FABF8F" w:themeFill="accent6" w:themeFillTint="99"/>
            <w:vAlign w:val="center"/>
          </w:tcPr>
          <w:p w:rsidR="00AC0A39" w:rsidRPr="007E3BFE" w:rsidRDefault="00AC0A39" w:rsidP="00E07F00">
            <w:pPr>
              <w:keepLines/>
              <w:tabs>
                <w:tab w:val="right" w:pos="2835"/>
                <w:tab w:val="right" w:pos="3969"/>
                <w:tab w:val="right" w:pos="5103"/>
                <w:tab w:val="right" w:pos="6237"/>
                <w:tab w:val="right" w:pos="7371"/>
              </w:tabs>
              <w:spacing w:after="0"/>
              <w:ind w:left="-135" w:right="-28" w:firstLine="0"/>
              <w:jc w:val="right"/>
              <w:rPr>
                <w:rFonts w:ascii="Arial" w:hAnsi="Arial"/>
                <w:spacing w:val="6"/>
                <w:sz w:val="16"/>
                <w:szCs w:val="16"/>
              </w:rPr>
            </w:pPr>
            <w:r w:rsidRPr="007E3BFE">
              <w:rPr>
                <w:rFonts w:ascii="Arial" w:hAnsi="Arial"/>
                <w:spacing w:val="6"/>
                <w:sz w:val="16"/>
                <w:szCs w:val="16"/>
              </w:rPr>
              <w:t xml:space="preserve">Precio </w:t>
            </w:r>
          </w:p>
          <w:p w:rsidR="00AC0A39" w:rsidRPr="007E3BFE" w:rsidRDefault="00AC0A39" w:rsidP="00E07F00">
            <w:pPr>
              <w:keepLines/>
              <w:tabs>
                <w:tab w:val="right" w:pos="2835"/>
                <w:tab w:val="right" w:pos="3969"/>
                <w:tab w:val="right" w:pos="5103"/>
                <w:tab w:val="right" w:pos="6237"/>
                <w:tab w:val="right" w:pos="7371"/>
              </w:tabs>
              <w:spacing w:after="0"/>
              <w:ind w:left="-135" w:right="-28" w:firstLine="0"/>
              <w:jc w:val="right"/>
              <w:rPr>
                <w:rFonts w:ascii="Arial" w:hAnsi="Arial"/>
                <w:spacing w:val="6"/>
                <w:sz w:val="16"/>
                <w:szCs w:val="16"/>
              </w:rPr>
            </w:pPr>
            <w:r w:rsidRPr="007E3BFE">
              <w:rPr>
                <w:rFonts w:ascii="Arial" w:hAnsi="Arial"/>
                <w:spacing w:val="6"/>
                <w:sz w:val="16"/>
                <w:szCs w:val="16"/>
              </w:rPr>
              <w:t>más bajo</w:t>
            </w:r>
          </w:p>
        </w:tc>
        <w:tc>
          <w:tcPr>
            <w:tcW w:w="561" w:type="dxa"/>
            <w:tcBorders>
              <w:top w:val="single" w:sz="2" w:space="0" w:color="auto"/>
              <w:left w:val="single" w:sz="2" w:space="0" w:color="auto"/>
              <w:bottom w:val="single" w:sz="4" w:space="0" w:color="auto"/>
              <w:right w:val="single" w:sz="2" w:space="0" w:color="auto"/>
            </w:tcBorders>
            <w:shd w:val="clear" w:color="auto" w:fill="FABF8F" w:themeFill="accent6" w:themeFillTint="99"/>
            <w:vAlign w:val="center"/>
          </w:tcPr>
          <w:p w:rsidR="00AC0A39" w:rsidRPr="007E3BFE" w:rsidRDefault="00AC0A39" w:rsidP="00E07F00">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N.D.</w:t>
            </w:r>
          </w:p>
        </w:tc>
        <w:tc>
          <w:tcPr>
            <w:tcW w:w="1483" w:type="dxa"/>
            <w:tcBorders>
              <w:top w:val="single" w:sz="2" w:space="0" w:color="auto"/>
              <w:left w:val="single" w:sz="2" w:space="0" w:color="auto"/>
              <w:bottom w:val="single" w:sz="4" w:space="0" w:color="auto"/>
              <w:right w:val="single" w:sz="2" w:space="0" w:color="auto"/>
            </w:tcBorders>
            <w:shd w:val="clear" w:color="auto" w:fill="FABF8F" w:themeFill="accent6" w:themeFillTint="99"/>
            <w:vAlign w:val="center"/>
          </w:tcPr>
          <w:p w:rsidR="00AC0A39" w:rsidRDefault="00AC0A39" w:rsidP="00E07F00">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 xml:space="preserve">Of. más </w:t>
            </w:r>
          </w:p>
          <w:p w:rsidR="00AC0A39" w:rsidRPr="007E3BFE" w:rsidRDefault="00AC0A39" w:rsidP="00E07F00">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ventajosa</w:t>
            </w:r>
          </w:p>
        </w:tc>
        <w:tc>
          <w:tcPr>
            <w:tcW w:w="1106" w:type="dxa"/>
            <w:tcBorders>
              <w:left w:val="single" w:sz="2" w:space="0" w:color="auto"/>
              <w:bottom w:val="single" w:sz="4" w:space="0" w:color="auto"/>
              <w:right w:val="single" w:sz="2" w:space="0" w:color="auto"/>
            </w:tcBorders>
            <w:shd w:val="clear" w:color="auto" w:fill="FABF8F" w:themeFill="accent6" w:themeFillTint="99"/>
            <w:vAlign w:val="center"/>
          </w:tcPr>
          <w:p w:rsidR="00AC0A39" w:rsidRDefault="00AC0A39" w:rsidP="00E07F00">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 xml:space="preserve">Of. más </w:t>
            </w:r>
          </w:p>
          <w:p w:rsidR="00AC0A39" w:rsidRPr="007E3BFE" w:rsidRDefault="00AC0A39" w:rsidP="00E07F00">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ventajosa</w:t>
            </w:r>
          </w:p>
        </w:tc>
        <w:tc>
          <w:tcPr>
            <w:tcW w:w="1201" w:type="dxa"/>
            <w:tcBorders>
              <w:left w:val="single" w:sz="2" w:space="0" w:color="auto"/>
              <w:bottom w:val="single" w:sz="4" w:space="0" w:color="auto"/>
            </w:tcBorders>
            <w:shd w:val="clear" w:color="auto" w:fill="FABF8F" w:themeFill="accent6" w:themeFillTint="99"/>
            <w:vAlign w:val="center"/>
          </w:tcPr>
          <w:p w:rsidR="00AC0A39" w:rsidRDefault="00AC0A39" w:rsidP="00E07F00">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 xml:space="preserve">Of. más </w:t>
            </w:r>
          </w:p>
          <w:p w:rsidR="00AC0A39" w:rsidRPr="007E3BFE" w:rsidRDefault="00AC0A39" w:rsidP="00E07F00">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ventajosa</w:t>
            </w:r>
          </w:p>
        </w:tc>
      </w:tr>
      <w:tr w:rsidR="00AC0A39" w:rsidRPr="007E3BFE" w:rsidTr="0018179A">
        <w:trPr>
          <w:trHeight w:val="198"/>
          <w:jc w:val="center"/>
        </w:trPr>
        <w:tc>
          <w:tcPr>
            <w:tcW w:w="1731" w:type="dxa"/>
            <w:tcBorders>
              <w:top w:val="single" w:sz="4" w:space="0" w:color="auto"/>
              <w:bottom w:val="single" w:sz="2" w:space="0" w:color="auto"/>
              <w:right w:val="single" w:sz="2" w:space="0" w:color="auto"/>
            </w:tcBorders>
            <w:vAlign w:val="center"/>
          </w:tcPr>
          <w:p w:rsidR="00AC0A39" w:rsidRPr="007E3BFE" w:rsidRDefault="00AC0A39" w:rsidP="00A56945">
            <w:pPr>
              <w:keepLines/>
              <w:tabs>
                <w:tab w:val="right" w:pos="2835"/>
                <w:tab w:val="right" w:pos="3969"/>
                <w:tab w:val="right" w:pos="5103"/>
                <w:tab w:val="right" w:pos="6237"/>
                <w:tab w:val="right" w:pos="7371"/>
              </w:tabs>
              <w:spacing w:after="0"/>
              <w:ind w:left="-67" w:right="-131" w:firstLine="0"/>
              <w:jc w:val="left"/>
              <w:rPr>
                <w:rFonts w:ascii="Arial Narrow" w:hAnsi="Arial Narrow"/>
                <w:spacing w:val="6"/>
                <w:sz w:val="18"/>
                <w:szCs w:val="18"/>
              </w:rPr>
            </w:pPr>
            <w:r w:rsidRPr="007E3BFE">
              <w:rPr>
                <w:rFonts w:ascii="Arial Narrow" w:hAnsi="Arial Narrow"/>
                <w:spacing w:val="6"/>
                <w:sz w:val="18"/>
                <w:szCs w:val="18"/>
              </w:rPr>
              <w:t>Asistencia</w:t>
            </w:r>
          </w:p>
        </w:tc>
        <w:tc>
          <w:tcPr>
            <w:tcW w:w="955" w:type="dxa"/>
            <w:tcBorders>
              <w:top w:val="single" w:sz="4"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128</w:t>
            </w:r>
          </w:p>
        </w:tc>
        <w:tc>
          <w:tcPr>
            <w:tcW w:w="756" w:type="dxa"/>
            <w:tcBorders>
              <w:top w:val="single" w:sz="4"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left="-135" w:right="-28" w:firstLine="0"/>
              <w:jc w:val="right"/>
              <w:rPr>
                <w:rFonts w:ascii="Arial Narrow" w:hAnsi="Arial Narrow"/>
                <w:spacing w:val="6"/>
                <w:sz w:val="18"/>
                <w:szCs w:val="18"/>
              </w:rPr>
            </w:pPr>
            <w:r>
              <w:rPr>
                <w:rFonts w:ascii="Arial Narrow" w:hAnsi="Arial Narrow"/>
                <w:spacing w:val="6"/>
                <w:sz w:val="18"/>
                <w:szCs w:val="18"/>
              </w:rPr>
              <w:t>11</w:t>
            </w:r>
          </w:p>
        </w:tc>
        <w:tc>
          <w:tcPr>
            <w:tcW w:w="955" w:type="dxa"/>
            <w:tcBorders>
              <w:top w:val="single" w:sz="4"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57</w:t>
            </w:r>
          </w:p>
        </w:tc>
        <w:tc>
          <w:tcPr>
            <w:tcW w:w="851" w:type="dxa"/>
            <w:tcBorders>
              <w:top w:val="single" w:sz="4"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23</w:t>
            </w:r>
          </w:p>
        </w:tc>
        <w:tc>
          <w:tcPr>
            <w:tcW w:w="561" w:type="dxa"/>
            <w:tcBorders>
              <w:top w:val="single" w:sz="4"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1</w:t>
            </w:r>
          </w:p>
        </w:tc>
        <w:tc>
          <w:tcPr>
            <w:tcW w:w="1483" w:type="dxa"/>
            <w:tcBorders>
              <w:top w:val="single" w:sz="4"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c>
          <w:tcPr>
            <w:tcW w:w="1106" w:type="dxa"/>
            <w:tcBorders>
              <w:top w:val="single" w:sz="4"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w:t>
            </w:r>
          </w:p>
        </w:tc>
        <w:tc>
          <w:tcPr>
            <w:tcW w:w="1201" w:type="dxa"/>
            <w:tcBorders>
              <w:top w:val="single" w:sz="4" w:space="0" w:color="auto"/>
              <w:left w:val="single" w:sz="2"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w:t>
            </w:r>
          </w:p>
        </w:tc>
      </w:tr>
      <w:tr w:rsidR="00AC0A39" w:rsidRPr="007E3BFE" w:rsidTr="0018179A">
        <w:trPr>
          <w:trHeight w:val="198"/>
          <w:jc w:val="center"/>
        </w:trPr>
        <w:tc>
          <w:tcPr>
            <w:tcW w:w="1731" w:type="dxa"/>
            <w:tcBorders>
              <w:top w:val="single" w:sz="2" w:space="0" w:color="auto"/>
              <w:bottom w:val="single" w:sz="2" w:space="0" w:color="auto"/>
              <w:right w:val="single" w:sz="2" w:space="0" w:color="auto"/>
            </w:tcBorders>
            <w:vAlign w:val="center"/>
          </w:tcPr>
          <w:p w:rsidR="00AC0A39" w:rsidRPr="007E3BFE" w:rsidRDefault="00AC0A39" w:rsidP="00A56945">
            <w:pPr>
              <w:keepLines/>
              <w:tabs>
                <w:tab w:val="right" w:pos="2835"/>
                <w:tab w:val="right" w:pos="3969"/>
                <w:tab w:val="right" w:pos="5103"/>
                <w:tab w:val="right" w:pos="6237"/>
                <w:tab w:val="right" w:pos="7371"/>
              </w:tabs>
              <w:spacing w:after="0"/>
              <w:ind w:left="-67" w:right="-131" w:firstLine="0"/>
              <w:jc w:val="left"/>
              <w:rPr>
                <w:rFonts w:ascii="Arial Narrow" w:hAnsi="Arial Narrow"/>
                <w:spacing w:val="6"/>
                <w:sz w:val="18"/>
                <w:szCs w:val="18"/>
              </w:rPr>
            </w:pPr>
            <w:r w:rsidRPr="007E3BFE">
              <w:rPr>
                <w:rFonts w:ascii="Arial Narrow" w:hAnsi="Arial Narrow"/>
                <w:spacing w:val="6"/>
                <w:sz w:val="18"/>
                <w:szCs w:val="18"/>
              </w:rPr>
              <w:t>Obras</w:t>
            </w:r>
          </w:p>
        </w:tc>
        <w:tc>
          <w:tcPr>
            <w:tcW w:w="955" w:type="dxa"/>
            <w:tcBorders>
              <w:top w:val="single" w:sz="2"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53</w:t>
            </w:r>
          </w:p>
        </w:tc>
        <w:tc>
          <w:tcPr>
            <w:tcW w:w="756" w:type="dxa"/>
            <w:tcBorders>
              <w:top w:val="single" w:sz="2"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left="-135" w:right="-28" w:firstLine="0"/>
              <w:jc w:val="right"/>
              <w:rPr>
                <w:rFonts w:ascii="Arial Narrow" w:hAnsi="Arial Narrow"/>
                <w:spacing w:val="6"/>
                <w:sz w:val="18"/>
                <w:szCs w:val="18"/>
              </w:rPr>
            </w:pPr>
            <w:r>
              <w:rPr>
                <w:rFonts w:ascii="Arial Narrow" w:hAnsi="Arial Narrow"/>
                <w:spacing w:val="6"/>
                <w:sz w:val="18"/>
                <w:szCs w:val="18"/>
              </w:rPr>
              <w:t>2</w:t>
            </w:r>
          </w:p>
        </w:tc>
        <w:tc>
          <w:tcPr>
            <w:tcW w:w="955" w:type="dxa"/>
            <w:tcBorders>
              <w:top w:val="single" w:sz="2"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51</w:t>
            </w:r>
          </w:p>
        </w:tc>
        <w:tc>
          <w:tcPr>
            <w:tcW w:w="851" w:type="dxa"/>
            <w:tcBorders>
              <w:top w:val="single" w:sz="2"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48</w:t>
            </w:r>
          </w:p>
        </w:tc>
        <w:tc>
          <w:tcPr>
            <w:tcW w:w="561" w:type="dxa"/>
            <w:tcBorders>
              <w:top w:val="single" w:sz="2"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w:t>
            </w:r>
          </w:p>
        </w:tc>
        <w:tc>
          <w:tcPr>
            <w:tcW w:w="1483" w:type="dxa"/>
            <w:tcBorders>
              <w:top w:val="single" w:sz="2"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w:t>
            </w:r>
          </w:p>
        </w:tc>
        <w:tc>
          <w:tcPr>
            <w:tcW w:w="1106" w:type="dxa"/>
            <w:tcBorders>
              <w:top w:val="single" w:sz="2"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c>
          <w:tcPr>
            <w:tcW w:w="1201" w:type="dxa"/>
            <w:tcBorders>
              <w:top w:val="single" w:sz="2" w:space="0" w:color="auto"/>
              <w:left w:val="single" w:sz="2"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r>
      <w:tr w:rsidR="00AC0A39" w:rsidRPr="007E3BFE" w:rsidTr="0018179A">
        <w:trPr>
          <w:trHeight w:val="198"/>
          <w:jc w:val="center"/>
        </w:trPr>
        <w:tc>
          <w:tcPr>
            <w:tcW w:w="1731" w:type="dxa"/>
            <w:tcBorders>
              <w:top w:val="single" w:sz="2" w:space="0" w:color="auto"/>
              <w:bottom w:val="single" w:sz="2" w:space="0" w:color="auto"/>
              <w:right w:val="single" w:sz="2" w:space="0" w:color="auto"/>
            </w:tcBorders>
            <w:vAlign w:val="center"/>
          </w:tcPr>
          <w:p w:rsidR="00AC0A39" w:rsidRPr="007E3BFE" w:rsidRDefault="00AC0A39" w:rsidP="00A56945">
            <w:pPr>
              <w:keepLines/>
              <w:tabs>
                <w:tab w:val="right" w:pos="2835"/>
                <w:tab w:val="right" w:pos="3969"/>
                <w:tab w:val="right" w:pos="5103"/>
                <w:tab w:val="right" w:pos="6237"/>
                <w:tab w:val="right" w:pos="7371"/>
              </w:tabs>
              <w:spacing w:after="0"/>
              <w:ind w:left="-67" w:right="-131" w:firstLine="0"/>
              <w:jc w:val="left"/>
              <w:rPr>
                <w:rFonts w:ascii="Arial Narrow" w:hAnsi="Arial Narrow"/>
                <w:spacing w:val="6"/>
                <w:sz w:val="18"/>
                <w:szCs w:val="18"/>
              </w:rPr>
            </w:pPr>
            <w:r w:rsidRPr="007E3BFE">
              <w:rPr>
                <w:rFonts w:ascii="Arial Narrow" w:hAnsi="Arial Narrow"/>
                <w:spacing w:val="6"/>
                <w:sz w:val="18"/>
                <w:szCs w:val="18"/>
              </w:rPr>
              <w:t>Suministro</w:t>
            </w:r>
          </w:p>
        </w:tc>
        <w:tc>
          <w:tcPr>
            <w:tcW w:w="955" w:type="dxa"/>
            <w:tcBorders>
              <w:top w:val="single" w:sz="2"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49</w:t>
            </w:r>
          </w:p>
        </w:tc>
        <w:tc>
          <w:tcPr>
            <w:tcW w:w="756" w:type="dxa"/>
            <w:tcBorders>
              <w:top w:val="single" w:sz="2"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left="-135" w:right="-28" w:firstLine="0"/>
              <w:jc w:val="right"/>
              <w:rPr>
                <w:rFonts w:ascii="Arial Narrow" w:hAnsi="Arial Narrow"/>
                <w:spacing w:val="6"/>
                <w:sz w:val="18"/>
                <w:szCs w:val="18"/>
              </w:rPr>
            </w:pPr>
            <w:r>
              <w:rPr>
                <w:rFonts w:ascii="Arial Narrow" w:hAnsi="Arial Narrow"/>
                <w:spacing w:val="6"/>
                <w:sz w:val="18"/>
                <w:szCs w:val="18"/>
              </w:rPr>
              <w:t>12</w:t>
            </w:r>
          </w:p>
        </w:tc>
        <w:tc>
          <w:tcPr>
            <w:tcW w:w="955" w:type="dxa"/>
            <w:tcBorders>
              <w:top w:val="single" w:sz="2"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17</w:t>
            </w:r>
          </w:p>
        </w:tc>
        <w:tc>
          <w:tcPr>
            <w:tcW w:w="851" w:type="dxa"/>
            <w:tcBorders>
              <w:top w:val="single" w:sz="2"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9</w:t>
            </w:r>
          </w:p>
        </w:tc>
        <w:tc>
          <w:tcPr>
            <w:tcW w:w="561" w:type="dxa"/>
            <w:tcBorders>
              <w:top w:val="single" w:sz="2"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c>
          <w:tcPr>
            <w:tcW w:w="1483" w:type="dxa"/>
            <w:tcBorders>
              <w:top w:val="single" w:sz="2"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c>
          <w:tcPr>
            <w:tcW w:w="1106" w:type="dxa"/>
            <w:tcBorders>
              <w:top w:val="single" w:sz="2"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c>
          <w:tcPr>
            <w:tcW w:w="1201" w:type="dxa"/>
            <w:tcBorders>
              <w:top w:val="single" w:sz="2" w:space="0" w:color="auto"/>
              <w:left w:val="single" w:sz="2"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r>
      <w:tr w:rsidR="00AC0A39" w:rsidRPr="007E3BFE" w:rsidTr="0018179A">
        <w:trPr>
          <w:trHeight w:val="198"/>
          <w:jc w:val="center"/>
        </w:trPr>
        <w:tc>
          <w:tcPr>
            <w:tcW w:w="1731" w:type="dxa"/>
            <w:tcBorders>
              <w:top w:val="single" w:sz="2" w:space="0" w:color="auto"/>
              <w:bottom w:val="single" w:sz="2" w:space="0" w:color="auto"/>
              <w:right w:val="single" w:sz="2" w:space="0" w:color="auto"/>
            </w:tcBorders>
            <w:vAlign w:val="center"/>
          </w:tcPr>
          <w:p w:rsidR="00AC0A39" w:rsidRPr="007E3BFE" w:rsidRDefault="00AC0A39" w:rsidP="00A56945">
            <w:pPr>
              <w:keepLines/>
              <w:tabs>
                <w:tab w:val="right" w:pos="2835"/>
                <w:tab w:val="right" w:pos="3969"/>
                <w:tab w:val="right" w:pos="5103"/>
                <w:tab w:val="right" w:pos="6237"/>
                <w:tab w:val="right" w:pos="7371"/>
              </w:tabs>
              <w:spacing w:after="0"/>
              <w:ind w:left="-67" w:right="-131" w:firstLine="0"/>
              <w:jc w:val="left"/>
              <w:rPr>
                <w:rFonts w:ascii="Arial Narrow" w:hAnsi="Arial Narrow"/>
                <w:spacing w:val="6"/>
                <w:sz w:val="18"/>
                <w:szCs w:val="18"/>
              </w:rPr>
            </w:pPr>
            <w:r w:rsidRPr="007E3BFE">
              <w:rPr>
                <w:rFonts w:ascii="Arial Narrow" w:hAnsi="Arial Narrow"/>
                <w:spacing w:val="6"/>
                <w:sz w:val="18"/>
                <w:szCs w:val="18"/>
              </w:rPr>
              <w:t>Concesión servicios</w:t>
            </w:r>
          </w:p>
        </w:tc>
        <w:tc>
          <w:tcPr>
            <w:tcW w:w="955" w:type="dxa"/>
            <w:tcBorders>
              <w:top w:val="single" w:sz="2"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19</w:t>
            </w:r>
          </w:p>
        </w:tc>
        <w:tc>
          <w:tcPr>
            <w:tcW w:w="756" w:type="dxa"/>
            <w:tcBorders>
              <w:top w:val="single" w:sz="2"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left="-135" w:right="-28" w:firstLine="0"/>
              <w:jc w:val="right"/>
              <w:rPr>
                <w:rFonts w:ascii="Arial Narrow" w:hAnsi="Arial Narrow"/>
                <w:spacing w:val="6"/>
                <w:sz w:val="18"/>
                <w:szCs w:val="18"/>
              </w:rPr>
            </w:pPr>
            <w:r>
              <w:rPr>
                <w:rFonts w:ascii="Arial Narrow" w:hAnsi="Arial Narrow"/>
                <w:spacing w:val="6"/>
                <w:sz w:val="18"/>
                <w:szCs w:val="18"/>
              </w:rPr>
              <w:t>1</w:t>
            </w:r>
          </w:p>
        </w:tc>
        <w:tc>
          <w:tcPr>
            <w:tcW w:w="955" w:type="dxa"/>
            <w:tcBorders>
              <w:top w:val="single" w:sz="2"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w:t>
            </w:r>
          </w:p>
        </w:tc>
        <w:tc>
          <w:tcPr>
            <w:tcW w:w="851" w:type="dxa"/>
            <w:tcBorders>
              <w:top w:val="single" w:sz="2"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w:t>
            </w:r>
          </w:p>
        </w:tc>
        <w:tc>
          <w:tcPr>
            <w:tcW w:w="561" w:type="dxa"/>
            <w:tcBorders>
              <w:top w:val="single" w:sz="2"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7E3BFE">
              <w:rPr>
                <w:rFonts w:ascii="Arial Narrow" w:hAnsi="Arial Narrow"/>
                <w:spacing w:val="6"/>
                <w:sz w:val="18"/>
                <w:szCs w:val="18"/>
              </w:rPr>
              <w:t>-</w:t>
            </w:r>
          </w:p>
        </w:tc>
        <w:tc>
          <w:tcPr>
            <w:tcW w:w="1483" w:type="dxa"/>
            <w:tcBorders>
              <w:top w:val="single" w:sz="2"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c>
          <w:tcPr>
            <w:tcW w:w="1106" w:type="dxa"/>
            <w:tcBorders>
              <w:top w:val="single" w:sz="2" w:space="0" w:color="auto"/>
              <w:left w:val="single" w:sz="2" w:space="0" w:color="auto"/>
              <w:bottom w:val="single" w:sz="2"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c>
          <w:tcPr>
            <w:tcW w:w="1201" w:type="dxa"/>
            <w:tcBorders>
              <w:top w:val="single" w:sz="2" w:space="0" w:color="auto"/>
              <w:left w:val="single" w:sz="2"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r>
      <w:tr w:rsidR="00AC0A39" w:rsidRPr="007E3BFE" w:rsidTr="0018179A">
        <w:trPr>
          <w:trHeight w:val="198"/>
          <w:jc w:val="center"/>
        </w:trPr>
        <w:tc>
          <w:tcPr>
            <w:tcW w:w="1731" w:type="dxa"/>
            <w:tcBorders>
              <w:top w:val="single" w:sz="2" w:space="0" w:color="auto"/>
              <w:bottom w:val="single" w:sz="4" w:space="0" w:color="auto"/>
              <w:right w:val="single" w:sz="2" w:space="0" w:color="auto"/>
            </w:tcBorders>
            <w:vAlign w:val="center"/>
          </w:tcPr>
          <w:p w:rsidR="00AC0A39" w:rsidRPr="007E3BFE" w:rsidRDefault="00AC0A39" w:rsidP="00A56945">
            <w:pPr>
              <w:keepLines/>
              <w:tabs>
                <w:tab w:val="right" w:pos="2835"/>
                <w:tab w:val="right" w:pos="3969"/>
                <w:tab w:val="right" w:pos="5103"/>
                <w:tab w:val="right" w:pos="6237"/>
                <w:tab w:val="right" w:pos="7371"/>
              </w:tabs>
              <w:spacing w:after="0"/>
              <w:ind w:left="-67" w:right="-131" w:firstLine="0"/>
              <w:jc w:val="left"/>
              <w:rPr>
                <w:rFonts w:ascii="Arial Narrow" w:hAnsi="Arial Narrow"/>
                <w:spacing w:val="6"/>
                <w:sz w:val="18"/>
                <w:szCs w:val="18"/>
              </w:rPr>
            </w:pPr>
            <w:r>
              <w:rPr>
                <w:rFonts w:ascii="Arial Narrow" w:hAnsi="Arial Narrow"/>
                <w:spacing w:val="6"/>
                <w:sz w:val="18"/>
                <w:szCs w:val="18"/>
              </w:rPr>
              <w:t>Concesión obra pública</w:t>
            </w:r>
          </w:p>
        </w:tc>
        <w:tc>
          <w:tcPr>
            <w:tcW w:w="955" w:type="dxa"/>
            <w:tcBorders>
              <w:top w:val="single" w:sz="2" w:space="0" w:color="auto"/>
              <w:left w:val="single" w:sz="2" w:space="0" w:color="auto"/>
              <w:bottom w:val="single" w:sz="4"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c>
          <w:tcPr>
            <w:tcW w:w="756" w:type="dxa"/>
            <w:tcBorders>
              <w:top w:val="single" w:sz="2" w:space="0" w:color="auto"/>
              <w:left w:val="single" w:sz="2" w:space="0" w:color="auto"/>
              <w:bottom w:val="single" w:sz="4"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left="-135" w:right="-28" w:firstLine="0"/>
              <w:jc w:val="right"/>
              <w:rPr>
                <w:rFonts w:ascii="Arial Narrow" w:hAnsi="Arial Narrow"/>
                <w:spacing w:val="6"/>
                <w:sz w:val="18"/>
                <w:szCs w:val="18"/>
              </w:rPr>
            </w:pPr>
            <w:r>
              <w:rPr>
                <w:rFonts w:ascii="Arial Narrow" w:hAnsi="Arial Narrow"/>
                <w:spacing w:val="6"/>
                <w:sz w:val="18"/>
                <w:szCs w:val="18"/>
              </w:rPr>
              <w:t>1</w:t>
            </w:r>
          </w:p>
        </w:tc>
        <w:tc>
          <w:tcPr>
            <w:tcW w:w="955" w:type="dxa"/>
            <w:tcBorders>
              <w:top w:val="single" w:sz="2" w:space="0" w:color="auto"/>
              <w:left w:val="single" w:sz="2" w:space="0" w:color="auto"/>
              <w:bottom w:val="single" w:sz="4"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c>
          <w:tcPr>
            <w:tcW w:w="851" w:type="dxa"/>
            <w:tcBorders>
              <w:top w:val="single" w:sz="2" w:space="0" w:color="auto"/>
              <w:left w:val="single" w:sz="2" w:space="0" w:color="auto"/>
              <w:bottom w:val="single" w:sz="4"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c>
          <w:tcPr>
            <w:tcW w:w="561" w:type="dxa"/>
            <w:tcBorders>
              <w:top w:val="single" w:sz="2" w:space="0" w:color="auto"/>
              <w:left w:val="single" w:sz="2" w:space="0" w:color="auto"/>
              <w:bottom w:val="single" w:sz="4"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c>
          <w:tcPr>
            <w:tcW w:w="1483" w:type="dxa"/>
            <w:tcBorders>
              <w:top w:val="single" w:sz="2" w:space="0" w:color="auto"/>
              <w:left w:val="single" w:sz="2" w:space="0" w:color="auto"/>
              <w:bottom w:val="single" w:sz="4"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c>
          <w:tcPr>
            <w:tcW w:w="1106" w:type="dxa"/>
            <w:tcBorders>
              <w:top w:val="single" w:sz="2" w:space="0" w:color="auto"/>
              <w:left w:val="single" w:sz="2" w:space="0" w:color="auto"/>
              <w:bottom w:val="single" w:sz="4" w:space="0" w:color="auto"/>
              <w:right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c>
          <w:tcPr>
            <w:tcW w:w="1201" w:type="dxa"/>
            <w:tcBorders>
              <w:top w:val="single" w:sz="2" w:space="0" w:color="auto"/>
              <w:left w:val="single" w:sz="2" w:space="0" w:color="auto"/>
              <w:bottom w:val="single" w:sz="4"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r>
      <w:tr w:rsidR="00AC0A39" w:rsidRPr="007E3BFE" w:rsidTr="0018179A">
        <w:trPr>
          <w:trHeight w:val="255"/>
          <w:jc w:val="center"/>
        </w:trPr>
        <w:tc>
          <w:tcPr>
            <w:tcW w:w="1731" w:type="dxa"/>
            <w:tcBorders>
              <w:top w:val="single" w:sz="4" w:space="0" w:color="auto"/>
              <w:right w:val="single" w:sz="2" w:space="0" w:color="auto"/>
            </w:tcBorders>
            <w:shd w:val="clear" w:color="auto" w:fill="FABF8F" w:themeFill="accent6" w:themeFillTint="99"/>
            <w:vAlign w:val="center"/>
          </w:tcPr>
          <w:p w:rsidR="00AC0A39" w:rsidRPr="007E3BFE" w:rsidRDefault="00AC0A39" w:rsidP="00A56945">
            <w:pPr>
              <w:keepLines/>
              <w:tabs>
                <w:tab w:val="right" w:pos="2835"/>
                <w:tab w:val="right" w:pos="3969"/>
                <w:tab w:val="right" w:pos="5103"/>
                <w:tab w:val="right" w:pos="6237"/>
                <w:tab w:val="right" w:pos="7371"/>
              </w:tabs>
              <w:spacing w:after="0"/>
              <w:ind w:left="-67" w:right="-131" w:firstLine="0"/>
              <w:jc w:val="left"/>
              <w:rPr>
                <w:rFonts w:ascii="Arial" w:hAnsi="Arial"/>
                <w:spacing w:val="6"/>
                <w:sz w:val="16"/>
                <w:szCs w:val="16"/>
              </w:rPr>
            </w:pPr>
            <w:r w:rsidRPr="007E3BFE">
              <w:rPr>
                <w:rFonts w:ascii="Arial" w:hAnsi="Arial"/>
                <w:spacing w:val="6"/>
                <w:sz w:val="16"/>
                <w:szCs w:val="16"/>
              </w:rPr>
              <w:t>Total</w:t>
            </w:r>
          </w:p>
        </w:tc>
        <w:tc>
          <w:tcPr>
            <w:tcW w:w="955" w:type="dxa"/>
            <w:tcBorders>
              <w:top w:val="single" w:sz="4" w:space="0" w:color="auto"/>
              <w:left w:val="single" w:sz="2" w:space="0" w:color="auto"/>
              <w:right w:val="single" w:sz="2"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249</w:t>
            </w:r>
          </w:p>
        </w:tc>
        <w:tc>
          <w:tcPr>
            <w:tcW w:w="756" w:type="dxa"/>
            <w:tcBorders>
              <w:top w:val="single" w:sz="4" w:space="0" w:color="auto"/>
              <w:left w:val="single" w:sz="2" w:space="0" w:color="auto"/>
              <w:right w:val="single" w:sz="2"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27</w:t>
            </w:r>
          </w:p>
        </w:tc>
        <w:tc>
          <w:tcPr>
            <w:tcW w:w="955" w:type="dxa"/>
            <w:tcBorders>
              <w:top w:val="single" w:sz="4" w:space="0" w:color="auto"/>
              <w:left w:val="single" w:sz="2" w:space="0" w:color="auto"/>
              <w:right w:val="single" w:sz="2"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125</w:t>
            </w:r>
          </w:p>
        </w:tc>
        <w:tc>
          <w:tcPr>
            <w:tcW w:w="851" w:type="dxa"/>
            <w:tcBorders>
              <w:top w:val="single" w:sz="4" w:space="0" w:color="auto"/>
              <w:left w:val="single" w:sz="2" w:space="0" w:color="auto"/>
              <w:right w:val="single" w:sz="2"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8</w:t>
            </w:r>
            <w:r w:rsidRPr="007E3BFE">
              <w:rPr>
                <w:rFonts w:ascii="Arial" w:hAnsi="Arial"/>
                <w:spacing w:val="6"/>
                <w:sz w:val="16"/>
                <w:szCs w:val="16"/>
              </w:rPr>
              <w:t>0</w:t>
            </w:r>
          </w:p>
        </w:tc>
        <w:tc>
          <w:tcPr>
            <w:tcW w:w="561" w:type="dxa"/>
            <w:tcBorders>
              <w:top w:val="single" w:sz="4" w:space="0" w:color="auto"/>
              <w:left w:val="single" w:sz="2" w:space="0" w:color="auto"/>
              <w:right w:val="single" w:sz="2"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7E3BFE">
              <w:rPr>
                <w:rFonts w:ascii="Arial" w:hAnsi="Arial"/>
                <w:spacing w:val="6"/>
                <w:sz w:val="16"/>
                <w:szCs w:val="16"/>
              </w:rPr>
              <w:t>1</w:t>
            </w:r>
          </w:p>
        </w:tc>
        <w:tc>
          <w:tcPr>
            <w:tcW w:w="1483" w:type="dxa"/>
            <w:tcBorders>
              <w:top w:val="single" w:sz="4" w:space="0" w:color="auto"/>
              <w:left w:val="single" w:sz="2" w:space="0" w:color="auto"/>
              <w:right w:val="single" w:sz="2"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1</w:t>
            </w:r>
          </w:p>
        </w:tc>
        <w:tc>
          <w:tcPr>
            <w:tcW w:w="1106" w:type="dxa"/>
            <w:tcBorders>
              <w:top w:val="single" w:sz="4" w:space="0" w:color="auto"/>
              <w:left w:val="single" w:sz="2" w:space="0" w:color="auto"/>
              <w:right w:val="single" w:sz="2"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2</w:t>
            </w:r>
          </w:p>
        </w:tc>
        <w:tc>
          <w:tcPr>
            <w:tcW w:w="1201" w:type="dxa"/>
            <w:tcBorders>
              <w:top w:val="single" w:sz="4" w:space="0" w:color="auto"/>
              <w:left w:val="single" w:sz="2"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1</w:t>
            </w:r>
          </w:p>
        </w:tc>
      </w:tr>
    </w:tbl>
    <w:p w:rsidR="00AC0A39" w:rsidRPr="007E3BFE" w:rsidRDefault="00AC0A39" w:rsidP="00AC0A39">
      <w:pPr>
        <w:pStyle w:val="texto"/>
        <w:spacing w:before="240"/>
        <w:rPr>
          <w:w w:val="103"/>
        </w:rPr>
      </w:pPr>
      <w:r w:rsidRPr="007E3BFE">
        <w:rPr>
          <w:w w:val="103"/>
        </w:rPr>
        <w:t>El 5</w:t>
      </w:r>
      <w:r>
        <w:rPr>
          <w:w w:val="103"/>
        </w:rPr>
        <w:t>7</w:t>
      </w:r>
      <w:r w:rsidRPr="007E3BFE">
        <w:rPr>
          <w:w w:val="103"/>
        </w:rPr>
        <w:t xml:space="preserve"> por ciento de los contratos se adjudicó por procedimiento abierto ut</w:t>
      </w:r>
      <w:r w:rsidRPr="007E3BFE">
        <w:rPr>
          <w:w w:val="103"/>
        </w:rPr>
        <w:t>i</w:t>
      </w:r>
      <w:r w:rsidRPr="007E3BFE">
        <w:rPr>
          <w:w w:val="103"/>
        </w:rPr>
        <w:t xml:space="preserve">lizando el criterio de oferta más ventajosa en el </w:t>
      </w:r>
      <w:r>
        <w:rPr>
          <w:w w:val="103"/>
        </w:rPr>
        <w:t>90</w:t>
      </w:r>
      <w:r w:rsidRPr="007E3BFE">
        <w:rPr>
          <w:w w:val="103"/>
        </w:rPr>
        <w:t xml:space="preserve"> por ciento de los casos y de precio más bajo en el </w:t>
      </w:r>
      <w:r>
        <w:rPr>
          <w:w w:val="103"/>
        </w:rPr>
        <w:t>diez</w:t>
      </w:r>
      <w:r w:rsidRPr="007E3BFE">
        <w:rPr>
          <w:w w:val="103"/>
        </w:rPr>
        <w:t xml:space="preserve"> por ciento restante. Asimismo, el 4</w:t>
      </w:r>
      <w:r>
        <w:rPr>
          <w:w w:val="103"/>
        </w:rPr>
        <w:t>2</w:t>
      </w:r>
      <w:r w:rsidRPr="007E3BFE">
        <w:rPr>
          <w:w w:val="103"/>
        </w:rPr>
        <w:t xml:space="preserve"> por ciento del total de contratos se adjudicó por procedimiento neg</w:t>
      </w:r>
      <w:r>
        <w:rPr>
          <w:w w:val="103"/>
        </w:rPr>
        <w:t>oc</w:t>
      </w:r>
      <w:r w:rsidRPr="007E3BFE">
        <w:rPr>
          <w:w w:val="103"/>
        </w:rPr>
        <w:t>iado</w:t>
      </w:r>
      <w:r>
        <w:rPr>
          <w:w w:val="103"/>
        </w:rPr>
        <w:t xml:space="preserve"> sin publicidad</w:t>
      </w:r>
      <w:r w:rsidRPr="007E3BFE">
        <w:rPr>
          <w:w w:val="103"/>
        </w:rPr>
        <w:t xml:space="preserve"> siguiendo el criterio de oferta más ventajosa en el </w:t>
      </w:r>
      <w:r>
        <w:rPr>
          <w:w w:val="103"/>
        </w:rPr>
        <w:t>61</w:t>
      </w:r>
      <w:r w:rsidRPr="007E3BFE">
        <w:rPr>
          <w:w w:val="103"/>
        </w:rPr>
        <w:t xml:space="preserve"> por ciento de los casos y el de precio más bajo en el resto. </w:t>
      </w:r>
    </w:p>
    <w:p w:rsidR="00AC0A39" w:rsidRPr="007E3BFE" w:rsidRDefault="00AC0A39" w:rsidP="00AC0A39">
      <w:pPr>
        <w:pStyle w:val="texto"/>
        <w:spacing w:after="240"/>
      </w:pPr>
      <w:r w:rsidRPr="007E3BFE">
        <w:t xml:space="preserve">Finalmente, del total de los </w:t>
      </w:r>
      <w:r>
        <w:t>486</w:t>
      </w:r>
      <w:r w:rsidRPr="007E3BFE">
        <w:t xml:space="preserve"> contratos adjudicados, </w:t>
      </w:r>
      <w:r>
        <w:t>ocho</w:t>
      </w:r>
      <w:r w:rsidRPr="007E3BFE">
        <w:t xml:space="preserve"> contratos de obras superaban la cuantía de 600.000 euros, </w:t>
      </w:r>
      <w:r>
        <w:t>tres</w:t>
      </w:r>
      <w:r w:rsidRPr="007E3BFE">
        <w:t xml:space="preserve"> contratos de suministro se a</w:t>
      </w:r>
      <w:r w:rsidRPr="007E3BFE">
        <w:t>d</w:t>
      </w:r>
      <w:r w:rsidRPr="007E3BFE">
        <w:t xml:space="preserve">judicaron por un precio superior a 400.000 euros cada uno, y </w:t>
      </w:r>
      <w:r>
        <w:t>31</w:t>
      </w:r>
      <w:r w:rsidRPr="007E3BFE">
        <w:t xml:space="preserve"> contratos de asistencia y cinco de concesión superaban los 150.000 euros. El importe de a</w:t>
      </w:r>
      <w:r w:rsidRPr="007E3BFE">
        <w:t>d</w:t>
      </w:r>
      <w:r w:rsidRPr="007E3BFE">
        <w:t>judicación total para estos contratos, que son más significativos por su cuantía, fue:</w:t>
      </w:r>
    </w:p>
    <w:tbl>
      <w:tblPr>
        <w:tblW w:w="8786" w:type="dxa"/>
        <w:jc w:val="center"/>
        <w:tblLook w:val="01E0" w:firstRow="1" w:lastRow="1" w:firstColumn="1" w:lastColumn="1" w:noHBand="0" w:noVBand="0"/>
      </w:tblPr>
      <w:tblGrid>
        <w:gridCol w:w="4363"/>
        <w:gridCol w:w="2157"/>
        <w:gridCol w:w="2266"/>
      </w:tblGrid>
      <w:tr w:rsidR="00AC0A39" w:rsidRPr="007E3BFE" w:rsidTr="00E07F00">
        <w:trPr>
          <w:trHeight w:val="255"/>
          <w:jc w:val="center"/>
        </w:trPr>
        <w:tc>
          <w:tcPr>
            <w:tcW w:w="4363" w:type="dxa"/>
            <w:tcBorders>
              <w:top w:val="single" w:sz="4" w:space="0" w:color="auto"/>
              <w:bottom w:val="single" w:sz="4"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7E3BFE">
              <w:rPr>
                <w:rFonts w:ascii="Arial" w:hAnsi="Arial"/>
                <w:spacing w:val="6"/>
                <w:sz w:val="18"/>
                <w:szCs w:val="24"/>
              </w:rPr>
              <w:t>Tipo de contrato</w:t>
            </w:r>
          </w:p>
        </w:tc>
        <w:tc>
          <w:tcPr>
            <w:tcW w:w="2157" w:type="dxa"/>
            <w:tcBorders>
              <w:top w:val="single" w:sz="4" w:space="0" w:color="auto"/>
              <w:bottom w:val="single" w:sz="4"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E3BFE">
              <w:rPr>
                <w:rFonts w:ascii="Arial" w:hAnsi="Arial"/>
                <w:spacing w:val="6"/>
                <w:sz w:val="18"/>
                <w:szCs w:val="24"/>
              </w:rPr>
              <w:t>Número</w:t>
            </w:r>
          </w:p>
        </w:tc>
        <w:tc>
          <w:tcPr>
            <w:tcW w:w="2266" w:type="dxa"/>
            <w:tcBorders>
              <w:top w:val="single" w:sz="4" w:space="0" w:color="auto"/>
              <w:bottom w:val="single" w:sz="4"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7E3BFE">
              <w:rPr>
                <w:rFonts w:ascii="Arial" w:hAnsi="Arial"/>
                <w:spacing w:val="6"/>
                <w:sz w:val="18"/>
                <w:szCs w:val="24"/>
              </w:rPr>
              <w:t xml:space="preserve">Importe adjudicación </w:t>
            </w:r>
          </w:p>
        </w:tc>
      </w:tr>
      <w:tr w:rsidR="00AC0A39" w:rsidRPr="007E3BFE" w:rsidTr="00E07F00">
        <w:trPr>
          <w:trHeight w:val="198"/>
          <w:jc w:val="center"/>
        </w:trPr>
        <w:tc>
          <w:tcPr>
            <w:tcW w:w="4363" w:type="dxa"/>
            <w:tcBorders>
              <w:top w:val="single" w:sz="4"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7E3BFE">
              <w:rPr>
                <w:rFonts w:ascii="Arial Narrow" w:hAnsi="Arial Narrow"/>
                <w:spacing w:val="6"/>
                <w:szCs w:val="24"/>
              </w:rPr>
              <w:t>Asistencia</w:t>
            </w:r>
          </w:p>
        </w:tc>
        <w:tc>
          <w:tcPr>
            <w:tcW w:w="2157" w:type="dxa"/>
            <w:tcBorders>
              <w:top w:val="single" w:sz="4"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31</w:t>
            </w:r>
          </w:p>
        </w:tc>
        <w:tc>
          <w:tcPr>
            <w:tcW w:w="2266" w:type="dxa"/>
            <w:tcBorders>
              <w:top w:val="single" w:sz="4"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12.529.927</w:t>
            </w:r>
          </w:p>
        </w:tc>
      </w:tr>
      <w:tr w:rsidR="00AC0A39" w:rsidRPr="007E3BFE" w:rsidTr="00E07F00">
        <w:trPr>
          <w:trHeight w:val="198"/>
          <w:jc w:val="center"/>
        </w:trPr>
        <w:tc>
          <w:tcPr>
            <w:tcW w:w="4363" w:type="dxa"/>
            <w:tcBorders>
              <w:top w:val="single" w:sz="2"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7E3BFE">
              <w:rPr>
                <w:rFonts w:ascii="Arial Narrow" w:hAnsi="Arial Narrow"/>
                <w:spacing w:val="6"/>
                <w:szCs w:val="24"/>
              </w:rPr>
              <w:t>Obras</w:t>
            </w:r>
          </w:p>
        </w:tc>
        <w:tc>
          <w:tcPr>
            <w:tcW w:w="2157" w:type="dxa"/>
            <w:tcBorders>
              <w:top w:val="single" w:sz="2"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8</w:t>
            </w:r>
          </w:p>
        </w:tc>
        <w:tc>
          <w:tcPr>
            <w:tcW w:w="2266" w:type="dxa"/>
            <w:tcBorders>
              <w:top w:val="single" w:sz="2"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7.325.087</w:t>
            </w:r>
          </w:p>
        </w:tc>
      </w:tr>
      <w:tr w:rsidR="00AC0A39" w:rsidRPr="007E3BFE" w:rsidTr="00E07F00">
        <w:trPr>
          <w:trHeight w:val="198"/>
          <w:jc w:val="center"/>
        </w:trPr>
        <w:tc>
          <w:tcPr>
            <w:tcW w:w="4363" w:type="dxa"/>
            <w:tcBorders>
              <w:top w:val="single" w:sz="2"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7E3BFE">
              <w:rPr>
                <w:rFonts w:ascii="Arial Narrow" w:hAnsi="Arial Narrow"/>
                <w:spacing w:val="6"/>
                <w:szCs w:val="24"/>
              </w:rPr>
              <w:t>Concesión de servicios</w:t>
            </w:r>
          </w:p>
        </w:tc>
        <w:tc>
          <w:tcPr>
            <w:tcW w:w="2157" w:type="dxa"/>
            <w:tcBorders>
              <w:top w:val="single" w:sz="2"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E3BFE">
              <w:rPr>
                <w:rFonts w:ascii="Arial Narrow" w:hAnsi="Arial Narrow"/>
                <w:spacing w:val="6"/>
                <w:szCs w:val="24"/>
              </w:rPr>
              <w:t>5</w:t>
            </w:r>
          </w:p>
        </w:tc>
        <w:tc>
          <w:tcPr>
            <w:tcW w:w="2266" w:type="dxa"/>
            <w:tcBorders>
              <w:top w:val="single" w:sz="2" w:space="0" w:color="auto"/>
              <w:bottom w:val="single" w:sz="2"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1.952.861</w:t>
            </w:r>
          </w:p>
        </w:tc>
      </w:tr>
      <w:tr w:rsidR="00AC0A39" w:rsidRPr="007E3BFE" w:rsidTr="00E07F00">
        <w:trPr>
          <w:trHeight w:val="198"/>
          <w:jc w:val="center"/>
        </w:trPr>
        <w:tc>
          <w:tcPr>
            <w:tcW w:w="4363" w:type="dxa"/>
            <w:tcBorders>
              <w:top w:val="single" w:sz="2" w:space="0" w:color="auto"/>
              <w:bottom w:val="single" w:sz="4"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sidRPr="007E3BFE">
              <w:rPr>
                <w:rFonts w:ascii="Arial Narrow" w:hAnsi="Arial Narrow"/>
                <w:spacing w:val="6"/>
                <w:szCs w:val="24"/>
              </w:rPr>
              <w:t>Suministro</w:t>
            </w:r>
          </w:p>
        </w:tc>
        <w:tc>
          <w:tcPr>
            <w:tcW w:w="2157" w:type="dxa"/>
            <w:tcBorders>
              <w:top w:val="single" w:sz="2" w:space="0" w:color="auto"/>
              <w:bottom w:val="single" w:sz="4"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3</w:t>
            </w:r>
          </w:p>
        </w:tc>
        <w:tc>
          <w:tcPr>
            <w:tcW w:w="2266" w:type="dxa"/>
            <w:tcBorders>
              <w:top w:val="single" w:sz="2" w:space="0" w:color="auto"/>
              <w:bottom w:val="single" w:sz="4" w:space="0" w:color="auto"/>
            </w:tcBorders>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szCs w:val="24"/>
              </w:rPr>
              <w:t>1.458.905</w:t>
            </w:r>
          </w:p>
        </w:tc>
      </w:tr>
      <w:tr w:rsidR="00AC0A39" w:rsidRPr="007E3BFE" w:rsidTr="00E07F00">
        <w:trPr>
          <w:trHeight w:val="255"/>
          <w:jc w:val="center"/>
        </w:trPr>
        <w:tc>
          <w:tcPr>
            <w:tcW w:w="4363" w:type="dxa"/>
            <w:tcBorders>
              <w:top w:val="single" w:sz="4" w:space="0" w:color="auto"/>
              <w:bottom w:val="single" w:sz="4"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7E3BFE">
              <w:rPr>
                <w:rFonts w:ascii="Arial" w:hAnsi="Arial"/>
                <w:spacing w:val="6"/>
                <w:sz w:val="18"/>
                <w:szCs w:val="24"/>
              </w:rPr>
              <w:t xml:space="preserve">Total </w:t>
            </w:r>
          </w:p>
        </w:tc>
        <w:tc>
          <w:tcPr>
            <w:tcW w:w="2157" w:type="dxa"/>
            <w:tcBorders>
              <w:top w:val="single" w:sz="4" w:space="0" w:color="auto"/>
              <w:bottom w:val="single" w:sz="4"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47</w:t>
            </w:r>
          </w:p>
        </w:tc>
        <w:tc>
          <w:tcPr>
            <w:tcW w:w="2266" w:type="dxa"/>
            <w:tcBorders>
              <w:top w:val="single" w:sz="4" w:space="0" w:color="auto"/>
              <w:bottom w:val="single" w:sz="4" w:space="0" w:color="auto"/>
            </w:tcBorders>
            <w:shd w:val="clear" w:color="auto" w:fill="FABF8F" w:themeFill="accent6" w:themeFillTint="99"/>
            <w:vAlign w:val="center"/>
          </w:tcPr>
          <w:p w:rsidR="00AC0A39" w:rsidRPr="007E3BFE" w:rsidRDefault="00AC0A39" w:rsidP="00AC0A39">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23.266.780</w:t>
            </w:r>
          </w:p>
        </w:tc>
      </w:tr>
    </w:tbl>
    <w:p w:rsidR="00AC0A39" w:rsidRDefault="00AC0A39" w:rsidP="00E07F00">
      <w:pPr>
        <w:pStyle w:val="texto"/>
      </w:pPr>
    </w:p>
    <w:p w:rsidR="00AC0A39" w:rsidRDefault="00AC0A39" w:rsidP="00E07F00">
      <w:pPr>
        <w:pStyle w:val="texto"/>
      </w:pPr>
    </w:p>
    <w:p w:rsidR="00AC0A39" w:rsidRDefault="00AC0A39" w:rsidP="00E07F00">
      <w:pPr>
        <w:pStyle w:val="texto"/>
      </w:pPr>
    </w:p>
    <w:p w:rsidR="00AC0A39" w:rsidRDefault="00AC0A39" w:rsidP="00E07F00">
      <w:pPr>
        <w:pStyle w:val="texto"/>
      </w:pPr>
    </w:p>
    <w:p w:rsidR="00AC0A39" w:rsidRDefault="00AC0A39" w:rsidP="00E07F00">
      <w:pPr>
        <w:pStyle w:val="texto"/>
      </w:pPr>
    </w:p>
    <w:p w:rsidR="00AC0A39" w:rsidRPr="007E3BFE" w:rsidRDefault="00AC0A39" w:rsidP="00E07F00">
      <w:pPr>
        <w:pStyle w:val="texto"/>
      </w:pPr>
    </w:p>
    <w:p w:rsidR="00E07F00" w:rsidRDefault="00E07F00">
      <w:pPr>
        <w:spacing w:after="0"/>
        <w:ind w:firstLine="0"/>
        <w:jc w:val="left"/>
        <w:rPr>
          <w:rFonts w:ascii="Arial" w:hAnsi="Arial"/>
          <w:b/>
          <w:color w:val="000000"/>
          <w:kern w:val="28"/>
          <w:sz w:val="25"/>
          <w:szCs w:val="26"/>
        </w:rPr>
      </w:pPr>
      <w:bookmarkStart w:id="60" w:name="_Toc529773887"/>
      <w:r>
        <w:br w:type="page"/>
      </w:r>
    </w:p>
    <w:p w:rsidR="00AC0A39" w:rsidRPr="007E3BFE" w:rsidRDefault="00AC0A39" w:rsidP="00AC0A39">
      <w:pPr>
        <w:pStyle w:val="atitulo1"/>
        <w:rPr>
          <w:rFonts w:eastAsia="Calibri"/>
          <w:lang w:val="es-ES"/>
        </w:rPr>
      </w:pPr>
      <w:bookmarkStart w:id="61" w:name="_Toc531088353"/>
      <w:r w:rsidRPr="007E3BFE">
        <w:lastRenderedPageBreak/>
        <w:t xml:space="preserve">VII. </w:t>
      </w:r>
      <w:r>
        <w:rPr>
          <w:rFonts w:eastAsia="Calibri"/>
          <w:lang w:val="es-ES"/>
        </w:rPr>
        <w:t>Reparos emitidos por la Intervención de las entidades locales de N</w:t>
      </w:r>
      <w:r>
        <w:rPr>
          <w:rFonts w:eastAsia="Calibri"/>
          <w:lang w:val="es-ES"/>
        </w:rPr>
        <w:t>a</w:t>
      </w:r>
      <w:r>
        <w:rPr>
          <w:rFonts w:eastAsia="Calibri"/>
          <w:lang w:val="es-ES"/>
        </w:rPr>
        <w:t>varra en 2016</w:t>
      </w:r>
      <w:bookmarkEnd w:id="60"/>
      <w:bookmarkEnd w:id="61"/>
    </w:p>
    <w:p w:rsidR="00AC0A39" w:rsidRDefault="00AC0A39" w:rsidP="00E07F00">
      <w:pPr>
        <w:pStyle w:val="texto"/>
        <w:rPr>
          <w:w w:val="103"/>
        </w:rPr>
      </w:pPr>
      <w:r w:rsidRPr="005D6F88">
        <w:rPr>
          <w:w w:val="103"/>
        </w:rPr>
        <w:t xml:space="preserve">En el marco de la </w:t>
      </w:r>
      <w:proofErr w:type="spellStart"/>
      <w:r>
        <w:rPr>
          <w:w w:val="103"/>
        </w:rPr>
        <w:t>LOEPSyF</w:t>
      </w:r>
      <w:proofErr w:type="spellEnd"/>
      <w:r w:rsidRPr="005D6F88">
        <w:rPr>
          <w:w w:val="103"/>
        </w:rPr>
        <w:t>, la Ley 27/2013 de racionalización y sosten</w:t>
      </w:r>
      <w:r w:rsidRPr="005D6F88">
        <w:rPr>
          <w:w w:val="103"/>
        </w:rPr>
        <w:t>i</w:t>
      </w:r>
      <w:r w:rsidRPr="005D6F88">
        <w:rPr>
          <w:w w:val="103"/>
        </w:rPr>
        <w:t>bilidad de la Administración Local en su artículo segundo modifica, entre otros, el artículo 218 de la Ley de Haciendas Locales, estableciendo que el órgano interventor remitirá anualmente al Tribunal de Cuentas todas las res</w:t>
      </w:r>
      <w:r w:rsidRPr="005D6F88">
        <w:rPr>
          <w:w w:val="103"/>
        </w:rPr>
        <w:t>o</w:t>
      </w:r>
      <w:r w:rsidRPr="005D6F88">
        <w:rPr>
          <w:w w:val="103"/>
        </w:rPr>
        <w:t>luciones y acuerdos adoptados por el presidente y por el Pleno de la corpor</w:t>
      </w:r>
      <w:r w:rsidRPr="005D6F88">
        <w:rPr>
          <w:w w:val="103"/>
        </w:rPr>
        <w:t>a</w:t>
      </w:r>
      <w:r w:rsidRPr="005D6F88">
        <w:rPr>
          <w:w w:val="103"/>
        </w:rPr>
        <w:t xml:space="preserve">ción contrarios a los reparos formulados. </w:t>
      </w:r>
      <w:r w:rsidRPr="00FD1A2A">
        <w:rPr>
          <w:w w:val="103"/>
        </w:rPr>
        <w:t xml:space="preserve"> </w:t>
      </w:r>
    </w:p>
    <w:p w:rsidR="00AC0A39" w:rsidRDefault="00AC0A39" w:rsidP="00E07F00">
      <w:pPr>
        <w:pStyle w:val="texto"/>
        <w:rPr>
          <w:w w:val="103"/>
        </w:rPr>
      </w:pPr>
      <w:r w:rsidRPr="005D6F88">
        <w:rPr>
          <w:w w:val="103"/>
        </w:rPr>
        <w:t>La ley 27/2013 introduce también una disposición adicional segunda que determina el régimen aplicable a la Comunidad Foral en esta materia establ</w:t>
      </w:r>
      <w:r w:rsidRPr="005D6F88">
        <w:rPr>
          <w:w w:val="103"/>
        </w:rPr>
        <w:t>e</w:t>
      </w:r>
      <w:r w:rsidRPr="005D6F88">
        <w:rPr>
          <w:w w:val="103"/>
        </w:rPr>
        <w:t xml:space="preserve">ciendo, en cumplimiento de la normativa básica, la obligación </w:t>
      </w:r>
      <w:r>
        <w:rPr>
          <w:w w:val="103"/>
        </w:rPr>
        <w:t>del personal de intervención</w:t>
      </w:r>
      <w:r w:rsidRPr="005D6F88">
        <w:rPr>
          <w:w w:val="103"/>
        </w:rPr>
        <w:t xml:space="preserve"> de las entidades locales de Navarra de remitir a la Comun</w:t>
      </w:r>
      <w:r w:rsidRPr="005D6F88">
        <w:rPr>
          <w:w w:val="103"/>
        </w:rPr>
        <w:t>i</w:t>
      </w:r>
      <w:r w:rsidRPr="005D6F88">
        <w:rPr>
          <w:w w:val="103"/>
        </w:rPr>
        <w:t>dad Foral y a la Cámara de Comptos dicha información.</w:t>
      </w:r>
    </w:p>
    <w:p w:rsidR="00AC0A39" w:rsidRDefault="00AC0A39" w:rsidP="00E07F00">
      <w:pPr>
        <w:pStyle w:val="texto"/>
        <w:rPr>
          <w:w w:val="103"/>
        </w:rPr>
      </w:pPr>
      <w:r w:rsidRPr="005D6F88">
        <w:rPr>
          <w:w w:val="103"/>
        </w:rPr>
        <w:t xml:space="preserve">Para </w:t>
      </w:r>
      <w:r>
        <w:rPr>
          <w:w w:val="103"/>
        </w:rPr>
        <w:t>obtener la información sobre esta materia</w:t>
      </w:r>
      <w:r w:rsidRPr="005D6F88">
        <w:rPr>
          <w:w w:val="103"/>
        </w:rPr>
        <w:t>,</w:t>
      </w:r>
      <w:r>
        <w:rPr>
          <w:w w:val="103"/>
        </w:rPr>
        <w:t xml:space="preserve"> la Cámara de Comptos</w:t>
      </w:r>
      <w:r w:rsidRPr="005D6F88">
        <w:rPr>
          <w:w w:val="103"/>
        </w:rPr>
        <w:t xml:space="preserve"> r</w:t>
      </w:r>
      <w:r w:rsidRPr="005D6F88">
        <w:rPr>
          <w:w w:val="103"/>
        </w:rPr>
        <w:t>e</w:t>
      </w:r>
      <w:r w:rsidRPr="005D6F88">
        <w:rPr>
          <w:w w:val="103"/>
        </w:rPr>
        <w:t>mitió a 272 ayuntamientos y 7</w:t>
      </w:r>
      <w:r>
        <w:rPr>
          <w:w w:val="103"/>
        </w:rPr>
        <w:t>9</w:t>
      </w:r>
      <w:r w:rsidRPr="005D6F88">
        <w:rPr>
          <w:w w:val="103"/>
        </w:rPr>
        <w:t xml:space="preserve"> mancomunidades y agrupaciones tradicion</w:t>
      </w:r>
      <w:r w:rsidRPr="005D6F88">
        <w:rPr>
          <w:w w:val="103"/>
        </w:rPr>
        <w:t>a</w:t>
      </w:r>
      <w:r w:rsidRPr="005D6F88">
        <w:rPr>
          <w:w w:val="103"/>
        </w:rPr>
        <w:t>les de Navarra por correo electrónico una petición para que nos informaran de los reparos emitidos en el año 201</w:t>
      </w:r>
      <w:r>
        <w:rPr>
          <w:w w:val="103"/>
        </w:rPr>
        <w:t>6</w:t>
      </w:r>
      <w:r w:rsidRPr="005D6F88">
        <w:rPr>
          <w:w w:val="103"/>
        </w:rPr>
        <w:t>.</w:t>
      </w:r>
      <w:r>
        <w:rPr>
          <w:w w:val="103"/>
        </w:rPr>
        <w:t xml:space="preserve"> Tras esta solicitud inicial, reiteramos nuestra petición vía email en dos ocasiones; posteriormente se realizaron llamadas telefónicas a las entidades que no habían contestado.</w:t>
      </w:r>
    </w:p>
    <w:p w:rsidR="00AC0A39" w:rsidRDefault="00AC0A39" w:rsidP="00E07F00">
      <w:pPr>
        <w:pStyle w:val="texto"/>
        <w:rPr>
          <w:w w:val="103"/>
        </w:rPr>
      </w:pPr>
      <w:r>
        <w:rPr>
          <w:w w:val="103"/>
        </w:rPr>
        <w:t>Finalmente, todos los ayuntamientos contestaron a nuestra petición salvo el Ayuntamiento de Eslava; en el caso de las mancomunidades y agrupaci</w:t>
      </w:r>
      <w:r>
        <w:rPr>
          <w:w w:val="103"/>
        </w:rPr>
        <w:t>o</w:t>
      </w:r>
      <w:r>
        <w:rPr>
          <w:w w:val="103"/>
        </w:rPr>
        <w:t>nes, 77 de las 79 entidades nos remitieron la información solicitada faltando la respuesta de la Mancomunidad de Servicios Sociales de Base de la Zona de Los Arcos y la Mancomunidad Residencial San Francisco Javier. Como ya hemos indicado en el epígrafe II de este informe, esto supone una limitación al alcance de nuestro trabajo.</w:t>
      </w:r>
    </w:p>
    <w:p w:rsidR="00AC0A39" w:rsidRDefault="00AC0A39" w:rsidP="00E07F00">
      <w:pPr>
        <w:pStyle w:val="texto"/>
        <w:rPr>
          <w:w w:val="103"/>
        </w:rPr>
      </w:pPr>
      <w:r>
        <w:rPr>
          <w:w w:val="103"/>
        </w:rPr>
        <w:t>Los datos que se presentan a continuación están basados en la información recibida de estas entidades locales:</w:t>
      </w:r>
    </w:p>
    <w:p w:rsidR="00AC0A39" w:rsidRPr="00C91477" w:rsidRDefault="00AC0A39"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sidRPr="00C91477">
        <w:rPr>
          <w:rFonts w:cs="Arial"/>
        </w:rPr>
        <w:t>De los 272 ayuntamientos, 25 de ellos interpusieron 239 reparos que afe</w:t>
      </w:r>
      <w:r w:rsidRPr="00C91477">
        <w:rPr>
          <w:rFonts w:cs="Arial"/>
        </w:rPr>
        <w:t>c</w:t>
      </w:r>
      <w:r w:rsidRPr="00C91477">
        <w:rPr>
          <w:rFonts w:cs="Arial"/>
        </w:rPr>
        <w:t>taban a un importe total de 2,60 millones de euros, si bien en 32 de ellos, por sus características, no se cuantificaba un importe monetario. En el caso de las mancomunidades, solo dos de ellas formularon un reparo en cada caso sin que uno tuviera un importe monetario asociado. Si comparamos estos datos con los de años anteriores obtenemos el siguiente cuadro:</w:t>
      </w:r>
    </w:p>
    <w:tbl>
      <w:tblPr>
        <w:tblStyle w:val="Tablaconcuadrcula"/>
        <w:tblW w:w="8789"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962"/>
        <w:gridCol w:w="1134"/>
        <w:gridCol w:w="1417"/>
        <w:gridCol w:w="1276"/>
      </w:tblGrid>
      <w:tr w:rsidR="00AC0A39" w:rsidRPr="005D6F88" w:rsidTr="00C91477">
        <w:trPr>
          <w:trHeight w:val="255"/>
        </w:trPr>
        <w:tc>
          <w:tcPr>
            <w:tcW w:w="4962" w:type="dxa"/>
            <w:tcBorders>
              <w:bottom w:val="single" w:sz="4" w:space="0" w:color="auto"/>
            </w:tcBorders>
            <w:shd w:val="clear" w:color="auto" w:fill="FABF8F" w:themeFill="accent6" w:themeFillTint="99"/>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rPr>
                <w:rFonts w:ascii="Arial" w:hAnsi="Arial" w:cs="Arial"/>
                <w:sz w:val="18"/>
                <w:szCs w:val="18"/>
              </w:rPr>
            </w:pPr>
          </w:p>
        </w:tc>
        <w:tc>
          <w:tcPr>
            <w:tcW w:w="1134" w:type="dxa"/>
            <w:tcBorders>
              <w:bottom w:val="single" w:sz="4" w:space="0" w:color="auto"/>
            </w:tcBorders>
            <w:shd w:val="clear" w:color="auto" w:fill="FABF8F" w:themeFill="accent6" w:themeFillTint="99"/>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sidRPr="005D6F88">
              <w:rPr>
                <w:rFonts w:ascii="Arial" w:hAnsi="Arial" w:cs="Arial"/>
                <w:sz w:val="18"/>
                <w:szCs w:val="18"/>
              </w:rPr>
              <w:t>2014</w:t>
            </w:r>
          </w:p>
        </w:tc>
        <w:tc>
          <w:tcPr>
            <w:tcW w:w="1417" w:type="dxa"/>
            <w:tcBorders>
              <w:bottom w:val="single" w:sz="4" w:space="0" w:color="auto"/>
            </w:tcBorders>
            <w:shd w:val="clear" w:color="auto" w:fill="FABF8F" w:themeFill="accent6" w:themeFillTint="99"/>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sidRPr="005D6F88">
              <w:rPr>
                <w:rFonts w:ascii="Arial" w:hAnsi="Arial" w:cs="Arial"/>
                <w:sz w:val="18"/>
                <w:szCs w:val="18"/>
              </w:rPr>
              <w:t>2015</w:t>
            </w:r>
          </w:p>
        </w:tc>
        <w:tc>
          <w:tcPr>
            <w:tcW w:w="1276" w:type="dxa"/>
            <w:tcBorders>
              <w:bottom w:val="single" w:sz="4" w:space="0" w:color="auto"/>
            </w:tcBorders>
            <w:shd w:val="clear" w:color="auto" w:fill="FABF8F" w:themeFill="accent6" w:themeFillTint="99"/>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sidRPr="005D6F88">
              <w:rPr>
                <w:rFonts w:ascii="Arial" w:hAnsi="Arial" w:cs="Arial"/>
                <w:sz w:val="18"/>
                <w:szCs w:val="18"/>
              </w:rPr>
              <w:t>2016</w:t>
            </w:r>
          </w:p>
        </w:tc>
      </w:tr>
      <w:tr w:rsidR="00AC0A39" w:rsidRPr="005D6F88" w:rsidTr="00C91477">
        <w:trPr>
          <w:trHeight w:val="198"/>
        </w:trPr>
        <w:tc>
          <w:tcPr>
            <w:tcW w:w="4962" w:type="dxa"/>
            <w:tcBorders>
              <w:bottom w:val="single" w:sz="2" w:space="0" w:color="auto"/>
            </w:tcBorders>
            <w:vAlign w:val="center"/>
          </w:tcPr>
          <w:p w:rsidR="00AC0A39" w:rsidRDefault="00AC0A39" w:rsidP="00AC0A39">
            <w:pPr>
              <w:pStyle w:val="texto"/>
              <w:tabs>
                <w:tab w:val="clear" w:pos="2835"/>
                <w:tab w:val="clear" w:pos="3969"/>
                <w:tab w:val="clear" w:pos="5103"/>
                <w:tab w:val="clear" w:pos="6237"/>
                <w:tab w:val="clear" w:pos="7371"/>
              </w:tabs>
              <w:spacing w:after="0" w:line="0" w:lineRule="atLeast"/>
              <w:ind w:firstLine="0"/>
              <w:rPr>
                <w:rFonts w:ascii="Arial Narrow" w:hAnsi="Arial Narrow"/>
                <w:sz w:val="20"/>
                <w:szCs w:val="20"/>
              </w:rPr>
            </w:pPr>
            <w:r>
              <w:rPr>
                <w:rFonts w:ascii="Arial Narrow" w:hAnsi="Arial Narrow"/>
                <w:sz w:val="20"/>
                <w:szCs w:val="20"/>
              </w:rPr>
              <w:t>Nº entidades que formulan reparos</w:t>
            </w:r>
          </w:p>
        </w:tc>
        <w:tc>
          <w:tcPr>
            <w:tcW w:w="1134" w:type="dxa"/>
            <w:tcBorders>
              <w:bottom w:val="single" w:sz="2" w:space="0" w:color="auto"/>
            </w:tcBorders>
            <w:vAlign w:val="center"/>
          </w:tcPr>
          <w:p w:rsidR="00AC0A39"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30</w:t>
            </w:r>
          </w:p>
        </w:tc>
        <w:tc>
          <w:tcPr>
            <w:tcW w:w="1417" w:type="dxa"/>
            <w:tcBorders>
              <w:bottom w:val="single" w:sz="2" w:space="0" w:color="auto"/>
            </w:tcBorders>
            <w:vAlign w:val="center"/>
          </w:tcPr>
          <w:p w:rsidR="00AC0A39"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41</w:t>
            </w:r>
          </w:p>
        </w:tc>
        <w:tc>
          <w:tcPr>
            <w:tcW w:w="1276" w:type="dxa"/>
            <w:tcBorders>
              <w:bottom w:val="single" w:sz="2" w:space="0" w:color="auto"/>
            </w:tcBorders>
            <w:vAlign w:val="center"/>
          </w:tcPr>
          <w:p w:rsidR="00AC0A39"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27</w:t>
            </w:r>
          </w:p>
        </w:tc>
      </w:tr>
      <w:tr w:rsidR="00AC0A39" w:rsidRPr="005D6F88" w:rsidTr="00C91477">
        <w:trPr>
          <w:trHeight w:val="198"/>
        </w:trPr>
        <w:tc>
          <w:tcPr>
            <w:tcW w:w="4962" w:type="dxa"/>
            <w:tcBorders>
              <w:top w:val="single" w:sz="2" w:space="0" w:color="auto"/>
              <w:bottom w:val="single" w:sz="2" w:space="0" w:color="auto"/>
            </w:tcBorders>
            <w:vAlign w:val="center"/>
          </w:tcPr>
          <w:p w:rsidR="00AC0A39" w:rsidRDefault="00AC0A39" w:rsidP="00AC0A39">
            <w:pPr>
              <w:pStyle w:val="texto"/>
              <w:tabs>
                <w:tab w:val="clear" w:pos="2835"/>
                <w:tab w:val="clear" w:pos="3969"/>
                <w:tab w:val="clear" w:pos="5103"/>
                <w:tab w:val="clear" w:pos="6237"/>
                <w:tab w:val="clear" w:pos="7371"/>
              </w:tabs>
              <w:spacing w:after="0" w:line="0" w:lineRule="atLeast"/>
              <w:ind w:firstLine="0"/>
              <w:rPr>
                <w:rFonts w:ascii="Arial Narrow" w:hAnsi="Arial Narrow"/>
                <w:sz w:val="20"/>
                <w:szCs w:val="20"/>
              </w:rPr>
            </w:pPr>
            <w:r>
              <w:rPr>
                <w:rFonts w:ascii="Arial Narrow" w:hAnsi="Arial Narrow"/>
                <w:sz w:val="20"/>
                <w:szCs w:val="20"/>
              </w:rPr>
              <w:t>Nº total reparos</w:t>
            </w:r>
          </w:p>
        </w:tc>
        <w:tc>
          <w:tcPr>
            <w:tcW w:w="1134" w:type="dxa"/>
            <w:tcBorders>
              <w:top w:val="single" w:sz="2" w:space="0" w:color="auto"/>
              <w:bottom w:val="single" w:sz="2" w:space="0" w:color="auto"/>
            </w:tcBorders>
            <w:vAlign w:val="center"/>
          </w:tcPr>
          <w:p w:rsidR="00AC0A39"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161</w:t>
            </w:r>
          </w:p>
        </w:tc>
        <w:tc>
          <w:tcPr>
            <w:tcW w:w="1417" w:type="dxa"/>
            <w:tcBorders>
              <w:top w:val="single" w:sz="2" w:space="0" w:color="auto"/>
              <w:bottom w:val="single" w:sz="2" w:space="0" w:color="auto"/>
            </w:tcBorders>
            <w:vAlign w:val="center"/>
          </w:tcPr>
          <w:p w:rsidR="00AC0A39"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171</w:t>
            </w:r>
          </w:p>
        </w:tc>
        <w:tc>
          <w:tcPr>
            <w:tcW w:w="1276" w:type="dxa"/>
            <w:tcBorders>
              <w:top w:val="single" w:sz="2" w:space="0" w:color="auto"/>
              <w:bottom w:val="single" w:sz="2" w:space="0" w:color="auto"/>
            </w:tcBorders>
            <w:vAlign w:val="center"/>
          </w:tcPr>
          <w:p w:rsidR="00AC0A39"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241</w:t>
            </w:r>
          </w:p>
        </w:tc>
      </w:tr>
      <w:tr w:rsidR="00AC0A39" w:rsidRPr="005D6F88" w:rsidTr="00C91477">
        <w:trPr>
          <w:trHeight w:val="198"/>
        </w:trPr>
        <w:tc>
          <w:tcPr>
            <w:tcW w:w="4962" w:type="dxa"/>
            <w:tcBorders>
              <w:top w:val="single" w:sz="2" w:space="0" w:color="auto"/>
              <w:bottom w:val="single" w:sz="2"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rPr>
                <w:rFonts w:ascii="Arial Narrow" w:hAnsi="Arial Narrow"/>
                <w:sz w:val="20"/>
                <w:szCs w:val="20"/>
              </w:rPr>
            </w:pPr>
            <w:r>
              <w:rPr>
                <w:rFonts w:ascii="Arial Narrow" w:hAnsi="Arial Narrow"/>
                <w:sz w:val="20"/>
                <w:szCs w:val="20"/>
              </w:rPr>
              <w:t>Nº reparos con importe  cuantificado</w:t>
            </w:r>
          </w:p>
        </w:tc>
        <w:tc>
          <w:tcPr>
            <w:tcW w:w="1134" w:type="dxa"/>
            <w:tcBorders>
              <w:top w:val="single" w:sz="2" w:space="0" w:color="auto"/>
              <w:bottom w:val="single" w:sz="2"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128</w:t>
            </w:r>
          </w:p>
        </w:tc>
        <w:tc>
          <w:tcPr>
            <w:tcW w:w="1417" w:type="dxa"/>
            <w:tcBorders>
              <w:top w:val="single" w:sz="2" w:space="0" w:color="auto"/>
              <w:bottom w:val="single" w:sz="2"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134</w:t>
            </w:r>
          </w:p>
        </w:tc>
        <w:tc>
          <w:tcPr>
            <w:tcW w:w="1276" w:type="dxa"/>
            <w:tcBorders>
              <w:top w:val="single" w:sz="2" w:space="0" w:color="auto"/>
              <w:bottom w:val="single" w:sz="2"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206</w:t>
            </w:r>
          </w:p>
        </w:tc>
      </w:tr>
      <w:tr w:rsidR="00AC0A39" w:rsidRPr="005D6F88" w:rsidTr="00C91477">
        <w:trPr>
          <w:trHeight w:val="198"/>
        </w:trPr>
        <w:tc>
          <w:tcPr>
            <w:tcW w:w="4962" w:type="dxa"/>
            <w:tcBorders>
              <w:top w:val="single" w:sz="2" w:space="0" w:color="auto"/>
              <w:bottom w:val="single" w:sz="2"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rPr>
                <w:rFonts w:ascii="Arial Narrow" w:hAnsi="Arial Narrow"/>
                <w:sz w:val="20"/>
                <w:szCs w:val="20"/>
              </w:rPr>
            </w:pPr>
            <w:r>
              <w:rPr>
                <w:rFonts w:ascii="Arial Narrow" w:hAnsi="Arial Narrow"/>
                <w:sz w:val="20"/>
                <w:szCs w:val="20"/>
              </w:rPr>
              <w:t>Importe cuantificado en reparos</w:t>
            </w:r>
          </w:p>
        </w:tc>
        <w:tc>
          <w:tcPr>
            <w:tcW w:w="1134" w:type="dxa"/>
            <w:tcBorders>
              <w:top w:val="single" w:sz="2" w:space="0" w:color="auto"/>
              <w:bottom w:val="single" w:sz="2"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979.607</w:t>
            </w:r>
          </w:p>
        </w:tc>
        <w:tc>
          <w:tcPr>
            <w:tcW w:w="1417" w:type="dxa"/>
            <w:tcBorders>
              <w:top w:val="single" w:sz="2" w:space="0" w:color="auto"/>
              <w:bottom w:val="single" w:sz="2"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1.271.290</w:t>
            </w:r>
          </w:p>
        </w:tc>
        <w:tc>
          <w:tcPr>
            <w:tcW w:w="1276" w:type="dxa"/>
            <w:tcBorders>
              <w:top w:val="single" w:sz="2" w:space="0" w:color="auto"/>
              <w:bottom w:val="single" w:sz="2"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2.598.669</w:t>
            </w:r>
          </w:p>
        </w:tc>
      </w:tr>
      <w:tr w:rsidR="00AC0A39" w:rsidRPr="005D6F88" w:rsidTr="00C91477">
        <w:trPr>
          <w:trHeight w:val="198"/>
        </w:trPr>
        <w:tc>
          <w:tcPr>
            <w:tcW w:w="4962" w:type="dxa"/>
            <w:tcBorders>
              <w:top w:val="single" w:sz="2"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rPr>
                <w:rFonts w:ascii="Arial Narrow" w:hAnsi="Arial Narrow"/>
                <w:sz w:val="20"/>
                <w:szCs w:val="20"/>
              </w:rPr>
            </w:pPr>
            <w:r>
              <w:rPr>
                <w:rFonts w:ascii="Arial Narrow" w:hAnsi="Arial Narrow"/>
                <w:sz w:val="20"/>
                <w:szCs w:val="20"/>
              </w:rPr>
              <w:t>Nº reparos sin importe cuantificado</w:t>
            </w:r>
          </w:p>
        </w:tc>
        <w:tc>
          <w:tcPr>
            <w:tcW w:w="1134" w:type="dxa"/>
            <w:tcBorders>
              <w:top w:val="single" w:sz="2"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33</w:t>
            </w:r>
          </w:p>
        </w:tc>
        <w:tc>
          <w:tcPr>
            <w:tcW w:w="1417" w:type="dxa"/>
            <w:tcBorders>
              <w:top w:val="single" w:sz="2"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37</w:t>
            </w:r>
          </w:p>
        </w:tc>
        <w:tc>
          <w:tcPr>
            <w:tcW w:w="1276" w:type="dxa"/>
            <w:tcBorders>
              <w:top w:val="single" w:sz="2"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35</w:t>
            </w:r>
          </w:p>
        </w:tc>
      </w:tr>
    </w:tbl>
    <w:p w:rsidR="00AC0A39" w:rsidRPr="00C91477" w:rsidRDefault="00AC0A39" w:rsidP="00C91477">
      <w:pPr>
        <w:pStyle w:val="texto"/>
        <w:spacing w:before="240"/>
      </w:pPr>
      <w:r w:rsidRPr="00C91477">
        <w:lastRenderedPageBreak/>
        <w:t>Tanto el número de reparos como el importe cuantificado en los mismos s</w:t>
      </w:r>
      <w:r w:rsidRPr="00C91477">
        <w:t>i</w:t>
      </w:r>
      <w:r w:rsidRPr="00C91477">
        <w:t xml:space="preserve">guen una tendencia creciente; así, en 2016 estas cifras se incrementan un 41 y un 104 por ciento respecto a 2015. </w:t>
      </w:r>
    </w:p>
    <w:p w:rsidR="00AC0A39" w:rsidRPr="00C91477" w:rsidRDefault="00AC0A39"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sidRPr="00C91477">
        <w:rPr>
          <w:rFonts w:cs="Arial"/>
        </w:rPr>
        <w:t>Si consideramos los reparos de 2016 en los que se cuantificaba el importe monetario al que afectaban, se obtiene el siguiente resumen:</w:t>
      </w:r>
    </w:p>
    <w:tbl>
      <w:tblPr>
        <w:tblStyle w:val="Tablaconcuadrcula"/>
        <w:tblW w:w="8789"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820"/>
        <w:gridCol w:w="1323"/>
        <w:gridCol w:w="1486"/>
        <w:gridCol w:w="1160"/>
      </w:tblGrid>
      <w:tr w:rsidR="00AC0A39" w:rsidRPr="005D6F88" w:rsidTr="00BF7682">
        <w:trPr>
          <w:trHeight w:val="198"/>
        </w:trPr>
        <w:tc>
          <w:tcPr>
            <w:tcW w:w="4820" w:type="dxa"/>
            <w:tcBorders>
              <w:bottom w:val="single" w:sz="4" w:space="0" w:color="auto"/>
            </w:tcBorders>
            <w:shd w:val="clear" w:color="auto" w:fill="FABF8F" w:themeFill="accent6" w:themeFillTint="99"/>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left"/>
              <w:rPr>
                <w:rFonts w:ascii="Arial" w:hAnsi="Arial" w:cs="Arial"/>
                <w:sz w:val="18"/>
                <w:szCs w:val="18"/>
              </w:rPr>
            </w:pPr>
            <w:r>
              <w:rPr>
                <w:rFonts w:ascii="Arial" w:hAnsi="Arial" w:cs="Arial"/>
                <w:sz w:val="18"/>
                <w:szCs w:val="18"/>
              </w:rPr>
              <w:t>Intervalo monetario</w:t>
            </w:r>
          </w:p>
        </w:tc>
        <w:tc>
          <w:tcPr>
            <w:tcW w:w="1323" w:type="dxa"/>
            <w:tcBorders>
              <w:bottom w:val="single" w:sz="4" w:space="0" w:color="auto"/>
            </w:tcBorders>
            <w:shd w:val="clear" w:color="auto" w:fill="FABF8F" w:themeFill="accent6" w:themeFillTint="99"/>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Pr>
                <w:rFonts w:ascii="Arial" w:hAnsi="Arial" w:cs="Arial"/>
                <w:sz w:val="18"/>
                <w:szCs w:val="18"/>
              </w:rPr>
              <w:t>Nº reparos</w:t>
            </w:r>
          </w:p>
        </w:tc>
        <w:tc>
          <w:tcPr>
            <w:tcW w:w="1486" w:type="dxa"/>
            <w:tcBorders>
              <w:bottom w:val="single" w:sz="4" w:space="0" w:color="auto"/>
            </w:tcBorders>
            <w:shd w:val="clear" w:color="auto" w:fill="FABF8F" w:themeFill="accent6" w:themeFillTint="99"/>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Pr>
                <w:rFonts w:ascii="Arial" w:hAnsi="Arial" w:cs="Arial"/>
                <w:sz w:val="18"/>
                <w:szCs w:val="18"/>
              </w:rPr>
              <w:t>Importe total cuantificado</w:t>
            </w:r>
          </w:p>
        </w:tc>
        <w:tc>
          <w:tcPr>
            <w:tcW w:w="1160" w:type="dxa"/>
            <w:tcBorders>
              <w:bottom w:val="single" w:sz="4" w:space="0" w:color="auto"/>
            </w:tcBorders>
            <w:shd w:val="clear" w:color="auto" w:fill="FABF8F" w:themeFill="accent6" w:themeFillTint="99"/>
            <w:vAlign w:val="center"/>
          </w:tcPr>
          <w:p w:rsidR="00BF7682"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Pr>
                <w:rFonts w:ascii="Arial" w:hAnsi="Arial" w:cs="Arial"/>
                <w:sz w:val="18"/>
                <w:szCs w:val="18"/>
              </w:rPr>
              <w:t xml:space="preserve">Importe </w:t>
            </w:r>
          </w:p>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Pr>
                <w:rFonts w:ascii="Arial" w:hAnsi="Arial" w:cs="Arial"/>
                <w:sz w:val="18"/>
                <w:szCs w:val="18"/>
              </w:rPr>
              <w:t>medio</w:t>
            </w:r>
          </w:p>
        </w:tc>
      </w:tr>
      <w:tr w:rsidR="00AC0A39" w:rsidRPr="005D6F88" w:rsidTr="00BF7682">
        <w:trPr>
          <w:trHeight w:val="198"/>
        </w:trPr>
        <w:tc>
          <w:tcPr>
            <w:tcW w:w="4820" w:type="dxa"/>
            <w:tcBorders>
              <w:bottom w:val="single" w:sz="2" w:space="0" w:color="auto"/>
            </w:tcBorders>
            <w:vAlign w:val="center"/>
          </w:tcPr>
          <w:p w:rsidR="00AC0A39" w:rsidRDefault="00AE225E" w:rsidP="00AC0A39">
            <w:pPr>
              <w:pStyle w:val="texto"/>
              <w:tabs>
                <w:tab w:val="clear" w:pos="2835"/>
                <w:tab w:val="clear" w:pos="3969"/>
                <w:tab w:val="clear" w:pos="5103"/>
                <w:tab w:val="clear" w:pos="6237"/>
                <w:tab w:val="clear" w:pos="7371"/>
              </w:tabs>
              <w:spacing w:after="0" w:line="0" w:lineRule="atLeast"/>
              <w:ind w:firstLine="0"/>
              <w:jc w:val="left"/>
              <w:rPr>
                <w:rFonts w:ascii="Arial Narrow" w:hAnsi="Arial Narrow"/>
                <w:sz w:val="20"/>
                <w:szCs w:val="20"/>
              </w:rPr>
            </w:pPr>
            <w:r>
              <w:rPr>
                <w:rFonts w:ascii="Arial Narrow" w:hAnsi="Arial Narrow"/>
                <w:sz w:val="20"/>
                <w:szCs w:val="20"/>
              </w:rPr>
              <w:t>≤</w:t>
            </w:r>
            <w:r w:rsidR="00AC0A39">
              <w:rPr>
                <w:rFonts w:ascii="Arial Narrow" w:hAnsi="Arial Narrow"/>
                <w:sz w:val="20"/>
                <w:szCs w:val="20"/>
              </w:rPr>
              <w:t xml:space="preserve"> 1.000 euros</w:t>
            </w:r>
          </w:p>
        </w:tc>
        <w:tc>
          <w:tcPr>
            <w:tcW w:w="1323" w:type="dxa"/>
            <w:tcBorders>
              <w:bottom w:val="single" w:sz="2" w:space="0" w:color="auto"/>
            </w:tcBorders>
            <w:vAlign w:val="center"/>
          </w:tcPr>
          <w:p w:rsidR="00AC0A39"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74</w:t>
            </w:r>
          </w:p>
        </w:tc>
        <w:tc>
          <w:tcPr>
            <w:tcW w:w="1486" w:type="dxa"/>
            <w:tcBorders>
              <w:bottom w:val="single" w:sz="2" w:space="0" w:color="auto"/>
            </w:tcBorders>
            <w:vAlign w:val="center"/>
          </w:tcPr>
          <w:p w:rsidR="00AC0A39"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21.420</w:t>
            </w:r>
          </w:p>
        </w:tc>
        <w:tc>
          <w:tcPr>
            <w:tcW w:w="1160" w:type="dxa"/>
            <w:tcBorders>
              <w:bottom w:val="single" w:sz="2" w:space="0" w:color="auto"/>
            </w:tcBorders>
            <w:vAlign w:val="center"/>
          </w:tcPr>
          <w:p w:rsidR="00AC0A39"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289</w:t>
            </w:r>
          </w:p>
        </w:tc>
      </w:tr>
      <w:tr w:rsidR="00AC0A39" w:rsidRPr="005D6F88" w:rsidTr="00BF7682">
        <w:trPr>
          <w:trHeight w:val="198"/>
        </w:trPr>
        <w:tc>
          <w:tcPr>
            <w:tcW w:w="4820" w:type="dxa"/>
            <w:tcBorders>
              <w:top w:val="single" w:sz="2" w:space="0" w:color="auto"/>
              <w:bottom w:val="single" w:sz="2" w:space="0" w:color="auto"/>
            </w:tcBorders>
            <w:vAlign w:val="center"/>
          </w:tcPr>
          <w:p w:rsidR="00AC0A39" w:rsidRDefault="00AC0A39" w:rsidP="00AC0A39">
            <w:pPr>
              <w:pStyle w:val="texto"/>
              <w:tabs>
                <w:tab w:val="clear" w:pos="2835"/>
                <w:tab w:val="clear" w:pos="3969"/>
                <w:tab w:val="clear" w:pos="5103"/>
                <w:tab w:val="clear" w:pos="6237"/>
                <w:tab w:val="clear" w:pos="7371"/>
              </w:tabs>
              <w:spacing w:after="0" w:line="0" w:lineRule="atLeast"/>
              <w:ind w:firstLine="0"/>
              <w:jc w:val="left"/>
              <w:rPr>
                <w:rFonts w:ascii="Arial Narrow" w:hAnsi="Arial Narrow"/>
                <w:sz w:val="20"/>
                <w:szCs w:val="20"/>
              </w:rPr>
            </w:pPr>
            <w:r>
              <w:rPr>
                <w:rFonts w:ascii="Arial Narrow" w:hAnsi="Arial Narrow"/>
                <w:sz w:val="20"/>
                <w:szCs w:val="20"/>
              </w:rPr>
              <w:t>(1.001-5.000) euros</w:t>
            </w:r>
          </w:p>
        </w:tc>
        <w:tc>
          <w:tcPr>
            <w:tcW w:w="1323" w:type="dxa"/>
            <w:tcBorders>
              <w:top w:val="single" w:sz="2" w:space="0" w:color="auto"/>
              <w:bottom w:val="single" w:sz="2" w:space="0" w:color="auto"/>
            </w:tcBorders>
            <w:vAlign w:val="center"/>
          </w:tcPr>
          <w:p w:rsidR="00AC0A39"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51</w:t>
            </w:r>
          </w:p>
        </w:tc>
        <w:tc>
          <w:tcPr>
            <w:tcW w:w="1486" w:type="dxa"/>
            <w:tcBorders>
              <w:top w:val="single" w:sz="2" w:space="0" w:color="auto"/>
              <w:bottom w:val="single" w:sz="2" w:space="0" w:color="auto"/>
            </w:tcBorders>
            <w:vAlign w:val="center"/>
          </w:tcPr>
          <w:p w:rsidR="00AC0A39"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142.538</w:t>
            </w:r>
          </w:p>
        </w:tc>
        <w:tc>
          <w:tcPr>
            <w:tcW w:w="1160" w:type="dxa"/>
            <w:tcBorders>
              <w:top w:val="single" w:sz="2" w:space="0" w:color="auto"/>
              <w:bottom w:val="single" w:sz="2" w:space="0" w:color="auto"/>
            </w:tcBorders>
            <w:vAlign w:val="center"/>
          </w:tcPr>
          <w:p w:rsidR="00AC0A39"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2.795</w:t>
            </w:r>
          </w:p>
        </w:tc>
      </w:tr>
      <w:tr w:rsidR="00AC0A39" w:rsidRPr="005D6F88" w:rsidTr="00BF7682">
        <w:trPr>
          <w:trHeight w:val="198"/>
        </w:trPr>
        <w:tc>
          <w:tcPr>
            <w:tcW w:w="4820" w:type="dxa"/>
            <w:tcBorders>
              <w:top w:val="single" w:sz="2" w:space="0" w:color="auto"/>
              <w:bottom w:val="single" w:sz="2"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left"/>
              <w:rPr>
                <w:rFonts w:ascii="Arial Narrow" w:hAnsi="Arial Narrow"/>
                <w:sz w:val="20"/>
                <w:szCs w:val="20"/>
              </w:rPr>
            </w:pPr>
            <w:r>
              <w:rPr>
                <w:rFonts w:ascii="Arial Narrow" w:hAnsi="Arial Narrow"/>
                <w:sz w:val="20"/>
                <w:szCs w:val="20"/>
              </w:rPr>
              <w:t>(5.001-10.000) euros</w:t>
            </w:r>
          </w:p>
        </w:tc>
        <w:tc>
          <w:tcPr>
            <w:tcW w:w="1323" w:type="dxa"/>
            <w:tcBorders>
              <w:top w:val="single" w:sz="2" w:space="0" w:color="auto"/>
              <w:bottom w:val="single" w:sz="2"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24</w:t>
            </w:r>
          </w:p>
        </w:tc>
        <w:tc>
          <w:tcPr>
            <w:tcW w:w="1486" w:type="dxa"/>
            <w:tcBorders>
              <w:top w:val="single" w:sz="2" w:space="0" w:color="auto"/>
              <w:bottom w:val="single" w:sz="2"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176.497</w:t>
            </w:r>
          </w:p>
        </w:tc>
        <w:tc>
          <w:tcPr>
            <w:tcW w:w="1160" w:type="dxa"/>
            <w:tcBorders>
              <w:top w:val="single" w:sz="2" w:space="0" w:color="auto"/>
              <w:bottom w:val="single" w:sz="2"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7.354</w:t>
            </w:r>
          </w:p>
        </w:tc>
      </w:tr>
      <w:tr w:rsidR="00AC0A39" w:rsidRPr="005D6F88" w:rsidTr="00BF7682">
        <w:trPr>
          <w:trHeight w:val="198"/>
        </w:trPr>
        <w:tc>
          <w:tcPr>
            <w:tcW w:w="4820" w:type="dxa"/>
            <w:tcBorders>
              <w:top w:val="single" w:sz="2" w:space="0" w:color="auto"/>
              <w:bottom w:val="single" w:sz="2"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left"/>
              <w:rPr>
                <w:rFonts w:ascii="Arial Narrow" w:hAnsi="Arial Narrow"/>
                <w:sz w:val="20"/>
                <w:szCs w:val="20"/>
              </w:rPr>
            </w:pPr>
            <w:r>
              <w:rPr>
                <w:rFonts w:ascii="Arial Narrow" w:hAnsi="Arial Narrow"/>
                <w:sz w:val="20"/>
                <w:szCs w:val="20"/>
              </w:rPr>
              <w:t>(10.001-20.000) euros</w:t>
            </w:r>
          </w:p>
        </w:tc>
        <w:tc>
          <w:tcPr>
            <w:tcW w:w="1323" w:type="dxa"/>
            <w:tcBorders>
              <w:top w:val="single" w:sz="2" w:space="0" w:color="auto"/>
              <w:bottom w:val="single" w:sz="2"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22</w:t>
            </w:r>
          </w:p>
        </w:tc>
        <w:tc>
          <w:tcPr>
            <w:tcW w:w="1486" w:type="dxa"/>
            <w:tcBorders>
              <w:top w:val="single" w:sz="2" w:space="0" w:color="auto"/>
              <w:bottom w:val="single" w:sz="2"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331.448</w:t>
            </w:r>
          </w:p>
        </w:tc>
        <w:tc>
          <w:tcPr>
            <w:tcW w:w="1160" w:type="dxa"/>
            <w:tcBorders>
              <w:top w:val="single" w:sz="2" w:space="0" w:color="auto"/>
              <w:bottom w:val="single" w:sz="2"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15.066</w:t>
            </w:r>
          </w:p>
        </w:tc>
      </w:tr>
      <w:tr w:rsidR="00AC0A39" w:rsidRPr="005D6F88" w:rsidTr="00BF7682">
        <w:trPr>
          <w:trHeight w:val="198"/>
        </w:trPr>
        <w:tc>
          <w:tcPr>
            <w:tcW w:w="4820" w:type="dxa"/>
            <w:tcBorders>
              <w:top w:val="single" w:sz="2" w:space="0" w:color="auto"/>
              <w:bottom w:val="single" w:sz="4"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left"/>
              <w:rPr>
                <w:rFonts w:ascii="Arial Narrow" w:hAnsi="Arial Narrow"/>
                <w:sz w:val="20"/>
                <w:szCs w:val="20"/>
              </w:rPr>
            </w:pPr>
            <w:r w:rsidRPr="005D6F88">
              <w:rPr>
                <w:rFonts w:ascii="Arial Narrow" w:hAnsi="Arial Narrow"/>
                <w:sz w:val="20"/>
                <w:szCs w:val="20"/>
              </w:rPr>
              <w:t>&gt;</w:t>
            </w:r>
            <w:r>
              <w:rPr>
                <w:rFonts w:ascii="Arial Narrow" w:hAnsi="Arial Narrow"/>
                <w:sz w:val="20"/>
                <w:szCs w:val="20"/>
              </w:rPr>
              <w:t xml:space="preserve"> 20.001 euros</w:t>
            </w:r>
          </w:p>
        </w:tc>
        <w:tc>
          <w:tcPr>
            <w:tcW w:w="1323" w:type="dxa"/>
            <w:tcBorders>
              <w:top w:val="single" w:sz="2" w:space="0" w:color="auto"/>
              <w:bottom w:val="single" w:sz="4"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35</w:t>
            </w:r>
          </w:p>
        </w:tc>
        <w:tc>
          <w:tcPr>
            <w:tcW w:w="1486" w:type="dxa"/>
            <w:tcBorders>
              <w:top w:val="single" w:sz="2" w:space="0" w:color="auto"/>
              <w:bottom w:val="single" w:sz="4"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1.926.766</w:t>
            </w:r>
          </w:p>
        </w:tc>
        <w:tc>
          <w:tcPr>
            <w:tcW w:w="1160" w:type="dxa"/>
            <w:tcBorders>
              <w:top w:val="single" w:sz="2" w:space="0" w:color="auto"/>
              <w:bottom w:val="single" w:sz="4" w:space="0" w:color="auto"/>
            </w:tcBorders>
            <w:vAlign w:val="center"/>
          </w:tcPr>
          <w:p w:rsidR="00AC0A39" w:rsidRPr="005D6F8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55.050</w:t>
            </w:r>
          </w:p>
        </w:tc>
      </w:tr>
      <w:tr w:rsidR="00AC0A39" w:rsidRPr="00940934" w:rsidTr="00BF7682">
        <w:trPr>
          <w:trHeight w:val="255"/>
        </w:trPr>
        <w:tc>
          <w:tcPr>
            <w:tcW w:w="4820" w:type="dxa"/>
            <w:shd w:val="clear" w:color="auto" w:fill="FABF8F" w:themeFill="accent6" w:themeFillTint="99"/>
            <w:vAlign w:val="center"/>
          </w:tcPr>
          <w:p w:rsidR="00AC0A39" w:rsidRPr="00940934" w:rsidRDefault="00AC0A39" w:rsidP="00AC0A39">
            <w:pPr>
              <w:pStyle w:val="texto"/>
              <w:tabs>
                <w:tab w:val="clear" w:pos="2835"/>
                <w:tab w:val="clear" w:pos="3969"/>
                <w:tab w:val="clear" w:pos="5103"/>
                <w:tab w:val="clear" w:pos="6237"/>
                <w:tab w:val="clear" w:pos="7371"/>
              </w:tabs>
              <w:spacing w:after="0" w:line="0" w:lineRule="atLeast"/>
              <w:ind w:firstLine="0"/>
              <w:jc w:val="left"/>
              <w:rPr>
                <w:rFonts w:ascii="Arial" w:hAnsi="Arial" w:cs="Arial"/>
                <w:sz w:val="18"/>
                <w:szCs w:val="18"/>
              </w:rPr>
            </w:pPr>
            <w:r w:rsidRPr="00940934">
              <w:rPr>
                <w:rFonts w:ascii="Arial" w:hAnsi="Arial" w:cs="Arial"/>
                <w:sz w:val="18"/>
                <w:szCs w:val="18"/>
              </w:rPr>
              <w:t>Total</w:t>
            </w:r>
          </w:p>
        </w:tc>
        <w:tc>
          <w:tcPr>
            <w:tcW w:w="1323" w:type="dxa"/>
            <w:shd w:val="clear" w:color="auto" w:fill="FABF8F" w:themeFill="accent6" w:themeFillTint="99"/>
            <w:vAlign w:val="center"/>
          </w:tcPr>
          <w:p w:rsidR="00AC0A39" w:rsidRPr="00940934"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sidRPr="00940934">
              <w:rPr>
                <w:rFonts w:ascii="Arial" w:hAnsi="Arial" w:cs="Arial"/>
                <w:sz w:val="18"/>
                <w:szCs w:val="18"/>
              </w:rPr>
              <w:t>20</w:t>
            </w:r>
            <w:r>
              <w:rPr>
                <w:rFonts w:ascii="Arial" w:hAnsi="Arial" w:cs="Arial"/>
                <w:sz w:val="18"/>
                <w:szCs w:val="18"/>
              </w:rPr>
              <w:t>6</w:t>
            </w:r>
          </w:p>
        </w:tc>
        <w:tc>
          <w:tcPr>
            <w:tcW w:w="1486" w:type="dxa"/>
            <w:shd w:val="clear" w:color="auto" w:fill="FABF8F" w:themeFill="accent6" w:themeFillTint="99"/>
            <w:vAlign w:val="center"/>
          </w:tcPr>
          <w:p w:rsidR="00AC0A39" w:rsidRPr="00940934"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Pr>
                <w:rFonts w:ascii="Arial" w:hAnsi="Arial" w:cs="Arial"/>
                <w:sz w:val="18"/>
                <w:szCs w:val="18"/>
              </w:rPr>
              <w:t>2.598.669</w:t>
            </w:r>
          </w:p>
        </w:tc>
        <w:tc>
          <w:tcPr>
            <w:tcW w:w="1160" w:type="dxa"/>
            <w:shd w:val="clear" w:color="auto" w:fill="FABF8F" w:themeFill="accent6" w:themeFillTint="99"/>
            <w:vAlign w:val="center"/>
          </w:tcPr>
          <w:p w:rsidR="00AC0A39" w:rsidRPr="00940934"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Pr>
                <w:rFonts w:ascii="Arial" w:hAnsi="Arial" w:cs="Arial"/>
                <w:sz w:val="18"/>
                <w:szCs w:val="18"/>
              </w:rPr>
              <w:t>12.615</w:t>
            </w:r>
          </w:p>
        </w:tc>
      </w:tr>
    </w:tbl>
    <w:p w:rsidR="00AC0A39" w:rsidRDefault="00AC0A39" w:rsidP="00AC0A39">
      <w:pPr>
        <w:pStyle w:val="texto"/>
        <w:tabs>
          <w:tab w:val="clear" w:pos="2835"/>
          <w:tab w:val="clear" w:pos="3969"/>
          <w:tab w:val="clear" w:pos="5103"/>
          <w:tab w:val="clear" w:pos="6237"/>
          <w:tab w:val="clear" w:pos="7371"/>
        </w:tabs>
        <w:spacing w:before="240"/>
      </w:pPr>
      <w:r>
        <w:t>El importe cuantificado para el 61 por ciento de los reparos es menor a 5.000 euros, el 22 por ciento se sitúa en el intervalo (5.001-20.000) euros, y el impo</w:t>
      </w:r>
      <w:r>
        <w:t>r</w:t>
      </w:r>
      <w:r>
        <w:t xml:space="preserve">te del 17 por ciento restante es superior a 20.001 euros. </w:t>
      </w:r>
    </w:p>
    <w:p w:rsidR="00AC0A39" w:rsidRPr="00C91477" w:rsidRDefault="00AC0A39" w:rsidP="00B109C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sidRPr="00C91477">
        <w:rPr>
          <w:rFonts w:cs="Arial"/>
        </w:rPr>
        <w:t>Las causas que originaron los reparos del personal de Intervención en 2016 comparadas con las de 2015 son las siguientes:</w:t>
      </w:r>
    </w:p>
    <w:tbl>
      <w:tblPr>
        <w:tblStyle w:val="Tablaconcuadrcula"/>
        <w:tblW w:w="8777"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1035"/>
        <w:gridCol w:w="1026"/>
        <w:gridCol w:w="1165"/>
        <w:gridCol w:w="859"/>
        <w:gridCol w:w="1139"/>
        <w:gridCol w:w="1148"/>
      </w:tblGrid>
      <w:tr w:rsidR="00AC0A39" w:rsidRPr="008C0858" w:rsidTr="00BF7682">
        <w:trPr>
          <w:trHeight w:val="198"/>
        </w:trPr>
        <w:tc>
          <w:tcPr>
            <w:tcW w:w="2405" w:type="dxa"/>
            <w:tcBorders>
              <w:top w:val="single" w:sz="4" w:space="0" w:color="auto"/>
              <w:bottom w:val="nil"/>
            </w:tcBorders>
            <w:shd w:val="clear" w:color="auto" w:fill="FABF8F" w:themeFill="accent6" w:themeFillTint="99"/>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right="-96" w:firstLine="0"/>
              <w:rPr>
                <w:rFonts w:ascii="Arial" w:hAnsi="Arial" w:cs="Arial"/>
                <w:sz w:val="18"/>
                <w:szCs w:val="18"/>
              </w:rPr>
            </w:pPr>
          </w:p>
        </w:tc>
        <w:tc>
          <w:tcPr>
            <w:tcW w:w="3226" w:type="dxa"/>
            <w:gridSpan w:val="3"/>
            <w:tcBorders>
              <w:top w:val="single" w:sz="4" w:space="0" w:color="auto"/>
              <w:bottom w:val="single" w:sz="4" w:space="0" w:color="auto"/>
              <w:right w:val="single" w:sz="2" w:space="0" w:color="auto"/>
            </w:tcBorders>
            <w:shd w:val="clear" w:color="auto" w:fill="FABF8F" w:themeFill="accent6" w:themeFillTint="99"/>
            <w:vAlign w:val="center"/>
          </w:tcPr>
          <w:p w:rsidR="00AC0A39" w:rsidRPr="008C0858" w:rsidRDefault="00AC0A39" w:rsidP="00AC0A39">
            <w:pPr>
              <w:pStyle w:val="texto"/>
              <w:tabs>
                <w:tab w:val="clear" w:pos="2835"/>
                <w:tab w:val="clear" w:pos="3969"/>
                <w:tab w:val="clear" w:pos="5103"/>
                <w:tab w:val="clear" w:pos="6237"/>
                <w:tab w:val="clear" w:pos="7371"/>
              </w:tabs>
              <w:spacing w:after="0" w:line="0" w:lineRule="atLeast"/>
              <w:ind w:firstLine="0"/>
              <w:jc w:val="center"/>
              <w:rPr>
                <w:rFonts w:ascii="Arial" w:hAnsi="Arial" w:cs="Arial"/>
                <w:sz w:val="18"/>
                <w:szCs w:val="18"/>
              </w:rPr>
            </w:pPr>
            <w:r>
              <w:rPr>
                <w:rFonts w:ascii="Arial" w:hAnsi="Arial" w:cs="Arial"/>
                <w:sz w:val="18"/>
                <w:szCs w:val="18"/>
              </w:rPr>
              <w:t>2015</w:t>
            </w:r>
          </w:p>
        </w:tc>
        <w:tc>
          <w:tcPr>
            <w:tcW w:w="3146" w:type="dxa"/>
            <w:gridSpan w:val="3"/>
            <w:tcBorders>
              <w:top w:val="single" w:sz="4" w:space="0" w:color="auto"/>
              <w:left w:val="single" w:sz="2" w:space="0" w:color="auto"/>
              <w:bottom w:val="single" w:sz="4" w:space="0" w:color="auto"/>
            </w:tcBorders>
            <w:shd w:val="clear" w:color="auto" w:fill="FABF8F" w:themeFill="accent6" w:themeFillTint="99"/>
          </w:tcPr>
          <w:p w:rsidR="00AC0A39" w:rsidRPr="008C0858" w:rsidRDefault="00AC0A39" w:rsidP="00AC0A39">
            <w:pPr>
              <w:pStyle w:val="texto"/>
              <w:tabs>
                <w:tab w:val="clear" w:pos="2835"/>
                <w:tab w:val="clear" w:pos="3969"/>
                <w:tab w:val="clear" w:pos="5103"/>
                <w:tab w:val="clear" w:pos="6237"/>
                <w:tab w:val="clear" w:pos="7371"/>
              </w:tabs>
              <w:spacing w:after="0" w:line="0" w:lineRule="atLeast"/>
              <w:ind w:firstLine="0"/>
              <w:jc w:val="center"/>
              <w:rPr>
                <w:rFonts w:ascii="Arial" w:hAnsi="Arial" w:cs="Arial"/>
                <w:sz w:val="18"/>
                <w:szCs w:val="18"/>
              </w:rPr>
            </w:pPr>
            <w:r>
              <w:rPr>
                <w:rFonts w:ascii="Arial" w:hAnsi="Arial" w:cs="Arial"/>
                <w:sz w:val="18"/>
                <w:szCs w:val="18"/>
              </w:rPr>
              <w:t>2016</w:t>
            </w:r>
          </w:p>
        </w:tc>
      </w:tr>
      <w:tr w:rsidR="00AC0A39" w:rsidRPr="008C0858" w:rsidTr="00BF7682">
        <w:trPr>
          <w:trHeight w:val="198"/>
        </w:trPr>
        <w:tc>
          <w:tcPr>
            <w:tcW w:w="2405" w:type="dxa"/>
            <w:tcBorders>
              <w:top w:val="nil"/>
              <w:bottom w:val="nil"/>
            </w:tcBorders>
            <w:shd w:val="clear" w:color="auto" w:fill="FABF8F" w:themeFill="accent6" w:themeFillTint="99"/>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right="-96" w:firstLine="0"/>
              <w:rPr>
                <w:rFonts w:ascii="Arial" w:hAnsi="Arial" w:cs="Arial"/>
                <w:sz w:val="18"/>
                <w:szCs w:val="18"/>
              </w:rPr>
            </w:pPr>
          </w:p>
        </w:tc>
        <w:tc>
          <w:tcPr>
            <w:tcW w:w="2061" w:type="dxa"/>
            <w:gridSpan w:val="2"/>
            <w:tcBorders>
              <w:top w:val="single" w:sz="4" w:space="0" w:color="auto"/>
              <w:bottom w:val="single" w:sz="4" w:space="0" w:color="auto"/>
            </w:tcBorders>
            <w:shd w:val="clear" w:color="auto" w:fill="FABF8F" w:themeFill="accent6" w:themeFillTint="99"/>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sidRPr="008C0858">
              <w:rPr>
                <w:rFonts w:ascii="Arial" w:hAnsi="Arial" w:cs="Arial"/>
                <w:sz w:val="18"/>
                <w:szCs w:val="18"/>
              </w:rPr>
              <w:t>N</w:t>
            </w:r>
            <w:r w:rsidR="00BF7682">
              <w:rPr>
                <w:rFonts w:ascii="Arial" w:hAnsi="Arial" w:cs="Arial"/>
                <w:sz w:val="18"/>
                <w:szCs w:val="18"/>
              </w:rPr>
              <w:t>úmero</w:t>
            </w:r>
            <w:r w:rsidRPr="008C0858">
              <w:rPr>
                <w:rFonts w:ascii="Arial" w:hAnsi="Arial" w:cs="Arial"/>
                <w:sz w:val="18"/>
                <w:szCs w:val="18"/>
              </w:rPr>
              <w:t xml:space="preserve"> reparos</w:t>
            </w:r>
          </w:p>
        </w:tc>
        <w:tc>
          <w:tcPr>
            <w:tcW w:w="1165" w:type="dxa"/>
            <w:vMerge w:val="restart"/>
            <w:tcBorders>
              <w:top w:val="single" w:sz="4" w:space="0" w:color="auto"/>
              <w:right w:val="single" w:sz="2" w:space="0" w:color="auto"/>
            </w:tcBorders>
            <w:shd w:val="clear" w:color="auto" w:fill="FABF8F" w:themeFill="accent6" w:themeFillTint="99"/>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132" w:right="-66" w:firstLine="0"/>
              <w:jc w:val="right"/>
              <w:rPr>
                <w:rFonts w:ascii="Arial" w:hAnsi="Arial" w:cs="Arial"/>
                <w:sz w:val="18"/>
                <w:szCs w:val="18"/>
              </w:rPr>
            </w:pPr>
            <w:r w:rsidRPr="008C0858">
              <w:rPr>
                <w:rFonts w:ascii="Arial" w:hAnsi="Arial" w:cs="Arial"/>
                <w:sz w:val="18"/>
                <w:szCs w:val="18"/>
              </w:rPr>
              <w:t xml:space="preserve">Importe </w:t>
            </w:r>
          </w:p>
          <w:p w:rsidR="00AC0A39" w:rsidRPr="008C0858" w:rsidRDefault="00AC0A39" w:rsidP="00BF7682">
            <w:pPr>
              <w:pStyle w:val="texto"/>
              <w:tabs>
                <w:tab w:val="clear" w:pos="2835"/>
                <w:tab w:val="clear" w:pos="3969"/>
                <w:tab w:val="clear" w:pos="5103"/>
                <w:tab w:val="clear" w:pos="6237"/>
                <w:tab w:val="clear" w:pos="7371"/>
              </w:tabs>
              <w:spacing w:after="0" w:line="0" w:lineRule="atLeast"/>
              <w:ind w:left="-132" w:right="-66" w:firstLine="0"/>
              <w:jc w:val="right"/>
              <w:rPr>
                <w:rFonts w:ascii="Arial" w:hAnsi="Arial" w:cs="Arial"/>
                <w:sz w:val="18"/>
                <w:szCs w:val="18"/>
              </w:rPr>
            </w:pPr>
            <w:r w:rsidRPr="008C0858">
              <w:rPr>
                <w:rFonts w:ascii="Arial" w:hAnsi="Arial" w:cs="Arial"/>
                <w:sz w:val="18"/>
                <w:szCs w:val="18"/>
              </w:rPr>
              <w:t>cuantificado</w:t>
            </w:r>
          </w:p>
        </w:tc>
        <w:tc>
          <w:tcPr>
            <w:tcW w:w="1998" w:type="dxa"/>
            <w:gridSpan w:val="2"/>
            <w:tcBorders>
              <w:top w:val="single" w:sz="4" w:space="0" w:color="auto"/>
              <w:left w:val="single" w:sz="2" w:space="0" w:color="auto"/>
              <w:bottom w:val="single" w:sz="4" w:space="0" w:color="auto"/>
            </w:tcBorders>
            <w:shd w:val="clear" w:color="auto" w:fill="FABF8F" w:themeFill="accent6" w:themeFillTint="99"/>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sidRPr="008C0858">
              <w:rPr>
                <w:rFonts w:ascii="Arial" w:hAnsi="Arial" w:cs="Arial"/>
                <w:sz w:val="18"/>
                <w:szCs w:val="18"/>
              </w:rPr>
              <w:t>N</w:t>
            </w:r>
            <w:r w:rsidR="00BF7682">
              <w:rPr>
                <w:rFonts w:ascii="Arial" w:hAnsi="Arial" w:cs="Arial"/>
                <w:sz w:val="18"/>
                <w:szCs w:val="18"/>
              </w:rPr>
              <w:t>úmero</w:t>
            </w:r>
            <w:r w:rsidRPr="008C0858">
              <w:rPr>
                <w:rFonts w:ascii="Arial" w:hAnsi="Arial" w:cs="Arial"/>
                <w:sz w:val="18"/>
                <w:szCs w:val="18"/>
              </w:rPr>
              <w:t xml:space="preserve"> reparos</w:t>
            </w:r>
          </w:p>
        </w:tc>
        <w:tc>
          <w:tcPr>
            <w:tcW w:w="1148" w:type="dxa"/>
            <w:vMerge w:val="restart"/>
            <w:tcBorders>
              <w:top w:val="single" w:sz="4" w:space="0" w:color="auto"/>
            </w:tcBorders>
            <w:shd w:val="clear" w:color="auto" w:fill="FABF8F" w:themeFill="accent6" w:themeFillTint="99"/>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83" w:right="-85" w:firstLine="0"/>
              <w:jc w:val="right"/>
              <w:rPr>
                <w:rFonts w:ascii="Arial" w:hAnsi="Arial" w:cs="Arial"/>
                <w:sz w:val="18"/>
                <w:szCs w:val="18"/>
              </w:rPr>
            </w:pPr>
            <w:r w:rsidRPr="008C0858">
              <w:rPr>
                <w:rFonts w:ascii="Arial" w:hAnsi="Arial" w:cs="Arial"/>
                <w:sz w:val="18"/>
                <w:szCs w:val="18"/>
              </w:rPr>
              <w:t xml:space="preserve">Importe </w:t>
            </w:r>
          </w:p>
          <w:p w:rsidR="00AC0A39" w:rsidRPr="008C0858" w:rsidRDefault="00AC0A39" w:rsidP="00BF7682">
            <w:pPr>
              <w:pStyle w:val="texto"/>
              <w:tabs>
                <w:tab w:val="clear" w:pos="2835"/>
                <w:tab w:val="clear" w:pos="3969"/>
                <w:tab w:val="clear" w:pos="5103"/>
                <w:tab w:val="clear" w:pos="6237"/>
                <w:tab w:val="clear" w:pos="7371"/>
              </w:tabs>
              <w:spacing w:after="0" w:line="0" w:lineRule="atLeast"/>
              <w:ind w:left="-83" w:right="-85" w:firstLine="0"/>
              <w:jc w:val="right"/>
              <w:rPr>
                <w:rFonts w:ascii="Arial" w:hAnsi="Arial" w:cs="Arial"/>
                <w:sz w:val="18"/>
                <w:szCs w:val="18"/>
              </w:rPr>
            </w:pPr>
            <w:r w:rsidRPr="008C0858">
              <w:rPr>
                <w:rFonts w:ascii="Arial" w:hAnsi="Arial" w:cs="Arial"/>
                <w:sz w:val="18"/>
                <w:szCs w:val="18"/>
              </w:rPr>
              <w:t>cuantificado</w:t>
            </w:r>
          </w:p>
        </w:tc>
      </w:tr>
      <w:tr w:rsidR="00AC0A39" w:rsidRPr="008C0858" w:rsidTr="00F300AF">
        <w:trPr>
          <w:trHeight w:val="198"/>
        </w:trPr>
        <w:tc>
          <w:tcPr>
            <w:tcW w:w="2405" w:type="dxa"/>
            <w:tcBorders>
              <w:top w:val="nil"/>
              <w:bottom w:val="single" w:sz="4" w:space="0" w:color="auto"/>
            </w:tcBorders>
            <w:shd w:val="clear" w:color="auto" w:fill="FABF8F" w:themeFill="accent6" w:themeFillTint="99"/>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right="-96" w:firstLine="0"/>
              <w:rPr>
                <w:rFonts w:ascii="Arial" w:hAnsi="Arial" w:cs="Arial"/>
                <w:sz w:val="18"/>
                <w:szCs w:val="18"/>
              </w:rPr>
            </w:pPr>
          </w:p>
        </w:tc>
        <w:tc>
          <w:tcPr>
            <w:tcW w:w="1035" w:type="dxa"/>
            <w:tcBorders>
              <w:top w:val="single" w:sz="4" w:space="0" w:color="auto"/>
              <w:bottom w:val="single" w:sz="4" w:space="0" w:color="auto"/>
            </w:tcBorders>
            <w:shd w:val="clear" w:color="auto" w:fill="FABF8F" w:themeFill="accent6" w:themeFillTint="99"/>
            <w:vAlign w:val="center"/>
          </w:tcPr>
          <w:p w:rsidR="00AC0A39" w:rsidRDefault="00AC0A39" w:rsidP="00BF7682">
            <w:pPr>
              <w:pStyle w:val="texto"/>
              <w:tabs>
                <w:tab w:val="clear" w:pos="2835"/>
                <w:tab w:val="clear" w:pos="3969"/>
                <w:tab w:val="clear" w:pos="5103"/>
                <w:tab w:val="clear" w:pos="6237"/>
                <w:tab w:val="clear" w:pos="7371"/>
              </w:tabs>
              <w:spacing w:after="0" w:line="0" w:lineRule="atLeast"/>
              <w:ind w:left="-119" w:right="-112" w:firstLine="0"/>
              <w:jc w:val="right"/>
              <w:rPr>
                <w:rFonts w:ascii="Arial" w:hAnsi="Arial" w:cs="Arial"/>
                <w:sz w:val="18"/>
                <w:szCs w:val="18"/>
              </w:rPr>
            </w:pPr>
            <w:r>
              <w:rPr>
                <w:rFonts w:ascii="Arial" w:hAnsi="Arial" w:cs="Arial"/>
                <w:sz w:val="18"/>
                <w:szCs w:val="18"/>
              </w:rPr>
              <w:t xml:space="preserve">Sin </w:t>
            </w:r>
          </w:p>
          <w:p w:rsidR="00AC0A39" w:rsidRPr="008C0858" w:rsidRDefault="00AC0A39" w:rsidP="00BF7682">
            <w:pPr>
              <w:pStyle w:val="texto"/>
              <w:tabs>
                <w:tab w:val="clear" w:pos="2835"/>
                <w:tab w:val="clear" w:pos="3969"/>
                <w:tab w:val="clear" w:pos="5103"/>
                <w:tab w:val="clear" w:pos="6237"/>
                <w:tab w:val="clear" w:pos="7371"/>
              </w:tabs>
              <w:spacing w:after="0" w:line="0" w:lineRule="atLeast"/>
              <w:ind w:left="-119" w:right="-112" w:firstLine="0"/>
              <w:jc w:val="right"/>
              <w:rPr>
                <w:rFonts w:ascii="Arial" w:hAnsi="Arial" w:cs="Arial"/>
                <w:sz w:val="18"/>
                <w:szCs w:val="18"/>
              </w:rPr>
            </w:pPr>
            <w:r>
              <w:rPr>
                <w:rFonts w:ascii="Arial" w:hAnsi="Arial" w:cs="Arial"/>
                <w:sz w:val="18"/>
                <w:szCs w:val="18"/>
              </w:rPr>
              <w:t>importe</w:t>
            </w:r>
          </w:p>
        </w:tc>
        <w:tc>
          <w:tcPr>
            <w:tcW w:w="1026" w:type="dxa"/>
            <w:tcBorders>
              <w:top w:val="single" w:sz="4" w:space="0" w:color="auto"/>
              <w:bottom w:val="single" w:sz="4" w:space="0" w:color="auto"/>
            </w:tcBorders>
            <w:shd w:val="clear" w:color="auto" w:fill="FABF8F" w:themeFill="accent6" w:themeFillTint="99"/>
          </w:tcPr>
          <w:p w:rsidR="00BF7682" w:rsidRDefault="00AC0A39" w:rsidP="00BF7682">
            <w:pPr>
              <w:pStyle w:val="texto"/>
              <w:tabs>
                <w:tab w:val="clear" w:pos="2835"/>
                <w:tab w:val="clear" w:pos="3969"/>
                <w:tab w:val="clear" w:pos="5103"/>
                <w:tab w:val="clear" w:pos="6237"/>
                <w:tab w:val="clear" w:pos="7371"/>
              </w:tabs>
              <w:spacing w:after="0" w:line="0" w:lineRule="atLeast"/>
              <w:ind w:left="-119" w:right="-112" w:firstLine="0"/>
              <w:jc w:val="right"/>
              <w:rPr>
                <w:rFonts w:ascii="Arial" w:hAnsi="Arial" w:cs="Arial"/>
                <w:sz w:val="18"/>
                <w:szCs w:val="18"/>
              </w:rPr>
            </w:pPr>
            <w:r>
              <w:rPr>
                <w:rFonts w:ascii="Arial" w:hAnsi="Arial" w:cs="Arial"/>
                <w:sz w:val="18"/>
                <w:szCs w:val="18"/>
              </w:rPr>
              <w:t xml:space="preserve">Con </w:t>
            </w:r>
          </w:p>
          <w:p w:rsidR="00AC0A39" w:rsidRPr="008C0858" w:rsidRDefault="00AC0A39" w:rsidP="00BF7682">
            <w:pPr>
              <w:pStyle w:val="texto"/>
              <w:tabs>
                <w:tab w:val="clear" w:pos="2835"/>
                <w:tab w:val="clear" w:pos="3969"/>
                <w:tab w:val="clear" w:pos="5103"/>
                <w:tab w:val="clear" w:pos="6237"/>
                <w:tab w:val="clear" w:pos="7371"/>
              </w:tabs>
              <w:spacing w:after="0" w:line="0" w:lineRule="atLeast"/>
              <w:ind w:left="-119" w:right="-112" w:firstLine="0"/>
              <w:jc w:val="right"/>
              <w:rPr>
                <w:rFonts w:ascii="Arial" w:hAnsi="Arial" w:cs="Arial"/>
                <w:sz w:val="18"/>
                <w:szCs w:val="18"/>
              </w:rPr>
            </w:pPr>
            <w:r>
              <w:rPr>
                <w:rFonts w:ascii="Arial" w:hAnsi="Arial" w:cs="Arial"/>
                <w:sz w:val="18"/>
                <w:szCs w:val="18"/>
              </w:rPr>
              <w:t>importe</w:t>
            </w:r>
          </w:p>
        </w:tc>
        <w:tc>
          <w:tcPr>
            <w:tcW w:w="1165" w:type="dxa"/>
            <w:vMerge/>
            <w:tcBorders>
              <w:bottom w:val="single" w:sz="4" w:space="0" w:color="auto"/>
              <w:right w:val="single" w:sz="2" w:space="0" w:color="auto"/>
            </w:tcBorders>
            <w:shd w:val="clear" w:color="auto" w:fill="FABF8F" w:themeFill="accent6" w:themeFillTint="99"/>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132" w:right="-66" w:firstLine="0"/>
              <w:jc w:val="right"/>
              <w:rPr>
                <w:rFonts w:ascii="Arial" w:hAnsi="Arial" w:cs="Arial"/>
                <w:sz w:val="18"/>
                <w:szCs w:val="18"/>
              </w:rPr>
            </w:pPr>
          </w:p>
        </w:tc>
        <w:tc>
          <w:tcPr>
            <w:tcW w:w="859" w:type="dxa"/>
            <w:tcBorders>
              <w:top w:val="single" w:sz="4" w:space="0" w:color="auto"/>
              <w:left w:val="single" w:sz="2" w:space="0" w:color="auto"/>
              <w:bottom w:val="single" w:sz="4" w:space="0" w:color="auto"/>
            </w:tcBorders>
            <w:shd w:val="clear" w:color="auto" w:fill="FABF8F" w:themeFill="accent6" w:themeFillTint="99"/>
            <w:vAlign w:val="center"/>
          </w:tcPr>
          <w:p w:rsidR="00AC0A39" w:rsidRPr="008C085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Pr>
                <w:rFonts w:ascii="Arial" w:hAnsi="Arial" w:cs="Arial"/>
                <w:sz w:val="18"/>
                <w:szCs w:val="18"/>
              </w:rPr>
              <w:t>Sin importe</w:t>
            </w:r>
          </w:p>
        </w:tc>
        <w:tc>
          <w:tcPr>
            <w:tcW w:w="1139" w:type="dxa"/>
            <w:tcBorders>
              <w:top w:val="single" w:sz="4" w:space="0" w:color="auto"/>
              <w:bottom w:val="single" w:sz="4" w:space="0" w:color="auto"/>
            </w:tcBorders>
            <w:shd w:val="clear" w:color="auto" w:fill="FABF8F" w:themeFill="accent6" w:themeFillTint="99"/>
          </w:tcPr>
          <w:p w:rsidR="00AC0A39"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Pr>
                <w:rFonts w:ascii="Arial" w:hAnsi="Arial" w:cs="Arial"/>
                <w:sz w:val="18"/>
                <w:szCs w:val="18"/>
              </w:rPr>
              <w:t xml:space="preserve">Con </w:t>
            </w:r>
          </w:p>
          <w:p w:rsidR="00AC0A39" w:rsidRPr="008C085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Pr>
                <w:rFonts w:ascii="Arial" w:hAnsi="Arial" w:cs="Arial"/>
                <w:sz w:val="18"/>
                <w:szCs w:val="18"/>
              </w:rPr>
              <w:t>importe</w:t>
            </w:r>
          </w:p>
        </w:tc>
        <w:tc>
          <w:tcPr>
            <w:tcW w:w="1148" w:type="dxa"/>
            <w:vMerge/>
            <w:tcBorders>
              <w:bottom w:val="single" w:sz="4" w:space="0" w:color="auto"/>
            </w:tcBorders>
            <w:shd w:val="clear" w:color="auto" w:fill="FABF8F" w:themeFill="accent6" w:themeFillTint="99"/>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83" w:right="-85" w:firstLine="0"/>
              <w:jc w:val="right"/>
              <w:rPr>
                <w:rFonts w:ascii="Arial" w:hAnsi="Arial" w:cs="Arial"/>
                <w:sz w:val="18"/>
                <w:szCs w:val="18"/>
              </w:rPr>
            </w:pPr>
          </w:p>
        </w:tc>
      </w:tr>
      <w:tr w:rsidR="00AC0A39" w:rsidRPr="008C0858" w:rsidTr="00C568FD">
        <w:trPr>
          <w:trHeight w:val="198"/>
        </w:trPr>
        <w:tc>
          <w:tcPr>
            <w:tcW w:w="2405" w:type="dxa"/>
            <w:tcBorders>
              <w:top w:val="single" w:sz="4" w:space="0" w:color="auto"/>
              <w:bottom w:val="single" w:sz="2"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right="-96" w:firstLine="0"/>
              <w:jc w:val="left"/>
              <w:rPr>
                <w:rFonts w:ascii="Arial Narrow" w:hAnsi="Arial Narrow"/>
                <w:sz w:val="20"/>
                <w:szCs w:val="20"/>
              </w:rPr>
            </w:pPr>
            <w:r>
              <w:rPr>
                <w:rFonts w:ascii="Arial Narrow" w:hAnsi="Arial Narrow"/>
                <w:sz w:val="20"/>
                <w:szCs w:val="20"/>
              </w:rPr>
              <w:t>Defectos procedimiento co</w:t>
            </w:r>
            <w:r>
              <w:rPr>
                <w:rFonts w:ascii="Arial Narrow" w:hAnsi="Arial Narrow"/>
                <w:sz w:val="20"/>
                <w:szCs w:val="20"/>
              </w:rPr>
              <w:t>n</w:t>
            </w:r>
            <w:r>
              <w:rPr>
                <w:rFonts w:ascii="Arial Narrow" w:hAnsi="Arial Narrow"/>
                <w:sz w:val="20"/>
                <w:szCs w:val="20"/>
              </w:rPr>
              <w:t>tratación</w:t>
            </w:r>
          </w:p>
        </w:tc>
        <w:tc>
          <w:tcPr>
            <w:tcW w:w="1035" w:type="dxa"/>
            <w:tcBorders>
              <w:top w:val="single" w:sz="4" w:space="0" w:color="auto"/>
              <w:bottom w:val="single" w:sz="2"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119" w:right="-112" w:firstLine="0"/>
              <w:jc w:val="right"/>
              <w:rPr>
                <w:rFonts w:ascii="Arial Narrow" w:hAnsi="Arial Narrow"/>
                <w:sz w:val="20"/>
                <w:szCs w:val="20"/>
              </w:rPr>
            </w:pPr>
            <w:r>
              <w:rPr>
                <w:rFonts w:ascii="Arial Narrow" w:hAnsi="Arial Narrow"/>
                <w:sz w:val="20"/>
                <w:szCs w:val="20"/>
              </w:rPr>
              <w:t>16</w:t>
            </w:r>
          </w:p>
        </w:tc>
        <w:tc>
          <w:tcPr>
            <w:tcW w:w="1026" w:type="dxa"/>
            <w:tcBorders>
              <w:top w:val="single" w:sz="4" w:space="0" w:color="auto"/>
              <w:bottom w:val="single" w:sz="2" w:space="0" w:color="auto"/>
            </w:tcBorders>
            <w:vAlign w:val="center"/>
          </w:tcPr>
          <w:p w:rsidR="00AC0A39" w:rsidRDefault="00AC0A39" w:rsidP="00BF7682">
            <w:pPr>
              <w:pStyle w:val="texto"/>
              <w:tabs>
                <w:tab w:val="clear" w:pos="2835"/>
                <w:tab w:val="clear" w:pos="3969"/>
                <w:tab w:val="clear" w:pos="5103"/>
                <w:tab w:val="clear" w:pos="6237"/>
                <w:tab w:val="clear" w:pos="7371"/>
              </w:tabs>
              <w:spacing w:after="0" w:line="0" w:lineRule="atLeast"/>
              <w:ind w:left="-119" w:right="-112" w:firstLine="0"/>
              <w:jc w:val="right"/>
              <w:rPr>
                <w:rFonts w:ascii="Arial Narrow" w:hAnsi="Arial Narrow"/>
                <w:sz w:val="20"/>
                <w:szCs w:val="20"/>
              </w:rPr>
            </w:pPr>
            <w:r>
              <w:rPr>
                <w:rFonts w:ascii="Arial Narrow" w:hAnsi="Arial Narrow"/>
                <w:sz w:val="20"/>
                <w:szCs w:val="20"/>
              </w:rPr>
              <w:t>39</w:t>
            </w:r>
          </w:p>
        </w:tc>
        <w:tc>
          <w:tcPr>
            <w:tcW w:w="1165" w:type="dxa"/>
            <w:tcBorders>
              <w:top w:val="single" w:sz="4" w:space="0" w:color="auto"/>
              <w:bottom w:val="single" w:sz="2" w:space="0" w:color="auto"/>
              <w:right w:val="single" w:sz="2"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132" w:right="-66" w:firstLine="0"/>
              <w:jc w:val="right"/>
              <w:rPr>
                <w:rFonts w:ascii="Arial Narrow" w:hAnsi="Arial Narrow"/>
                <w:sz w:val="20"/>
                <w:szCs w:val="20"/>
              </w:rPr>
            </w:pPr>
            <w:r>
              <w:rPr>
                <w:rFonts w:ascii="Arial Narrow" w:hAnsi="Arial Narrow"/>
                <w:sz w:val="20"/>
                <w:szCs w:val="20"/>
              </w:rPr>
              <w:t>629.180</w:t>
            </w:r>
          </w:p>
        </w:tc>
        <w:tc>
          <w:tcPr>
            <w:tcW w:w="859" w:type="dxa"/>
            <w:tcBorders>
              <w:top w:val="single" w:sz="4" w:space="0" w:color="auto"/>
              <w:left w:val="single" w:sz="2" w:space="0" w:color="auto"/>
              <w:bottom w:val="single" w:sz="2" w:space="0" w:color="auto"/>
            </w:tcBorders>
            <w:vAlign w:val="center"/>
          </w:tcPr>
          <w:p w:rsidR="00AC0A39"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6</w:t>
            </w:r>
          </w:p>
        </w:tc>
        <w:tc>
          <w:tcPr>
            <w:tcW w:w="1139" w:type="dxa"/>
            <w:tcBorders>
              <w:top w:val="single" w:sz="4" w:space="0" w:color="auto"/>
              <w:bottom w:val="single" w:sz="2" w:space="0" w:color="auto"/>
            </w:tcBorders>
            <w:vAlign w:val="center"/>
          </w:tcPr>
          <w:p w:rsidR="00AC0A39" w:rsidRPr="008C085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86</w:t>
            </w:r>
          </w:p>
        </w:tc>
        <w:tc>
          <w:tcPr>
            <w:tcW w:w="1148" w:type="dxa"/>
            <w:tcBorders>
              <w:top w:val="single" w:sz="4" w:space="0" w:color="auto"/>
              <w:bottom w:val="single" w:sz="2"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83" w:right="-85" w:firstLine="0"/>
              <w:jc w:val="right"/>
              <w:rPr>
                <w:rFonts w:ascii="Arial Narrow" w:hAnsi="Arial Narrow"/>
                <w:sz w:val="20"/>
                <w:szCs w:val="20"/>
              </w:rPr>
            </w:pPr>
            <w:r>
              <w:rPr>
                <w:rFonts w:ascii="Arial Narrow" w:hAnsi="Arial Narrow"/>
                <w:sz w:val="20"/>
                <w:szCs w:val="20"/>
              </w:rPr>
              <w:t>1.815.970</w:t>
            </w:r>
          </w:p>
        </w:tc>
      </w:tr>
      <w:tr w:rsidR="00AC0A39" w:rsidRPr="008C0858" w:rsidTr="00C568FD">
        <w:trPr>
          <w:trHeight w:val="198"/>
        </w:trPr>
        <w:tc>
          <w:tcPr>
            <w:tcW w:w="2405" w:type="dxa"/>
            <w:tcBorders>
              <w:top w:val="single" w:sz="2" w:space="0" w:color="auto"/>
              <w:bottom w:val="single" w:sz="2"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right="-96" w:firstLine="0"/>
              <w:jc w:val="left"/>
              <w:rPr>
                <w:rFonts w:ascii="Arial Narrow" w:hAnsi="Arial Narrow"/>
                <w:sz w:val="20"/>
                <w:szCs w:val="20"/>
              </w:rPr>
            </w:pPr>
            <w:r>
              <w:rPr>
                <w:rFonts w:ascii="Arial Narrow" w:hAnsi="Arial Narrow"/>
                <w:sz w:val="20"/>
                <w:szCs w:val="20"/>
              </w:rPr>
              <w:t>Gastos sin crédito suficiente</w:t>
            </w:r>
          </w:p>
        </w:tc>
        <w:tc>
          <w:tcPr>
            <w:tcW w:w="1035" w:type="dxa"/>
            <w:tcBorders>
              <w:top w:val="single" w:sz="2" w:space="0" w:color="auto"/>
              <w:bottom w:val="single" w:sz="2"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119" w:right="-112" w:firstLine="0"/>
              <w:jc w:val="right"/>
              <w:rPr>
                <w:rFonts w:ascii="Arial Narrow" w:hAnsi="Arial Narrow"/>
                <w:sz w:val="20"/>
                <w:szCs w:val="20"/>
              </w:rPr>
            </w:pPr>
            <w:r>
              <w:rPr>
                <w:rFonts w:ascii="Arial Narrow" w:hAnsi="Arial Narrow"/>
                <w:sz w:val="20"/>
                <w:szCs w:val="20"/>
              </w:rPr>
              <w:t>2</w:t>
            </w:r>
          </w:p>
        </w:tc>
        <w:tc>
          <w:tcPr>
            <w:tcW w:w="1026" w:type="dxa"/>
            <w:tcBorders>
              <w:top w:val="single" w:sz="2" w:space="0" w:color="auto"/>
              <w:bottom w:val="single" w:sz="2" w:space="0" w:color="auto"/>
            </w:tcBorders>
            <w:vAlign w:val="center"/>
          </w:tcPr>
          <w:p w:rsidR="00AC0A39" w:rsidRDefault="00AC0A39" w:rsidP="00BF7682">
            <w:pPr>
              <w:pStyle w:val="texto"/>
              <w:tabs>
                <w:tab w:val="clear" w:pos="2835"/>
                <w:tab w:val="clear" w:pos="3969"/>
                <w:tab w:val="clear" w:pos="5103"/>
                <w:tab w:val="clear" w:pos="6237"/>
                <w:tab w:val="clear" w:pos="7371"/>
              </w:tabs>
              <w:spacing w:after="0" w:line="0" w:lineRule="atLeast"/>
              <w:ind w:left="-119" w:right="-112" w:firstLine="0"/>
              <w:jc w:val="right"/>
              <w:rPr>
                <w:rFonts w:ascii="Arial Narrow" w:hAnsi="Arial Narrow"/>
                <w:sz w:val="20"/>
                <w:szCs w:val="20"/>
              </w:rPr>
            </w:pPr>
            <w:r>
              <w:rPr>
                <w:rFonts w:ascii="Arial Narrow" w:hAnsi="Arial Narrow"/>
                <w:sz w:val="20"/>
                <w:szCs w:val="20"/>
              </w:rPr>
              <w:t>27</w:t>
            </w:r>
          </w:p>
        </w:tc>
        <w:tc>
          <w:tcPr>
            <w:tcW w:w="1165" w:type="dxa"/>
            <w:tcBorders>
              <w:top w:val="single" w:sz="2" w:space="0" w:color="auto"/>
              <w:bottom w:val="single" w:sz="2" w:space="0" w:color="auto"/>
              <w:right w:val="single" w:sz="2"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132" w:right="-66" w:firstLine="0"/>
              <w:jc w:val="right"/>
              <w:rPr>
                <w:rFonts w:ascii="Arial Narrow" w:hAnsi="Arial Narrow"/>
                <w:sz w:val="20"/>
                <w:szCs w:val="20"/>
              </w:rPr>
            </w:pPr>
            <w:r>
              <w:rPr>
                <w:rFonts w:ascii="Arial Narrow" w:hAnsi="Arial Narrow"/>
                <w:sz w:val="20"/>
                <w:szCs w:val="20"/>
              </w:rPr>
              <w:t>203.169</w:t>
            </w:r>
          </w:p>
        </w:tc>
        <w:tc>
          <w:tcPr>
            <w:tcW w:w="859" w:type="dxa"/>
            <w:tcBorders>
              <w:top w:val="single" w:sz="2" w:space="0" w:color="auto"/>
              <w:left w:val="single" w:sz="2" w:space="0" w:color="auto"/>
              <w:bottom w:val="single" w:sz="2" w:space="0" w:color="auto"/>
            </w:tcBorders>
            <w:vAlign w:val="center"/>
          </w:tcPr>
          <w:p w:rsidR="00AC0A39"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9</w:t>
            </w:r>
          </w:p>
        </w:tc>
        <w:tc>
          <w:tcPr>
            <w:tcW w:w="1139" w:type="dxa"/>
            <w:tcBorders>
              <w:top w:val="single" w:sz="2" w:space="0" w:color="auto"/>
              <w:bottom w:val="single" w:sz="2" w:space="0" w:color="auto"/>
            </w:tcBorders>
            <w:vAlign w:val="center"/>
          </w:tcPr>
          <w:p w:rsidR="00AC0A39" w:rsidRPr="008C085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71</w:t>
            </w:r>
          </w:p>
        </w:tc>
        <w:tc>
          <w:tcPr>
            <w:tcW w:w="1148" w:type="dxa"/>
            <w:tcBorders>
              <w:top w:val="single" w:sz="2" w:space="0" w:color="auto"/>
              <w:bottom w:val="single" w:sz="2"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83" w:right="-85" w:firstLine="0"/>
              <w:jc w:val="right"/>
              <w:rPr>
                <w:rFonts w:ascii="Arial Narrow" w:hAnsi="Arial Narrow"/>
                <w:sz w:val="20"/>
                <w:szCs w:val="20"/>
              </w:rPr>
            </w:pPr>
            <w:r>
              <w:rPr>
                <w:rFonts w:ascii="Arial Narrow" w:hAnsi="Arial Narrow"/>
                <w:sz w:val="20"/>
                <w:szCs w:val="20"/>
              </w:rPr>
              <w:t>135.808</w:t>
            </w:r>
          </w:p>
        </w:tc>
      </w:tr>
      <w:tr w:rsidR="00AC0A39" w:rsidRPr="00C91477" w:rsidTr="00C568FD">
        <w:trPr>
          <w:trHeight w:val="198"/>
        </w:trPr>
        <w:tc>
          <w:tcPr>
            <w:tcW w:w="2405" w:type="dxa"/>
            <w:tcBorders>
              <w:top w:val="single" w:sz="2" w:space="0" w:color="auto"/>
              <w:bottom w:val="single" w:sz="2"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right="-96" w:firstLine="0"/>
              <w:jc w:val="left"/>
              <w:rPr>
                <w:rFonts w:ascii="Arial Narrow" w:hAnsi="Arial Narrow"/>
                <w:sz w:val="20"/>
                <w:szCs w:val="20"/>
              </w:rPr>
            </w:pPr>
            <w:r>
              <w:rPr>
                <w:rFonts w:ascii="Arial Narrow" w:hAnsi="Arial Narrow"/>
                <w:sz w:val="20"/>
                <w:szCs w:val="20"/>
              </w:rPr>
              <w:t>Personal</w:t>
            </w:r>
          </w:p>
        </w:tc>
        <w:tc>
          <w:tcPr>
            <w:tcW w:w="1035" w:type="dxa"/>
            <w:tcBorders>
              <w:top w:val="single" w:sz="2" w:space="0" w:color="auto"/>
              <w:bottom w:val="single" w:sz="2"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119" w:right="-112" w:firstLine="0"/>
              <w:jc w:val="right"/>
              <w:rPr>
                <w:rFonts w:ascii="Arial Narrow" w:hAnsi="Arial Narrow"/>
                <w:sz w:val="20"/>
                <w:szCs w:val="20"/>
              </w:rPr>
            </w:pPr>
            <w:r>
              <w:rPr>
                <w:rFonts w:ascii="Arial Narrow" w:hAnsi="Arial Narrow"/>
                <w:sz w:val="20"/>
                <w:szCs w:val="20"/>
              </w:rPr>
              <w:t>7</w:t>
            </w:r>
          </w:p>
        </w:tc>
        <w:tc>
          <w:tcPr>
            <w:tcW w:w="1026" w:type="dxa"/>
            <w:tcBorders>
              <w:top w:val="single" w:sz="2" w:space="0" w:color="auto"/>
              <w:bottom w:val="single" w:sz="2" w:space="0" w:color="auto"/>
            </w:tcBorders>
            <w:vAlign w:val="center"/>
          </w:tcPr>
          <w:p w:rsidR="00AC0A39" w:rsidRDefault="00AC0A39" w:rsidP="00BF7682">
            <w:pPr>
              <w:pStyle w:val="texto"/>
              <w:tabs>
                <w:tab w:val="clear" w:pos="2835"/>
                <w:tab w:val="clear" w:pos="3969"/>
                <w:tab w:val="clear" w:pos="5103"/>
                <w:tab w:val="clear" w:pos="6237"/>
                <w:tab w:val="clear" w:pos="7371"/>
              </w:tabs>
              <w:spacing w:after="0" w:line="0" w:lineRule="atLeast"/>
              <w:ind w:left="-119" w:right="-112" w:firstLine="0"/>
              <w:jc w:val="right"/>
              <w:rPr>
                <w:rFonts w:ascii="Arial Narrow" w:hAnsi="Arial Narrow"/>
                <w:sz w:val="20"/>
                <w:szCs w:val="20"/>
              </w:rPr>
            </w:pPr>
            <w:r>
              <w:rPr>
                <w:rFonts w:ascii="Arial Narrow" w:hAnsi="Arial Narrow"/>
                <w:sz w:val="20"/>
                <w:szCs w:val="20"/>
              </w:rPr>
              <w:t>18</w:t>
            </w:r>
          </w:p>
        </w:tc>
        <w:tc>
          <w:tcPr>
            <w:tcW w:w="1165" w:type="dxa"/>
            <w:tcBorders>
              <w:top w:val="single" w:sz="2" w:space="0" w:color="auto"/>
              <w:bottom w:val="single" w:sz="2" w:space="0" w:color="auto"/>
              <w:right w:val="single" w:sz="2"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132" w:right="-66" w:firstLine="0"/>
              <w:jc w:val="right"/>
              <w:rPr>
                <w:rFonts w:ascii="Arial Narrow" w:hAnsi="Arial Narrow"/>
                <w:sz w:val="20"/>
                <w:szCs w:val="20"/>
              </w:rPr>
            </w:pPr>
            <w:r>
              <w:rPr>
                <w:rFonts w:ascii="Arial Narrow" w:hAnsi="Arial Narrow"/>
                <w:sz w:val="20"/>
                <w:szCs w:val="20"/>
              </w:rPr>
              <w:t>41.861</w:t>
            </w:r>
          </w:p>
        </w:tc>
        <w:tc>
          <w:tcPr>
            <w:tcW w:w="859" w:type="dxa"/>
            <w:tcBorders>
              <w:top w:val="single" w:sz="2" w:space="0" w:color="auto"/>
              <w:left w:val="single" w:sz="2" w:space="0" w:color="auto"/>
              <w:bottom w:val="single" w:sz="2" w:space="0" w:color="auto"/>
            </w:tcBorders>
            <w:vAlign w:val="center"/>
          </w:tcPr>
          <w:p w:rsidR="00AC0A39"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9</w:t>
            </w:r>
          </w:p>
        </w:tc>
        <w:tc>
          <w:tcPr>
            <w:tcW w:w="1139" w:type="dxa"/>
            <w:tcBorders>
              <w:top w:val="single" w:sz="2" w:space="0" w:color="auto"/>
              <w:bottom w:val="single" w:sz="2" w:space="0" w:color="auto"/>
            </w:tcBorders>
            <w:vAlign w:val="center"/>
          </w:tcPr>
          <w:p w:rsidR="00AC0A39" w:rsidRPr="008C085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17</w:t>
            </w:r>
          </w:p>
        </w:tc>
        <w:tc>
          <w:tcPr>
            <w:tcW w:w="1148" w:type="dxa"/>
            <w:tcBorders>
              <w:top w:val="single" w:sz="2" w:space="0" w:color="auto"/>
              <w:bottom w:val="single" w:sz="2"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83" w:right="-85" w:firstLine="0"/>
              <w:jc w:val="right"/>
              <w:rPr>
                <w:rFonts w:ascii="Arial Narrow" w:hAnsi="Arial Narrow"/>
                <w:sz w:val="20"/>
                <w:szCs w:val="20"/>
              </w:rPr>
            </w:pPr>
            <w:r>
              <w:rPr>
                <w:rFonts w:ascii="Arial Narrow" w:hAnsi="Arial Narrow"/>
                <w:sz w:val="20"/>
                <w:szCs w:val="20"/>
              </w:rPr>
              <w:t>57.795</w:t>
            </w:r>
          </w:p>
        </w:tc>
      </w:tr>
      <w:tr w:rsidR="00AC0A39" w:rsidRPr="008C0858" w:rsidTr="00C568FD">
        <w:trPr>
          <w:trHeight w:val="198"/>
        </w:trPr>
        <w:tc>
          <w:tcPr>
            <w:tcW w:w="2405" w:type="dxa"/>
            <w:tcBorders>
              <w:top w:val="single" w:sz="2" w:space="0" w:color="auto"/>
              <w:bottom w:val="single" w:sz="2"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right="-96" w:firstLine="0"/>
              <w:jc w:val="left"/>
              <w:rPr>
                <w:rFonts w:ascii="Arial Narrow" w:hAnsi="Arial Narrow"/>
                <w:sz w:val="20"/>
                <w:szCs w:val="20"/>
              </w:rPr>
            </w:pPr>
            <w:r>
              <w:rPr>
                <w:rFonts w:ascii="Arial Narrow" w:hAnsi="Arial Narrow"/>
                <w:sz w:val="20"/>
                <w:szCs w:val="20"/>
              </w:rPr>
              <w:t xml:space="preserve">Deficiencias </w:t>
            </w:r>
            <w:proofErr w:type="spellStart"/>
            <w:r>
              <w:rPr>
                <w:rFonts w:ascii="Arial Narrow" w:hAnsi="Arial Narrow"/>
                <w:sz w:val="20"/>
                <w:szCs w:val="20"/>
              </w:rPr>
              <w:t>justific</w:t>
            </w:r>
            <w:proofErr w:type="spellEnd"/>
            <w:r>
              <w:rPr>
                <w:rFonts w:ascii="Arial Narrow" w:hAnsi="Arial Narrow"/>
                <w:sz w:val="20"/>
                <w:szCs w:val="20"/>
              </w:rPr>
              <w:t xml:space="preserve">. </w:t>
            </w:r>
            <w:proofErr w:type="spellStart"/>
            <w:r>
              <w:rPr>
                <w:rFonts w:ascii="Arial Narrow" w:hAnsi="Arial Narrow"/>
                <w:sz w:val="20"/>
                <w:szCs w:val="20"/>
              </w:rPr>
              <w:t>subv</w:t>
            </w:r>
            <w:proofErr w:type="spellEnd"/>
            <w:r>
              <w:rPr>
                <w:rFonts w:ascii="Arial Narrow" w:hAnsi="Arial Narrow"/>
                <w:sz w:val="20"/>
                <w:szCs w:val="20"/>
              </w:rPr>
              <w:t xml:space="preserve">., </w:t>
            </w:r>
            <w:proofErr w:type="spellStart"/>
            <w:r>
              <w:rPr>
                <w:rFonts w:ascii="Arial Narrow" w:hAnsi="Arial Narrow"/>
                <w:sz w:val="20"/>
                <w:szCs w:val="20"/>
              </w:rPr>
              <w:t>exc</w:t>
            </w:r>
            <w:proofErr w:type="spellEnd"/>
            <w:r>
              <w:rPr>
                <w:rFonts w:ascii="Arial Narrow" w:hAnsi="Arial Narrow"/>
                <w:sz w:val="20"/>
                <w:szCs w:val="20"/>
              </w:rPr>
              <w:t xml:space="preserve">. </w:t>
            </w:r>
            <w:proofErr w:type="spellStart"/>
            <w:proofErr w:type="gramStart"/>
            <w:r>
              <w:rPr>
                <w:rFonts w:ascii="Arial Narrow" w:hAnsi="Arial Narrow"/>
                <w:sz w:val="20"/>
                <w:szCs w:val="20"/>
              </w:rPr>
              <w:t>financ</w:t>
            </w:r>
            <w:proofErr w:type="spellEnd"/>
            <w:proofErr w:type="gramEnd"/>
            <w:r>
              <w:rPr>
                <w:rFonts w:ascii="Arial Narrow" w:hAnsi="Arial Narrow"/>
                <w:sz w:val="20"/>
                <w:szCs w:val="20"/>
              </w:rPr>
              <w:t xml:space="preserve">. </w:t>
            </w:r>
            <w:proofErr w:type="spellStart"/>
            <w:proofErr w:type="gramStart"/>
            <w:r>
              <w:rPr>
                <w:rFonts w:ascii="Arial Narrow" w:hAnsi="Arial Narrow"/>
                <w:sz w:val="20"/>
                <w:szCs w:val="20"/>
              </w:rPr>
              <w:t>conv</w:t>
            </w:r>
            <w:proofErr w:type="spellEnd"/>
            <w:proofErr w:type="gramEnd"/>
            <w:r>
              <w:rPr>
                <w:rFonts w:ascii="Arial Narrow" w:hAnsi="Arial Narrow"/>
                <w:sz w:val="20"/>
                <w:szCs w:val="20"/>
              </w:rPr>
              <w:t xml:space="preserve">. </w:t>
            </w:r>
            <w:proofErr w:type="spellStart"/>
            <w:proofErr w:type="gramStart"/>
            <w:r>
              <w:rPr>
                <w:rFonts w:ascii="Arial Narrow" w:hAnsi="Arial Narrow"/>
                <w:sz w:val="20"/>
                <w:szCs w:val="20"/>
              </w:rPr>
              <w:t>colabor</w:t>
            </w:r>
            <w:proofErr w:type="spellEnd"/>
            <w:proofErr w:type="gramEnd"/>
            <w:r>
              <w:rPr>
                <w:rFonts w:ascii="Arial Narrow" w:hAnsi="Arial Narrow"/>
                <w:sz w:val="20"/>
                <w:szCs w:val="20"/>
              </w:rPr>
              <w:t>.</w:t>
            </w:r>
          </w:p>
        </w:tc>
        <w:tc>
          <w:tcPr>
            <w:tcW w:w="1035" w:type="dxa"/>
            <w:tcBorders>
              <w:top w:val="single" w:sz="2" w:space="0" w:color="auto"/>
              <w:bottom w:val="single" w:sz="2"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119" w:right="-112" w:firstLine="0"/>
              <w:jc w:val="right"/>
              <w:rPr>
                <w:rFonts w:ascii="Arial Narrow" w:hAnsi="Arial Narrow"/>
                <w:sz w:val="20"/>
                <w:szCs w:val="20"/>
              </w:rPr>
            </w:pPr>
            <w:r>
              <w:rPr>
                <w:rFonts w:ascii="Arial Narrow" w:hAnsi="Arial Narrow"/>
                <w:sz w:val="20"/>
                <w:szCs w:val="20"/>
              </w:rPr>
              <w:t>3</w:t>
            </w:r>
          </w:p>
        </w:tc>
        <w:tc>
          <w:tcPr>
            <w:tcW w:w="1026" w:type="dxa"/>
            <w:tcBorders>
              <w:top w:val="single" w:sz="2" w:space="0" w:color="auto"/>
              <w:bottom w:val="single" w:sz="2" w:space="0" w:color="auto"/>
            </w:tcBorders>
            <w:vAlign w:val="center"/>
          </w:tcPr>
          <w:p w:rsidR="00AC0A39" w:rsidRDefault="00AC0A39" w:rsidP="00BF7682">
            <w:pPr>
              <w:pStyle w:val="texto"/>
              <w:tabs>
                <w:tab w:val="clear" w:pos="2835"/>
                <w:tab w:val="clear" w:pos="3969"/>
                <w:tab w:val="clear" w:pos="5103"/>
                <w:tab w:val="clear" w:pos="6237"/>
                <w:tab w:val="clear" w:pos="7371"/>
              </w:tabs>
              <w:spacing w:after="0" w:line="0" w:lineRule="atLeast"/>
              <w:ind w:left="-119" w:right="-112" w:firstLine="0"/>
              <w:jc w:val="right"/>
              <w:rPr>
                <w:rFonts w:ascii="Arial Narrow" w:hAnsi="Arial Narrow"/>
                <w:sz w:val="20"/>
                <w:szCs w:val="20"/>
              </w:rPr>
            </w:pPr>
            <w:r>
              <w:rPr>
                <w:rFonts w:ascii="Arial Narrow" w:hAnsi="Arial Narrow"/>
                <w:sz w:val="20"/>
                <w:szCs w:val="20"/>
              </w:rPr>
              <w:t>18</w:t>
            </w:r>
          </w:p>
        </w:tc>
        <w:tc>
          <w:tcPr>
            <w:tcW w:w="1165" w:type="dxa"/>
            <w:tcBorders>
              <w:top w:val="single" w:sz="2" w:space="0" w:color="auto"/>
              <w:bottom w:val="single" w:sz="2" w:space="0" w:color="auto"/>
              <w:right w:val="single" w:sz="2"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132" w:right="-66" w:firstLine="0"/>
              <w:jc w:val="right"/>
              <w:rPr>
                <w:rFonts w:ascii="Arial Narrow" w:hAnsi="Arial Narrow"/>
                <w:sz w:val="20"/>
                <w:szCs w:val="20"/>
              </w:rPr>
            </w:pPr>
            <w:r>
              <w:rPr>
                <w:rFonts w:ascii="Arial Narrow" w:hAnsi="Arial Narrow"/>
                <w:sz w:val="20"/>
                <w:szCs w:val="20"/>
              </w:rPr>
              <w:t>202.954</w:t>
            </w:r>
          </w:p>
        </w:tc>
        <w:tc>
          <w:tcPr>
            <w:tcW w:w="859" w:type="dxa"/>
            <w:tcBorders>
              <w:top w:val="single" w:sz="2" w:space="0" w:color="auto"/>
              <w:left w:val="single" w:sz="2" w:space="0" w:color="auto"/>
              <w:bottom w:val="single" w:sz="2" w:space="0" w:color="auto"/>
            </w:tcBorders>
            <w:vAlign w:val="center"/>
          </w:tcPr>
          <w:p w:rsidR="00AC0A39"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5</w:t>
            </w:r>
          </w:p>
        </w:tc>
        <w:tc>
          <w:tcPr>
            <w:tcW w:w="1139" w:type="dxa"/>
            <w:tcBorders>
              <w:top w:val="single" w:sz="2" w:space="0" w:color="auto"/>
              <w:bottom w:val="single" w:sz="2" w:space="0" w:color="auto"/>
            </w:tcBorders>
            <w:vAlign w:val="center"/>
          </w:tcPr>
          <w:p w:rsidR="00AC0A39" w:rsidRPr="008C085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13</w:t>
            </w:r>
          </w:p>
        </w:tc>
        <w:tc>
          <w:tcPr>
            <w:tcW w:w="1148" w:type="dxa"/>
            <w:tcBorders>
              <w:top w:val="single" w:sz="2" w:space="0" w:color="auto"/>
              <w:bottom w:val="single" w:sz="2"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83" w:right="-85" w:firstLine="0"/>
              <w:jc w:val="right"/>
              <w:rPr>
                <w:rFonts w:ascii="Arial Narrow" w:hAnsi="Arial Narrow"/>
                <w:sz w:val="20"/>
                <w:szCs w:val="20"/>
              </w:rPr>
            </w:pPr>
            <w:r>
              <w:rPr>
                <w:rFonts w:ascii="Arial Narrow" w:hAnsi="Arial Narrow"/>
                <w:sz w:val="20"/>
                <w:szCs w:val="20"/>
              </w:rPr>
              <w:t>133.677</w:t>
            </w:r>
          </w:p>
        </w:tc>
      </w:tr>
      <w:tr w:rsidR="00AC0A39" w:rsidRPr="008C0858" w:rsidTr="00C568FD">
        <w:trPr>
          <w:trHeight w:val="198"/>
        </w:trPr>
        <w:tc>
          <w:tcPr>
            <w:tcW w:w="2405" w:type="dxa"/>
            <w:tcBorders>
              <w:top w:val="single" w:sz="2" w:space="0" w:color="auto"/>
              <w:bottom w:val="single" w:sz="2"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right="-96" w:firstLine="0"/>
              <w:jc w:val="left"/>
              <w:rPr>
                <w:rFonts w:ascii="Arial Narrow" w:hAnsi="Arial Narrow"/>
                <w:sz w:val="20"/>
                <w:szCs w:val="20"/>
              </w:rPr>
            </w:pPr>
            <w:r>
              <w:rPr>
                <w:rFonts w:ascii="Arial Narrow" w:hAnsi="Arial Narrow"/>
                <w:sz w:val="20"/>
                <w:szCs w:val="20"/>
              </w:rPr>
              <w:t>Otros</w:t>
            </w:r>
          </w:p>
        </w:tc>
        <w:tc>
          <w:tcPr>
            <w:tcW w:w="1035" w:type="dxa"/>
            <w:tcBorders>
              <w:top w:val="single" w:sz="2" w:space="0" w:color="auto"/>
              <w:bottom w:val="single" w:sz="2"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119" w:right="-112" w:firstLine="0"/>
              <w:jc w:val="right"/>
              <w:rPr>
                <w:rFonts w:ascii="Arial Narrow" w:hAnsi="Arial Narrow"/>
                <w:sz w:val="20"/>
                <w:szCs w:val="20"/>
              </w:rPr>
            </w:pPr>
            <w:r>
              <w:rPr>
                <w:rFonts w:ascii="Arial Narrow" w:hAnsi="Arial Narrow"/>
                <w:sz w:val="20"/>
                <w:szCs w:val="20"/>
              </w:rPr>
              <w:t>9</w:t>
            </w:r>
          </w:p>
        </w:tc>
        <w:tc>
          <w:tcPr>
            <w:tcW w:w="1026" w:type="dxa"/>
            <w:tcBorders>
              <w:top w:val="single" w:sz="2" w:space="0" w:color="auto"/>
              <w:bottom w:val="single" w:sz="2" w:space="0" w:color="auto"/>
            </w:tcBorders>
            <w:vAlign w:val="center"/>
          </w:tcPr>
          <w:p w:rsidR="00AC0A39" w:rsidRDefault="00AC0A39" w:rsidP="00BF7682">
            <w:pPr>
              <w:pStyle w:val="texto"/>
              <w:tabs>
                <w:tab w:val="clear" w:pos="2835"/>
                <w:tab w:val="clear" w:pos="3969"/>
                <w:tab w:val="clear" w:pos="5103"/>
                <w:tab w:val="clear" w:pos="6237"/>
                <w:tab w:val="clear" w:pos="7371"/>
              </w:tabs>
              <w:spacing w:after="0" w:line="0" w:lineRule="atLeast"/>
              <w:ind w:left="-119" w:right="-112" w:firstLine="0"/>
              <w:jc w:val="right"/>
              <w:rPr>
                <w:rFonts w:ascii="Arial Narrow" w:hAnsi="Arial Narrow"/>
                <w:sz w:val="20"/>
                <w:szCs w:val="20"/>
              </w:rPr>
            </w:pPr>
            <w:r>
              <w:rPr>
                <w:rFonts w:ascii="Arial Narrow" w:hAnsi="Arial Narrow"/>
                <w:sz w:val="20"/>
                <w:szCs w:val="20"/>
              </w:rPr>
              <w:t>19</w:t>
            </w:r>
          </w:p>
        </w:tc>
        <w:tc>
          <w:tcPr>
            <w:tcW w:w="1165" w:type="dxa"/>
            <w:tcBorders>
              <w:top w:val="single" w:sz="2" w:space="0" w:color="auto"/>
              <w:bottom w:val="single" w:sz="2" w:space="0" w:color="auto"/>
              <w:right w:val="single" w:sz="2"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132" w:right="-66" w:firstLine="0"/>
              <w:jc w:val="right"/>
              <w:rPr>
                <w:rFonts w:ascii="Arial Narrow" w:hAnsi="Arial Narrow"/>
                <w:sz w:val="20"/>
                <w:szCs w:val="20"/>
              </w:rPr>
            </w:pPr>
            <w:r>
              <w:rPr>
                <w:rFonts w:ascii="Arial Narrow" w:hAnsi="Arial Narrow"/>
                <w:sz w:val="20"/>
                <w:szCs w:val="20"/>
              </w:rPr>
              <w:t>187.754</w:t>
            </w:r>
          </w:p>
        </w:tc>
        <w:tc>
          <w:tcPr>
            <w:tcW w:w="859" w:type="dxa"/>
            <w:tcBorders>
              <w:top w:val="single" w:sz="2" w:space="0" w:color="auto"/>
              <w:left w:val="single" w:sz="2" w:space="0" w:color="auto"/>
              <w:bottom w:val="single" w:sz="2" w:space="0" w:color="auto"/>
            </w:tcBorders>
            <w:vAlign w:val="center"/>
          </w:tcPr>
          <w:p w:rsidR="00AC0A39"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4</w:t>
            </w:r>
          </w:p>
        </w:tc>
        <w:tc>
          <w:tcPr>
            <w:tcW w:w="1139" w:type="dxa"/>
            <w:tcBorders>
              <w:top w:val="single" w:sz="2" w:space="0" w:color="auto"/>
              <w:bottom w:val="single" w:sz="2" w:space="0" w:color="auto"/>
            </w:tcBorders>
            <w:vAlign w:val="center"/>
          </w:tcPr>
          <w:p w:rsidR="00AC0A39" w:rsidRPr="008C085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16</w:t>
            </w:r>
          </w:p>
        </w:tc>
        <w:tc>
          <w:tcPr>
            <w:tcW w:w="1148" w:type="dxa"/>
            <w:tcBorders>
              <w:top w:val="single" w:sz="2" w:space="0" w:color="auto"/>
              <w:bottom w:val="single" w:sz="2"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83" w:right="-85" w:firstLine="0"/>
              <w:jc w:val="right"/>
              <w:rPr>
                <w:rFonts w:ascii="Arial Narrow" w:hAnsi="Arial Narrow"/>
                <w:sz w:val="20"/>
                <w:szCs w:val="20"/>
              </w:rPr>
            </w:pPr>
            <w:r>
              <w:rPr>
                <w:rFonts w:ascii="Arial Narrow" w:hAnsi="Arial Narrow"/>
                <w:sz w:val="20"/>
                <w:szCs w:val="20"/>
              </w:rPr>
              <w:t>452.117</w:t>
            </w:r>
          </w:p>
        </w:tc>
      </w:tr>
      <w:tr w:rsidR="00AC0A39" w:rsidRPr="008C0858" w:rsidTr="00C568FD">
        <w:trPr>
          <w:trHeight w:val="198"/>
        </w:trPr>
        <w:tc>
          <w:tcPr>
            <w:tcW w:w="2405" w:type="dxa"/>
            <w:tcBorders>
              <w:top w:val="single" w:sz="2" w:space="0" w:color="auto"/>
              <w:bottom w:val="single" w:sz="4"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right="-96" w:firstLine="0"/>
              <w:jc w:val="left"/>
              <w:rPr>
                <w:rFonts w:ascii="Arial Narrow" w:hAnsi="Arial Narrow"/>
                <w:sz w:val="20"/>
                <w:szCs w:val="20"/>
              </w:rPr>
            </w:pPr>
            <w:r>
              <w:rPr>
                <w:rFonts w:ascii="Arial Narrow" w:hAnsi="Arial Narrow"/>
                <w:sz w:val="20"/>
                <w:szCs w:val="20"/>
              </w:rPr>
              <w:t>Gastos sin factura</w:t>
            </w:r>
          </w:p>
        </w:tc>
        <w:tc>
          <w:tcPr>
            <w:tcW w:w="1035" w:type="dxa"/>
            <w:tcBorders>
              <w:top w:val="single" w:sz="2" w:space="0" w:color="auto"/>
              <w:bottom w:val="single" w:sz="4"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119" w:right="-112" w:firstLine="0"/>
              <w:jc w:val="right"/>
              <w:rPr>
                <w:rFonts w:ascii="Arial Narrow" w:hAnsi="Arial Narrow"/>
                <w:sz w:val="20"/>
                <w:szCs w:val="20"/>
              </w:rPr>
            </w:pPr>
            <w:r>
              <w:rPr>
                <w:rFonts w:ascii="Arial Narrow" w:hAnsi="Arial Narrow"/>
                <w:sz w:val="20"/>
                <w:szCs w:val="20"/>
              </w:rPr>
              <w:t>0</w:t>
            </w:r>
          </w:p>
        </w:tc>
        <w:tc>
          <w:tcPr>
            <w:tcW w:w="1026" w:type="dxa"/>
            <w:tcBorders>
              <w:top w:val="single" w:sz="2" w:space="0" w:color="auto"/>
              <w:bottom w:val="single" w:sz="4" w:space="0" w:color="auto"/>
            </w:tcBorders>
            <w:vAlign w:val="center"/>
          </w:tcPr>
          <w:p w:rsidR="00AC0A39" w:rsidRDefault="00AC0A39" w:rsidP="00BF7682">
            <w:pPr>
              <w:pStyle w:val="texto"/>
              <w:tabs>
                <w:tab w:val="clear" w:pos="2835"/>
                <w:tab w:val="clear" w:pos="3969"/>
                <w:tab w:val="clear" w:pos="5103"/>
                <w:tab w:val="clear" w:pos="6237"/>
                <w:tab w:val="clear" w:pos="7371"/>
              </w:tabs>
              <w:spacing w:after="0" w:line="0" w:lineRule="atLeast"/>
              <w:ind w:left="-119" w:right="-112" w:firstLine="0"/>
              <w:jc w:val="right"/>
              <w:rPr>
                <w:rFonts w:ascii="Arial Narrow" w:hAnsi="Arial Narrow"/>
                <w:sz w:val="20"/>
                <w:szCs w:val="20"/>
              </w:rPr>
            </w:pPr>
            <w:r>
              <w:rPr>
                <w:rFonts w:ascii="Arial Narrow" w:hAnsi="Arial Narrow"/>
                <w:sz w:val="20"/>
                <w:szCs w:val="20"/>
              </w:rPr>
              <w:t>13</w:t>
            </w:r>
          </w:p>
        </w:tc>
        <w:tc>
          <w:tcPr>
            <w:tcW w:w="1165" w:type="dxa"/>
            <w:tcBorders>
              <w:top w:val="single" w:sz="2" w:space="0" w:color="auto"/>
              <w:bottom w:val="single" w:sz="4" w:space="0" w:color="auto"/>
              <w:right w:val="single" w:sz="2"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132" w:right="-66" w:firstLine="0"/>
              <w:jc w:val="right"/>
              <w:rPr>
                <w:rFonts w:ascii="Arial Narrow" w:hAnsi="Arial Narrow"/>
                <w:sz w:val="20"/>
                <w:szCs w:val="20"/>
              </w:rPr>
            </w:pPr>
            <w:r>
              <w:rPr>
                <w:rFonts w:ascii="Arial Narrow" w:hAnsi="Arial Narrow"/>
                <w:sz w:val="20"/>
                <w:szCs w:val="20"/>
              </w:rPr>
              <w:t>6.371</w:t>
            </w:r>
          </w:p>
        </w:tc>
        <w:tc>
          <w:tcPr>
            <w:tcW w:w="859" w:type="dxa"/>
            <w:tcBorders>
              <w:top w:val="single" w:sz="2" w:space="0" w:color="auto"/>
              <w:left w:val="single" w:sz="2" w:space="0" w:color="auto"/>
              <w:bottom w:val="single" w:sz="4" w:space="0" w:color="auto"/>
            </w:tcBorders>
            <w:vAlign w:val="center"/>
          </w:tcPr>
          <w:p w:rsidR="00AC0A39"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2</w:t>
            </w:r>
          </w:p>
        </w:tc>
        <w:tc>
          <w:tcPr>
            <w:tcW w:w="1139" w:type="dxa"/>
            <w:tcBorders>
              <w:top w:val="single" w:sz="2" w:space="0" w:color="auto"/>
              <w:bottom w:val="single" w:sz="4" w:space="0" w:color="auto"/>
            </w:tcBorders>
            <w:vAlign w:val="center"/>
          </w:tcPr>
          <w:p w:rsidR="00AC0A39" w:rsidRPr="008C085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Narrow" w:hAnsi="Arial Narrow"/>
                <w:sz w:val="20"/>
                <w:szCs w:val="20"/>
              </w:rPr>
            </w:pPr>
            <w:r>
              <w:rPr>
                <w:rFonts w:ascii="Arial Narrow" w:hAnsi="Arial Narrow"/>
                <w:sz w:val="20"/>
                <w:szCs w:val="20"/>
              </w:rPr>
              <w:t>3</w:t>
            </w:r>
          </w:p>
        </w:tc>
        <w:tc>
          <w:tcPr>
            <w:tcW w:w="1148" w:type="dxa"/>
            <w:tcBorders>
              <w:top w:val="single" w:sz="2" w:space="0" w:color="auto"/>
              <w:bottom w:val="single" w:sz="4" w:space="0" w:color="auto"/>
            </w:tcBorders>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83" w:right="-85" w:firstLine="0"/>
              <w:jc w:val="right"/>
              <w:rPr>
                <w:rFonts w:ascii="Arial Narrow" w:hAnsi="Arial Narrow"/>
                <w:sz w:val="20"/>
                <w:szCs w:val="20"/>
              </w:rPr>
            </w:pPr>
            <w:r>
              <w:rPr>
                <w:rFonts w:ascii="Arial Narrow" w:hAnsi="Arial Narrow"/>
                <w:sz w:val="20"/>
                <w:szCs w:val="20"/>
              </w:rPr>
              <w:t>3.302</w:t>
            </w:r>
          </w:p>
        </w:tc>
      </w:tr>
      <w:tr w:rsidR="00AC0A39" w:rsidRPr="008C0858" w:rsidTr="00BF7682">
        <w:trPr>
          <w:trHeight w:val="255"/>
        </w:trPr>
        <w:tc>
          <w:tcPr>
            <w:tcW w:w="2405" w:type="dxa"/>
            <w:tcBorders>
              <w:top w:val="single" w:sz="4" w:space="0" w:color="auto"/>
              <w:bottom w:val="single" w:sz="4" w:space="0" w:color="auto"/>
            </w:tcBorders>
            <w:shd w:val="clear" w:color="auto" w:fill="FABF8F" w:themeFill="accent6" w:themeFillTint="99"/>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right="-96" w:firstLine="0"/>
              <w:jc w:val="left"/>
              <w:rPr>
                <w:rFonts w:ascii="Arial" w:hAnsi="Arial" w:cs="Arial"/>
                <w:sz w:val="18"/>
                <w:szCs w:val="18"/>
              </w:rPr>
            </w:pPr>
            <w:r w:rsidRPr="008C0858">
              <w:rPr>
                <w:rFonts w:ascii="Arial" w:hAnsi="Arial" w:cs="Arial"/>
                <w:sz w:val="18"/>
                <w:szCs w:val="18"/>
              </w:rPr>
              <w:t>Total</w:t>
            </w:r>
          </w:p>
        </w:tc>
        <w:tc>
          <w:tcPr>
            <w:tcW w:w="1035" w:type="dxa"/>
            <w:tcBorders>
              <w:top w:val="single" w:sz="4" w:space="0" w:color="auto"/>
              <w:bottom w:val="single" w:sz="4" w:space="0" w:color="auto"/>
            </w:tcBorders>
            <w:shd w:val="clear" w:color="auto" w:fill="FABF8F" w:themeFill="accent6" w:themeFillTint="99"/>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119" w:right="-112" w:firstLine="0"/>
              <w:jc w:val="right"/>
              <w:rPr>
                <w:rFonts w:ascii="Arial" w:hAnsi="Arial" w:cs="Arial"/>
                <w:sz w:val="18"/>
                <w:szCs w:val="18"/>
              </w:rPr>
            </w:pPr>
            <w:r>
              <w:rPr>
                <w:rFonts w:ascii="Arial" w:hAnsi="Arial" w:cs="Arial"/>
                <w:sz w:val="18"/>
                <w:szCs w:val="18"/>
              </w:rPr>
              <w:t>37</w:t>
            </w:r>
          </w:p>
        </w:tc>
        <w:tc>
          <w:tcPr>
            <w:tcW w:w="1026" w:type="dxa"/>
            <w:tcBorders>
              <w:top w:val="single" w:sz="4" w:space="0" w:color="auto"/>
              <w:bottom w:val="single" w:sz="4" w:space="0" w:color="auto"/>
            </w:tcBorders>
            <w:shd w:val="clear" w:color="auto" w:fill="FABF8F" w:themeFill="accent6" w:themeFillTint="99"/>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119" w:right="-112" w:firstLine="0"/>
              <w:jc w:val="right"/>
              <w:rPr>
                <w:rFonts w:ascii="Arial" w:hAnsi="Arial" w:cs="Arial"/>
                <w:sz w:val="18"/>
                <w:szCs w:val="18"/>
              </w:rPr>
            </w:pPr>
            <w:r>
              <w:rPr>
                <w:rFonts w:ascii="Arial" w:hAnsi="Arial" w:cs="Arial"/>
                <w:sz w:val="18"/>
                <w:szCs w:val="18"/>
              </w:rPr>
              <w:t>134</w:t>
            </w:r>
          </w:p>
        </w:tc>
        <w:tc>
          <w:tcPr>
            <w:tcW w:w="1165" w:type="dxa"/>
            <w:tcBorders>
              <w:top w:val="single" w:sz="4" w:space="0" w:color="auto"/>
              <w:bottom w:val="single" w:sz="4" w:space="0" w:color="auto"/>
              <w:right w:val="single" w:sz="2" w:space="0" w:color="auto"/>
            </w:tcBorders>
            <w:shd w:val="clear" w:color="auto" w:fill="FABF8F" w:themeFill="accent6" w:themeFillTint="99"/>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132" w:right="-66" w:firstLine="0"/>
              <w:jc w:val="right"/>
              <w:rPr>
                <w:rFonts w:ascii="Arial" w:hAnsi="Arial" w:cs="Arial"/>
                <w:sz w:val="18"/>
                <w:szCs w:val="18"/>
              </w:rPr>
            </w:pPr>
            <w:r w:rsidRPr="008C0858">
              <w:rPr>
                <w:rFonts w:ascii="Arial" w:hAnsi="Arial" w:cs="Arial"/>
                <w:sz w:val="18"/>
                <w:szCs w:val="18"/>
              </w:rPr>
              <w:t>1.271.290</w:t>
            </w:r>
          </w:p>
        </w:tc>
        <w:tc>
          <w:tcPr>
            <w:tcW w:w="859" w:type="dxa"/>
            <w:tcBorders>
              <w:top w:val="single" w:sz="4" w:space="0" w:color="auto"/>
              <w:left w:val="single" w:sz="2" w:space="0" w:color="auto"/>
              <w:bottom w:val="single" w:sz="4" w:space="0" w:color="auto"/>
            </w:tcBorders>
            <w:shd w:val="clear" w:color="auto" w:fill="FABF8F" w:themeFill="accent6" w:themeFillTint="99"/>
            <w:vAlign w:val="center"/>
          </w:tcPr>
          <w:p w:rsidR="00AC0A39"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Pr>
                <w:rFonts w:ascii="Arial" w:hAnsi="Arial" w:cs="Arial"/>
                <w:sz w:val="18"/>
                <w:szCs w:val="18"/>
              </w:rPr>
              <w:t>35</w:t>
            </w:r>
          </w:p>
        </w:tc>
        <w:tc>
          <w:tcPr>
            <w:tcW w:w="1139" w:type="dxa"/>
            <w:tcBorders>
              <w:top w:val="single" w:sz="4" w:space="0" w:color="auto"/>
              <w:bottom w:val="single" w:sz="4" w:space="0" w:color="auto"/>
            </w:tcBorders>
            <w:shd w:val="clear" w:color="auto" w:fill="FABF8F" w:themeFill="accent6" w:themeFillTint="99"/>
            <w:vAlign w:val="center"/>
          </w:tcPr>
          <w:p w:rsidR="00AC0A39" w:rsidRPr="008C0858" w:rsidRDefault="00AC0A39" w:rsidP="00AC0A39">
            <w:pPr>
              <w:pStyle w:val="texto"/>
              <w:tabs>
                <w:tab w:val="clear" w:pos="2835"/>
                <w:tab w:val="clear" w:pos="3969"/>
                <w:tab w:val="clear" w:pos="5103"/>
                <w:tab w:val="clear" w:pos="6237"/>
                <w:tab w:val="clear" w:pos="7371"/>
              </w:tabs>
              <w:spacing w:after="0" w:line="0" w:lineRule="atLeast"/>
              <w:ind w:firstLine="0"/>
              <w:jc w:val="right"/>
              <w:rPr>
                <w:rFonts w:ascii="Arial" w:hAnsi="Arial" w:cs="Arial"/>
                <w:sz w:val="18"/>
                <w:szCs w:val="18"/>
              </w:rPr>
            </w:pPr>
            <w:r>
              <w:rPr>
                <w:rFonts w:ascii="Arial" w:hAnsi="Arial" w:cs="Arial"/>
                <w:sz w:val="18"/>
                <w:szCs w:val="18"/>
              </w:rPr>
              <w:t>206</w:t>
            </w:r>
          </w:p>
        </w:tc>
        <w:tc>
          <w:tcPr>
            <w:tcW w:w="1148" w:type="dxa"/>
            <w:tcBorders>
              <w:top w:val="single" w:sz="4" w:space="0" w:color="auto"/>
              <w:bottom w:val="single" w:sz="4" w:space="0" w:color="auto"/>
            </w:tcBorders>
            <w:shd w:val="clear" w:color="auto" w:fill="FABF8F" w:themeFill="accent6" w:themeFillTint="99"/>
            <w:vAlign w:val="center"/>
          </w:tcPr>
          <w:p w:rsidR="00AC0A39" w:rsidRPr="008C0858" w:rsidRDefault="00AC0A39" w:rsidP="00BF7682">
            <w:pPr>
              <w:pStyle w:val="texto"/>
              <w:tabs>
                <w:tab w:val="clear" w:pos="2835"/>
                <w:tab w:val="clear" w:pos="3969"/>
                <w:tab w:val="clear" w:pos="5103"/>
                <w:tab w:val="clear" w:pos="6237"/>
                <w:tab w:val="clear" w:pos="7371"/>
              </w:tabs>
              <w:spacing w:after="0" w:line="0" w:lineRule="atLeast"/>
              <w:ind w:left="-83" w:right="-85" w:firstLine="0"/>
              <w:jc w:val="right"/>
              <w:rPr>
                <w:rFonts w:ascii="Arial" w:hAnsi="Arial" w:cs="Arial"/>
                <w:sz w:val="18"/>
                <w:szCs w:val="18"/>
              </w:rPr>
            </w:pPr>
            <w:r>
              <w:rPr>
                <w:rFonts w:ascii="Arial" w:hAnsi="Arial" w:cs="Arial"/>
                <w:sz w:val="18"/>
                <w:szCs w:val="18"/>
              </w:rPr>
              <w:t>2.598.669</w:t>
            </w:r>
          </w:p>
        </w:tc>
      </w:tr>
    </w:tbl>
    <w:p w:rsidR="00AC0A39" w:rsidRDefault="00AC0A39" w:rsidP="00AC0A39">
      <w:pPr>
        <w:pStyle w:val="texto"/>
        <w:tabs>
          <w:tab w:val="clear" w:pos="2835"/>
          <w:tab w:val="clear" w:pos="3969"/>
          <w:tab w:val="clear" w:pos="5103"/>
          <w:tab w:val="clear" w:pos="6237"/>
          <w:tab w:val="clear" w:pos="7371"/>
        </w:tabs>
        <w:spacing w:before="240"/>
      </w:pPr>
      <w:r>
        <w:t>Como se observa, el 38 por ciento de los reparos en 2016 se formularon d</w:t>
      </w:r>
      <w:r>
        <w:t>e</w:t>
      </w:r>
      <w:r>
        <w:t>bido a defectos en el procedimiento de contratación y el importe asociado a los mismos supuso el 70 por ciento del total. Esta también fue la causa más hab</w:t>
      </w:r>
      <w:r>
        <w:t>i</w:t>
      </w:r>
      <w:r>
        <w:t>tual en 2015 con un 32 por ciento del total de reparos y un 49 por ciento del importe cuantificado en ese año. En concreto</w:t>
      </w:r>
      <w:r w:rsidR="00F300AF">
        <w:t>,</w:t>
      </w:r>
      <w:r>
        <w:t xml:space="preserve"> en 2016 estos defectos están r</w:t>
      </w:r>
      <w:r>
        <w:t>e</w:t>
      </w:r>
      <w:r>
        <w:t>lacionados fundamentalmente con: prestación de servicios cuya vigencia del contrato ha finalizado o para los cuales no existe contrato, no consideración del valor estimado de la totalidad del contrato en la licitación, y con la contrapre</w:t>
      </w:r>
      <w:r>
        <w:t>s</w:t>
      </w:r>
      <w:r>
        <w:t>tación de diversas actividades relacionadas con las fiestas patronales.</w:t>
      </w:r>
    </w:p>
    <w:p w:rsidR="00AC0A39" w:rsidRDefault="00AC0A39" w:rsidP="00AC0A39">
      <w:pPr>
        <w:pStyle w:val="texto"/>
        <w:sectPr w:rsidR="00AC0A39"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pPr>
      <w:r>
        <w:t>La segunda causa más común en 2016 para formular reparos estuvo relaci</w:t>
      </w:r>
      <w:r>
        <w:t>o</w:t>
      </w:r>
      <w:r>
        <w:t>nada con la existencia de gastos sin crédito suficiente</w:t>
      </w:r>
      <w:r w:rsidR="00F300AF">
        <w:t>,</w:t>
      </w:r>
      <w:r>
        <w:t xml:space="preserve"> que originó el 34 por ciento de los reparos con un importe asociado del cinco por ciento del total.</w:t>
      </w:r>
    </w:p>
    <w:p w:rsidR="00133E8C" w:rsidRPr="00133E8C" w:rsidRDefault="00133E8C" w:rsidP="00133E8C">
      <w:pPr>
        <w:pStyle w:val="atitulo1"/>
        <w:rPr>
          <w:rFonts w:eastAsia="Calibri"/>
        </w:rPr>
      </w:pPr>
      <w:bookmarkStart w:id="62" w:name="_Toc465686692"/>
      <w:bookmarkStart w:id="63" w:name="_Toc529773888"/>
      <w:bookmarkStart w:id="64" w:name="_Toc531088354"/>
      <w:r w:rsidRPr="00133E8C">
        <w:lastRenderedPageBreak/>
        <w:t xml:space="preserve">VIII. </w:t>
      </w:r>
      <w:r w:rsidRPr="00133E8C">
        <w:rPr>
          <w:rFonts w:eastAsia="Calibri"/>
        </w:rPr>
        <w:t xml:space="preserve">Análisis </w:t>
      </w:r>
      <w:bookmarkEnd w:id="62"/>
      <w:r w:rsidRPr="00133E8C">
        <w:rPr>
          <w:rFonts w:eastAsia="Calibri"/>
        </w:rPr>
        <w:t>situación económico-financiera ayuntamientos con población superior a 9.000 habitantes</w:t>
      </w:r>
      <w:bookmarkEnd w:id="63"/>
      <w:bookmarkEnd w:id="64"/>
    </w:p>
    <w:p w:rsidR="00133E8C" w:rsidRPr="00133E8C" w:rsidRDefault="00133E8C" w:rsidP="00133E8C">
      <w:pPr>
        <w:pStyle w:val="texto"/>
      </w:pPr>
      <w:r w:rsidRPr="00133E8C">
        <w:t xml:space="preserve">La Cámara de Comptos fiscalizó la actividad económico-financiera de 2016 de las entidades locales situadas en el tramo de población 5.000-9.000 habitantes citadas en el epígrafe IV, manteniendo la auditoría de los Ayuntamientos de Pamplona y Tudela. </w:t>
      </w:r>
      <w:r w:rsidR="00320666">
        <w:t>H</w:t>
      </w:r>
      <w:r w:rsidRPr="00133E8C">
        <w:t xml:space="preserve">emos llevado a cabo un análisis sobre la situación económico-financiera de los </w:t>
      </w:r>
      <w:r w:rsidR="00320666">
        <w:t>ayuntamie</w:t>
      </w:r>
      <w:r w:rsidR="00320666">
        <w:t>n</w:t>
      </w:r>
      <w:r w:rsidR="00320666">
        <w:t>tos con población superior a 9.000 habitantes</w:t>
      </w:r>
      <w:r w:rsidRPr="00133E8C">
        <w:t xml:space="preserve"> en 2016 considerando la información remitida a la Dirección General de Administración Local sin que hayamos auditado las cifras aquí indicadas</w:t>
      </w:r>
      <w:r w:rsidR="00320666">
        <w:t>, salvo en el caso de Pamplona y Tudela</w:t>
      </w:r>
      <w:r w:rsidRPr="00133E8C">
        <w:t xml:space="preserve">. </w:t>
      </w:r>
    </w:p>
    <w:p w:rsidR="00133E8C" w:rsidRDefault="00133E8C" w:rsidP="00133E8C">
      <w:pPr>
        <w:pStyle w:val="texto"/>
        <w:spacing w:after="240"/>
      </w:pPr>
      <w:r>
        <w:t>A continuación mostramos los valores de algunos indicadores en 2016 para los ayuntamientos analizados:</w:t>
      </w:r>
    </w:p>
    <w:tbl>
      <w:tblPr>
        <w:tblStyle w:val="Tablaconcuadrcula"/>
        <w:tblW w:w="1563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294"/>
        <w:gridCol w:w="1024"/>
        <w:gridCol w:w="1130"/>
        <w:gridCol w:w="1129"/>
        <w:gridCol w:w="1106"/>
        <w:gridCol w:w="1130"/>
        <w:gridCol w:w="1129"/>
        <w:gridCol w:w="1130"/>
        <w:gridCol w:w="1129"/>
        <w:gridCol w:w="1129"/>
        <w:gridCol w:w="1097"/>
        <w:gridCol w:w="1106"/>
        <w:gridCol w:w="1097"/>
      </w:tblGrid>
      <w:tr w:rsidR="00A60E2D" w:rsidRPr="00786CC6" w:rsidTr="00C96C87">
        <w:trPr>
          <w:trHeight w:val="255"/>
          <w:jc w:val="center"/>
        </w:trPr>
        <w:tc>
          <w:tcPr>
            <w:tcW w:w="2314" w:type="dxa"/>
            <w:tcBorders>
              <w:bottom w:val="single" w:sz="4" w:space="0" w:color="auto"/>
            </w:tcBorders>
            <w:shd w:val="clear" w:color="auto" w:fill="FABF8F" w:themeFill="accent6" w:themeFillTint="99"/>
          </w:tcPr>
          <w:p w:rsidR="00320666" w:rsidRPr="00786CC6" w:rsidRDefault="00320666" w:rsidP="00133E8C">
            <w:pPr>
              <w:pStyle w:val="texto"/>
              <w:spacing w:after="0" w:line="240" w:lineRule="atLeast"/>
              <w:ind w:right="-128" w:firstLine="0"/>
              <w:contextualSpacing/>
              <w:rPr>
                <w:rFonts w:ascii="Arial Narrow" w:hAnsi="Arial Narrow"/>
                <w:sz w:val="20"/>
                <w:szCs w:val="20"/>
              </w:rPr>
            </w:pPr>
          </w:p>
        </w:tc>
        <w:tc>
          <w:tcPr>
            <w:tcW w:w="1026" w:type="dxa"/>
            <w:tcBorders>
              <w:bottom w:val="single" w:sz="4" w:space="0" w:color="auto"/>
            </w:tcBorders>
            <w:shd w:val="clear" w:color="auto" w:fill="FABF8F" w:themeFill="accent6" w:themeFillTint="99"/>
            <w:vAlign w:val="center"/>
          </w:tcPr>
          <w:p w:rsidR="00320666" w:rsidRPr="00786CC6" w:rsidRDefault="00320666" w:rsidP="004E7F8A">
            <w:pPr>
              <w:pStyle w:val="texto"/>
              <w:spacing w:after="0" w:line="240" w:lineRule="atLeast"/>
              <w:ind w:firstLine="0"/>
              <w:contextualSpacing/>
              <w:jc w:val="right"/>
              <w:rPr>
                <w:rFonts w:ascii="Arial Narrow" w:hAnsi="Arial Narrow"/>
                <w:sz w:val="20"/>
                <w:szCs w:val="20"/>
              </w:rPr>
            </w:pPr>
            <w:proofErr w:type="spellStart"/>
            <w:r>
              <w:rPr>
                <w:rFonts w:ascii="Arial Narrow" w:hAnsi="Arial Narrow"/>
                <w:sz w:val="20"/>
                <w:szCs w:val="20"/>
              </w:rPr>
              <w:t>Ansoáin</w:t>
            </w:r>
            <w:proofErr w:type="spellEnd"/>
          </w:p>
        </w:tc>
        <w:tc>
          <w:tcPr>
            <w:tcW w:w="1131" w:type="dxa"/>
            <w:tcBorders>
              <w:bottom w:val="single" w:sz="4" w:space="0" w:color="auto"/>
            </w:tcBorders>
            <w:shd w:val="clear" w:color="auto" w:fill="FABF8F" w:themeFill="accent6" w:themeFillTint="99"/>
            <w:vAlign w:val="center"/>
          </w:tcPr>
          <w:p w:rsidR="00320666" w:rsidRPr="00786CC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Aranguren</w:t>
            </w:r>
          </w:p>
        </w:tc>
        <w:tc>
          <w:tcPr>
            <w:tcW w:w="1130" w:type="dxa"/>
            <w:tcBorders>
              <w:bottom w:val="single" w:sz="4" w:space="0" w:color="auto"/>
            </w:tcBorders>
            <w:shd w:val="clear" w:color="auto" w:fill="FABF8F" w:themeFill="accent6" w:themeFillTint="99"/>
            <w:vAlign w:val="center"/>
          </w:tcPr>
          <w:p w:rsidR="00320666" w:rsidRPr="00786CC6" w:rsidRDefault="00320666" w:rsidP="004E7F8A">
            <w:pPr>
              <w:pStyle w:val="texto"/>
              <w:spacing w:after="0" w:line="240" w:lineRule="atLeast"/>
              <w:ind w:firstLine="0"/>
              <w:contextualSpacing/>
              <w:jc w:val="right"/>
              <w:rPr>
                <w:rFonts w:ascii="Arial Narrow" w:hAnsi="Arial Narrow"/>
                <w:sz w:val="20"/>
                <w:szCs w:val="20"/>
              </w:rPr>
            </w:pPr>
            <w:proofErr w:type="spellStart"/>
            <w:r>
              <w:rPr>
                <w:rFonts w:ascii="Arial Narrow" w:hAnsi="Arial Narrow"/>
                <w:sz w:val="20"/>
                <w:szCs w:val="20"/>
              </w:rPr>
              <w:t>Barañáin</w:t>
            </w:r>
            <w:proofErr w:type="spellEnd"/>
          </w:p>
        </w:tc>
        <w:tc>
          <w:tcPr>
            <w:tcW w:w="1110" w:type="dxa"/>
            <w:tcBorders>
              <w:bottom w:val="single" w:sz="4" w:space="0" w:color="auto"/>
            </w:tcBorders>
            <w:shd w:val="clear" w:color="auto" w:fill="FABF8F" w:themeFill="accent6" w:themeFillTint="99"/>
            <w:vAlign w:val="center"/>
          </w:tcPr>
          <w:p w:rsidR="00320666" w:rsidRPr="00786CC6" w:rsidRDefault="00320666" w:rsidP="004E7F8A">
            <w:pPr>
              <w:pStyle w:val="texto"/>
              <w:spacing w:after="0" w:line="240" w:lineRule="atLeast"/>
              <w:ind w:firstLine="0"/>
              <w:contextualSpacing/>
              <w:jc w:val="right"/>
              <w:rPr>
                <w:rFonts w:ascii="Arial Narrow" w:hAnsi="Arial Narrow"/>
                <w:sz w:val="20"/>
                <w:szCs w:val="20"/>
              </w:rPr>
            </w:pPr>
            <w:proofErr w:type="spellStart"/>
            <w:r>
              <w:rPr>
                <w:rFonts w:ascii="Arial Narrow" w:hAnsi="Arial Narrow"/>
                <w:sz w:val="20"/>
                <w:szCs w:val="20"/>
              </w:rPr>
              <w:t>Berriozar</w:t>
            </w:r>
            <w:proofErr w:type="spellEnd"/>
          </w:p>
        </w:tc>
        <w:tc>
          <w:tcPr>
            <w:tcW w:w="1131" w:type="dxa"/>
            <w:tcBorders>
              <w:bottom w:val="single" w:sz="4" w:space="0" w:color="auto"/>
            </w:tcBorders>
            <w:shd w:val="clear" w:color="auto" w:fill="FABF8F" w:themeFill="accent6" w:themeFillTint="99"/>
            <w:vAlign w:val="center"/>
          </w:tcPr>
          <w:p w:rsidR="00320666" w:rsidRPr="00786CC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Burlada</w:t>
            </w:r>
          </w:p>
        </w:tc>
        <w:tc>
          <w:tcPr>
            <w:tcW w:w="1130" w:type="dxa"/>
            <w:tcBorders>
              <w:bottom w:val="single" w:sz="4" w:space="0" w:color="auto"/>
            </w:tcBorders>
            <w:shd w:val="clear" w:color="auto" w:fill="FABF8F" w:themeFill="accent6" w:themeFillTint="99"/>
            <w:vAlign w:val="center"/>
          </w:tcPr>
          <w:p w:rsidR="00320666" w:rsidRPr="00786CC6" w:rsidRDefault="00320666" w:rsidP="004E7F8A">
            <w:pPr>
              <w:pStyle w:val="texto"/>
              <w:spacing w:after="0" w:line="240" w:lineRule="atLeast"/>
              <w:ind w:firstLine="0"/>
              <w:contextualSpacing/>
              <w:jc w:val="right"/>
              <w:rPr>
                <w:rFonts w:ascii="Arial Narrow" w:hAnsi="Arial Narrow"/>
                <w:sz w:val="20"/>
                <w:szCs w:val="20"/>
              </w:rPr>
            </w:pPr>
            <w:proofErr w:type="spellStart"/>
            <w:r>
              <w:rPr>
                <w:rFonts w:ascii="Arial Narrow" w:hAnsi="Arial Narrow"/>
                <w:sz w:val="20"/>
                <w:szCs w:val="20"/>
              </w:rPr>
              <w:t>Egüés</w:t>
            </w:r>
            <w:proofErr w:type="spellEnd"/>
          </w:p>
        </w:tc>
        <w:tc>
          <w:tcPr>
            <w:tcW w:w="1131" w:type="dxa"/>
            <w:tcBorders>
              <w:bottom w:val="single" w:sz="4" w:space="0" w:color="auto"/>
            </w:tcBorders>
            <w:shd w:val="clear" w:color="auto" w:fill="FABF8F" w:themeFill="accent6" w:themeFillTint="99"/>
            <w:vAlign w:val="center"/>
          </w:tcPr>
          <w:p w:rsidR="00320666" w:rsidRPr="00786CC6" w:rsidRDefault="00320666" w:rsidP="004E7F8A">
            <w:pPr>
              <w:pStyle w:val="texto"/>
              <w:spacing w:after="0" w:line="240" w:lineRule="atLeast"/>
              <w:ind w:firstLine="0"/>
              <w:contextualSpacing/>
              <w:jc w:val="right"/>
              <w:rPr>
                <w:rFonts w:ascii="Arial Narrow" w:hAnsi="Arial Narrow"/>
                <w:sz w:val="20"/>
                <w:szCs w:val="20"/>
              </w:rPr>
            </w:pPr>
            <w:proofErr w:type="spellStart"/>
            <w:r>
              <w:rPr>
                <w:rFonts w:ascii="Arial Narrow" w:hAnsi="Arial Narrow"/>
                <w:sz w:val="20"/>
                <w:szCs w:val="20"/>
              </w:rPr>
              <w:t>Estella</w:t>
            </w:r>
            <w:proofErr w:type="spellEnd"/>
          </w:p>
        </w:tc>
        <w:tc>
          <w:tcPr>
            <w:tcW w:w="1129" w:type="dxa"/>
            <w:tcBorders>
              <w:bottom w:val="single" w:sz="4" w:space="0" w:color="auto"/>
            </w:tcBorders>
            <w:shd w:val="clear" w:color="auto" w:fill="FABF8F" w:themeFill="accent6" w:themeFillTint="99"/>
            <w:vAlign w:val="center"/>
          </w:tcPr>
          <w:p w:rsidR="0032066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Pamplona</w:t>
            </w:r>
          </w:p>
        </w:tc>
        <w:tc>
          <w:tcPr>
            <w:tcW w:w="1130" w:type="dxa"/>
            <w:tcBorders>
              <w:bottom w:val="single" w:sz="4" w:space="0" w:color="auto"/>
            </w:tcBorders>
            <w:shd w:val="clear" w:color="auto" w:fill="FABF8F" w:themeFill="accent6" w:themeFillTint="99"/>
            <w:vAlign w:val="center"/>
          </w:tcPr>
          <w:p w:rsidR="00320666" w:rsidRPr="00786CC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Tafalla</w:t>
            </w:r>
          </w:p>
        </w:tc>
        <w:tc>
          <w:tcPr>
            <w:tcW w:w="1061" w:type="dxa"/>
            <w:tcBorders>
              <w:bottom w:val="single" w:sz="4" w:space="0" w:color="auto"/>
            </w:tcBorders>
            <w:shd w:val="clear" w:color="auto" w:fill="FABF8F" w:themeFill="accent6" w:themeFillTint="99"/>
            <w:vAlign w:val="center"/>
          </w:tcPr>
          <w:p w:rsidR="0032066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Tudela</w:t>
            </w:r>
          </w:p>
        </w:tc>
        <w:tc>
          <w:tcPr>
            <w:tcW w:w="1110" w:type="dxa"/>
            <w:tcBorders>
              <w:bottom w:val="single" w:sz="4" w:space="0" w:color="auto"/>
            </w:tcBorders>
            <w:shd w:val="clear" w:color="auto" w:fill="FABF8F" w:themeFill="accent6" w:themeFillTint="99"/>
            <w:vAlign w:val="center"/>
          </w:tcPr>
          <w:p w:rsidR="00320666" w:rsidRPr="00786CC6" w:rsidRDefault="00320666" w:rsidP="004E7F8A">
            <w:pPr>
              <w:pStyle w:val="texto"/>
              <w:spacing w:after="0" w:line="240" w:lineRule="atLeast"/>
              <w:ind w:firstLine="0"/>
              <w:contextualSpacing/>
              <w:jc w:val="right"/>
              <w:rPr>
                <w:rFonts w:ascii="Arial Narrow" w:hAnsi="Arial Narrow"/>
                <w:sz w:val="20"/>
                <w:szCs w:val="20"/>
              </w:rPr>
            </w:pPr>
            <w:proofErr w:type="spellStart"/>
            <w:r>
              <w:rPr>
                <w:rFonts w:ascii="Arial Narrow" w:hAnsi="Arial Narrow"/>
                <w:sz w:val="20"/>
                <w:szCs w:val="20"/>
              </w:rPr>
              <w:t>Villava</w:t>
            </w:r>
            <w:proofErr w:type="spellEnd"/>
          </w:p>
        </w:tc>
        <w:tc>
          <w:tcPr>
            <w:tcW w:w="1097" w:type="dxa"/>
            <w:tcBorders>
              <w:bottom w:val="single" w:sz="4" w:space="0" w:color="auto"/>
            </w:tcBorders>
            <w:shd w:val="clear" w:color="auto" w:fill="FABF8F" w:themeFill="accent6" w:themeFillTint="99"/>
            <w:vAlign w:val="center"/>
          </w:tcPr>
          <w:p w:rsidR="00320666" w:rsidRDefault="00320666" w:rsidP="00320666">
            <w:pPr>
              <w:pStyle w:val="texto"/>
              <w:spacing w:after="0" w:line="240" w:lineRule="atLeast"/>
              <w:ind w:left="-152" w:firstLine="0"/>
              <w:contextualSpacing/>
              <w:jc w:val="right"/>
              <w:rPr>
                <w:rFonts w:ascii="Arial Narrow" w:hAnsi="Arial Narrow"/>
                <w:sz w:val="20"/>
                <w:szCs w:val="20"/>
              </w:rPr>
            </w:pPr>
            <w:proofErr w:type="spellStart"/>
            <w:r>
              <w:rPr>
                <w:rFonts w:ascii="Arial Narrow" w:hAnsi="Arial Narrow"/>
                <w:sz w:val="20"/>
                <w:szCs w:val="20"/>
              </w:rPr>
              <w:t>Zizur</w:t>
            </w:r>
            <w:proofErr w:type="spellEnd"/>
            <w:r>
              <w:rPr>
                <w:rFonts w:ascii="Arial Narrow" w:hAnsi="Arial Narrow"/>
                <w:sz w:val="20"/>
                <w:szCs w:val="20"/>
              </w:rPr>
              <w:t xml:space="preserve"> Mayor</w:t>
            </w:r>
          </w:p>
        </w:tc>
      </w:tr>
      <w:tr w:rsidR="00A60E2D" w:rsidRPr="00786CC6" w:rsidTr="00C96C87">
        <w:trPr>
          <w:trHeight w:val="198"/>
          <w:jc w:val="center"/>
        </w:trPr>
        <w:tc>
          <w:tcPr>
            <w:tcW w:w="2314" w:type="dxa"/>
            <w:tcBorders>
              <w:bottom w:val="single" w:sz="2" w:space="0" w:color="auto"/>
            </w:tcBorders>
            <w:vAlign w:val="center"/>
          </w:tcPr>
          <w:p w:rsidR="00C96C87" w:rsidRPr="007E0C47" w:rsidRDefault="00C96C87" w:rsidP="00133E8C">
            <w:pPr>
              <w:pStyle w:val="texto"/>
              <w:tabs>
                <w:tab w:val="clear" w:pos="2835"/>
                <w:tab w:val="clear" w:pos="3969"/>
                <w:tab w:val="clear" w:pos="5103"/>
                <w:tab w:val="clear" w:pos="6237"/>
                <w:tab w:val="clear" w:pos="7371"/>
              </w:tabs>
              <w:spacing w:after="0" w:line="240" w:lineRule="atLeast"/>
              <w:ind w:right="-128" w:firstLine="0"/>
              <w:jc w:val="left"/>
              <w:rPr>
                <w:rFonts w:ascii="Arial Narrow" w:hAnsi="Arial Narrow"/>
                <w:sz w:val="19"/>
                <w:szCs w:val="19"/>
              </w:rPr>
            </w:pPr>
            <w:r w:rsidRPr="007E0C47">
              <w:rPr>
                <w:rFonts w:ascii="Arial Narrow" w:hAnsi="Arial Narrow"/>
                <w:sz w:val="19"/>
                <w:szCs w:val="19"/>
              </w:rPr>
              <w:t>Ingresos totales</w:t>
            </w:r>
          </w:p>
        </w:tc>
        <w:tc>
          <w:tcPr>
            <w:tcW w:w="1026" w:type="dxa"/>
            <w:tcBorders>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7.745.089</w:t>
            </w:r>
          </w:p>
        </w:tc>
        <w:tc>
          <w:tcPr>
            <w:tcW w:w="1131" w:type="dxa"/>
            <w:tcBorders>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9.481.600</w:t>
            </w:r>
          </w:p>
        </w:tc>
        <w:tc>
          <w:tcPr>
            <w:tcW w:w="1130" w:type="dxa"/>
            <w:tcBorders>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15.249.395</w:t>
            </w:r>
          </w:p>
        </w:tc>
        <w:tc>
          <w:tcPr>
            <w:tcW w:w="1110" w:type="dxa"/>
            <w:tcBorders>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5.979.512</w:t>
            </w:r>
          </w:p>
        </w:tc>
        <w:tc>
          <w:tcPr>
            <w:tcW w:w="1131" w:type="dxa"/>
            <w:tcBorders>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12.618.017</w:t>
            </w:r>
          </w:p>
        </w:tc>
        <w:tc>
          <w:tcPr>
            <w:tcW w:w="1130" w:type="dxa"/>
            <w:tcBorders>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11.652.519</w:t>
            </w:r>
          </w:p>
        </w:tc>
        <w:tc>
          <w:tcPr>
            <w:tcW w:w="1131" w:type="dxa"/>
            <w:tcBorders>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11.241.968</w:t>
            </w:r>
          </w:p>
        </w:tc>
        <w:tc>
          <w:tcPr>
            <w:tcW w:w="1129" w:type="dxa"/>
            <w:tcBorders>
              <w:bottom w:val="single" w:sz="2" w:space="0" w:color="auto"/>
            </w:tcBorders>
            <w:vAlign w:val="center"/>
          </w:tcPr>
          <w:p w:rsidR="00C96C87" w:rsidRPr="00E328DD" w:rsidRDefault="00C96C87" w:rsidP="00B53167">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209.813.444</w:t>
            </w:r>
          </w:p>
        </w:tc>
        <w:tc>
          <w:tcPr>
            <w:tcW w:w="1130" w:type="dxa"/>
            <w:tcBorders>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10.751.327</w:t>
            </w:r>
          </w:p>
        </w:tc>
        <w:tc>
          <w:tcPr>
            <w:tcW w:w="1061" w:type="dxa"/>
            <w:tcBorders>
              <w:bottom w:val="single" w:sz="2" w:space="0" w:color="auto"/>
            </w:tcBorders>
            <w:vAlign w:val="center"/>
          </w:tcPr>
          <w:p w:rsidR="00C96C87" w:rsidRDefault="00A60E2D"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38.210.104</w:t>
            </w:r>
          </w:p>
        </w:tc>
        <w:tc>
          <w:tcPr>
            <w:tcW w:w="1110" w:type="dxa"/>
            <w:tcBorders>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9.020.599</w:t>
            </w:r>
          </w:p>
        </w:tc>
        <w:tc>
          <w:tcPr>
            <w:tcW w:w="1097" w:type="dxa"/>
            <w:tcBorders>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10.198.685</w:t>
            </w:r>
          </w:p>
        </w:tc>
      </w:tr>
      <w:tr w:rsidR="00A60E2D" w:rsidRPr="00786CC6" w:rsidTr="00C96C87">
        <w:trPr>
          <w:trHeight w:val="198"/>
          <w:jc w:val="center"/>
        </w:trPr>
        <w:tc>
          <w:tcPr>
            <w:tcW w:w="2314" w:type="dxa"/>
            <w:tcBorders>
              <w:top w:val="single" w:sz="2" w:space="0" w:color="auto"/>
              <w:bottom w:val="single" w:sz="2" w:space="0" w:color="auto"/>
            </w:tcBorders>
            <w:vAlign w:val="center"/>
          </w:tcPr>
          <w:p w:rsidR="00C96C87" w:rsidRPr="007E0C47" w:rsidRDefault="00C96C87" w:rsidP="00133E8C">
            <w:pPr>
              <w:pStyle w:val="texto"/>
              <w:tabs>
                <w:tab w:val="clear" w:pos="2835"/>
                <w:tab w:val="clear" w:pos="3969"/>
                <w:tab w:val="clear" w:pos="5103"/>
                <w:tab w:val="clear" w:pos="6237"/>
                <w:tab w:val="clear" w:pos="7371"/>
              </w:tabs>
              <w:spacing w:after="0" w:line="240" w:lineRule="atLeast"/>
              <w:ind w:right="-128" w:firstLine="0"/>
              <w:jc w:val="left"/>
              <w:rPr>
                <w:rFonts w:ascii="Arial Narrow" w:hAnsi="Arial Narrow"/>
                <w:sz w:val="19"/>
                <w:szCs w:val="19"/>
              </w:rPr>
            </w:pPr>
            <w:r w:rsidRPr="007E0C47">
              <w:rPr>
                <w:rFonts w:ascii="Arial Narrow" w:hAnsi="Arial Narrow"/>
                <w:sz w:val="19"/>
                <w:szCs w:val="19"/>
              </w:rPr>
              <w:t>Gastos totales</w:t>
            </w:r>
          </w:p>
        </w:tc>
        <w:tc>
          <w:tcPr>
            <w:tcW w:w="1026"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7.140.834</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10.199.031</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14.261.812</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5.720.596</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12.672.198</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10.410.440</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10.846.931</w:t>
            </w:r>
          </w:p>
        </w:tc>
        <w:tc>
          <w:tcPr>
            <w:tcW w:w="1129" w:type="dxa"/>
            <w:tcBorders>
              <w:top w:val="single" w:sz="2" w:space="0" w:color="auto"/>
              <w:bottom w:val="single" w:sz="2" w:space="0" w:color="auto"/>
            </w:tcBorders>
            <w:vAlign w:val="center"/>
          </w:tcPr>
          <w:p w:rsidR="00C96C87" w:rsidRPr="00E328DD" w:rsidRDefault="00C96C87" w:rsidP="00B53167">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196.241.785</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10.635.710</w:t>
            </w:r>
          </w:p>
        </w:tc>
        <w:tc>
          <w:tcPr>
            <w:tcW w:w="1061" w:type="dxa"/>
            <w:tcBorders>
              <w:top w:val="single" w:sz="2" w:space="0" w:color="auto"/>
              <w:bottom w:val="single" w:sz="2" w:space="0" w:color="auto"/>
            </w:tcBorders>
            <w:vAlign w:val="center"/>
          </w:tcPr>
          <w:p w:rsidR="00C96C87" w:rsidRDefault="00A60E2D"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35.733.216</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8.362.606</w:t>
            </w:r>
          </w:p>
        </w:tc>
        <w:tc>
          <w:tcPr>
            <w:tcW w:w="1097"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10.468.901</w:t>
            </w:r>
          </w:p>
        </w:tc>
      </w:tr>
      <w:tr w:rsidR="00A60E2D" w:rsidRPr="00786CC6" w:rsidTr="00C96C87">
        <w:trPr>
          <w:trHeight w:val="198"/>
          <w:jc w:val="center"/>
        </w:trPr>
        <w:tc>
          <w:tcPr>
            <w:tcW w:w="2314" w:type="dxa"/>
            <w:tcBorders>
              <w:top w:val="single" w:sz="2" w:space="0" w:color="auto"/>
              <w:bottom w:val="single" w:sz="2" w:space="0" w:color="auto"/>
            </w:tcBorders>
            <w:vAlign w:val="center"/>
          </w:tcPr>
          <w:p w:rsidR="00C96C87" w:rsidRPr="007E0C47" w:rsidRDefault="00C96C87" w:rsidP="00133E8C">
            <w:pPr>
              <w:pStyle w:val="texto"/>
              <w:tabs>
                <w:tab w:val="clear" w:pos="2835"/>
                <w:tab w:val="clear" w:pos="3969"/>
                <w:tab w:val="clear" w:pos="5103"/>
                <w:tab w:val="clear" w:pos="6237"/>
                <w:tab w:val="clear" w:pos="7371"/>
              </w:tabs>
              <w:spacing w:after="0" w:line="240" w:lineRule="atLeast"/>
              <w:ind w:right="-128" w:firstLine="0"/>
              <w:jc w:val="left"/>
              <w:rPr>
                <w:rFonts w:ascii="Arial Narrow" w:hAnsi="Arial Narrow"/>
                <w:sz w:val="19"/>
                <w:szCs w:val="19"/>
              </w:rPr>
            </w:pPr>
            <w:r w:rsidRPr="007E0C47">
              <w:rPr>
                <w:rFonts w:ascii="Arial Narrow" w:hAnsi="Arial Narrow"/>
                <w:sz w:val="19"/>
                <w:szCs w:val="19"/>
              </w:rPr>
              <w:t>Ingresos corrientes</w:t>
            </w:r>
          </w:p>
        </w:tc>
        <w:tc>
          <w:tcPr>
            <w:tcW w:w="1026"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7.744.099</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9.003.586</w:t>
            </w:r>
          </w:p>
        </w:tc>
        <w:tc>
          <w:tcPr>
            <w:tcW w:w="1130" w:type="dxa"/>
            <w:tcBorders>
              <w:top w:val="single" w:sz="2" w:space="0" w:color="auto"/>
              <w:bottom w:val="single" w:sz="2" w:space="0" w:color="auto"/>
            </w:tcBorders>
            <w:vAlign w:val="center"/>
          </w:tcPr>
          <w:p w:rsidR="00C96C87" w:rsidRPr="00742ABE"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15.238.321</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5.966.823</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12.534.693</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10.722.306</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11.158.957</w:t>
            </w:r>
          </w:p>
        </w:tc>
        <w:tc>
          <w:tcPr>
            <w:tcW w:w="1129" w:type="dxa"/>
            <w:tcBorders>
              <w:top w:val="single" w:sz="2" w:space="0" w:color="auto"/>
              <w:bottom w:val="single" w:sz="2" w:space="0" w:color="auto"/>
            </w:tcBorders>
            <w:vAlign w:val="center"/>
          </w:tcPr>
          <w:p w:rsidR="00C96C87" w:rsidRPr="00E328DD" w:rsidRDefault="00C96C87" w:rsidP="00B53167">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195.316.113</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9.798.305</w:t>
            </w:r>
          </w:p>
        </w:tc>
        <w:tc>
          <w:tcPr>
            <w:tcW w:w="1061" w:type="dxa"/>
            <w:tcBorders>
              <w:top w:val="single" w:sz="2" w:space="0" w:color="auto"/>
              <w:bottom w:val="single" w:sz="2" w:space="0" w:color="auto"/>
            </w:tcBorders>
            <w:vAlign w:val="center"/>
          </w:tcPr>
          <w:p w:rsidR="00C96C87" w:rsidRDefault="00A60E2D"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37.994.633</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8.261.666</w:t>
            </w:r>
          </w:p>
        </w:tc>
        <w:tc>
          <w:tcPr>
            <w:tcW w:w="1097"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sidRPr="00E0278D">
              <w:rPr>
                <w:rFonts w:ascii="Arial Narrow" w:hAnsi="Arial Narrow"/>
                <w:sz w:val="20"/>
                <w:szCs w:val="20"/>
              </w:rPr>
              <w:t>10.185.967</w:t>
            </w:r>
          </w:p>
        </w:tc>
      </w:tr>
      <w:tr w:rsidR="00A60E2D" w:rsidRPr="00786CC6" w:rsidTr="00C96C87">
        <w:trPr>
          <w:trHeight w:val="198"/>
          <w:jc w:val="center"/>
        </w:trPr>
        <w:tc>
          <w:tcPr>
            <w:tcW w:w="2314" w:type="dxa"/>
            <w:tcBorders>
              <w:top w:val="single" w:sz="2" w:space="0" w:color="auto"/>
              <w:bottom w:val="single" w:sz="2" w:space="0" w:color="auto"/>
            </w:tcBorders>
            <w:vAlign w:val="center"/>
          </w:tcPr>
          <w:p w:rsidR="00C96C87" w:rsidRPr="007E0C47" w:rsidRDefault="00C96C87" w:rsidP="00133E8C">
            <w:pPr>
              <w:pStyle w:val="texto"/>
              <w:tabs>
                <w:tab w:val="clear" w:pos="2835"/>
                <w:tab w:val="clear" w:pos="3969"/>
                <w:tab w:val="clear" w:pos="5103"/>
                <w:tab w:val="clear" w:pos="6237"/>
                <w:tab w:val="clear" w:pos="7371"/>
              </w:tabs>
              <w:spacing w:after="0" w:line="240" w:lineRule="atLeast"/>
              <w:ind w:right="-128" w:firstLine="0"/>
              <w:jc w:val="left"/>
              <w:rPr>
                <w:rFonts w:ascii="Arial Narrow" w:hAnsi="Arial Narrow"/>
                <w:sz w:val="19"/>
                <w:szCs w:val="19"/>
              </w:rPr>
            </w:pPr>
            <w:r w:rsidRPr="007E0C47">
              <w:rPr>
                <w:rFonts w:ascii="Arial Narrow" w:hAnsi="Arial Narrow"/>
                <w:sz w:val="19"/>
                <w:szCs w:val="19"/>
              </w:rPr>
              <w:t>Gastos funcionamiento</w:t>
            </w:r>
          </w:p>
        </w:tc>
        <w:tc>
          <w:tcPr>
            <w:tcW w:w="1026"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6.940.798</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7.746.663</w:t>
            </w:r>
          </w:p>
        </w:tc>
        <w:tc>
          <w:tcPr>
            <w:tcW w:w="1130" w:type="dxa"/>
            <w:tcBorders>
              <w:top w:val="single" w:sz="2" w:space="0" w:color="auto"/>
              <w:bottom w:val="single" w:sz="2" w:space="0" w:color="auto"/>
            </w:tcBorders>
            <w:vAlign w:val="center"/>
          </w:tcPr>
          <w:p w:rsidR="00C96C87" w:rsidRPr="00742ABE"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13.371.333</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5.479.233</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12.005.924</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9.526.492</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9.331.396</w:t>
            </w:r>
          </w:p>
        </w:tc>
        <w:tc>
          <w:tcPr>
            <w:tcW w:w="1129" w:type="dxa"/>
            <w:tcBorders>
              <w:top w:val="single" w:sz="2" w:space="0" w:color="auto"/>
              <w:bottom w:val="single" w:sz="2" w:space="0" w:color="auto"/>
            </w:tcBorders>
            <w:vAlign w:val="center"/>
          </w:tcPr>
          <w:p w:rsidR="00C96C87" w:rsidRPr="00E328DD" w:rsidRDefault="00C96C87" w:rsidP="00B53167">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165.158.385</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8.843.962</w:t>
            </w:r>
          </w:p>
        </w:tc>
        <w:tc>
          <w:tcPr>
            <w:tcW w:w="1061" w:type="dxa"/>
            <w:tcBorders>
              <w:top w:val="single" w:sz="2" w:space="0" w:color="auto"/>
              <w:bottom w:val="single" w:sz="2" w:space="0" w:color="auto"/>
            </w:tcBorders>
            <w:vAlign w:val="center"/>
          </w:tcPr>
          <w:p w:rsidR="00C96C87" w:rsidRDefault="00A60E2D"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30.616.471</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7.220.169</w:t>
            </w:r>
          </w:p>
        </w:tc>
        <w:tc>
          <w:tcPr>
            <w:tcW w:w="1097"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sidRPr="00E0278D">
              <w:rPr>
                <w:rFonts w:ascii="Arial Narrow" w:hAnsi="Arial Narrow"/>
                <w:sz w:val="20"/>
                <w:szCs w:val="20"/>
              </w:rPr>
              <w:t>9.932.756</w:t>
            </w:r>
          </w:p>
        </w:tc>
      </w:tr>
      <w:tr w:rsidR="00A60E2D" w:rsidRPr="00786CC6" w:rsidTr="00C96C87">
        <w:trPr>
          <w:trHeight w:val="198"/>
          <w:jc w:val="center"/>
        </w:trPr>
        <w:tc>
          <w:tcPr>
            <w:tcW w:w="2314" w:type="dxa"/>
            <w:tcBorders>
              <w:top w:val="single" w:sz="2" w:space="0" w:color="auto"/>
              <w:bottom w:val="single" w:sz="2" w:space="0" w:color="auto"/>
            </w:tcBorders>
            <w:vAlign w:val="center"/>
          </w:tcPr>
          <w:p w:rsidR="00C96C87" w:rsidRPr="007E0C47" w:rsidRDefault="00C96C87" w:rsidP="00133E8C">
            <w:pPr>
              <w:pStyle w:val="texto"/>
              <w:tabs>
                <w:tab w:val="clear" w:pos="2835"/>
                <w:tab w:val="clear" w:pos="3969"/>
                <w:tab w:val="clear" w:pos="5103"/>
                <w:tab w:val="clear" w:pos="6237"/>
                <w:tab w:val="clear" w:pos="7371"/>
              </w:tabs>
              <w:spacing w:after="0" w:line="240" w:lineRule="atLeast"/>
              <w:ind w:right="-128" w:firstLine="0"/>
              <w:jc w:val="left"/>
              <w:rPr>
                <w:rFonts w:ascii="Arial Narrow" w:hAnsi="Arial Narrow"/>
                <w:sz w:val="19"/>
                <w:szCs w:val="19"/>
              </w:rPr>
            </w:pPr>
            <w:r w:rsidRPr="007E0C47">
              <w:rPr>
                <w:rFonts w:ascii="Arial Narrow" w:hAnsi="Arial Narrow"/>
                <w:sz w:val="19"/>
                <w:szCs w:val="19"/>
              </w:rPr>
              <w:t>Ahorro bruto</w:t>
            </w:r>
          </w:p>
        </w:tc>
        <w:tc>
          <w:tcPr>
            <w:tcW w:w="1026"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803.301</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1.256.923</w:t>
            </w:r>
          </w:p>
        </w:tc>
        <w:tc>
          <w:tcPr>
            <w:tcW w:w="1130" w:type="dxa"/>
            <w:tcBorders>
              <w:top w:val="single" w:sz="2" w:space="0" w:color="auto"/>
              <w:bottom w:val="single" w:sz="2" w:space="0" w:color="auto"/>
            </w:tcBorders>
            <w:vAlign w:val="center"/>
          </w:tcPr>
          <w:p w:rsidR="00C96C87" w:rsidRPr="00742ABE"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1.866.987</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487.590</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528.769</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1.195.815</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1.827.561</w:t>
            </w:r>
          </w:p>
        </w:tc>
        <w:tc>
          <w:tcPr>
            <w:tcW w:w="1129" w:type="dxa"/>
            <w:tcBorders>
              <w:top w:val="single" w:sz="2" w:space="0" w:color="auto"/>
              <w:bottom w:val="single" w:sz="2" w:space="0" w:color="auto"/>
            </w:tcBorders>
            <w:vAlign w:val="center"/>
          </w:tcPr>
          <w:p w:rsidR="00C96C87" w:rsidRPr="00E328DD" w:rsidRDefault="00C96C87" w:rsidP="00B53167">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30.157.728</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954.283</w:t>
            </w:r>
          </w:p>
        </w:tc>
        <w:tc>
          <w:tcPr>
            <w:tcW w:w="1061" w:type="dxa"/>
            <w:tcBorders>
              <w:top w:val="single" w:sz="2" w:space="0" w:color="auto"/>
              <w:bottom w:val="single" w:sz="2" w:space="0" w:color="auto"/>
            </w:tcBorders>
            <w:vAlign w:val="center"/>
          </w:tcPr>
          <w:p w:rsidR="00C96C87" w:rsidRDefault="00A60E2D"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7.378.162</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1.041.497</w:t>
            </w:r>
          </w:p>
        </w:tc>
        <w:tc>
          <w:tcPr>
            <w:tcW w:w="1097"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sidRPr="00E0278D">
              <w:rPr>
                <w:rFonts w:ascii="Arial Narrow" w:hAnsi="Arial Narrow"/>
                <w:sz w:val="20"/>
                <w:szCs w:val="20"/>
              </w:rPr>
              <w:t>253.212</w:t>
            </w:r>
          </w:p>
        </w:tc>
      </w:tr>
      <w:tr w:rsidR="00A60E2D" w:rsidRPr="00786CC6" w:rsidTr="00C96C87">
        <w:trPr>
          <w:trHeight w:val="198"/>
          <w:jc w:val="center"/>
        </w:trPr>
        <w:tc>
          <w:tcPr>
            <w:tcW w:w="2314" w:type="dxa"/>
            <w:tcBorders>
              <w:top w:val="single" w:sz="2" w:space="0" w:color="auto"/>
              <w:bottom w:val="single" w:sz="2" w:space="0" w:color="auto"/>
            </w:tcBorders>
            <w:vAlign w:val="center"/>
          </w:tcPr>
          <w:p w:rsidR="00C96C87" w:rsidRPr="007E0C47" w:rsidRDefault="00C96C87" w:rsidP="00133E8C">
            <w:pPr>
              <w:pStyle w:val="texto"/>
              <w:tabs>
                <w:tab w:val="clear" w:pos="2835"/>
                <w:tab w:val="clear" w:pos="3969"/>
                <w:tab w:val="clear" w:pos="5103"/>
                <w:tab w:val="clear" w:pos="6237"/>
                <w:tab w:val="clear" w:pos="7371"/>
              </w:tabs>
              <w:spacing w:after="0" w:line="240" w:lineRule="atLeast"/>
              <w:ind w:right="-128" w:firstLine="0"/>
              <w:jc w:val="left"/>
              <w:rPr>
                <w:rFonts w:ascii="Arial Narrow" w:hAnsi="Arial Narrow"/>
                <w:sz w:val="19"/>
                <w:szCs w:val="19"/>
              </w:rPr>
            </w:pPr>
            <w:r w:rsidRPr="007E0C47">
              <w:rPr>
                <w:rFonts w:ascii="Arial Narrow" w:hAnsi="Arial Narrow"/>
                <w:sz w:val="19"/>
                <w:szCs w:val="19"/>
              </w:rPr>
              <w:t>Carga financiera</w:t>
            </w:r>
          </w:p>
        </w:tc>
        <w:tc>
          <w:tcPr>
            <w:tcW w:w="1026"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127.281</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0</w:t>
            </w:r>
          </w:p>
        </w:tc>
        <w:tc>
          <w:tcPr>
            <w:tcW w:w="1130" w:type="dxa"/>
            <w:tcBorders>
              <w:top w:val="single" w:sz="2" w:space="0" w:color="auto"/>
              <w:bottom w:val="single" w:sz="2" w:space="0" w:color="auto"/>
            </w:tcBorders>
            <w:vAlign w:val="center"/>
          </w:tcPr>
          <w:p w:rsidR="00C96C87" w:rsidRPr="00742ABE"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282.953</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390</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258.414</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236</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715.491</w:t>
            </w:r>
          </w:p>
        </w:tc>
        <w:tc>
          <w:tcPr>
            <w:tcW w:w="1129" w:type="dxa"/>
            <w:tcBorders>
              <w:top w:val="single" w:sz="2" w:space="0" w:color="auto"/>
              <w:bottom w:val="single" w:sz="2" w:space="0" w:color="auto"/>
            </w:tcBorders>
            <w:vAlign w:val="center"/>
          </w:tcPr>
          <w:p w:rsidR="00C96C87" w:rsidRPr="00E328DD" w:rsidRDefault="00C96C87" w:rsidP="00B53167">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9.309.403</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650.260</w:t>
            </w:r>
          </w:p>
        </w:tc>
        <w:tc>
          <w:tcPr>
            <w:tcW w:w="1061" w:type="dxa"/>
            <w:tcBorders>
              <w:top w:val="single" w:sz="2" w:space="0" w:color="auto"/>
              <w:bottom w:val="single" w:sz="2" w:space="0" w:color="auto"/>
            </w:tcBorders>
            <w:vAlign w:val="center"/>
          </w:tcPr>
          <w:p w:rsidR="00C96C87" w:rsidRDefault="00A60E2D"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2.913.736</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409.320</w:t>
            </w:r>
          </w:p>
        </w:tc>
        <w:tc>
          <w:tcPr>
            <w:tcW w:w="1097"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0</w:t>
            </w:r>
          </w:p>
        </w:tc>
      </w:tr>
      <w:tr w:rsidR="00A60E2D" w:rsidRPr="00786CC6" w:rsidTr="00C96C87">
        <w:trPr>
          <w:trHeight w:val="198"/>
          <w:jc w:val="center"/>
        </w:trPr>
        <w:tc>
          <w:tcPr>
            <w:tcW w:w="2314" w:type="dxa"/>
            <w:tcBorders>
              <w:top w:val="single" w:sz="2" w:space="0" w:color="auto"/>
              <w:bottom w:val="single" w:sz="2" w:space="0" w:color="auto"/>
            </w:tcBorders>
            <w:vAlign w:val="center"/>
          </w:tcPr>
          <w:p w:rsidR="00C96C87" w:rsidRPr="007E0C47" w:rsidRDefault="00C96C87" w:rsidP="00133E8C">
            <w:pPr>
              <w:pStyle w:val="texto"/>
              <w:tabs>
                <w:tab w:val="clear" w:pos="2835"/>
                <w:tab w:val="clear" w:pos="3969"/>
                <w:tab w:val="clear" w:pos="5103"/>
                <w:tab w:val="clear" w:pos="6237"/>
                <w:tab w:val="clear" w:pos="7371"/>
              </w:tabs>
              <w:spacing w:after="0" w:line="240" w:lineRule="atLeast"/>
              <w:ind w:right="-128" w:firstLine="0"/>
              <w:jc w:val="left"/>
              <w:rPr>
                <w:rFonts w:ascii="Arial Narrow" w:hAnsi="Arial Narrow"/>
                <w:sz w:val="19"/>
                <w:szCs w:val="19"/>
              </w:rPr>
            </w:pPr>
            <w:r w:rsidRPr="007E0C47">
              <w:rPr>
                <w:rFonts w:ascii="Arial Narrow" w:hAnsi="Arial Narrow"/>
                <w:sz w:val="19"/>
                <w:szCs w:val="19"/>
              </w:rPr>
              <w:t>Ahorro neto</w:t>
            </w:r>
          </w:p>
        </w:tc>
        <w:tc>
          <w:tcPr>
            <w:tcW w:w="1026"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676.020</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1.256.923</w:t>
            </w:r>
          </w:p>
        </w:tc>
        <w:tc>
          <w:tcPr>
            <w:tcW w:w="1130" w:type="dxa"/>
            <w:tcBorders>
              <w:top w:val="single" w:sz="2" w:space="0" w:color="auto"/>
              <w:bottom w:val="single" w:sz="2" w:space="0" w:color="auto"/>
            </w:tcBorders>
            <w:vAlign w:val="center"/>
          </w:tcPr>
          <w:p w:rsidR="00C96C87" w:rsidRPr="00742ABE"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1.584.034</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487.200</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270.355</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1.195.579</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1.112.070</w:t>
            </w:r>
          </w:p>
        </w:tc>
        <w:tc>
          <w:tcPr>
            <w:tcW w:w="1129" w:type="dxa"/>
            <w:tcBorders>
              <w:top w:val="single" w:sz="2" w:space="0" w:color="auto"/>
              <w:bottom w:val="single" w:sz="2" w:space="0" w:color="auto"/>
            </w:tcBorders>
            <w:vAlign w:val="center"/>
          </w:tcPr>
          <w:p w:rsidR="00C96C87" w:rsidRPr="00E328DD" w:rsidRDefault="00C96C87" w:rsidP="00B53167">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20.848.325</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303.490</w:t>
            </w:r>
          </w:p>
        </w:tc>
        <w:tc>
          <w:tcPr>
            <w:tcW w:w="1061" w:type="dxa"/>
            <w:tcBorders>
              <w:top w:val="single" w:sz="2" w:space="0" w:color="auto"/>
              <w:bottom w:val="single" w:sz="2" w:space="0" w:color="auto"/>
            </w:tcBorders>
            <w:vAlign w:val="center"/>
          </w:tcPr>
          <w:p w:rsidR="00C96C87" w:rsidRDefault="00A60E2D"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4.464.425</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632.177</w:t>
            </w:r>
          </w:p>
        </w:tc>
        <w:tc>
          <w:tcPr>
            <w:tcW w:w="1097"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sidRPr="00E0278D">
              <w:rPr>
                <w:rFonts w:ascii="Arial Narrow" w:hAnsi="Arial Narrow"/>
                <w:sz w:val="20"/>
                <w:szCs w:val="20"/>
              </w:rPr>
              <w:t>253.212</w:t>
            </w:r>
          </w:p>
        </w:tc>
      </w:tr>
      <w:tr w:rsidR="00A60E2D" w:rsidRPr="00786CC6" w:rsidTr="00C96C87">
        <w:trPr>
          <w:trHeight w:val="198"/>
          <w:jc w:val="center"/>
        </w:trPr>
        <w:tc>
          <w:tcPr>
            <w:tcW w:w="2314" w:type="dxa"/>
            <w:tcBorders>
              <w:top w:val="single" w:sz="2" w:space="0" w:color="auto"/>
              <w:bottom w:val="single" w:sz="2" w:space="0" w:color="auto"/>
            </w:tcBorders>
            <w:vAlign w:val="center"/>
          </w:tcPr>
          <w:p w:rsidR="00C96C87" w:rsidRPr="007E0C47" w:rsidRDefault="00C96C87" w:rsidP="00133E8C">
            <w:pPr>
              <w:pStyle w:val="texto"/>
              <w:tabs>
                <w:tab w:val="clear" w:pos="2835"/>
                <w:tab w:val="clear" w:pos="3969"/>
                <w:tab w:val="clear" w:pos="5103"/>
                <w:tab w:val="clear" w:pos="6237"/>
                <w:tab w:val="clear" w:pos="7371"/>
              </w:tabs>
              <w:spacing w:after="0" w:line="240" w:lineRule="atLeast"/>
              <w:ind w:right="-128" w:firstLine="0"/>
              <w:jc w:val="left"/>
              <w:rPr>
                <w:rFonts w:ascii="Arial Narrow" w:hAnsi="Arial Narrow"/>
                <w:sz w:val="19"/>
                <w:szCs w:val="19"/>
              </w:rPr>
            </w:pPr>
            <w:r w:rsidRPr="007E0C47">
              <w:rPr>
                <w:rFonts w:ascii="Arial Narrow" w:hAnsi="Arial Narrow"/>
                <w:sz w:val="19"/>
                <w:szCs w:val="19"/>
              </w:rPr>
              <w:t>Ingresos capital</w:t>
            </w:r>
          </w:p>
        </w:tc>
        <w:tc>
          <w:tcPr>
            <w:tcW w:w="1026"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1.000</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478.014</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11.075</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12.715</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72.097</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42.628</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83.011</w:t>
            </w:r>
          </w:p>
        </w:tc>
        <w:tc>
          <w:tcPr>
            <w:tcW w:w="1129" w:type="dxa"/>
            <w:tcBorders>
              <w:top w:val="single" w:sz="2" w:space="0" w:color="auto"/>
              <w:bottom w:val="single" w:sz="2" w:space="0" w:color="auto"/>
            </w:tcBorders>
            <w:vAlign w:val="center"/>
          </w:tcPr>
          <w:p w:rsidR="00C96C87" w:rsidRPr="00E328DD" w:rsidRDefault="00C96C87" w:rsidP="00B53167">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14.334.569</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603.021</w:t>
            </w:r>
          </w:p>
        </w:tc>
        <w:tc>
          <w:tcPr>
            <w:tcW w:w="1061" w:type="dxa"/>
            <w:tcBorders>
              <w:top w:val="single" w:sz="2" w:space="0" w:color="auto"/>
              <w:bottom w:val="single" w:sz="2" w:space="0" w:color="auto"/>
            </w:tcBorders>
            <w:vAlign w:val="center"/>
          </w:tcPr>
          <w:p w:rsidR="00C96C87" w:rsidRDefault="00A60E2D"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215.472</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82.134</w:t>
            </w:r>
          </w:p>
        </w:tc>
        <w:tc>
          <w:tcPr>
            <w:tcW w:w="1097"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sidRPr="00E0278D">
              <w:rPr>
                <w:rFonts w:ascii="Arial Narrow" w:hAnsi="Arial Narrow"/>
                <w:sz w:val="20"/>
                <w:szCs w:val="20"/>
              </w:rPr>
              <w:t>12.717</w:t>
            </w:r>
          </w:p>
        </w:tc>
      </w:tr>
      <w:tr w:rsidR="00A60E2D" w:rsidRPr="00786CC6" w:rsidTr="00C96C87">
        <w:trPr>
          <w:trHeight w:val="198"/>
          <w:jc w:val="center"/>
        </w:trPr>
        <w:tc>
          <w:tcPr>
            <w:tcW w:w="2314" w:type="dxa"/>
            <w:tcBorders>
              <w:top w:val="single" w:sz="2" w:space="0" w:color="auto"/>
              <w:bottom w:val="single" w:sz="2" w:space="0" w:color="auto"/>
            </w:tcBorders>
            <w:vAlign w:val="center"/>
          </w:tcPr>
          <w:p w:rsidR="00C96C87" w:rsidRPr="007E0C47" w:rsidRDefault="00C96C87" w:rsidP="00133E8C">
            <w:pPr>
              <w:pStyle w:val="texto"/>
              <w:tabs>
                <w:tab w:val="clear" w:pos="2835"/>
                <w:tab w:val="clear" w:pos="3969"/>
                <w:tab w:val="clear" w:pos="5103"/>
                <w:tab w:val="clear" w:pos="6237"/>
                <w:tab w:val="clear" w:pos="7371"/>
              </w:tabs>
              <w:spacing w:after="0" w:line="240" w:lineRule="atLeast"/>
              <w:ind w:right="-128" w:firstLine="0"/>
              <w:jc w:val="left"/>
              <w:rPr>
                <w:rFonts w:ascii="Arial Narrow" w:hAnsi="Arial Narrow"/>
                <w:sz w:val="19"/>
                <w:szCs w:val="19"/>
              </w:rPr>
            </w:pPr>
            <w:r w:rsidRPr="007E0C47">
              <w:rPr>
                <w:rFonts w:ascii="Arial Narrow" w:hAnsi="Arial Narrow"/>
                <w:sz w:val="19"/>
                <w:szCs w:val="19"/>
              </w:rPr>
              <w:t>Gastos capital</w:t>
            </w:r>
          </w:p>
        </w:tc>
        <w:tc>
          <w:tcPr>
            <w:tcW w:w="1026"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72.755</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2.452.368</w:t>
            </w:r>
          </w:p>
        </w:tc>
        <w:tc>
          <w:tcPr>
            <w:tcW w:w="1130" w:type="dxa"/>
            <w:tcBorders>
              <w:top w:val="single" w:sz="2" w:space="0" w:color="auto"/>
              <w:bottom w:val="single" w:sz="2" w:space="0" w:color="auto"/>
            </w:tcBorders>
            <w:vAlign w:val="center"/>
          </w:tcPr>
          <w:p w:rsidR="00C96C87" w:rsidRPr="00742ABE"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607.526</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236.993</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403.159</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723.701</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1.510.104</w:t>
            </w:r>
          </w:p>
        </w:tc>
        <w:tc>
          <w:tcPr>
            <w:tcW w:w="1129" w:type="dxa"/>
            <w:tcBorders>
              <w:top w:val="single" w:sz="2" w:space="0" w:color="auto"/>
              <w:bottom w:val="single" w:sz="2" w:space="0" w:color="auto"/>
            </w:tcBorders>
            <w:vAlign w:val="center"/>
          </w:tcPr>
          <w:p w:rsidR="00C96C87" w:rsidRPr="00E328DD" w:rsidRDefault="00C96C87" w:rsidP="00B53167">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21.558.438</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1.140.908</w:t>
            </w:r>
          </w:p>
        </w:tc>
        <w:tc>
          <w:tcPr>
            <w:tcW w:w="1061" w:type="dxa"/>
            <w:tcBorders>
              <w:top w:val="single" w:sz="2" w:space="0" w:color="auto"/>
              <w:bottom w:val="single" w:sz="2" w:space="0" w:color="auto"/>
            </w:tcBorders>
            <w:vAlign w:val="center"/>
          </w:tcPr>
          <w:p w:rsidR="00C96C87" w:rsidRDefault="00A60E2D"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2.203.009</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733.117</w:t>
            </w:r>
          </w:p>
        </w:tc>
        <w:tc>
          <w:tcPr>
            <w:tcW w:w="1097"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sidRPr="00E0278D">
              <w:rPr>
                <w:rFonts w:ascii="Arial Narrow" w:hAnsi="Arial Narrow"/>
                <w:sz w:val="20"/>
                <w:szCs w:val="20"/>
              </w:rPr>
              <w:t>536.145</w:t>
            </w:r>
          </w:p>
        </w:tc>
      </w:tr>
      <w:tr w:rsidR="00A60E2D" w:rsidRPr="00786CC6" w:rsidTr="00C96C87">
        <w:trPr>
          <w:trHeight w:val="198"/>
          <w:jc w:val="center"/>
        </w:trPr>
        <w:tc>
          <w:tcPr>
            <w:tcW w:w="2314" w:type="dxa"/>
            <w:tcBorders>
              <w:top w:val="single" w:sz="2" w:space="0" w:color="auto"/>
              <w:bottom w:val="single" w:sz="2" w:space="0" w:color="auto"/>
            </w:tcBorders>
            <w:vAlign w:val="center"/>
          </w:tcPr>
          <w:p w:rsidR="00C96C87" w:rsidRPr="007E0C47" w:rsidRDefault="00C96C87" w:rsidP="00133E8C">
            <w:pPr>
              <w:pStyle w:val="texto"/>
              <w:tabs>
                <w:tab w:val="clear" w:pos="2835"/>
                <w:tab w:val="clear" w:pos="3969"/>
                <w:tab w:val="clear" w:pos="5103"/>
                <w:tab w:val="clear" w:pos="6237"/>
                <w:tab w:val="clear" w:pos="7371"/>
              </w:tabs>
              <w:spacing w:after="0" w:line="240" w:lineRule="atLeast"/>
              <w:ind w:right="-128" w:firstLine="0"/>
              <w:jc w:val="left"/>
              <w:rPr>
                <w:rFonts w:ascii="Arial Narrow" w:hAnsi="Arial Narrow"/>
                <w:sz w:val="19"/>
                <w:szCs w:val="19"/>
              </w:rPr>
            </w:pPr>
            <w:r w:rsidRPr="007E0C47">
              <w:rPr>
                <w:rFonts w:ascii="Arial Narrow" w:hAnsi="Arial Narrow"/>
                <w:sz w:val="19"/>
                <w:szCs w:val="19"/>
              </w:rPr>
              <w:t>Resultado presupuestario ajustado</w:t>
            </w:r>
          </w:p>
        </w:tc>
        <w:tc>
          <w:tcPr>
            <w:tcW w:w="1026"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609.816</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-224.422</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sidRPr="00742ABE">
              <w:rPr>
                <w:rFonts w:ascii="Arial Narrow" w:hAnsi="Arial Narrow"/>
                <w:sz w:val="20"/>
                <w:szCs w:val="20"/>
              </w:rPr>
              <w:t>1.434.038</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269.986</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471.858</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1.370.500</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1.552.346</w:t>
            </w:r>
          </w:p>
        </w:tc>
        <w:tc>
          <w:tcPr>
            <w:tcW w:w="1129" w:type="dxa"/>
            <w:tcBorders>
              <w:top w:val="single" w:sz="2" w:space="0" w:color="auto"/>
              <w:bottom w:val="single" w:sz="2" w:space="0" w:color="auto"/>
            </w:tcBorders>
            <w:vAlign w:val="center"/>
          </w:tcPr>
          <w:p w:rsidR="00C96C87" w:rsidRPr="00E328DD" w:rsidRDefault="00C96C87" w:rsidP="00B53167">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20.457.573</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438.960</w:t>
            </w:r>
          </w:p>
        </w:tc>
        <w:tc>
          <w:tcPr>
            <w:tcW w:w="1061" w:type="dxa"/>
            <w:tcBorders>
              <w:top w:val="single" w:sz="2" w:space="0" w:color="auto"/>
              <w:bottom w:val="single" w:sz="2" w:space="0" w:color="auto"/>
            </w:tcBorders>
            <w:vAlign w:val="center"/>
          </w:tcPr>
          <w:p w:rsidR="00C96C87" w:rsidRDefault="00A60E2D"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3.118.090</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320.570</w:t>
            </w:r>
          </w:p>
        </w:tc>
        <w:tc>
          <w:tcPr>
            <w:tcW w:w="1097"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295.863</w:t>
            </w:r>
          </w:p>
        </w:tc>
      </w:tr>
      <w:tr w:rsidR="00A60E2D" w:rsidRPr="00786CC6" w:rsidTr="00C96C87">
        <w:trPr>
          <w:trHeight w:val="198"/>
          <w:jc w:val="center"/>
        </w:trPr>
        <w:tc>
          <w:tcPr>
            <w:tcW w:w="2314" w:type="dxa"/>
            <w:tcBorders>
              <w:top w:val="single" w:sz="2" w:space="0" w:color="auto"/>
              <w:bottom w:val="single" w:sz="2" w:space="0" w:color="auto"/>
            </w:tcBorders>
            <w:vAlign w:val="center"/>
          </w:tcPr>
          <w:p w:rsidR="00C96C87" w:rsidRPr="007E0C47" w:rsidRDefault="00C96C87" w:rsidP="00133E8C">
            <w:pPr>
              <w:pStyle w:val="texto"/>
              <w:tabs>
                <w:tab w:val="clear" w:pos="2835"/>
                <w:tab w:val="clear" w:pos="3969"/>
                <w:tab w:val="clear" w:pos="5103"/>
                <w:tab w:val="clear" w:pos="6237"/>
                <w:tab w:val="clear" w:pos="7371"/>
              </w:tabs>
              <w:spacing w:after="0" w:line="240" w:lineRule="atLeast"/>
              <w:ind w:right="-128" w:firstLine="0"/>
              <w:jc w:val="left"/>
              <w:rPr>
                <w:rFonts w:ascii="Arial Narrow" w:hAnsi="Arial Narrow"/>
                <w:sz w:val="19"/>
                <w:szCs w:val="19"/>
              </w:rPr>
            </w:pPr>
            <w:r w:rsidRPr="007E0C47">
              <w:rPr>
                <w:rFonts w:ascii="Arial Narrow" w:hAnsi="Arial Narrow"/>
                <w:sz w:val="19"/>
                <w:szCs w:val="19"/>
              </w:rPr>
              <w:t>Índice carga financiera</w:t>
            </w:r>
          </w:p>
        </w:tc>
        <w:tc>
          <w:tcPr>
            <w:tcW w:w="1026"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1,64</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1,86</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0,01</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2,06</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0,001</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6,41</w:t>
            </w:r>
          </w:p>
        </w:tc>
        <w:tc>
          <w:tcPr>
            <w:tcW w:w="1129" w:type="dxa"/>
            <w:tcBorders>
              <w:top w:val="single" w:sz="2" w:space="0" w:color="auto"/>
              <w:bottom w:val="single" w:sz="2" w:space="0" w:color="auto"/>
            </w:tcBorders>
            <w:vAlign w:val="center"/>
          </w:tcPr>
          <w:p w:rsidR="00C96C87" w:rsidRPr="00E328DD" w:rsidRDefault="00C96C87" w:rsidP="00B53167">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4,77</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6,64</w:t>
            </w:r>
          </w:p>
        </w:tc>
        <w:tc>
          <w:tcPr>
            <w:tcW w:w="1061" w:type="dxa"/>
            <w:tcBorders>
              <w:top w:val="single" w:sz="2" w:space="0" w:color="auto"/>
              <w:bottom w:val="single" w:sz="2" w:space="0" w:color="auto"/>
            </w:tcBorders>
            <w:vAlign w:val="center"/>
          </w:tcPr>
          <w:p w:rsidR="00C96C87" w:rsidRDefault="00D0601C"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7,80</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4,95</w:t>
            </w:r>
          </w:p>
        </w:tc>
        <w:tc>
          <w:tcPr>
            <w:tcW w:w="1097"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w:t>
            </w:r>
          </w:p>
        </w:tc>
      </w:tr>
      <w:tr w:rsidR="00A60E2D" w:rsidRPr="00786CC6" w:rsidTr="00C96C87">
        <w:trPr>
          <w:trHeight w:val="198"/>
          <w:jc w:val="center"/>
        </w:trPr>
        <w:tc>
          <w:tcPr>
            <w:tcW w:w="2314" w:type="dxa"/>
            <w:tcBorders>
              <w:top w:val="single" w:sz="2" w:space="0" w:color="auto"/>
              <w:bottom w:val="single" w:sz="2" w:space="0" w:color="auto"/>
            </w:tcBorders>
            <w:vAlign w:val="center"/>
          </w:tcPr>
          <w:p w:rsidR="00C96C87" w:rsidRPr="007E0C47" w:rsidRDefault="00C96C87" w:rsidP="00133E8C">
            <w:pPr>
              <w:pStyle w:val="texto"/>
              <w:tabs>
                <w:tab w:val="clear" w:pos="2835"/>
                <w:tab w:val="clear" w:pos="3969"/>
                <w:tab w:val="clear" w:pos="5103"/>
                <w:tab w:val="clear" w:pos="6237"/>
                <w:tab w:val="clear" w:pos="7371"/>
              </w:tabs>
              <w:spacing w:after="0" w:line="240" w:lineRule="atLeast"/>
              <w:ind w:right="-128" w:firstLine="0"/>
              <w:jc w:val="left"/>
              <w:rPr>
                <w:rFonts w:ascii="Arial Narrow" w:hAnsi="Arial Narrow"/>
                <w:sz w:val="19"/>
                <w:szCs w:val="19"/>
              </w:rPr>
            </w:pPr>
            <w:r w:rsidRPr="007E0C47">
              <w:rPr>
                <w:rFonts w:ascii="Arial Narrow" w:hAnsi="Arial Narrow"/>
                <w:sz w:val="19"/>
                <w:szCs w:val="19"/>
              </w:rPr>
              <w:t xml:space="preserve">% ahorro bruto s/ </w:t>
            </w:r>
            <w:proofErr w:type="spellStart"/>
            <w:r w:rsidRPr="007E0C47">
              <w:rPr>
                <w:rFonts w:ascii="Arial Narrow" w:hAnsi="Arial Narrow"/>
                <w:sz w:val="19"/>
                <w:szCs w:val="19"/>
              </w:rPr>
              <w:t>ingr</w:t>
            </w:r>
            <w:proofErr w:type="spellEnd"/>
            <w:r>
              <w:rPr>
                <w:rFonts w:ascii="Arial Narrow" w:hAnsi="Arial Narrow"/>
                <w:sz w:val="19"/>
                <w:szCs w:val="19"/>
              </w:rPr>
              <w:t>.</w:t>
            </w:r>
            <w:r w:rsidRPr="007E0C47">
              <w:rPr>
                <w:rFonts w:ascii="Arial Narrow" w:hAnsi="Arial Narrow"/>
                <w:sz w:val="19"/>
                <w:szCs w:val="19"/>
              </w:rPr>
              <w:t xml:space="preserve"> c</w:t>
            </w:r>
            <w:r w:rsidRPr="007E0C47">
              <w:rPr>
                <w:rFonts w:ascii="Arial Narrow" w:hAnsi="Arial Narrow"/>
                <w:sz w:val="19"/>
                <w:szCs w:val="19"/>
              </w:rPr>
              <w:t>o</w:t>
            </w:r>
            <w:r w:rsidRPr="007E0C47">
              <w:rPr>
                <w:rFonts w:ascii="Arial Narrow" w:hAnsi="Arial Narrow"/>
                <w:sz w:val="19"/>
                <w:szCs w:val="19"/>
              </w:rPr>
              <w:t>rrientes</w:t>
            </w:r>
          </w:p>
        </w:tc>
        <w:tc>
          <w:tcPr>
            <w:tcW w:w="1026"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10,37</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13,96</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12,25</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8,17</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4,22</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11,15</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16,38</w:t>
            </w:r>
          </w:p>
        </w:tc>
        <w:tc>
          <w:tcPr>
            <w:tcW w:w="1129" w:type="dxa"/>
            <w:tcBorders>
              <w:top w:val="single" w:sz="2" w:space="0" w:color="auto"/>
              <w:bottom w:val="single" w:sz="2" w:space="0" w:color="auto"/>
            </w:tcBorders>
            <w:vAlign w:val="center"/>
          </w:tcPr>
          <w:p w:rsidR="00C96C87" w:rsidRPr="00E328DD" w:rsidRDefault="00C96C87" w:rsidP="00B53167">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15,44</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9,74</w:t>
            </w:r>
          </w:p>
        </w:tc>
        <w:tc>
          <w:tcPr>
            <w:tcW w:w="1061" w:type="dxa"/>
            <w:tcBorders>
              <w:top w:val="single" w:sz="2" w:space="0" w:color="auto"/>
              <w:bottom w:val="single" w:sz="2" w:space="0" w:color="auto"/>
            </w:tcBorders>
            <w:vAlign w:val="center"/>
          </w:tcPr>
          <w:p w:rsidR="00C96C87" w:rsidRDefault="00A60E2D" w:rsidP="00D0601C">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19</w:t>
            </w:r>
            <w:r w:rsidR="008D58B3">
              <w:rPr>
                <w:rFonts w:ascii="Arial Narrow" w:hAnsi="Arial Narrow"/>
                <w:sz w:val="20"/>
                <w:szCs w:val="20"/>
              </w:rPr>
              <w:t>,0</w:t>
            </w:r>
            <w:r w:rsidR="00D0601C">
              <w:rPr>
                <w:rFonts w:ascii="Arial Narrow" w:hAnsi="Arial Narrow"/>
                <w:sz w:val="20"/>
                <w:szCs w:val="20"/>
              </w:rPr>
              <w:t>3</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12,61</w:t>
            </w:r>
          </w:p>
        </w:tc>
        <w:tc>
          <w:tcPr>
            <w:tcW w:w="1097"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2,49</w:t>
            </w:r>
          </w:p>
        </w:tc>
      </w:tr>
      <w:tr w:rsidR="00A60E2D" w:rsidRPr="00786CC6" w:rsidTr="00C96C87">
        <w:trPr>
          <w:trHeight w:val="198"/>
          <w:jc w:val="center"/>
        </w:trPr>
        <w:tc>
          <w:tcPr>
            <w:tcW w:w="2314" w:type="dxa"/>
            <w:tcBorders>
              <w:top w:val="single" w:sz="2" w:space="0" w:color="auto"/>
              <w:bottom w:val="single" w:sz="2" w:space="0" w:color="auto"/>
            </w:tcBorders>
            <w:vAlign w:val="center"/>
          </w:tcPr>
          <w:p w:rsidR="00C96C87" w:rsidRPr="007E0C47" w:rsidRDefault="00C96C87" w:rsidP="00133E8C">
            <w:pPr>
              <w:pStyle w:val="texto"/>
              <w:tabs>
                <w:tab w:val="clear" w:pos="2835"/>
                <w:tab w:val="clear" w:pos="3969"/>
                <w:tab w:val="clear" w:pos="5103"/>
                <w:tab w:val="clear" w:pos="6237"/>
                <w:tab w:val="clear" w:pos="7371"/>
              </w:tabs>
              <w:spacing w:after="0" w:line="240" w:lineRule="atLeast"/>
              <w:ind w:right="-128" w:firstLine="0"/>
              <w:jc w:val="left"/>
              <w:rPr>
                <w:rFonts w:ascii="Arial Narrow" w:hAnsi="Arial Narrow"/>
                <w:sz w:val="19"/>
                <w:szCs w:val="19"/>
              </w:rPr>
            </w:pPr>
            <w:r w:rsidRPr="007E0C47">
              <w:rPr>
                <w:rFonts w:ascii="Arial Narrow" w:hAnsi="Arial Narrow"/>
                <w:sz w:val="19"/>
                <w:szCs w:val="19"/>
              </w:rPr>
              <w:t>% capacidad endeudamiento</w:t>
            </w:r>
          </w:p>
        </w:tc>
        <w:tc>
          <w:tcPr>
            <w:tcW w:w="1026"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8,73</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13,96</w:t>
            </w:r>
          </w:p>
        </w:tc>
        <w:tc>
          <w:tcPr>
            <w:tcW w:w="1130" w:type="dxa"/>
            <w:tcBorders>
              <w:top w:val="single" w:sz="2" w:space="0" w:color="auto"/>
              <w:bottom w:val="single" w:sz="2" w:space="0" w:color="auto"/>
            </w:tcBorders>
            <w:vAlign w:val="center"/>
          </w:tcPr>
          <w:p w:rsidR="00C96C87" w:rsidRPr="00742ABE" w:rsidRDefault="00C96C87" w:rsidP="004E7F8A">
            <w:pPr>
              <w:pStyle w:val="texto"/>
              <w:spacing w:after="0" w:line="240" w:lineRule="atLeast"/>
              <w:ind w:firstLine="0"/>
              <w:contextualSpacing/>
              <w:jc w:val="right"/>
              <w:rPr>
                <w:rFonts w:ascii="Arial Narrow" w:hAnsi="Arial Narrow"/>
                <w:sz w:val="20"/>
                <w:szCs w:val="20"/>
              </w:rPr>
            </w:pPr>
            <w:r w:rsidRPr="00742ABE">
              <w:rPr>
                <w:rFonts w:ascii="Arial Narrow" w:hAnsi="Arial Narrow"/>
                <w:sz w:val="20"/>
                <w:szCs w:val="20"/>
              </w:rPr>
              <w:t>10,40</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8</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0,83</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16,17</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6,03</w:t>
            </w:r>
          </w:p>
        </w:tc>
        <w:tc>
          <w:tcPr>
            <w:tcW w:w="1129" w:type="dxa"/>
            <w:tcBorders>
              <w:top w:val="single" w:sz="2" w:space="0" w:color="auto"/>
              <w:bottom w:val="single" w:sz="2" w:space="0" w:color="auto"/>
            </w:tcBorders>
            <w:vAlign w:val="center"/>
          </w:tcPr>
          <w:p w:rsidR="00C96C87" w:rsidRPr="00E328DD" w:rsidRDefault="00C96C87" w:rsidP="00B53167">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10,67</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3</w:t>
            </w:r>
          </w:p>
        </w:tc>
        <w:tc>
          <w:tcPr>
            <w:tcW w:w="1061" w:type="dxa"/>
            <w:tcBorders>
              <w:top w:val="single" w:sz="2" w:space="0" w:color="auto"/>
              <w:bottom w:val="single" w:sz="2" w:space="0" w:color="auto"/>
            </w:tcBorders>
            <w:vAlign w:val="center"/>
          </w:tcPr>
          <w:p w:rsidR="00C96C87" w:rsidRDefault="00D0601C" w:rsidP="004E7F8A">
            <w:pPr>
              <w:pStyle w:val="texto"/>
              <w:spacing w:after="0" w:line="240" w:lineRule="atLeast"/>
              <w:ind w:firstLine="0"/>
              <w:contextualSpacing/>
              <w:jc w:val="right"/>
              <w:rPr>
                <w:rFonts w:ascii="Arial Narrow" w:hAnsi="Arial Narrow"/>
                <w:sz w:val="20"/>
                <w:szCs w:val="20"/>
              </w:rPr>
            </w:pPr>
            <w:r w:rsidRPr="00D0601C">
              <w:rPr>
                <w:rFonts w:ascii="Arial Narrow" w:hAnsi="Arial Narrow"/>
                <w:sz w:val="20"/>
                <w:szCs w:val="20"/>
              </w:rPr>
              <w:t>11,23</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7,66</w:t>
            </w:r>
          </w:p>
        </w:tc>
        <w:tc>
          <w:tcPr>
            <w:tcW w:w="1097"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2,49</w:t>
            </w:r>
          </w:p>
        </w:tc>
      </w:tr>
      <w:tr w:rsidR="00A60E2D" w:rsidRPr="00786CC6" w:rsidTr="00C96C87">
        <w:trPr>
          <w:trHeight w:val="198"/>
          <w:jc w:val="center"/>
        </w:trPr>
        <w:tc>
          <w:tcPr>
            <w:tcW w:w="2314" w:type="dxa"/>
            <w:tcBorders>
              <w:top w:val="single" w:sz="2" w:space="0" w:color="auto"/>
              <w:bottom w:val="single" w:sz="2" w:space="0" w:color="auto"/>
            </w:tcBorders>
            <w:vAlign w:val="center"/>
          </w:tcPr>
          <w:p w:rsidR="00C96C87" w:rsidRPr="007E0C47" w:rsidRDefault="00C96C87" w:rsidP="00133E8C">
            <w:pPr>
              <w:pStyle w:val="texto"/>
              <w:tabs>
                <w:tab w:val="clear" w:pos="2835"/>
                <w:tab w:val="clear" w:pos="3969"/>
                <w:tab w:val="clear" w:pos="5103"/>
                <w:tab w:val="clear" w:pos="6237"/>
                <w:tab w:val="clear" w:pos="7371"/>
              </w:tabs>
              <w:spacing w:after="0" w:line="240" w:lineRule="atLeast"/>
              <w:ind w:right="-128" w:firstLine="0"/>
              <w:jc w:val="left"/>
              <w:rPr>
                <w:rFonts w:ascii="Arial Narrow" w:hAnsi="Arial Narrow"/>
                <w:sz w:val="19"/>
                <w:szCs w:val="19"/>
              </w:rPr>
            </w:pPr>
            <w:r w:rsidRPr="007E0C47">
              <w:rPr>
                <w:rFonts w:ascii="Arial Narrow" w:hAnsi="Arial Narrow"/>
                <w:sz w:val="19"/>
                <w:szCs w:val="19"/>
              </w:rPr>
              <w:t>Deuda por habitante</w:t>
            </w:r>
          </w:p>
        </w:tc>
        <w:tc>
          <w:tcPr>
            <w:tcW w:w="1026"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80,53</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0</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52,96</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0</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2,79</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0</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384,98</w:t>
            </w:r>
          </w:p>
        </w:tc>
        <w:tc>
          <w:tcPr>
            <w:tcW w:w="1129" w:type="dxa"/>
            <w:tcBorders>
              <w:top w:val="single" w:sz="2" w:space="0" w:color="auto"/>
              <w:bottom w:val="single" w:sz="2" w:space="0" w:color="auto"/>
            </w:tcBorders>
            <w:vAlign w:val="center"/>
          </w:tcPr>
          <w:p w:rsidR="00C96C87" w:rsidRPr="00E328DD" w:rsidRDefault="00C96C87" w:rsidP="00B53167">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4</w:t>
            </w:r>
            <w:r>
              <w:rPr>
                <w:rFonts w:ascii="Arial Narrow" w:hAnsi="Arial Narrow"/>
                <w:color w:val="000000"/>
                <w:lang w:val="es-ES" w:eastAsia="es-ES"/>
              </w:rPr>
              <w:t>40</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391,45</w:t>
            </w:r>
          </w:p>
        </w:tc>
        <w:tc>
          <w:tcPr>
            <w:tcW w:w="1061" w:type="dxa"/>
            <w:tcBorders>
              <w:top w:val="single" w:sz="2" w:space="0" w:color="auto"/>
              <w:bottom w:val="single" w:sz="2" w:space="0" w:color="auto"/>
            </w:tcBorders>
            <w:vAlign w:val="center"/>
          </w:tcPr>
          <w:p w:rsidR="00C96C87" w:rsidRDefault="008D58B3"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649</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296,29</w:t>
            </w:r>
          </w:p>
        </w:tc>
        <w:tc>
          <w:tcPr>
            <w:tcW w:w="1097"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0</w:t>
            </w:r>
          </w:p>
        </w:tc>
      </w:tr>
      <w:tr w:rsidR="00A60E2D" w:rsidRPr="00786CC6" w:rsidTr="008D58B3">
        <w:trPr>
          <w:trHeight w:val="198"/>
          <w:jc w:val="center"/>
        </w:trPr>
        <w:tc>
          <w:tcPr>
            <w:tcW w:w="2314" w:type="dxa"/>
            <w:tcBorders>
              <w:top w:val="single" w:sz="2" w:space="0" w:color="auto"/>
              <w:bottom w:val="single" w:sz="2" w:space="0" w:color="auto"/>
            </w:tcBorders>
            <w:vAlign w:val="center"/>
          </w:tcPr>
          <w:p w:rsidR="00C96C87" w:rsidRPr="007E0C47" w:rsidRDefault="00C96C87" w:rsidP="00133E8C">
            <w:pPr>
              <w:pStyle w:val="texto"/>
              <w:tabs>
                <w:tab w:val="clear" w:pos="2835"/>
                <w:tab w:val="clear" w:pos="3969"/>
                <w:tab w:val="clear" w:pos="5103"/>
                <w:tab w:val="clear" w:pos="6237"/>
                <w:tab w:val="clear" w:pos="7371"/>
              </w:tabs>
              <w:spacing w:after="0" w:line="240" w:lineRule="atLeast"/>
              <w:ind w:right="-128" w:firstLine="0"/>
              <w:jc w:val="left"/>
              <w:rPr>
                <w:rFonts w:ascii="Arial Narrow" w:hAnsi="Arial Narrow"/>
                <w:sz w:val="19"/>
                <w:szCs w:val="19"/>
              </w:rPr>
            </w:pPr>
            <w:r w:rsidRPr="007E0C47">
              <w:rPr>
                <w:rFonts w:ascii="Arial Narrow" w:hAnsi="Arial Narrow"/>
                <w:sz w:val="19"/>
                <w:szCs w:val="19"/>
              </w:rPr>
              <w:t>Remanente tesorería gastos generales</w:t>
            </w:r>
          </w:p>
        </w:tc>
        <w:tc>
          <w:tcPr>
            <w:tcW w:w="1026"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1.766.416</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444.226</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sidRPr="00742ABE">
              <w:rPr>
                <w:rFonts w:ascii="Arial Narrow" w:hAnsi="Arial Narrow"/>
                <w:sz w:val="20"/>
                <w:szCs w:val="20"/>
              </w:rPr>
              <w:t>7.333.006</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1.851.054</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-4.084.590</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sidRPr="0056606B">
              <w:rPr>
                <w:rFonts w:ascii="Arial Narrow" w:hAnsi="Arial Narrow"/>
                <w:sz w:val="20"/>
                <w:szCs w:val="20"/>
              </w:rPr>
              <w:t>2.377.283</w:t>
            </w:r>
          </w:p>
        </w:tc>
        <w:tc>
          <w:tcPr>
            <w:tcW w:w="1131"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4.530.805</w:t>
            </w:r>
          </w:p>
        </w:tc>
        <w:tc>
          <w:tcPr>
            <w:tcW w:w="1129" w:type="dxa"/>
            <w:tcBorders>
              <w:top w:val="single" w:sz="2" w:space="0" w:color="auto"/>
              <w:bottom w:val="single" w:sz="2" w:space="0" w:color="auto"/>
            </w:tcBorders>
            <w:vAlign w:val="center"/>
          </w:tcPr>
          <w:p w:rsidR="00C96C87" w:rsidRPr="00316069" w:rsidRDefault="00C96C87" w:rsidP="00B53167">
            <w:pPr>
              <w:spacing w:after="0"/>
              <w:ind w:firstLine="0"/>
              <w:jc w:val="right"/>
              <w:rPr>
                <w:rFonts w:ascii="Arial Narrow" w:hAnsi="Arial Narrow"/>
                <w:color w:val="000000"/>
                <w:lang w:eastAsia="es-ES"/>
              </w:rPr>
            </w:pPr>
            <w:r w:rsidRPr="00316069">
              <w:rPr>
                <w:rFonts w:ascii="Arial Narrow" w:hAnsi="Arial Narrow"/>
                <w:color w:val="000000"/>
                <w:lang w:eastAsia="es-ES"/>
              </w:rPr>
              <w:t>23.978.358</w:t>
            </w:r>
          </w:p>
        </w:tc>
        <w:tc>
          <w:tcPr>
            <w:tcW w:w="113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261.525</w:t>
            </w:r>
          </w:p>
        </w:tc>
        <w:tc>
          <w:tcPr>
            <w:tcW w:w="1061" w:type="dxa"/>
            <w:tcBorders>
              <w:top w:val="single" w:sz="2" w:space="0" w:color="auto"/>
              <w:bottom w:val="single" w:sz="2" w:space="0" w:color="auto"/>
            </w:tcBorders>
            <w:vAlign w:val="center"/>
          </w:tcPr>
          <w:p w:rsidR="00C96C87" w:rsidRDefault="008D58B3"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3.326.701</w:t>
            </w:r>
          </w:p>
        </w:tc>
        <w:tc>
          <w:tcPr>
            <w:tcW w:w="1110"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576.742</w:t>
            </w:r>
          </w:p>
        </w:tc>
        <w:tc>
          <w:tcPr>
            <w:tcW w:w="1097" w:type="dxa"/>
            <w:tcBorders>
              <w:top w:val="single" w:sz="2" w:space="0" w:color="auto"/>
              <w:bottom w:val="single" w:sz="2" w:space="0" w:color="auto"/>
            </w:tcBorders>
            <w:vAlign w:val="center"/>
          </w:tcPr>
          <w:p w:rsidR="00C96C87" w:rsidRPr="00786CC6" w:rsidRDefault="00C96C87" w:rsidP="004E7F8A">
            <w:pPr>
              <w:pStyle w:val="texto"/>
              <w:spacing w:after="0" w:line="240" w:lineRule="atLeast"/>
              <w:ind w:firstLine="0"/>
              <w:contextualSpacing/>
              <w:jc w:val="right"/>
              <w:rPr>
                <w:rFonts w:ascii="Arial Narrow" w:hAnsi="Arial Narrow"/>
                <w:sz w:val="20"/>
                <w:szCs w:val="20"/>
              </w:rPr>
            </w:pPr>
            <w:r w:rsidRPr="00E0278D">
              <w:rPr>
                <w:rFonts w:ascii="Arial Narrow" w:hAnsi="Arial Narrow"/>
                <w:sz w:val="20"/>
                <w:szCs w:val="20"/>
              </w:rPr>
              <w:t>2.447.16</w:t>
            </w:r>
            <w:r>
              <w:rPr>
                <w:rFonts w:ascii="Arial Narrow" w:hAnsi="Arial Narrow"/>
                <w:sz w:val="20"/>
                <w:szCs w:val="20"/>
              </w:rPr>
              <w:t>8</w:t>
            </w:r>
          </w:p>
        </w:tc>
      </w:tr>
      <w:tr w:rsidR="00A60E2D" w:rsidRPr="00786CC6" w:rsidTr="00C96C87">
        <w:trPr>
          <w:trHeight w:val="198"/>
          <w:jc w:val="center"/>
        </w:trPr>
        <w:tc>
          <w:tcPr>
            <w:tcW w:w="2314" w:type="dxa"/>
            <w:tcBorders>
              <w:top w:val="single" w:sz="2" w:space="0" w:color="auto"/>
              <w:bottom w:val="single" w:sz="2" w:space="0" w:color="auto"/>
            </w:tcBorders>
            <w:vAlign w:val="center"/>
          </w:tcPr>
          <w:p w:rsidR="00320666" w:rsidRDefault="00320666" w:rsidP="00133E8C">
            <w:pPr>
              <w:pStyle w:val="texto"/>
              <w:tabs>
                <w:tab w:val="clear" w:pos="2835"/>
                <w:tab w:val="clear" w:pos="3969"/>
                <w:tab w:val="clear" w:pos="5103"/>
                <w:tab w:val="clear" w:pos="6237"/>
                <w:tab w:val="clear" w:pos="7371"/>
              </w:tabs>
              <w:spacing w:after="0" w:line="240" w:lineRule="atLeast"/>
              <w:ind w:right="-128" w:firstLine="0"/>
              <w:jc w:val="left"/>
              <w:rPr>
                <w:rFonts w:ascii="Arial Narrow" w:hAnsi="Arial Narrow"/>
                <w:sz w:val="19"/>
                <w:szCs w:val="19"/>
              </w:rPr>
            </w:pPr>
            <w:r>
              <w:rPr>
                <w:rFonts w:ascii="Arial Narrow" w:hAnsi="Arial Narrow"/>
                <w:sz w:val="19"/>
                <w:szCs w:val="19"/>
              </w:rPr>
              <w:t xml:space="preserve">Capacidad/(necesidad) </w:t>
            </w:r>
          </w:p>
          <w:p w:rsidR="00320666" w:rsidRPr="007E0C47" w:rsidRDefault="00320666" w:rsidP="00133E8C">
            <w:pPr>
              <w:pStyle w:val="texto"/>
              <w:tabs>
                <w:tab w:val="clear" w:pos="2835"/>
                <w:tab w:val="clear" w:pos="3969"/>
                <w:tab w:val="clear" w:pos="5103"/>
                <w:tab w:val="clear" w:pos="6237"/>
                <w:tab w:val="clear" w:pos="7371"/>
              </w:tabs>
              <w:spacing w:after="0" w:line="240" w:lineRule="atLeast"/>
              <w:ind w:right="-128" w:firstLine="0"/>
              <w:jc w:val="left"/>
              <w:rPr>
                <w:rFonts w:ascii="Arial Narrow" w:hAnsi="Arial Narrow"/>
                <w:sz w:val="19"/>
                <w:szCs w:val="19"/>
              </w:rPr>
            </w:pPr>
            <w:r>
              <w:rPr>
                <w:rFonts w:ascii="Arial Narrow" w:hAnsi="Arial Narrow"/>
                <w:sz w:val="19"/>
                <w:szCs w:val="19"/>
              </w:rPr>
              <w:t xml:space="preserve">financiación </w:t>
            </w:r>
            <w:proofErr w:type="spellStart"/>
            <w:r>
              <w:rPr>
                <w:rFonts w:ascii="Arial Narrow" w:hAnsi="Arial Narrow"/>
                <w:sz w:val="19"/>
                <w:szCs w:val="19"/>
              </w:rPr>
              <w:t>LOEPSyF</w:t>
            </w:r>
            <w:proofErr w:type="spellEnd"/>
          </w:p>
        </w:tc>
        <w:tc>
          <w:tcPr>
            <w:tcW w:w="1026" w:type="dxa"/>
            <w:tcBorders>
              <w:top w:val="single" w:sz="2" w:space="0" w:color="auto"/>
              <w:bottom w:val="single" w:sz="2" w:space="0" w:color="auto"/>
            </w:tcBorders>
            <w:vAlign w:val="center"/>
          </w:tcPr>
          <w:p w:rsidR="0032066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723.417</w:t>
            </w:r>
          </w:p>
        </w:tc>
        <w:tc>
          <w:tcPr>
            <w:tcW w:w="1131" w:type="dxa"/>
            <w:tcBorders>
              <w:top w:val="single" w:sz="2" w:space="0" w:color="auto"/>
              <w:bottom w:val="single" w:sz="2" w:space="0" w:color="auto"/>
            </w:tcBorders>
            <w:vAlign w:val="center"/>
          </w:tcPr>
          <w:p w:rsidR="0032066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(683.756)</w:t>
            </w:r>
          </w:p>
        </w:tc>
        <w:tc>
          <w:tcPr>
            <w:tcW w:w="1130" w:type="dxa"/>
            <w:tcBorders>
              <w:top w:val="single" w:sz="2" w:space="0" w:color="auto"/>
              <w:bottom w:val="single" w:sz="2" w:space="0" w:color="auto"/>
            </w:tcBorders>
            <w:vAlign w:val="center"/>
          </w:tcPr>
          <w:p w:rsidR="00320666" w:rsidRPr="00742ABE"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1.090.170</w:t>
            </w:r>
          </w:p>
        </w:tc>
        <w:tc>
          <w:tcPr>
            <w:tcW w:w="1110" w:type="dxa"/>
            <w:tcBorders>
              <w:top w:val="single" w:sz="2" w:space="0" w:color="auto"/>
              <w:bottom w:val="single" w:sz="2" w:space="0" w:color="auto"/>
            </w:tcBorders>
            <w:vAlign w:val="center"/>
          </w:tcPr>
          <w:p w:rsidR="0032066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375.297</w:t>
            </w:r>
          </w:p>
        </w:tc>
        <w:tc>
          <w:tcPr>
            <w:tcW w:w="1131" w:type="dxa"/>
            <w:tcBorders>
              <w:top w:val="single" w:sz="2" w:space="0" w:color="auto"/>
              <w:bottom w:val="single" w:sz="2" w:space="0" w:color="auto"/>
            </w:tcBorders>
            <w:vAlign w:val="center"/>
          </w:tcPr>
          <w:p w:rsidR="0032066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(138.134)</w:t>
            </w:r>
          </w:p>
        </w:tc>
        <w:tc>
          <w:tcPr>
            <w:tcW w:w="1130" w:type="dxa"/>
            <w:tcBorders>
              <w:top w:val="single" w:sz="2" w:space="0" w:color="auto"/>
              <w:bottom w:val="single" w:sz="2" w:space="0" w:color="auto"/>
            </w:tcBorders>
            <w:vAlign w:val="center"/>
          </w:tcPr>
          <w:p w:rsidR="00320666" w:rsidRPr="0056606B"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1.239.919</w:t>
            </w:r>
          </w:p>
        </w:tc>
        <w:tc>
          <w:tcPr>
            <w:tcW w:w="1131" w:type="dxa"/>
            <w:tcBorders>
              <w:top w:val="single" w:sz="2" w:space="0" w:color="auto"/>
              <w:bottom w:val="single" w:sz="2" w:space="0" w:color="auto"/>
            </w:tcBorders>
            <w:vAlign w:val="center"/>
          </w:tcPr>
          <w:p w:rsidR="0032066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1.416.510</w:t>
            </w:r>
          </w:p>
        </w:tc>
        <w:tc>
          <w:tcPr>
            <w:tcW w:w="1129" w:type="dxa"/>
            <w:tcBorders>
              <w:top w:val="single" w:sz="2" w:space="0" w:color="auto"/>
              <w:bottom w:val="single" w:sz="2" w:space="0" w:color="auto"/>
            </w:tcBorders>
            <w:vAlign w:val="center"/>
          </w:tcPr>
          <w:p w:rsidR="00320666" w:rsidRPr="00C96C87" w:rsidRDefault="00C96C87" w:rsidP="004E7F8A">
            <w:pPr>
              <w:pStyle w:val="texto"/>
              <w:spacing w:after="0" w:line="240" w:lineRule="atLeast"/>
              <w:ind w:firstLine="0"/>
              <w:contextualSpacing/>
              <w:jc w:val="right"/>
              <w:rPr>
                <w:rFonts w:ascii="Arial Narrow" w:hAnsi="Arial Narrow"/>
                <w:sz w:val="20"/>
                <w:szCs w:val="20"/>
              </w:rPr>
            </w:pPr>
            <w:r w:rsidRPr="00C96C87">
              <w:rPr>
                <w:rFonts w:ascii="Arial Narrow" w:hAnsi="Arial Narrow" w:cs="Arial"/>
                <w:bCs/>
                <w:color w:val="000000"/>
                <w:sz w:val="20"/>
                <w:szCs w:val="20"/>
                <w:lang w:eastAsia="es-ES"/>
              </w:rPr>
              <w:t>20.014.993</w:t>
            </w:r>
          </w:p>
        </w:tc>
        <w:tc>
          <w:tcPr>
            <w:tcW w:w="1130" w:type="dxa"/>
            <w:tcBorders>
              <w:top w:val="single" w:sz="2" w:space="0" w:color="auto"/>
              <w:bottom w:val="single" w:sz="2" w:space="0" w:color="auto"/>
            </w:tcBorders>
            <w:vAlign w:val="center"/>
          </w:tcPr>
          <w:p w:rsidR="0032066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186.979</w:t>
            </w:r>
          </w:p>
        </w:tc>
        <w:tc>
          <w:tcPr>
            <w:tcW w:w="1061" w:type="dxa"/>
            <w:tcBorders>
              <w:top w:val="single" w:sz="2" w:space="0" w:color="auto"/>
              <w:bottom w:val="single" w:sz="2" w:space="0" w:color="auto"/>
            </w:tcBorders>
            <w:vAlign w:val="center"/>
          </w:tcPr>
          <w:p w:rsidR="00320666" w:rsidRDefault="008D58B3" w:rsidP="004E7F8A">
            <w:pPr>
              <w:pStyle w:val="texto"/>
              <w:spacing w:after="0" w:line="240" w:lineRule="atLeast"/>
              <w:ind w:firstLine="0"/>
              <w:contextualSpacing/>
              <w:jc w:val="right"/>
              <w:rPr>
                <w:rFonts w:ascii="Arial Narrow" w:hAnsi="Arial Narrow"/>
                <w:sz w:val="20"/>
                <w:szCs w:val="20"/>
              </w:rPr>
            </w:pPr>
            <w:r w:rsidRPr="008D58B3">
              <w:rPr>
                <w:rFonts w:ascii="Arial Narrow" w:hAnsi="Arial Narrow"/>
                <w:sz w:val="20"/>
                <w:szCs w:val="20"/>
              </w:rPr>
              <w:t>4.680.447</w:t>
            </w:r>
          </w:p>
        </w:tc>
        <w:tc>
          <w:tcPr>
            <w:tcW w:w="1110" w:type="dxa"/>
            <w:tcBorders>
              <w:top w:val="single" w:sz="2" w:space="0" w:color="auto"/>
              <w:bottom w:val="single" w:sz="2" w:space="0" w:color="auto"/>
            </w:tcBorders>
            <w:vAlign w:val="center"/>
          </w:tcPr>
          <w:p w:rsidR="0032066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234.365</w:t>
            </w:r>
          </w:p>
        </w:tc>
        <w:tc>
          <w:tcPr>
            <w:tcW w:w="1097" w:type="dxa"/>
            <w:tcBorders>
              <w:top w:val="single" w:sz="2" w:space="0" w:color="auto"/>
              <w:bottom w:val="single" w:sz="2" w:space="0" w:color="auto"/>
            </w:tcBorders>
            <w:vAlign w:val="center"/>
          </w:tcPr>
          <w:p w:rsidR="00320666" w:rsidRPr="00786CC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(80.796)</w:t>
            </w:r>
          </w:p>
        </w:tc>
      </w:tr>
      <w:tr w:rsidR="00A60E2D" w:rsidRPr="00786CC6" w:rsidTr="00C96C87">
        <w:trPr>
          <w:trHeight w:val="198"/>
          <w:jc w:val="center"/>
        </w:trPr>
        <w:tc>
          <w:tcPr>
            <w:tcW w:w="2314" w:type="dxa"/>
            <w:tcBorders>
              <w:top w:val="single" w:sz="2" w:space="0" w:color="auto"/>
            </w:tcBorders>
            <w:vAlign w:val="center"/>
          </w:tcPr>
          <w:p w:rsidR="00320666" w:rsidRDefault="00320666" w:rsidP="00133E8C">
            <w:pPr>
              <w:pStyle w:val="texto"/>
              <w:tabs>
                <w:tab w:val="clear" w:pos="2835"/>
                <w:tab w:val="clear" w:pos="3969"/>
                <w:tab w:val="clear" w:pos="5103"/>
                <w:tab w:val="clear" w:pos="6237"/>
                <w:tab w:val="clear" w:pos="7371"/>
              </w:tabs>
              <w:spacing w:after="0" w:line="240" w:lineRule="atLeast"/>
              <w:ind w:right="-128" w:firstLine="0"/>
              <w:jc w:val="left"/>
              <w:rPr>
                <w:rFonts w:ascii="Arial Narrow" w:hAnsi="Arial Narrow"/>
                <w:sz w:val="19"/>
                <w:szCs w:val="19"/>
              </w:rPr>
            </w:pPr>
            <w:r>
              <w:rPr>
                <w:rFonts w:ascii="Arial Narrow" w:hAnsi="Arial Narrow"/>
                <w:sz w:val="19"/>
                <w:szCs w:val="19"/>
              </w:rPr>
              <w:t>Periodo medio pago (</w:t>
            </w:r>
            <w:proofErr w:type="spellStart"/>
            <w:r>
              <w:rPr>
                <w:rFonts w:ascii="Arial Narrow" w:hAnsi="Arial Narrow"/>
                <w:sz w:val="19"/>
                <w:szCs w:val="19"/>
              </w:rPr>
              <w:t>LOEPSyF</w:t>
            </w:r>
            <w:proofErr w:type="spellEnd"/>
            <w:r>
              <w:rPr>
                <w:rFonts w:ascii="Arial Narrow" w:hAnsi="Arial Narrow"/>
                <w:sz w:val="19"/>
                <w:szCs w:val="19"/>
              </w:rPr>
              <w:t>)</w:t>
            </w:r>
          </w:p>
        </w:tc>
        <w:tc>
          <w:tcPr>
            <w:tcW w:w="1026" w:type="dxa"/>
            <w:tcBorders>
              <w:top w:val="single" w:sz="2" w:space="0" w:color="auto"/>
            </w:tcBorders>
            <w:vAlign w:val="center"/>
          </w:tcPr>
          <w:p w:rsidR="0032066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-14,92</w:t>
            </w:r>
          </w:p>
        </w:tc>
        <w:tc>
          <w:tcPr>
            <w:tcW w:w="1131" w:type="dxa"/>
            <w:tcBorders>
              <w:top w:val="single" w:sz="2" w:space="0" w:color="auto"/>
            </w:tcBorders>
            <w:vAlign w:val="center"/>
          </w:tcPr>
          <w:p w:rsidR="0032066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2,33</w:t>
            </w:r>
          </w:p>
        </w:tc>
        <w:tc>
          <w:tcPr>
            <w:tcW w:w="1130" w:type="dxa"/>
            <w:tcBorders>
              <w:top w:val="single" w:sz="2" w:space="0" w:color="auto"/>
            </w:tcBorders>
            <w:vAlign w:val="center"/>
          </w:tcPr>
          <w:p w:rsidR="0032066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Sin datos</w:t>
            </w:r>
          </w:p>
        </w:tc>
        <w:tc>
          <w:tcPr>
            <w:tcW w:w="1110" w:type="dxa"/>
            <w:tcBorders>
              <w:top w:val="single" w:sz="2" w:space="0" w:color="auto"/>
            </w:tcBorders>
            <w:vAlign w:val="center"/>
          </w:tcPr>
          <w:p w:rsidR="0032066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-13,75</w:t>
            </w:r>
          </w:p>
        </w:tc>
        <w:tc>
          <w:tcPr>
            <w:tcW w:w="1131" w:type="dxa"/>
            <w:tcBorders>
              <w:top w:val="single" w:sz="2" w:space="0" w:color="auto"/>
            </w:tcBorders>
            <w:vAlign w:val="center"/>
          </w:tcPr>
          <w:p w:rsidR="0032066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10,82</w:t>
            </w:r>
          </w:p>
        </w:tc>
        <w:tc>
          <w:tcPr>
            <w:tcW w:w="1130" w:type="dxa"/>
            <w:tcBorders>
              <w:top w:val="single" w:sz="2" w:space="0" w:color="auto"/>
            </w:tcBorders>
            <w:vAlign w:val="center"/>
          </w:tcPr>
          <w:p w:rsidR="0032066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-7,96</w:t>
            </w:r>
          </w:p>
        </w:tc>
        <w:tc>
          <w:tcPr>
            <w:tcW w:w="1131" w:type="dxa"/>
            <w:tcBorders>
              <w:top w:val="single" w:sz="2" w:space="0" w:color="auto"/>
            </w:tcBorders>
            <w:vAlign w:val="center"/>
          </w:tcPr>
          <w:p w:rsidR="0032066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-13,15</w:t>
            </w:r>
          </w:p>
        </w:tc>
        <w:tc>
          <w:tcPr>
            <w:tcW w:w="1129" w:type="dxa"/>
            <w:tcBorders>
              <w:top w:val="single" w:sz="2" w:space="0" w:color="auto"/>
            </w:tcBorders>
            <w:vAlign w:val="center"/>
          </w:tcPr>
          <w:p w:rsidR="00320666" w:rsidRDefault="00C96C87" w:rsidP="00D0601C">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-0</w:t>
            </w:r>
            <w:r w:rsidR="00D0601C">
              <w:rPr>
                <w:rFonts w:ascii="Arial Narrow" w:hAnsi="Arial Narrow"/>
                <w:sz w:val="20"/>
                <w:szCs w:val="20"/>
              </w:rPr>
              <w:t>,</w:t>
            </w:r>
            <w:r>
              <w:rPr>
                <w:rFonts w:ascii="Arial Narrow" w:hAnsi="Arial Narrow"/>
                <w:sz w:val="20"/>
                <w:szCs w:val="20"/>
              </w:rPr>
              <w:t>78</w:t>
            </w:r>
          </w:p>
        </w:tc>
        <w:tc>
          <w:tcPr>
            <w:tcW w:w="1130" w:type="dxa"/>
            <w:tcBorders>
              <w:top w:val="single" w:sz="2" w:space="0" w:color="auto"/>
            </w:tcBorders>
            <w:vAlign w:val="center"/>
          </w:tcPr>
          <w:p w:rsidR="0032066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Sin datos</w:t>
            </w:r>
          </w:p>
        </w:tc>
        <w:tc>
          <w:tcPr>
            <w:tcW w:w="1061" w:type="dxa"/>
            <w:tcBorders>
              <w:top w:val="single" w:sz="2" w:space="0" w:color="auto"/>
            </w:tcBorders>
            <w:vAlign w:val="center"/>
          </w:tcPr>
          <w:p w:rsidR="00320666" w:rsidRDefault="008D58B3" w:rsidP="008D58B3">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-11,26</w:t>
            </w:r>
          </w:p>
        </w:tc>
        <w:tc>
          <w:tcPr>
            <w:tcW w:w="1110" w:type="dxa"/>
            <w:tcBorders>
              <w:top w:val="single" w:sz="2" w:space="0" w:color="auto"/>
            </w:tcBorders>
            <w:vAlign w:val="center"/>
          </w:tcPr>
          <w:p w:rsidR="0032066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-8,49</w:t>
            </w:r>
          </w:p>
        </w:tc>
        <w:tc>
          <w:tcPr>
            <w:tcW w:w="1097" w:type="dxa"/>
            <w:tcBorders>
              <w:top w:val="single" w:sz="2" w:space="0" w:color="auto"/>
            </w:tcBorders>
            <w:vAlign w:val="center"/>
          </w:tcPr>
          <w:p w:rsidR="00320666" w:rsidRDefault="00320666" w:rsidP="004E7F8A">
            <w:pPr>
              <w:pStyle w:val="texto"/>
              <w:spacing w:after="0" w:line="240" w:lineRule="atLeast"/>
              <w:ind w:firstLine="0"/>
              <w:contextualSpacing/>
              <w:jc w:val="right"/>
              <w:rPr>
                <w:rFonts w:ascii="Arial Narrow" w:hAnsi="Arial Narrow"/>
                <w:sz w:val="20"/>
                <w:szCs w:val="20"/>
              </w:rPr>
            </w:pPr>
            <w:r>
              <w:rPr>
                <w:rFonts w:ascii="Arial Narrow" w:hAnsi="Arial Narrow"/>
                <w:sz w:val="20"/>
                <w:szCs w:val="20"/>
              </w:rPr>
              <w:t>-16,96</w:t>
            </w:r>
          </w:p>
        </w:tc>
      </w:tr>
    </w:tbl>
    <w:p w:rsidR="00BF7682" w:rsidRDefault="00BF7682" w:rsidP="00AC0A39">
      <w:pPr>
        <w:pStyle w:val="texto"/>
        <w:sectPr w:rsidR="00BF7682" w:rsidSect="003A03F9">
          <w:headerReference w:type="default" r:id="rId16"/>
          <w:footerReference w:type="default" r:id="rId17"/>
          <w:pgSz w:w="16840" w:h="11907" w:orient="landscape" w:code="9"/>
          <w:pgMar w:top="1559" w:right="2109" w:bottom="1559" w:left="1644" w:header="369" w:footer="136" w:gutter="0"/>
          <w:cols w:space="720"/>
          <w:docGrid w:linePitch="360"/>
        </w:sectPr>
      </w:pPr>
    </w:p>
    <w:p w:rsidR="00382752" w:rsidRPr="00382752" w:rsidRDefault="00382752" w:rsidP="00382752">
      <w:pPr>
        <w:pStyle w:val="texto"/>
      </w:pPr>
      <w:r w:rsidRPr="00382752">
        <w:lastRenderedPageBreak/>
        <w:t>Tras analizar los datos del cuadro anterior destacamos los siguientes aspe</w:t>
      </w:r>
      <w:r w:rsidRPr="00382752">
        <w:t>c</w:t>
      </w:r>
      <w:r w:rsidRPr="00382752">
        <w:t>tos:</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E7F8A">
        <w:rPr>
          <w:rFonts w:cs="Arial"/>
        </w:rPr>
        <w:t>En todos los ayuntamientos, los ingresos corrientes son suficientes para hacer frente a los gastos de funcionamiento presentando ahorros brutos con v</w:t>
      </w:r>
      <w:r w:rsidRPr="004E7F8A">
        <w:rPr>
          <w:rFonts w:cs="Arial"/>
        </w:rPr>
        <w:t>a</w:t>
      </w:r>
      <w:r w:rsidRPr="004E7F8A">
        <w:rPr>
          <w:rFonts w:cs="Arial"/>
        </w:rPr>
        <w:t>lores positivos; esta suficiencia se mantiene incluso descontando la carga f</w:t>
      </w:r>
      <w:r w:rsidRPr="004E7F8A">
        <w:rPr>
          <w:rFonts w:cs="Arial"/>
        </w:rPr>
        <w:t>i</w:t>
      </w:r>
      <w:r w:rsidRPr="004E7F8A">
        <w:rPr>
          <w:rFonts w:cs="Arial"/>
        </w:rPr>
        <w:t>nanciera, con ahorros netos que también presentan valores superiores a cero.</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E7F8A">
        <w:rPr>
          <w:rFonts w:cs="Arial"/>
        </w:rPr>
        <w:t>El resultado presupuestario ajustado es positivo en todos los casos a exce</w:t>
      </w:r>
      <w:r w:rsidRPr="004E7F8A">
        <w:rPr>
          <w:rFonts w:cs="Arial"/>
        </w:rPr>
        <w:t>p</w:t>
      </w:r>
      <w:r w:rsidRPr="004E7F8A">
        <w:rPr>
          <w:rFonts w:cs="Arial"/>
        </w:rPr>
        <w:t>ción del Ayuntamiento del Valle de Aranguren que es negativo en 224.422 e</w:t>
      </w:r>
      <w:r w:rsidRPr="004E7F8A">
        <w:rPr>
          <w:rFonts w:cs="Arial"/>
        </w:rPr>
        <w:t>u</w:t>
      </w:r>
      <w:r w:rsidRPr="004E7F8A">
        <w:rPr>
          <w:rFonts w:cs="Arial"/>
        </w:rPr>
        <w:t>ros.</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E7F8A">
        <w:rPr>
          <w:rFonts w:cs="Arial"/>
        </w:rPr>
        <w:t xml:space="preserve">Los Ayuntamientos del Valle de Aranguren, </w:t>
      </w:r>
      <w:proofErr w:type="spellStart"/>
      <w:r w:rsidRPr="004E7F8A">
        <w:rPr>
          <w:rFonts w:cs="Arial"/>
        </w:rPr>
        <w:t>Berriozar</w:t>
      </w:r>
      <w:proofErr w:type="spellEnd"/>
      <w:r w:rsidRPr="004E7F8A">
        <w:rPr>
          <w:rFonts w:cs="Arial"/>
        </w:rPr>
        <w:t xml:space="preserve">, Valle de </w:t>
      </w:r>
      <w:proofErr w:type="spellStart"/>
      <w:r w:rsidRPr="004E7F8A">
        <w:rPr>
          <w:rFonts w:cs="Arial"/>
        </w:rPr>
        <w:t>Egüés</w:t>
      </w:r>
      <w:proofErr w:type="spellEnd"/>
      <w:r w:rsidRPr="004E7F8A">
        <w:rPr>
          <w:rFonts w:cs="Arial"/>
        </w:rPr>
        <w:t xml:space="preserve"> y </w:t>
      </w:r>
      <w:proofErr w:type="spellStart"/>
      <w:r w:rsidRPr="004E7F8A">
        <w:rPr>
          <w:rFonts w:cs="Arial"/>
        </w:rPr>
        <w:t>Zizur</w:t>
      </w:r>
      <w:proofErr w:type="spellEnd"/>
      <w:r w:rsidRPr="004E7F8A">
        <w:rPr>
          <w:rFonts w:cs="Arial"/>
        </w:rPr>
        <w:t xml:space="preserve"> Mayor no tienen deuda; en el Ayuntamiento de Burlada prácticamente tampoco existe y</w:t>
      </w:r>
      <w:r w:rsidR="00F300AF">
        <w:rPr>
          <w:rFonts w:cs="Arial"/>
        </w:rPr>
        <w:t>,</w:t>
      </w:r>
      <w:r w:rsidRPr="004E7F8A">
        <w:rPr>
          <w:rFonts w:cs="Arial"/>
        </w:rPr>
        <w:t xml:space="preserve"> en el resto, la deuda por habitante oscila entre los 53 y los </w:t>
      </w:r>
      <w:r w:rsidR="00B53167">
        <w:rPr>
          <w:rFonts w:cs="Arial"/>
        </w:rPr>
        <w:t>649</w:t>
      </w:r>
      <w:r w:rsidRPr="004E7F8A">
        <w:rPr>
          <w:rFonts w:cs="Arial"/>
        </w:rPr>
        <w:t xml:space="preserve"> euros. </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E7F8A">
        <w:rPr>
          <w:rFonts w:cs="Arial"/>
        </w:rPr>
        <w:t>El remanente de tesorería para gastos generales es en todos los casos pos</w:t>
      </w:r>
      <w:r w:rsidRPr="004E7F8A">
        <w:rPr>
          <w:rFonts w:cs="Arial"/>
        </w:rPr>
        <w:t>i</w:t>
      </w:r>
      <w:r w:rsidRPr="004E7F8A">
        <w:rPr>
          <w:rFonts w:cs="Arial"/>
        </w:rPr>
        <w:t>tivo, a excepción del Ayuntamiento de Burlada que presenta un valor negativo de 4,08 millones de euros.</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E7F8A">
        <w:rPr>
          <w:rFonts w:cs="Arial"/>
        </w:rPr>
        <w:t xml:space="preserve">Los ayuntamientos presentan capacidad de financiación a efectos de la </w:t>
      </w:r>
      <w:proofErr w:type="spellStart"/>
      <w:r w:rsidRPr="004E7F8A">
        <w:rPr>
          <w:rFonts w:cs="Arial"/>
        </w:rPr>
        <w:t>LOEPSyF</w:t>
      </w:r>
      <w:proofErr w:type="spellEnd"/>
      <w:r w:rsidRPr="004E7F8A">
        <w:rPr>
          <w:rFonts w:cs="Arial"/>
        </w:rPr>
        <w:t xml:space="preserve"> salvo en el caso del Ayuntamiento del Valle de Aranguren, Burlada y </w:t>
      </w:r>
      <w:proofErr w:type="spellStart"/>
      <w:r w:rsidRPr="004E7F8A">
        <w:rPr>
          <w:rFonts w:cs="Arial"/>
        </w:rPr>
        <w:t>Zizur</w:t>
      </w:r>
      <w:proofErr w:type="spellEnd"/>
      <w:r w:rsidRPr="004E7F8A">
        <w:rPr>
          <w:rFonts w:cs="Arial"/>
        </w:rPr>
        <w:t xml:space="preserve"> Mayor.</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E7F8A">
        <w:rPr>
          <w:rFonts w:cs="Arial"/>
        </w:rPr>
        <w:t xml:space="preserve">El periodo medio de pago a proveedores, según los criterios de la </w:t>
      </w:r>
      <w:proofErr w:type="spellStart"/>
      <w:r w:rsidRPr="004E7F8A">
        <w:rPr>
          <w:rFonts w:cs="Arial"/>
        </w:rPr>
        <w:t>LOEPSyF</w:t>
      </w:r>
      <w:proofErr w:type="spellEnd"/>
      <w:r w:rsidRPr="004E7F8A">
        <w:rPr>
          <w:rFonts w:cs="Arial"/>
        </w:rPr>
        <w:t xml:space="preserve">, no supera el límite establecido en los ayuntamientos analizados, si bien en el caso del Ayuntamiento de </w:t>
      </w:r>
      <w:proofErr w:type="spellStart"/>
      <w:r w:rsidRPr="004E7F8A">
        <w:rPr>
          <w:rFonts w:cs="Arial"/>
        </w:rPr>
        <w:t>Barañáin</w:t>
      </w:r>
      <w:proofErr w:type="spellEnd"/>
      <w:r w:rsidRPr="004E7F8A">
        <w:rPr>
          <w:rFonts w:cs="Arial"/>
        </w:rPr>
        <w:t xml:space="preserve"> y Tafalla no constan datos al respecto. </w:t>
      </w:r>
    </w:p>
    <w:p w:rsidR="00382752" w:rsidRPr="004E7F8A" w:rsidRDefault="00382752" w:rsidP="004E7F8A">
      <w:pPr>
        <w:pStyle w:val="texto"/>
      </w:pPr>
      <w:r w:rsidRPr="004E7F8A">
        <w:t>En definitiva, en general, la situación económico-financiera de estos ayu</w:t>
      </w:r>
      <w:r w:rsidRPr="004E7F8A">
        <w:t>n</w:t>
      </w:r>
      <w:r w:rsidRPr="004E7F8A">
        <w:t>tamientos en 2016 era saneada, los ingresos fueron suficientes para hacer frente a los gastos corrientes, y se contaba con recursos suficientes para acometer ga</w:t>
      </w:r>
      <w:r w:rsidRPr="004E7F8A">
        <w:t>s</w:t>
      </w:r>
      <w:r w:rsidRPr="004E7F8A">
        <w:t>tos en ejercicios posteriores al presentar los respectivos remanentes de tesorería para gastos generales, en mayor o menor medida, valores positivos; destacamos además que la deuda o bien no existe, o presenta valores raz</w:t>
      </w:r>
      <w:r w:rsidR="004E7F8A">
        <w:t>onables.</w:t>
      </w:r>
    </w:p>
    <w:p w:rsidR="00382752" w:rsidRPr="007E3BFE" w:rsidRDefault="00382752" w:rsidP="00382752">
      <w:pPr>
        <w:keepNext/>
        <w:spacing w:after="240"/>
        <w:ind w:firstLine="0"/>
        <w:rPr>
          <w:b/>
          <w:i/>
          <w:iCs/>
          <w:highlight w:val="yellow"/>
        </w:rPr>
      </w:pPr>
      <w:r w:rsidRPr="007E3BFE">
        <w:rPr>
          <w:b/>
          <w:i/>
          <w:iCs/>
          <w:highlight w:val="yellow"/>
        </w:rPr>
        <w:br w:type="page"/>
      </w:r>
    </w:p>
    <w:p w:rsidR="00382752" w:rsidRPr="007E3BFE" w:rsidRDefault="00382752" w:rsidP="00382752">
      <w:pPr>
        <w:pStyle w:val="atitulo1"/>
      </w:pPr>
      <w:bookmarkStart w:id="65" w:name="_Toc465686693"/>
      <w:bookmarkStart w:id="66" w:name="_Toc529773889"/>
      <w:bookmarkStart w:id="67" w:name="_Toc531088355"/>
      <w:r w:rsidRPr="007E3BFE">
        <w:lastRenderedPageBreak/>
        <w:t>I</w:t>
      </w:r>
      <w:r w:rsidR="00087099">
        <w:t>X</w:t>
      </w:r>
      <w:r w:rsidRPr="007E3BFE">
        <w:t>. Conclusiones y recomendaciones</w:t>
      </w:r>
      <w:bookmarkEnd w:id="65"/>
      <w:bookmarkEnd w:id="66"/>
      <w:bookmarkEnd w:id="67"/>
    </w:p>
    <w:p w:rsidR="00382752" w:rsidRPr="004E7F8A" w:rsidRDefault="00382752" w:rsidP="004E7F8A">
      <w:pPr>
        <w:pStyle w:val="texto"/>
      </w:pPr>
      <w:r w:rsidRPr="004E7F8A">
        <w:t>Las principales conclusiones sobre la organización, fiscalización y situación financiera del sector público local en el año 2016 son las siguientes:</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E7F8A">
        <w:rPr>
          <w:rFonts w:cs="Arial"/>
        </w:rPr>
        <w:t>El sector público local está conformado por 70</w:t>
      </w:r>
      <w:r w:rsidR="00B53167">
        <w:rPr>
          <w:rFonts w:cs="Arial"/>
        </w:rPr>
        <w:t>1</w:t>
      </w:r>
      <w:r w:rsidRPr="004E7F8A">
        <w:rPr>
          <w:rFonts w:cs="Arial"/>
        </w:rPr>
        <w:t xml:space="preserve"> entes locales: 272 munic</w:t>
      </w:r>
      <w:r w:rsidRPr="004E7F8A">
        <w:rPr>
          <w:rFonts w:cs="Arial"/>
        </w:rPr>
        <w:t>i</w:t>
      </w:r>
      <w:r w:rsidRPr="004E7F8A">
        <w:rPr>
          <w:rFonts w:cs="Arial"/>
        </w:rPr>
        <w:t>pios, 346 concejos, 6</w:t>
      </w:r>
      <w:r w:rsidR="00933C3D">
        <w:rPr>
          <w:rFonts w:cs="Arial"/>
        </w:rPr>
        <w:t>3</w:t>
      </w:r>
      <w:r w:rsidRPr="004E7F8A">
        <w:rPr>
          <w:rFonts w:cs="Arial"/>
        </w:rPr>
        <w:t xml:space="preserve"> mancomunidades y </w:t>
      </w:r>
      <w:r w:rsidR="00B53167">
        <w:rPr>
          <w:rFonts w:cs="Arial"/>
        </w:rPr>
        <w:t>20</w:t>
      </w:r>
      <w:r w:rsidRPr="004E7F8A">
        <w:rPr>
          <w:rFonts w:cs="Arial"/>
        </w:rPr>
        <w:t xml:space="preserve"> agrupaciones. Estos entes locales han constituido 127 entes dependientes para la prestación de servicios y forman parte de 15 consorcios.</w:t>
      </w:r>
    </w:p>
    <w:p w:rsidR="00382752" w:rsidRDefault="00382752" w:rsidP="004E7F8A">
      <w:pPr>
        <w:pStyle w:val="texto"/>
        <w:rPr>
          <w:szCs w:val="26"/>
          <w:lang w:val="es-ES" w:eastAsia="es-ES"/>
        </w:rPr>
      </w:pPr>
      <w:r w:rsidRPr="007E3BFE">
        <w:rPr>
          <w:w w:val="103"/>
        </w:rPr>
        <w:t xml:space="preserve">Persiste el problema </w:t>
      </w:r>
      <w:r>
        <w:rPr>
          <w:w w:val="103"/>
        </w:rPr>
        <w:t>indicado reiterativamente por esta Cámara sobre la falta de racionalización de la actual planta municipal de Navarra junto con la reducida dimensión poblacional de sus municipios, cuestiones que afectan a la dotación de recursos y a la existencia de una estructura administrativa ad</w:t>
      </w:r>
      <w:r>
        <w:rPr>
          <w:w w:val="103"/>
        </w:rPr>
        <w:t>e</w:t>
      </w:r>
      <w:r>
        <w:rPr>
          <w:w w:val="103"/>
        </w:rPr>
        <w:t>cuada y suficiente para la gestión de sus competencias, dificultando la pre</w:t>
      </w:r>
      <w:r>
        <w:rPr>
          <w:w w:val="103"/>
        </w:rPr>
        <w:t>s</w:t>
      </w:r>
      <w:r>
        <w:rPr>
          <w:w w:val="103"/>
        </w:rPr>
        <w:t>tación de unos servicios públicos eficientes y de calidad</w:t>
      </w:r>
      <w:r>
        <w:rPr>
          <w:szCs w:val="26"/>
          <w:lang w:val="es-ES" w:eastAsia="es-ES"/>
        </w:rPr>
        <w:t>.</w:t>
      </w:r>
    </w:p>
    <w:p w:rsidR="00382752" w:rsidRDefault="00382752" w:rsidP="004E7F8A">
      <w:pPr>
        <w:pStyle w:val="texto"/>
      </w:pPr>
      <w:r>
        <w:t>Al respecto, actualmente, está pendiente de aprobación por parte del Parl</w:t>
      </w:r>
      <w:r>
        <w:t>a</w:t>
      </w:r>
      <w:r>
        <w:t xml:space="preserve">mento del proyecto de Ley Foral de Reforma de la Administración Local. </w:t>
      </w:r>
    </w:p>
    <w:p w:rsidR="00382752" w:rsidRPr="00B53167" w:rsidRDefault="00B53167" w:rsidP="00B5316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E</w:t>
      </w:r>
      <w:r w:rsidR="00382752" w:rsidRPr="00B53167">
        <w:rPr>
          <w:rFonts w:cs="Arial"/>
        </w:rPr>
        <w:t xml:space="preserve">l porcentaje de rendición </w:t>
      </w:r>
      <w:r>
        <w:rPr>
          <w:rFonts w:cs="Arial"/>
        </w:rPr>
        <w:t>de cuentas en el plazo establecido en la norm</w:t>
      </w:r>
      <w:r>
        <w:rPr>
          <w:rFonts w:cs="Arial"/>
        </w:rPr>
        <w:t>a</w:t>
      </w:r>
      <w:r>
        <w:rPr>
          <w:rFonts w:cs="Arial"/>
        </w:rPr>
        <w:t>tiva se sitúa en el 59 por ciento en el caso de los municipios y en el 53 por ciento en el caso de los concejos.</w:t>
      </w:r>
      <w:r w:rsidR="00382752" w:rsidRPr="00B53167">
        <w:rPr>
          <w:rFonts w:cs="Arial"/>
        </w:rPr>
        <w:t xml:space="preserve"> </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E7F8A">
        <w:rPr>
          <w:rFonts w:cs="Arial"/>
        </w:rPr>
        <w:t>En el año 2016 se fiscalizaron, además de</w:t>
      </w:r>
      <w:r w:rsidR="00C568FD">
        <w:rPr>
          <w:rFonts w:cs="Arial"/>
        </w:rPr>
        <w:t xml:space="preserve"> </w:t>
      </w:r>
      <w:r w:rsidRPr="004E7F8A">
        <w:rPr>
          <w:rFonts w:cs="Arial"/>
        </w:rPr>
        <w:t>l</w:t>
      </w:r>
      <w:r w:rsidR="00C568FD">
        <w:rPr>
          <w:rFonts w:cs="Arial"/>
        </w:rPr>
        <w:t>os</w:t>
      </w:r>
      <w:r w:rsidRPr="004E7F8A">
        <w:rPr>
          <w:rFonts w:cs="Arial"/>
        </w:rPr>
        <w:t xml:space="preserve"> </w:t>
      </w:r>
      <w:r w:rsidR="00C568FD">
        <w:rPr>
          <w:rFonts w:cs="Arial"/>
        </w:rPr>
        <w:t>a</w:t>
      </w:r>
      <w:r w:rsidRPr="004E7F8A">
        <w:rPr>
          <w:rFonts w:cs="Arial"/>
        </w:rPr>
        <w:t>yuntamiento</w:t>
      </w:r>
      <w:r w:rsidR="00EB4313">
        <w:rPr>
          <w:rFonts w:cs="Arial"/>
        </w:rPr>
        <w:t>s</w:t>
      </w:r>
      <w:r w:rsidRPr="004E7F8A">
        <w:rPr>
          <w:rFonts w:cs="Arial"/>
        </w:rPr>
        <w:t xml:space="preserve"> de Pamplona y </w:t>
      </w:r>
      <w:r w:rsidR="00C568FD">
        <w:rPr>
          <w:rFonts w:cs="Arial"/>
        </w:rPr>
        <w:t xml:space="preserve">de </w:t>
      </w:r>
      <w:r w:rsidRPr="004E7F8A">
        <w:rPr>
          <w:rFonts w:cs="Arial"/>
        </w:rPr>
        <w:t xml:space="preserve">Tudela, ocho municipios del tramo de población comprendido entre 5.000 y 8.000 habitantes, y una mancomunidad. </w:t>
      </w:r>
    </w:p>
    <w:p w:rsidR="00382752" w:rsidRDefault="00382752" w:rsidP="00F54CF1">
      <w:pPr>
        <w:pStyle w:val="texto"/>
        <w:rPr>
          <w:w w:val="103"/>
        </w:rPr>
      </w:pPr>
      <w:r w:rsidRPr="004A2E03">
        <w:t>Las principales deficiencias detectadas en las fiscalizaciones se refieren a</w:t>
      </w:r>
      <w:r w:rsidRPr="007E3BFE">
        <w:rPr>
          <w:w w:val="103"/>
        </w:rPr>
        <w:t xml:space="preserve"> la inexistencia de un inventario valorado y actualizado</w:t>
      </w:r>
      <w:r>
        <w:rPr>
          <w:w w:val="103"/>
        </w:rPr>
        <w:t>,</w:t>
      </w:r>
      <w:r w:rsidRPr="007E3BFE">
        <w:rPr>
          <w:w w:val="103"/>
        </w:rPr>
        <w:t xml:space="preserve"> y a</w:t>
      </w:r>
      <w:r>
        <w:rPr>
          <w:w w:val="103"/>
        </w:rPr>
        <w:t xml:space="preserve">l abono de gastos </w:t>
      </w:r>
      <w:r w:rsidRPr="00C20092">
        <w:rPr>
          <w:rFonts w:eastAsia="ITCCentury Book"/>
        </w:rPr>
        <w:t xml:space="preserve">sin </w:t>
      </w:r>
      <w:r>
        <w:rPr>
          <w:rFonts w:eastAsia="ITCCentury Book"/>
        </w:rPr>
        <w:t xml:space="preserve">la </w:t>
      </w:r>
      <w:r w:rsidRPr="00C20092">
        <w:rPr>
          <w:rFonts w:eastAsia="ITCCentury Book"/>
        </w:rPr>
        <w:t>tramitación del correspondiente expediente de contratación</w:t>
      </w:r>
      <w:r>
        <w:rPr>
          <w:rFonts w:eastAsia="ITCCentury Book"/>
        </w:rPr>
        <w:t xml:space="preserve"> o cuya vigencia del contrato finalizó previamente.</w:t>
      </w:r>
    </w:p>
    <w:p w:rsidR="00382752" w:rsidRDefault="00382752" w:rsidP="00F54CF1">
      <w:pPr>
        <w:pStyle w:val="texto"/>
      </w:pPr>
      <w:r w:rsidRPr="00222EC4">
        <w:rPr>
          <w:szCs w:val="26"/>
        </w:rPr>
        <w:t>Asimismo</w:t>
      </w:r>
      <w:r w:rsidR="00F300AF">
        <w:rPr>
          <w:szCs w:val="26"/>
        </w:rPr>
        <w:t>,</w:t>
      </w:r>
      <w:r w:rsidRPr="00222EC4">
        <w:rPr>
          <w:szCs w:val="26"/>
        </w:rPr>
        <w:t xml:space="preserve"> se realizaron seis informes que afectaban a la actividad de 2016 de entidades del sector local sobre </w:t>
      </w:r>
      <w:r>
        <w:rPr>
          <w:szCs w:val="26"/>
        </w:rPr>
        <w:t>varios aspectos (contratación administrativa, montepío municipal, enseñanza no universitaria en centros privados financi</w:t>
      </w:r>
      <w:r>
        <w:rPr>
          <w:szCs w:val="26"/>
        </w:rPr>
        <w:t>a</w:t>
      </w:r>
      <w:r>
        <w:rPr>
          <w:szCs w:val="26"/>
        </w:rPr>
        <w:t>dos con fondos públicos, etc.)</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E7F8A">
        <w:rPr>
          <w:rFonts w:cs="Arial"/>
        </w:rPr>
        <w:t>En cuanto a la situación financiera consolidada, en 2016 los ingresos a</w:t>
      </w:r>
      <w:r w:rsidRPr="004E7F8A">
        <w:rPr>
          <w:rFonts w:cs="Arial"/>
        </w:rPr>
        <w:t>u</w:t>
      </w:r>
      <w:r w:rsidRPr="004E7F8A">
        <w:rPr>
          <w:rFonts w:cs="Arial"/>
        </w:rPr>
        <w:t>mentaron un uno por ciento respecto a 2015</w:t>
      </w:r>
      <w:r w:rsidR="00F300AF">
        <w:rPr>
          <w:rFonts w:cs="Arial"/>
        </w:rPr>
        <w:t>;</w:t>
      </w:r>
      <w:r w:rsidRPr="004E7F8A">
        <w:rPr>
          <w:rFonts w:cs="Arial"/>
        </w:rPr>
        <w:t xml:space="preserve"> y los gastos disminuyeron un tres por ciento. Si los comparamos con los datos de 2012, los ingresos d</w:t>
      </w:r>
      <w:r w:rsidR="00F300AF">
        <w:rPr>
          <w:rFonts w:cs="Arial"/>
        </w:rPr>
        <w:t>esciende</w:t>
      </w:r>
      <w:r w:rsidRPr="004E7F8A">
        <w:rPr>
          <w:rFonts w:cs="Arial"/>
        </w:rPr>
        <w:t>n un tres por ciento y los gastos</w:t>
      </w:r>
      <w:r w:rsidR="00F300AF">
        <w:rPr>
          <w:rFonts w:cs="Arial"/>
        </w:rPr>
        <w:t>,</w:t>
      </w:r>
      <w:r w:rsidRPr="004E7F8A">
        <w:rPr>
          <w:rFonts w:cs="Arial"/>
        </w:rPr>
        <w:t xml:space="preserve"> un cuatro por ciento.</w:t>
      </w:r>
    </w:p>
    <w:p w:rsidR="00382752" w:rsidRPr="00F54CF1" w:rsidRDefault="00382752" w:rsidP="00F54CF1">
      <w:pPr>
        <w:pStyle w:val="texto"/>
      </w:pPr>
      <w:r w:rsidRPr="00F54CF1">
        <w:t>En cuanto a la composición de los gastos e ingresos más relevantes del pr</w:t>
      </w:r>
      <w:r w:rsidRPr="00F54CF1">
        <w:t>e</w:t>
      </w:r>
      <w:r w:rsidRPr="00F54CF1">
        <w:t>supuesto, los gastos de funcionamiento alcanzaron los 595,97 millones de e</w:t>
      </w:r>
      <w:r w:rsidRPr="00F54CF1">
        <w:t>u</w:t>
      </w:r>
      <w:r w:rsidRPr="00F54CF1">
        <w:t>ros</w:t>
      </w:r>
      <w:r w:rsidR="00F300AF">
        <w:t>,</w:t>
      </w:r>
      <w:r w:rsidRPr="00F54CF1">
        <w:t xml:space="preserve"> aumentando un cinco por ciento respecto a 2012 y un uno por ciento sobre los de 2015. Por otro lado, los ingresos tributarios alcanzaron los 371 millones</w:t>
      </w:r>
      <w:r w:rsidR="00F300AF">
        <w:t>,</w:t>
      </w:r>
      <w:r w:rsidRPr="00F54CF1">
        <w:t xml:space="preserve"> aumentando un diez y un tres por ciento respecto a los de 2012 y 2015.</w:t>
      </w:r>
    </w:p>
    <w:p w:rsidR="00382752" w:rsidRPr="00F54CF1" w:rsidRDefault="00382752" w:rsidP="00F54CF1">
      <w:pPr>
        <w:pStyle w:val="texto"/>
      </w:pPr>
      <w:r w:rsidRPr="00F54CF1">
        <w:lastRenderedPageBreak/>
        <w:t>El sector público local obtuvo un resultado no financiero de 78,22 millones de euros, un ahorro neto de 85,75 millones y un remanente de tesorería para gastos generales de 225,73 millones.</w:t>
      </w:r>
    </w:p>
    <w:p w:rsidR="00382752" w:rsidRPr="00F54CF1" w:rsidRDefault="00382752" w:rsidP="00F54CF1">
      <w:pPr>
        <w:pStyle w:val="texto"/>
      </w:pPr>
      <w:r w:rsidRPr="00F54CF1">
        <w:t>La deuda viva en 2016 ascendía a 277,19 millones de euros</w:t>
      </w:r>
      <w:r w:rsidR="00AF6F4E">
        <w:t>, habiéndose r</w:t>
      </w:r>
      <w:r w:rsidR="00AF6F4E">
        <w:t>e</w:t>
      </w:r>
      <w:r w:rsidR="00AF6F4E">
        <w:t>ducido un 31 por ciento respecto a 2012;</w:t>
      </w:r>
      <w:r w:rsidRPr="00F54CF1">
        <w:t xml:space="preserve"> los entes locales presentaban un po</w:t>
      </w:r>
      <w:r w:rsidRPr="00F54CF1">
        <w:t>r</w:t>
      </w:r>
      <w:r w:rsidRPr="00F54CF1">
        <w:t>centaje de capacidad de endeudamiento del 11,92 por ciento.</w:t>
      </w:r>
    </w:p>
    <w:p w:rsidR="00382752" w:rsidRPr="00F54CF1" w:rsidRDefault="00382752" w:rsidP="00F54CF1">
      <w:pPr>
        <w:pStyle w:val="texto"/>
      </w:pPr>
      <w:r w:rsidRPr="00F54CF1">
        <w:t>Además, obtuvo una capacidad de financiación de 74,62 millones de euros y la deuda viva se situaba en el 39 por ciento de los ingresos corrientes, por deb</w:t>
      </w:r>
      <w:r w:rsidRPr="00F54CF1">
        <w:t>a</w:t>
      </w:r>
      <w:r w:rsidRPr="00F54CF1">
        <w:t>jo del límite del 110 por ciento establecido legalmente.</w:t>
      </w:r>
    </w:p>
    <w:p w:rsidR="00382752" w:rsidRPr="00F54CF1" w:rsidRDefault="00382752" w:rsidP="00F54CF1">
      <w:pPr>
        <w:pStyle w:val="texto"/>
      </w:pPr>
      <w:r w:rsidRPr="00F54CF1">
        <w:t>En definitiva, la situación económica del sector público local es saneada, t</w:t>
      </w:r>
      <w:r w:rsidRPr="00F54CF1">
        <w:t>o</w:t>
      </w:r>
      <w:r w:rsidRPr="00F54CF1">
        <w:t>dos los indicadores económico-financieros muestran una evolución favorable, si bien la realización de gastos no financieros y la capacidad de endeudamiento están limitados por el cumplimiento de los objetivos de estabilidad y sostenib</w:t>
      </w:r>
      <w:r w:rsidRPr="00F54CF1">
        <w:t>i</w:t>
      </w:r>
      <w:r w:rsidRPr="00F54CF1">
        <w:t>lidad financiera, objetivos que el sector público local en su conjunto cumplió en el ejercicio 2016.</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E7F8A">
        <w:rPr>
          <w:rFonts w:cs="Arial"/>
        </w:rPr>
        <w:t>Las entidades locales y sus entes dependientes adjudicaron en 2016</w:t>
      </w:r>
      <w:r w:rsidR="00B53167">
        <w:rPr>
          <w:rFonts w:cs="Arial"/>
        </w:rPr>
        <w:t xml:space="preserve"> un t</w:t>
      </w:r>
      <w:r w:rsidR="00B53167">
        <w:rPr>
          <w:rFonts w:cs="Arial"/>
        </w:rPr>
        <w:t>o</w:t>
      </w:r>
      <w:r w:rsidR="00B53167">
        <w:rPr>
          <w:rFonts w:cs="Arial"/>
        </w:rPr>
        <w:t>tal de</w:t>
      </w:r>
      <w:r w:rsidRPr="004E7F8A">
        <w:rPr>
          <w:rFonts w:cs="Arial"/>
        </w:rPr>
        <w:t xml:space="preserve"> 486 contratos por un </w:t>
      </w:r>
      <w:r w:rsidR="00B53167">
        <w:rPr>
          <w:rFonts w:cs="Arial"/>
        </w:rPr>
        <w:t xml:space="preserve">importe </w:t>
      </w:r>
      <w:r w:rsidRPr="004E7F8A">
        <w:rPr>
          <w:rFonts w:cs="Arial"/>
        </w:rPr>
        <w:t xml:space="preserve">de 51,99 millones de euros; el 46 por ciento de ellos se corresponde con contratos de asistencia (39 por ciento del total del importe citado), el 32 por ciento son de obras (42 por ciento del importe total) y el 18 por ciento fueron destinados a suministros (14 por ciento del montante total). </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E7F8A">
        <w:rPr>
          <w:rFonts w:cs="Arial"/>
        </w:rPr>
        <w:t xml:space="preserve">En 2016 el personal de intervención de las entidades locales </w:t>
      </w:r>
      <w:r w:rsidR="00B53167">
        <w:rPr>
          <w:rFonts w:cs="Arial"/>
        </w:rPr>
        <w:t>formuló</w:t>
      </w:r>
      <w:r w:rsidRPr="004E7F8A">
        <w:rPr>
          <w:rFonts w:cs="Arial"/>
        </w:rPr>
        <w:t xml:space="preserve"> 241 reparos; de todos ellos, 206 tenían asociado un importe monetario que ascendió en su conjunto a 2,60 millones de euros, </w:t>
      </w:r>
      <w:r w:rsidR="00F300AF">
        <w:rPr>
          <w:rFonts w:cs="Arial"/>
        </w:rPr>
        <w:t>si</w:t>
      </w:r>
      <w:r w:rsidRPr="004E7F8A">
        <w:rPr>
          <w:rFonts w:cs="Arial"/>
        </w:rPr>
        <w:t xml:space="preserve">endo la cuantía media </w:t>
      </w:r>
      <w:r w:rsidR="00F300AF">
        <w:rPr>
          <w:rFonts w:cs="Arial"/>
        </w:rPr>
        <w:t>de</w:t>
      </w:r>
      <w:r w:rsidRPr="004E7F8A">
        <w:rPr>
          <w:rFonts w:cs="Arial"/>
        </w:rPr>
        <w:t xml:space="preserve"> 12.615 e</w:t>
      </w:r>
      <w:r w:rsidRPr="004E7F8A">
        <w:rPr>
          <w:rFonts w:cs="Arial"/>
        </w:rPr>
        <w:t>u</w:t>
      </w:r>
      <w:r w:rsidRPr="004E7F8A">
        <w:rPr>
          <w:rFonts w:cs="Arial"/>
        </w:rPr>
        <w:t>ros.</w:t>
      </w:r>
    </w:p>
    <w:p w:rsidR="00382752" w:rsidRPr="00F54CF1" w:rsidRDefault="00382752" w:rsidP="00F54CF1">
      <w:pPr>
        <w:pStyle w:val="texto"/>
      </w:pPr>
      <w:r w:rsidRPr="00F54CF1">
        <w:t>Las principales causas que motivaron estos reparos fueron defectos en el procedimiento de contratación y el abono de gastos sin crédito suficiente.</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E7F8A">
        <w:rPr>
          <w:rFonts w:cs="Arial"/>
        </w:rPr>
        <w:t>Del análisis de la situación económico-financiera de los ayuntamientos con población superior a 9.000 habitantes en 2016, podemos concluir que, en gen</w:t>
      </w:r>
      <w:r w:rsidRPr="004E7F8A">
        <w:rPr>
          <w:rFonts w:cs="Arial"/>
        </w:rPr>
        <w:t>e</w:t>
      </w:r>
      <w:r w:rsidRPr="004E7F8A">
        <w:rPr>
          <w:rFonts w:cs="Arial"/>
        </w:rPr>
        <w:t>ral, era saneada, y tanto el ahorro bruto como el neto y el remanente de tesor</w:t>
      </w:r>
      <w:r w:rsidRPr="004E7F8A">
        <w:rPr>
          <w:rFonts w:cs="Arial"/>
        </w:rPr>
        <w:t>e</w:t>
      </w:r>
      <w:r w:rsidRPr="004E7F8A">
        <w:rPr>
          <w:rFonts w:cs="Arial"/>
        </w:rPr>
        <w:t>ría para gastos generales presentaba valores positivos. Además, la deuda viva a 31 de diciembre de 2016 o bien era inexistente o alcanzaba valores razonables.</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E7F8A">
        <w:rPr>
          <w:rFonts w:cs="Arial"/>
        </w:rPr>
        <w:t>La regulación de l</w:t>
      </w:r>
      <w:r w:rsidR="00B53167">
        <w:rPr>
          <w:rFonts w:cs="Arial"/>
        </w:rPr>
        <w:t xml:space="preserve">as haciendas locales precisa </w:t>
      </w:r>
      <w:r w:rsidRPr="004E7F8A">
        <w:rPr>
          <w:rFonts w:cs="Arial"/>
        </w:rPr>
        <w:t>una profunda revisión de su régimen presupuestario-contable, sistema de control interno y modelo de fina</w:t>
      </w:r>
      <w:r w:rsidRPr="004E7F8A">
        <w:rPr>
          <w:rFonts w:cs="Arial"/>
        </w:rPr>
        <w:t>n</w:t>
      </w:r>
      <w:r w:rsidRPr="004E7F8A">
        <w:rPr>
          <w:rFonts w:cs="Arial"/>
        </w:rPr>
        <w:t>ciación</w:t>
      </w:r>
      <w:r w:rsidR="00B53167">
        <w:rPr>
          <w:rFonts w:cs="Arial"/>
        </w:rPr>
        <w:t>.</w:t>
      </w:r>
      <w:r w:rsidRPr="004E7F8A">
        <w:rPr>
          <w:rFonts w:cs="Arial"/>
        </w:rPr>
        <w:t xml:space="preserve"> </w:t>
      </w:r>
    </w:p>
    <w:p w:rsidR="00382752" w:rsidRDefault="00382752" w:rsidP="00F54CF1">
      <w:pPr>
        <w:pStyle w:val="texto"/>
      </w:pPr>
      <w:r>
        <w:tab/>
        <w:t>Asimismo, l</w:t>
      </w:r>
      <w:r w:rsidRPr="007E3BFE">
        <w:t xml:space="preserve">a contabilidad local en Navarra está regulada sobre la base del Plan General de Contabilidad Pública adaptado a la </w:t>
      </w:r>
      <w:r>
        <w:t>a</w:t>
      </w:r>
      <w:r w:rsidRPr="007E3BFE">
        <w:t>dministración local apr</w:t>
      </w:r>
      <w:r w:rsidRPr="007E3BFE">
        <w:t>o</w:t>
      </w:r>
      <w:r w:rsidRPr="007E3BFE">
        <w:t xml:space="preserve">bado por Orden Ministerial de </w:t>
      </w:r>
      <w:smartTag w:uri="urn:schemas-microsoft-com:office:smarttags" w:element="date">
        <w:smartTagPr>
          <w:attr w:name="ls" w:val="trans"/>
          <w:attr w:name="Month" w:val="7"/>
          <w:attr w:name="Day" w:val="17"/>
          <w:attr w:name="Year" w:val="1990"/>
        </w:smartTagPr>
        <w:r w:rsidRPr="007E3BFE">
          <w:t>17 de julio de 1990</w:t>
        </w:r>
      </w:smartTag>
      <w:r w:rsidRPr="007E3BFE">
        <w:t xml:space="preserve">. No se han dictado normas </w:t>
      </w:r>
      <w:r w:rsidRPr="007E3BFE">
        <w:lastRenderedPageBreak/>
        <w:t>sobre consolidación de los estados contables de la entidad local y sus entes d</w:t>
      </w:r>
      <w:r w:rsidRPr="007E3BFE">
        <w:t>e</w:t>
      </w:r>
      <w:r w:rsidRPr="007E3BFE">
        <w:t>pendientes</w:t>
      </w:r>
      <w:r>
        <w:t xml:space="preserve">. </w:t>
      </w:r>
    </w:p>
    <w:p w:rsidR="00382752" w:rsidRPr="00227087" w:rsidRDefault="00382752" w:rsidP="00F54CF1">
      <w:pPr>
        <w:pStyle w:val="texto"/>
        <w:rPr>
          <w:w w:val="103"/>
        </w:rPr>
      </w:pPr>
      <w:r>
        <w:rPr>
          <w:w w:val="103"/>
        </w:rPr>
        <w:t>La última actualización relacionada con esta materia se produjo en 2015 con la aprobación de la nueva estructura</w:t>
      </w:r>
      <w:r>
        <w:rPr>
          <w:szCs w:val="26"/>
          <w:lang w:val="es-ES" w:eastAsia="es-ES"/>
        </w:rPr>
        <w:t xml:space="preserve"> presupuestaria de las entidades loc</w:t>
      </w:r>
      <w:r>
        <w:rPr>
          <w:szCs w:val="26"/>
          <w:lang w:val="es-ES" w:eastAsia="es-ES"/>
        </w:rPr>
        <w:t>a</w:t>
      </w:r>
      <w:r>
        <w:rPr>
          <w:szCs w:val="26"/>
          <w:lang w:val="es-ES" w:eastAsia="es-ES"/>
        </w:rPr>
        <w:t>les. Esta nueva estructura se adapta a la aplicada por las entidades locales de régimen común.</w:t>
      </w:r>
    </w:p>
    <w:p w:rsidR="00382752" w:rsidRPr="007E3BFE" w:rsidRDefault="00382752" w:rsidP="00F54CF1">
      <w:pPr>
        <w:pStyle w:val="texto"/>
        <w:rPr>
          <w:w w:val="103"/>
        </w:rPr>
      </w:pPr>
      <w:r w:rsidRPr="007E3BFE">
        <w:rPr>
          <w:w w:val="103"/>
        </w:rPr>
        <w:t>Las recomendaciones de esta Cámara a la Administración de la Comun</w:t>
      </w:r>
      <w:r w:rsidRPr="007E3BFE">
        <w:rPr>
          <w:w w:val="103"/>
        </w:rPr>
        <w:t>i</w:t>
      </w:r>
      <w:r w:rsidRPr="007E3BFE">
        <w:rPr>
          <w:w w:val="103"/>
        </w:rPr>
        <w:t>dad Foral y al Parlamento son las siguientes:</w:t>
      </w:r>
    </w:p>
    <w:p w:rsidR="00382752" w:rsidRPr="000A024E"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0A024E">
        <w:rPr>
          <w:rFonts w:cs="Arial"/>
          <w:i/>
        </w:rPr>
        <w:t>Concluir los procesos iniciados para adoptar con carácter prioritario y urgente las medidas legislativas y administrativas precisas para actualizar, r</w:t>
      </w:r>
      <w:r w:rsidRPr="000A024E">
        <w:rPr>
          <w:rFonts w:cs="Arial"/>
          <w:i/>
        </w:rPr>
        <w:t>a</w:t>
      </w:r>
      <w:r w:rsidRPr="000A024E">
        <w:rPr>
          <w:rFonts w:cs="Arial"/>
          <w:i/>
        </w:rPr>
        <w:t>cionalizar y reestructurar la administración local de Navarra</w:t>
      </w:r>
      <w:r w:rsidR="00F300AF">
        <w:rPr>
          <w:rFonts w:cs="Arial"/>
          <w:i/>
        </w:rPr>
        <w:t>.</w:t>
      </w:r>
      <w:r w:rsidRPr="000A024E">
        <w:rPr>
          <w:rFonts w:cs="Arial"/>
          <w:i/>
        </w:rPr>
        <w:t xml:space="preserve"> </w:t>
      </w:r>
      <w:r w:rsidR="00F300AF">
        <w:rPr>
          <w:rFonts w:cs="Arial"/>
          <w:i/>
        </w:rPr>
        <w:t>El objetivo es</w:t>
      </w:r>
      <w:r w:rsidRPr="000A024E">
        <w:rPr>
          <w:rFonts w:cs="Arial"/>
          <w:i/>
        </w:rPr>
        <w:t xml:space="preserve"> que los entes locales puedan prestar los servicios con eficiencia, economía, eficacia y calidad, y cuenten con recursos humanos y financieros suficientes para tal fin.</w:t>
      </w:r>
    </w:p>
    <w:p w:rsidR="00382752" w:rsidRPr="000A024E"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0A024E">
        <w:rPr>
          <w:rFonts w:cs="Arial"/>
          <w:i/>
        </w:rPr>
        <w:t>Acometer urgentemente la reforma de la contabilidad local adaptándola al vigente Plan General de Contabilidad Pública de 2010.</w:t>
      </w:r>
    </w:p>
    <w:p w:rsidR="00382752" w:rsidRPr="000A024E"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0A024E">
        <w:rPr>
          <w:rFonts w:cs="Arial"/>
          <w:i/>
        </w:rPr>
        <w:t>Elaborar normas reguladoras sobre la metodología para la consolidación de los estados contables de los entes locales y sus entes dependientes, con el fin de proporcionar una visión integral de la actividad realizada por todo el sector público local.</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E7F8A">
        <w:rPr>
          <w:rFonts w:cs="Arial"/>
          <w:i/>
        </w:rPr>
        <w:t>Completar la metodología para la obtención de los costes de los servicios locales así como los correspondientes indicadores de gestión.</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E7F8A">
        <w:rPr>
          <w:rFonts w:cs="Arial"/>
          <w:i/>
        </w:rPr>
        <w:t>Revisar el modelo de control interno diseñado para las entidades locales al objeto de que puede hacer frente a las exigencias que se le demanda desde todos los ámbitos.</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E7F8A">
        <w:rPr>
          <w:rFonts w:cs="Arial"/>
          <w:i/>
        </w:rPr>
        <w:t>Aprobar un nuevo marco de las haciendas locales que contemple la apl</w:t>
      </w:r>
      <w:r w:rsidRPr="004E7F8A">
        <w:rPr>
          <w:rFonts w:cs="Arial"/>
          <w:i/>
        </w:rPr>
        <w:t>i</w:t>
      </w:r>
      <w:r w:rsidRPr="004E7F8A">
        <w:rPr>
          <w:rFonts w:cs="Arial"/>
          <w:i/>
        </w:rPr>
        <w:t>cación de las actuales exigencias y demandas de la normativa.</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E7F8A">
        <w:rPr>
          <w:rFonts w:cs="Arial"/>
          <w:i/>
        </w:rPr>
        <w:t>Establecer la normativa y procedimientos para el ejercicio de la tutela f</w:t>
      </w:r>
      <w:r w:rsidRPr="004E7F8A">
        <w:rPr>
          <w:rFonts w:cs="Arial"/>
          <w:i/>
        </w:rPr>
        <w:t>i</w:t>
      </w:r>
      <w:r w:rsidRPr="004E7F8A">
        <w:rPr>
          <w:rFonts w:cs="Arial"/>
          <w:i/>
        </w:rPr>
        <w:t>nanciera que la Administración Foral debe ejercer en relación con la aplic</w:t>
      </w:r>
      <w:r w:rsidRPr="004E7F8A">
        <w:rPr>
          <w:rFonts w:cs="Arial"/>
          <w:i/>
        </w:rPr>
        <w:t>a</w:t>
      </w:r>
      <w:r w:rsidRPr="004E7F8A">
        <w:rPr>
          <w:rFonts w:cs="Arial"/>
          <w:i/>
        </w:rPr>
        <w:t>ción a las entidades locales de la Comunidad Foral de la Ley Orgánica 2/2012, de 27 de abril, de Estabilidad Presupuestaria y Sostenibilidad Financiera.</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E7F8A">
        <w:rPr>
          <w:rFonts w:cs="Arial"/>
          <w:i/>
        </w:rPr>
        <w:t>Completar la información referida a la rendición y contenido de cuentas de las entidades locales en la página web del departamento competente en m</w:t>
      </w:r>
      <w:r w:rsidRPr="004E7F8A">
        <w:rPr>
          <w:rFonts w:cs="Arial"/>
          <w:i/>
        </w:rPr>
        <w:t>a</w:t>
      </w:r>
      <w:r w:rsidRPr="004E7F8A">
        <w:rPr>
          <w:rFonts w:cs="Arial"/>
          <w:i/>
        </w:rPr>
        <w:t>teria de Administración Local en aras al cumplimiento de la Ley de Transp</w:t>
      </w:r>
      <w:r w:rsidRPr="004E7F8A">
        <w:rPr>
          <w:rFonts w:cs="Arial"/>
          <w:i/>
        </w:rPr>
        <w:t>a</w:t>
      </w:r>
      <w:r w:rsidRPr="004E7F8A">
        <w:rPr>
          <w:rFonts w:cs="Arial"/>
          <w:i/>
        </w:rPr>
        <w:t>rencia.</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E7F8A">
        <w:rPr>
          <w:rFonts w:cs="Arial"/>
          <w:i/>
        </w:rPr>
        <w:t>Finalizar la actualización del registro de entidades locales con la info</w:t>
      </w:r>
      <w:r w:rsidRPr="004E7F8A">
        <w:rPr>
          <w:rFonts w:cs="Arial"/>
          <w:i/>
        </w:rPr>
        <w:t>r</w:t>
      </w:r>
      <w:r w:rsidRPr="004E7F8A">
        <w:rPr>
          <w:rFonts w:cs="Arial"/>
          <w:i/>
        </w:rPr>
        <w:t>mación referida a las sociedades públicas y fundaciones locales.</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E7F8A">
        <w:rPr>
          <w:rFonts w:cs="Arial"/>
          <w:i/>
        </w:rPr>
        <w:lastRenderedPageBreak/>
        <w:t xml:space="preserve">Completar el informe sobre </w:t>
      </w:r>
      <w:r w:rsidR="00933C3D">
        <w:rPr>
          <w:rFonts w:cs="Arial"/>
          <w:i/>
        </w:rPr>
        <w:t xml:space="preserve">la </w:t>
      </w:r>
      <w:r w:rsidRPr="004E7F8A">
        <w:rPr>
          <w:rFonts w:cs="Arial"/>
          <w:i/>
        </w:rPr>
        <w:t>situación financiera del sector público local elaborado por el Gobierno de Navarra con información relativa a sociedades públicas, fundaciones y consorcios locales.</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E7F8A">
        <w:rPr>
          <w:rFonts w:cs="Arial"/>
          <w:i/>
        </w:rPr>
        <w:t>Reforzar los mecanismos para garantizar el cumplimiento de la obligación legal de rendición de cuentas de las entidades locales en el plazo establecido en la normativa.</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E7F8A">
        <w:rPr>
          <w:rFonts w:cs="Arial"/>
          <w:i/>
        </w:rPr>
        <w:t>Elaborar un modelo de plantilla orgánica de personal que contemple, de forma clara y concreta, los requisitos e información que debe contener tal d</w:t>
      </w:r>
      <w:r w:rsidRPr="004E7F8A">
        <w:rPr>
          <w:rFonts w:cs="Arial"/>
          <w:i/>
        </w:rPr>
        <w:t>o</w:t>
      </w:r>
      <w:r w:rsidRPr="004E7F8A">
        <w:rPr>
          <w:rFonts w:cs="Arial"/>
          <w:i/>
        </w:rPr>
        <w:t>cumento y que permita, a su vez, cumplir a las entidades locales con las disti</w:t>
      </w:r>
      <w:r w:rsidRPr="004E7F8A">
        <w:rPr>
          <w:rFonts w:cs="Arial"/>
          <w:i/>
        </w:rPr>
        <w:t>n</w:t>
      </w:r>
      <w:r w:rsidRPr="004E7F8A">
        <w:rPr>
          <w:rFonts w:cs="Arial"/>
          <w:i/>
        </w:rPr>
        <w:t>tas exigencias de información.</w:t>
      </w:r>
    </w:p>
    <w:p w:rsidR="00382752" w:rsidRPr="004E7F8A" w:rsidRDefault="00382752" w:rsidP="004E7F8A">
      <w:pPr>
        <w:pStyle w:val="texto"/>
      </w:pPr>
      <w:r w:rsidRPr="004E7F8A">
        <w:t>Recomendaciones a las entidades locales:</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E7F8A">
        <w:rPr>
          <w:rFonts w:cs="Arial"/>
          <w:i/>
        </w:rPr>
        <w:t>En el actual contexto normativo, reducir progresivamente, mediante las oportunas convocatorias, el alto grado de temporalidad que se observa en el personal de las entidades locales.</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E7F8A">
        <w:rPr>
          <w:rFonts w:cs="Arial"/>
          <w:i/>
        </w:rPr>
        <w:t>Completar el proceso de implantación del inventario valorado y actualiz</w:t>
      </w:r>
      <w:r w:rsidRPr="004E7F8A">
        <w:rPr>
          <w:rFonts w:cs="Arial"/>
          <w:i/>
        </w:rPr>
        <w:t>a</w:t>
      </w:r>
      <w:r w:rsidRPr="004E7F8A">
        <w:rPr>
          <w:rFonts w:cs="Arial"/>
          <w:i/>
        </w:rPr>
        <w:t>do, de los bienes y derechos municipales, y su conexión con las cuentas de i</w:t>
      </w:r>
      <w:r w:rsidRPr="004E7F8A">
        <w:rPr>
          <w:rFonts w:cs="Arial"/>
          <w:i/>
        </w:rPr>
        <w:t>n</w:t>
      </w:r>
      <w:r w:rsidRPr="004E7F8A">
        <w:rPr>
          <w:rFonts w:cs="Arial"/>
          <w:i/>
        </w:rPr>
        <w:t xml:space="preserve">movilizado. </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E7F8A">
        <w:rPr>
          <w:rFonts w:cs="Arial"/>
          <w:i/>
        </w:rPr>
        <w:t>Ejercer el control interno municipal, con la extensión establecida en la l</w:t>
      </w:r>
      <w:r w:rsidRPr="004E7F8A">
        <w:rPr>
          <w:rFonts w:cs="Arial"/>
          <w:i/>
        </w:rPr>
        <w:t>e</w:t>
      </w:r>
      <w:r w:rsidRPr="004E7F8A">
        <w:rPr>
          <w:rFonts w:cs="Arial"/>
          <w:i/>
        </w:rPr>
        <w:t>gislación aplicable, respecto al control de la gestión económica de los entes dependientes, en su triple acepción de función interventora, función de control financiero y control de eficacia.</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E7F8A">
        <w:rPr>
          <w:rFonts w:cs="Arial"/>
          <w:i/>
        </w:rPr>
        <w:t>Crear el registro e inventario del patrimonio municipal del suelo y el r</w:t>
      </w:r>
      <w:r w:rsidRPr="004E7F8A">
        <w:rPr>
          <w:rFonts w:cs="Arial"/>
          <w:i/>
        </w:rPr>
        <w:t>e</w:t>
      </w:r>
      <w:r w:rsidRPr="004E7F8A">
        <w:rPr>
          <w:rFonts w:cs="Arial"/>
          <w:i/>
        </w:rPr>
        <w:t>gistro de convenios urbanísticos.</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E7F8A">
        <w:rPr>
          <w:rFonts w:cs="Arial"/>
          <w:i/>
        </w:rPr>
        <w:t xml:space="preserve">Diseñar, dentro de la potestad de </w:t>
      </w:r>
      <w:proofErr w:type="spellStart"/>
      <w:r w:rsidRPr="004E7F8A">
        <w:rPr>
          <w:rFonts w:cs="Arial"/>
          <w:i/>
        </w:rPr>
        <w:t>autoorganización</w:t>
      </w:r>
      <w:proofErr w:type="spellEnd"/>
      <w:r w:rsidRPr="004E7F8A">
        <w:rPr>
          <w:rFonts w:cs="Arial"/>
          <w:i/>
        </w:rPr>
        <w:t xml:space="preserve"> de los entes locales, la estructura organizativa más racional para la gestión de los servicios públicos locales con eficacia, economía y eficiencia.</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E7F8A">
        <w:rPr>
          <w:rFonts w:cs="Arial"/>
          <w:i/>
        </w:rPr>
        <w:t>Continuar con la implantación de la metodología de costes de los servicios públicos y definir indicadores de gestión útiles para la toma de decisiones.</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E7F8A">
        <w:rPr>
          <w:rFonts w:cs="Arial"/>
          <w:i/>
        </w:rPr>
        <w:t>Aprobar el presupuesto y la cuenta general en los plazos establecidos.</w:t>
      </w:r>
    </w:p>
    <w:p w:rsidR="00382752" w:rsidRPr="004E7F8A" w:rsidRDefault="00382752"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4E7F8A">
        <w:rPr>
          <w:rFonts w:cs="Arial"/>
          <w:i/>
        </w:rPr>
        <w:t>Actualizar en plazo las ponencias de valoración.</w:t>
      </w:r>
    </w:p>
    <w:p w:rsidR="0029563D" w:rsidRPr="009E1946" w:rsidRDefault="0029563D" w:rsidP="0029563D">
      <w:pPr>
        <w:pStyle w:val="texto"/>
        <w:spacing w:before="240"/>
      </w:pPr>
      <w:r w:rsidRPr="009E1946">
        <w:t>Informe que se emite a propuesta de la auditora Karen Moreno Orduña, re</w:t>
      </w:r>
      <w:r w:rsidRPr="009E1946">
        <w:t>s</w:t>
      </w:r>
      <w:r w:rsidRPr="009E1946">
        <w:t>ponsable de la realización de este trabajo, una vez cumplimentados los trámites previstos por la normativa vigente.</w:t>
      </w:r>
    </w:p>
    <w:p w:rsidR="0029563D" w:rsidRPr="009E1946" w:rsidRDefault="0029563D" w:rsidP="0029563D">
      <w:pPr>
        <w:pStyle w:val="texto"/>
        <w:jc w:val="center"/>
      </w:pPr>
      <w:r w:rsidRPr="009E1946">
        <w:t xml:space="preserve">Pamplona, </w:t>
      </w:r>
      <w:r w:rsidR="000940E5">
        <w:t>27</w:t>
      </w:r>
      <w:r>
        <w:t xml:space="preserve"> de noviembre</w:t>
      </w:r>
      <w:r w:rsidRPr="009E1946">
        <w:t xml:space="preserve"> de 2018</w:t>
      </w:r>
    </w:p>
    <w:p w:rsidR="0029563D" w:rsidRDefault="0029563D" w:rsidP="0029563D">
      <w:pPr>
        <w:pStyle w:val="texto"/>
        <w:jc w:val="center"/>
      </w:pPr>
      <w:r w:rsidRPr="009E1946">
        <w:t>La presidenta, Asunción Olaechea Estanga</w:t>
      </w:r>
    </w:p>
    <w:p w:rsidR="00F54CF1" w:rsidRDefault="00F54CF1" w:rsidP="00F54CF1">
      <w:pPr>
        <w:pStyle w:val="texto"/>
        <w:jc w:val="center"/>
        <w:sectPr w:rsidR="00F54CF1" w:rsidSect="00BF7682">
          <w:headerReference w:type="default" r:id="rId18"/>
          <w:footerReference w:type="default" r:id="rId19"/>
          <w:pgSz w:w="11907" w:h="16840" w:code="9"/>
          <w:pgMar w:top="2109" w:right="1559" w:bottom="1644" w:left="1559" w:header="369" w:footer="136" w:gutter="0"/>
          <w:cols w:space="720"/>
          <w:docGrid w:linePitch="360"/>
        </w:sectPr>
      </w:pPr>
    </w:p>
    <w:p w:rsidR="00163E2A" w:rsidRDefault="00163E2A" w:rsidP="00163E2A">
      <w:pPr>
        <w:pStyle w:val="atitulo1"/>
        <w:ind w:left="2884"/>
        <w:rPr>
          <w:sz w:val="32"/>
          <w:szCs w:val="32"/>
        </w:rPr>
      </w:pPr>
    </w:p>
    <w:p w:rsidR="00163E2A" w:rsidRDefault="00E35A6F" w:rsidP="00163E2A">
      <w:pPr>
        <w:pStyle w:val="atitulo1"/>
        <w:ind w:left="2884"/>
        <w:rPr>
          <w:sz w:val="32"/>
          <w:szCs w:val="32"/>
        </w:rPr>
      </w:pPr>
      <w:r>
        <w:rPr>
          <w:sz w:val="32"/>
          <w:szCs w:val="32"/>
        </w:rPr>
        <w:t xml:space="preserve"> </w:t>
      </w:r>
      <w:bookmarkStart w:id="68" w:name="_GoBack"/>
      <w:bookmarkEnd w:id="68"/>
    </w:p>
    <w:p w:rsidR="00163E2A" w:rsidRDefault="00163E2A" w:rsidP="00163E2A">
      <w:pPr>
        <w:pStyle w:val="atitulo1"/>
        <w:ind w:left="2884"/>
        <w:rPr>
          <w:sz w:val="32"/>
          <w:szCs w:val="32"/>
        </w:rPr>
      </w:pPr>
    </w:p>
    <w:p w:rsidR="00163E2A" w:rsidRPr="00CD4E82" w:rsidRDefault="00163E2A" w:rsidP="00163E2A">
      <w:pPr>
        <w:pStyle w:val="atitulo1"/>
        <w:ind w:left="1701"/>
        <w:rPr>
          <w:sz w:val="32"/>
          <w:szCs w:val="32"/>
        </w:rPr>
      </w:pPr>
      <w:bookmarkStart w:id="69" w:name="_Toc529773890"/>
      <w:bookmarkStart w:id="70" w:name="_Toc531088356"/>
      <w:r>
        <w:rPr>
          <w:sz w:val="32"/>
          <w:szCs w:val="32"/>
        </w:rPr>
        <w:t>Anexo 1. N</w:t>
      </w:r>
      <w:r w:rsidRPr="00CD4E82">
        <w:rPr>
          <w:sz w:val="32"/>
          <w:szCs w:val="32"/>
        </w:rPr>
        <w:t>ormativa aplicable a las entidades locales durante el ejercicio 201</w:t>
      </w:r>
      <w:r>
        <w:rPr>
          <w:sz w:val="32"/>
          <w:szCs w:val="32"/>
        </w:rPr>
        <w:t>6</w:t>
      </w:r>
      <w:bookmarkEnd w:id="69"/>
      <w:bookmarkEnd w:id="70"/>
    </w:p>
    <w:p w:rsidR="00163E2A" w:rsidRDefault="00163E2A" w:rsidP="00F54CF1">
      <w:pPr>
        <w:pStyle w:val="texto"/>
        <w:jc w:val="center"/>
        <w:sectPr w:rsidR="00163E2A" w:rsidSect="00F54CF1">
          <w:type w:val="oddPage"/>
          <w:pgSz w:w="11907" w:h="16840" w:code="9"/>
          <w:pgMar w:top="2109" w:right="1559" w:bottom="1644" w:left="1559" w:header="369" w:footer="136" w:gutter="0"/>
          <w:cols w:space="720"/>
          <w:docGrid w:linePitch="360"/>
        </w:sectPr>
      </w:pPr>
    </w:p>
    <w:p w:rsidR="00163E2A" w:rsidRPr="007011F9" w:rsidRDefault="00163E2A" w:rsidP="00163E2A">
      <w:pPr>
        <w:pStyle w:val="texto"/>
        <w:spacing w:before="360" w:after="120"/>
        <w:rPr>
          <w:rFonts w:ascii="Arial" w:hAnsi="Arial" w:cs="Arial"/>
          <w:b/>
          <w:szCs w:val="26"/>
        </w:rPr>
      </w:pPr>
      <w:r w:rsidRPr="007011F9">
        <w:rPr>
          <w:rFonts w:ascii="Arial" w:hAnsi="Arial" w:cs="Arial"/>
          <w:b/>
          <w:szCs w:val="26"/>
        </w:rPr>
        <w:lastRenderedPageBreak/>
        <w:t xml:space="preserve">a) Administración y régimen local </w:t>
      </w:r>
    </w:p>
    <w:p w:rsidR="00163E2A" w:rsidRPr="000A024E"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0A024E">
        <w:rPr>
          <w:rFonts w:ascii="Arial" w:hAnsi="Arial" w:cs="Arial"/>
          <w:sz w:val="24"/>
        </w:rPr>
        <w:t xml:space="preserve">Ley Foral 6/1990, de 2 de julio, de la Administración Local de Navarra.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 xml:space="preserve">Ley 7/1985, de 2 de abril, Reguladora de las Bases del Régimen Local.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Ley 19/2013, de 9 de diciembre, de transparencia, acceso a la inform</w:t>
      </w:r>
      <w:r w:rsidRPr="00163E2A">
        <w:rPr>
          <w:rFonts w:ascii="Arial" w:hAnsi="Arial" w:cs="Arial"/>
          <w:sz w:val="24"/>
        </w:rPr>
        <w:t>a</w:t>
      </w:r>
      <w:r w:rsidRPr="00163E2A">
        <w:rPr>
          <w:rFonts w:ascii="Arial" w:hAnsi="Arial" w:cs="Arial"/>
          <w:sz w:val="24"/>
        </w:rPr>
        <w:t xml:space="preserve">ción pública y buen gobierno.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 xml:space="preserve">Ley 39/2015, de 1 de octubre, del Procedimiento Administrativo Común de las Administraciones Públicas.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 xml:space="preserve">Ley 40/2015, de 1 de octubre, de Régimen Jurídico del Sector Público.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 xml:space="preserve">Ley 48/2015, de 29 de octubre, de Presupuestos Generales del Estado para el año 2016. </w:t>
      </w:r>
    </w:p>
    <w:p w:rsidR="00163E2A" w:rsidRPr="007011F9" w:rsidRDefault="00163E2A" w:rsidP="00163E2A">
      <w:pPr>
        <w:pStyle w:val="texto"/>
        <w:spacing w:before="360" w:after="120"/>
        <w:rPr>
          <w:rFonts w:ascii="Arial" w:hAnsi="Arial" w:cs="Arial"/>
          <w:b/>
          <w:szCs w:val="26"/>
        </w:rPr>
      </w:pPr>
      <w:r w:rsidRPr="007011F9">
        <w:rPr>
          <w:rFonts w:ascii="Arial" w:hAnsi="Arial" w:cs="Arial"/>
          <w:b/>
          <w:szCs w:val="26"/>
        </w:rPr>
        <w:t xml:space="preserve">b) Régimen económico, presupuestario y contable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 xml:space="preserve">Ley Foral 2/1995, de 10 de marzo, de Haciendas Locales de Navarra.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 xml:space="preserve">Ley Foral 7/1996, de 28 de mayo, de tarifas e instrucción del Impuesto sobre Actividades Económicas (IAE)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Decreto Foral 270/1998, Decreto Foral 271/1998, Decreto Foral 272/1998 y Decreto Foral 273/1998, todos de 21 de septiembre, de presupuesto y gasto público, de estructura presupuestaria, de aprobación de la Instrucción de Contabilidad General y de Contabilidad Simplificada para la Administración Local de Navarra, respectivamente.</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 xml:space="preserve"> Decreto Foral 234/2015, 23 de septiembre, por el que se aprueba la e</w:t>
      </w:r>
      <w:r w:rsidRPr="00163E2A">
        <w:rPr>
          <w:rFonts w:ascii="Arial" w:hAnsi="Arial" w:cs="Arial"/>
          <w:sz w:val="24"/>
        </w:rPr>
        <w:t>s</w:t>
      </w:r>
      <w:r w:rsidRPr="00163E2A">
        <w:rPr>
          <w:rFonts w:ascii="Arial" w:hAnsi="Arial" w:cs="Arial"/>
          <w:sz w:val="24"/>
        </w:rPr>
        <w:t xml:space="preserve">tructura presupuestaria de las entidades locales de Navarra.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Plan General de Contabilidad Pública adaptado a la Administración Local, aprobado por Orden Ministerial, de 17 de julio de 1990, del Ministerio de Ec</w:t>
      </w:r>
      <w:r w:rsidRPr="00163E2A">
        <w:rPr>
          <w:rFonts w:ascii="Arial" w:hAnsi="Arial" w:cs="Arial"/>
          <w:sz w:val="24"/>
        </w:rPr>
        <w:t>o</w:t>
      </w:r>
      <w:r w:rsidRPr="00163E2A">
        <w:rPr>
          <w:rFonts w:ascii="Arial" w:hAnsi="Arial" w:cs="Arial"/>
          <w:sz w:val="24"/>
        </w:rPr>
        <w:t xml:space="preserve">nomía y Hacienda. (Regla 425 DF 272/1998 Instrucción general contabilidad).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Ley Foral 12/2006, de 21 de noviembre, del Registro de la Riqueza Terr</w:t>
      </w:r>
      <w:r w:rsidRPr="00163E2A">
        <w:rPr>
          <w:rFonts w:ascii="Arial" w:hAnsi="Arial" w:cs="Arial"/>
          <w:sz w:val="24"/>
        </w:rPr>
        <w:t>i</w:t>
      </w:r>
      <w:r w:rsidRPr="00163E2A">
        <w:rPr>
          <w:rFonts w:ascii="Arial" w:hAnsi="Arial" w:cs="Arial"/>
          <w:sz w:val="24"/>
        </w:rPr>
        <w:t xml:space="preserve">torial y de los Catastros de Navarra.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Ley Foral 3/2012, de 14 de marzo, por la que se prolonga la vigencia y se modifica la Ley Foral 16/2008, de 24 de octubre, del Plan de Inversiones L</w:t>
      </w:r>
      <w:r w:rsidRPr="00163E2A">
        <w:rPr>
          <w:rFonts w:ascii="Arial" w:hAnsi="Arial" w:cs="Arial"/>
          <w:sz w:val="24"/>
        </w:rPr>
        <w:t>o</w:t>
      </w:r>
      <w:r w:rsidRPr="00163E2A">
        <w:rPr>
          <w:rFonts w:ascii="Arial" w:hAnsi="Arial" w:cs="Arial"/>
          <w:sz w:val="24"/>
        </w:rPr>
        <w:t>cales para el periodo 2009- 2012.</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Ley Foral 21/2014, de 12 de noviembre, por la que se establece la cua</w:t>
      </w:r>
      <w:r w:rsidRPr="00163E2A">
        <w:rPr>
          <w:rFonts w:ascii="Arial" w:hAnsi="Arial" w:cs="Arial"/>
          <w:sz w:val="24"/>
        </w:rPr>
        <w:t>n</w:t>
      </w:r>
      <w:r w:rsidRPr="00163E2A">
        <w:rPr>
          <w:rFonts w:ascii="Arial" w:hAnsi="Arial" w:cs="Arial"/>
          <w:sz w:val="24"/>
        </w:rPr>
        <w:t>tía y reparto del Fondo de Participación de las Haciendas Locales en los Tr</w:t>
      </w:r>
      <w:r w:rsidRPr="00163E2A">
        <w:rPr>
          <w:rFonts w:ascii="Arial" w:hAnsi="Arial" w:cs="Arial"/>
          <w:sz w:val="24"/>
        </w:rPr>
        <w:t>i</w:t>
      </w:r>
      <w:r w:rsidRPr="00163E2A">
        <w:rPr>
          <w:rFonts w:ascii="Arial" w:hAnsi="Arial" w:cs="Arial"/>
          <w:sz w:val="24"/>
        </w:rPr>
        <w:t>butos de Navarra por Transferencias Corrientes para los ejercicios pres</w:t>
      </w:r>
      <w:r w:rsidRPr="00163E2A">
        <w:rPr>
          <w:rFonts w:ascii="Arial" w:hAnsi="Arial" w:cs="Arial"/>
          <w:sz w:val="24"/>
        </w:rPr>
        <w:t>u</w:t>
      </w:r>
      <w:r w:rsidRPr="00163E2A">
        <w:rPr>
          <w:rFonts w:ascii="Arial" w:hAnsi="Arial" w:cs="Arial"/>
          <w:sz w:val="24"/>
        </w:rPr>
        <w:t xml:space="preserve">puestarios de 2015 y 2016.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Ley Foral 24/2015, de 28 de diciembre, por la que se modifica la Ley F</w:t>
      </w:r>
      <w:r w:rsidRPr="00163E2A">
        <w:rPr>
          <w:rFonts w:ascii="Arial" w:hAnsi="Arial" w:cs="Arial"/>
          <w:sz w:val="24"/>
        </w:rPr>
        <w:t>o</w:t>
      </w:r>
      <w:r w:rsidRPr="00163E2A">
        <w:rPr>
          <w:rFonts w:ascii="Arial" w:hAnsi="Arial" w:cs="Arial"/>
          <w:sz w:val="24"/>
        </w:rPr>
        <w:t>ral 21/2014, de 12 de noviembre, por la que se establece la cuantía y reparto del Fondo de Participación de las Haciendas Locales en los Tributos de Nav</w:t>
      </w:r>
      <w:r w:rsidRPr="00163E2A">
        <w:rPr>
          <w:rFonts w:ascii="Arial" w:hAnsi="Arial" w:cs="Arial"/>
          <w:sz w:val="24"/>
        </w:rPr>
        <w:t>a</w:t>
      </w:r>
      <w:r w:rsidRPr="00163E2A">
        <w:rPr>
          <w:rFonts w:ascii="Arial" w:hAnsi="Arial" w:cs="Arial"/>
          <w:sz w:val="24"/>
        </w:rPr>
        <w:lastRenderedPageBreak/>
        <w:t xml:space="preserve">rra por Transferencias Corrientes para los ejercicios presupuestarios de 2015 y 2016.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 xml:space="preserve">Ley Foral 28/2014, de 24 de diciembre, de Medidas Tributarias. </w:t>
      </w:r>
    </w:p>
    <w:p w:rsidR="005C2275" w:rsidRDefault="00163E2A" w:rsidP="00AF6F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Ley Foral 1/2016, de 29 de enero, de Presupuestos Generales de Nav</w:t>
      </w:r>
      <w:r w:rsidRPr="00163E2A">
        <w:rPr>
          <w:rFonts w:ascii="Arial" w:hAnsi="Arial" w:cs="Arial"/>
          <w:sz w:val="24"/>
        </w:rPr>
        <w:t>a</w:t>
      </w:r>
      <w:r w:rsidRPr="00163E2A">
        <w:rPr>
          <w:rFonts w:ascii="Arial" w:hAnsi="Arial" w:cs="Arial"/>
          <w:sz w:val="24"/>
        </w:rPr>
        <w:t xml:space="preserve">rra para el año 2016. </w:t>
      </w:r>
    </w:p>
    <w:p w:rsidR="00AF6F4E" w:rsidRPr="00163E2A" w:rsidRDefault="00AF6F4E" w:rsidP="00AF6F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 xml:space="preserve">Ley Foral 3/2016, de 1 de marzo, de medidas de ordenación e impulso del vigente Plan de Inversiones Locales. </w:t>
      </w:r>
    </w:p>
    <w:p w:rsidR="00AF6F4E" w:rsidRPr="00163E2A" w:rsidRDefault="00AF6F4E" w:rsidP="00AF6F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Ley Foral 18/2016, de 13 de diciembre, reguladora del Plan de Inversi</w:t>
      </w:r>
      <w:r w:rsidRPr="00163E2A">
        <w:rPr>
          <w:rFonts w:ascii="Arial" w:hAnsi="Arial" w:cs="Arial"/>
          <w:sz w:val="24"/>
        </w:rPr>
        <w:t>o</w:t>
      </w:r>
      <w:r w:rsidRPr="00163E2A">
        <w:rPr>
          <w:rFonts w:ascii="Arial" w:hAnsi="Arial" w:cs="Arial"/>
          <w:sz w:val="24"/>
        </w:rPr>
        <w:t xml:space="preserve">nes Locales 2017-2019. </w:t>
      </w:r>
    </w:p>
    <w:p w:rsidR="00AF6F4E" w:rsidRPr="00163E2A" w:rsidRDefault="00AF6F4E" w:rsidP="00AF6F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 xml:space="preserve">Ley Foral 21/2016, de 21 de diciembre, por la que se establece la cuantía y reparto del Fondo de Participación de las Haciendas Locales en los Tributos de Navarra por Transferencias Corrientes para el ejercicio presupuestario de 2017.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 xml:space="preserve">Ley Foral 24/2016, de 28 de diciembre, de Presupuestos Generales de Navarra para el año 2017.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Ley Foral 29/2016, de 28 de diciembre, por la que se modifica la Ley F</w:t>
      </w:r>
      <w:r w:rsidRPr="00163E2A">
        <w:rPr>
          <w:rFonts w:ascii="Arial" w:hAnsi="Arial" w:cs="Arial"/>
          <w:sz w:val="24"/>
        </w:rPr>
        <w:t>o</w:t>
      </w:r>
      <w:r w:rsidRPr="00163E2A">
        <w:rPr>
          <w:rFonts w:ascii="Arial" w:hAnsi="Arial" w:cs="Arial"/>
          <w:sz w:val="24"/>
        </w:rPr>
        <w:t xml:space="preserve">ral 2/1995, de 10 de marzo, de Haciendas Locales de Navarra.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 xml:space="preserve">Ley 48/2015, de 29 de octubre, de Presupuestos Generales del Estado para el año 2016. </w:t>
      </w:r>
    </w:p>
    <w:p w:rsidR="00163E2A" w:rsidRPr="007011F9" w:rsidRDefault="00163E2A" w:rsidP="00163E2A">
      <w:pPr>
        <w:pStyle w:val="texto"/>
        <w:spacing w:before="360" w:after="120"/>
        <w:rPr>
          <w:rFonts w:ascii="Arial" w:hAnsi="Arial" w:cs="Arial"/>
          <w:b/>
          <w:szCs w:val="26"/>
        </w:rPr>
      </w:pPr>
      <w:r w:rsidRPr="007011F9">
        <w:rPr>
          <w:rFonts w:ascii="Arial" w:hAnsi="Arial" w:cs="Arial"/>
          <w:b/>
          <w:szCs w:val="26"/>
        </w:rPr>
        <w:t xml:space="preserve">c) Estabilidad presupuestaria y sostenibilidad financiera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Ley Orgánica 2/2012, de 27 de abril, de Estabilidad Presupuestaria y Sostenibilidad Financiera, modificada por Ley Orgánica 4/2012, de 28 de se</w:t>
      </w:r>
      <w:r w:rsidRPr="00163E2A">
        <w:rPr>
          <w:rFonts w:ascii="Arial" w:hAnsi="Arial" w:cs="Arial"/>
          <w:sz w:val="24"/>
        </w:rPr>
        <w:t>p</w:t>
      </w:r>
      <w:r w:rsidRPr="00163E2A">
        <w:rPr>
          <w:rFonts w:ascii="Arial" w:hAnsi="Arial" w:cs="Arial"/>
          <w:sz w:val="24"/>
        </w:rPr>
        <w:t xml:space="preserve">tiembre.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 xml:space="preserve">Ley Orgánica 6/2015, de 12 de junio, de modificación de la Ley Orgánica 8/1980, de 22 de septiembre, de financiación de las Comunidades Autónomas y de la Ley Orgánica 2/2012, de 27 de abril, de Estabilidad Presupuestaria y Sostenibilidad Financiera.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Ley Orgánica 9/2013, de 20 de diciembre, de control de la deuda come</w:t>
      </w:r>
      <w:r w:rsidRPr="00163E2A">
        <w:rPr>
          <w:rFonts w:ascii="Arial" w:hAnsi="Arial" w:cs="Arial"/>
          <w:sz w:val="24"/>
        </w:rPr>
        <w:t>r</w:t>
      </w:r>
      <w:r w:rsidRPr="00163E2A">
        <w:rPr>
          <w:rFonts w:ascii="Arial" w:hAnsi="Arial" w:cs="Arial"/>
          <w:sz w:val="24"/>
        </w:rPr>
        <w:t xml:space="preserve">cial en el sector público.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Ley Foral 27/2012, de 28 de diciembre, por la que se adoptan en la C</w:t>
      </w:r>
      <w:r w:rsidRPr="00163E2A">
        <w:rPr>
          <w:rFonts w:ascii="Arial" w:hAnsi="Arial" w:cs="Arial"/>
          <w:sz w:val="24"/>
        </w:rPr>
        <w:t>o</w:t>
      </w:r>
      <w:r w:rsidRPr="00163E2A">
        <w:rPr>
          <w:rFonts w:ascii="Arial" w:hAnsi="Arial" w:cs="Arial"/>
          <w:sz w:val="24"/>
        </w:rPr>
        <w:t>munidad Foral de Navarra medidas para garantizar la estabilidad presupue</w:t>
      </w:r>
      <w:r w:rsidRPr="00163E2A">
        <w:rPr>
          <w:rFonts w:ascii="Arial" w:hAnsi="Arial" w:cs="Arial"/>
          <w:sz w:val="24"/>
        </w:rPr>
        <w:t>s</w:t>
      </w:r>
      <w:r w:rsidRPr="00163E2A">
        <w:rPr>
          <w:rFonts w:ascii="Arial" w:hAnsi="Arial" w:cs="Arial"/>
          <w:sz w:val="24"/>
        </w:rPr>
        <w:t xml:space="preserve">taria y de fomento de la competitividad.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 xml:space="preserve">Ley 25/2013, de 27 de diciembre, de impulso de la factura electrónica y creación del registro contable de facturas en el Sector Público.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 xml:space="preserve">Ley 27/2013, de 27 de diciembre, de racionalización y sostenibilidad de la Administración Local.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lastRenderedPageBreak/>
        <w:t>Real Decreto-ley 8/2013, de 28 de junio, de medidas urgentes contra la morosidad de las administraciones públicas y de apoyo a entidades locales con problemas financieros.</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Real Decreto-ley 17/2014, de 26 de diciembre, de medidas de sostenibil</w:t>
      </w:r>
      <w:r w:rsidRPr="00163E2A">
        <w:rPr>
          <w:rFonts w:ascii="Arial" w:hAnsi="Arial" w:cs="Arial"/>
          <w:sz w:val="24"/>
        </w:rPr>
        <w:t>i</w:t>
      </w:r>
      <w:r w:rsidRPr="00163E2A">
        <w:rPr>
          <w:rFonts w:ascii="Arial" w:hAnsi="Arial" w:cs="Arial"/>
          <w:sz w:val="24"/>
        </w:rPr>
        <w:t xml:space="preserve">dad financiera de las comunidades autónomas y entidades locales y otras de carácter económico.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Orden HAP/2105/2012, de 1 de octubre, por la que se desarrollan las obligaciones de suministro de información previstas en la Ley Orgánica 2/2012, de 27 de abril, de Estabilidad Presupuestaria y Sostenibilidad Fina</w:t>
      </w:r>
      <w:r w:rsidRPr="00163E2A">
        <w:rPr>
          <w:rFonts w:ascii="Arial" w:hAnsi="Arial" w:cs="Arial"/>
          <w:sz w:val="24"/>
        </w:rPr>
        <w:t>n</w:t>
      </w:r>
      <w:r w:rsidRPr="00163E2A">
        <w:rPr>
          <w:rFonts w:ascii="Arial" w:hAnsi="Arial" w:cs="Arial"/>
          <w:sz w:val="24"/>
        </w:rPr>
        <w:t xml:space="preserve">ciera.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Resolución de 31 de julio de 2015, de la Secretaría General del Tesoro y Política Financiera, por la que se define el principio de prudencia financiera aplicable a las operaciones de endeudamiento y derivados de las comunid</w:t>
      </w:r>
      <w:r w:rsidRPr="00163E2A">
        <w:rPr>
          <w:rFonts w:ascii="Arial" w:hAnsi="Arial" w:cs="Arial"/>
          <w:sz w:val="24"/>
        </w:rPr>
        <w:t>a</w:t>
      </w:r>
      <w:r w:rsidRPr="00163E2A">
        <w:rPr>
          <w:rFonts w:ascii="Arial" w:hAnsi="Arial" w:cs="Arial"/>
          <w:sz w:val="24"/>
        </w:rPr>
        <w:t>des autónomas y entidades locales.</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Resolución de 16 de septiembre de 2016, de la Secretaría General del Tesoro y Política Financiera, por la que se define el principio de prudencia f</w:t>
      </w:r>
      <w:r w:rsidRPr="00163E2A">
        <w:rPr>
          <w:rFonts w:ascii="Arial" w:hAnsi="Arial" w:cs="Arial"/>
          <w:sz w:val="24"/>
        </w:rPr>
        <w:t>i</w:t>
      </w:r>
      <w:r w:rsidRPr="00163E2A">
        <w:rPr>
          <w:rFonts w:ascii="Arial" w:hAnsi="Arial" w:cs="Arial"/>
          <w:sz w:val="24"/>
        </w:rPr>
        <w:t xml:space="preserve">nanciera aplicable a las operaciones de endeudamiento y derivados de las comunidades autónomas y entidades locales. </w:t>
      </w:r>
    </w:p>
    <w:p w:rsidR="00163E2A" w:rsidRPr="007011F9" w:rsidRDefault="00163E2A" w:rsidP="00163E2A">
      <w:pPr>
        <w:pStyle w:val="texto"/>
        <w:spacing w:before="360" w:after="120"/>
        <w:rPr>
          <w:rFonts w:ascii="Arial" w:hAnsi="Arial" w:cs="Arial"/>
          <w:b/>
          <w:szCs w:val="26"/>
        </w:rPr>
      </w:pPr>
      <w:r w:rsidRPr="007011F9">
        <w:rPr>
          <w:rFonts w:ascii="Arial" w:hAnsi="Arial" w:cs="Arial"/>
          <w:b/>
          <w:szCs w:val="26"/>
        </w:rPr>
        <w:t xml:space="preserve">d) Contratación administrativa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Ley Foral 6/2006, de 9 de junio, de contratos públicos, con las peculiar</w:t>
      </w:r>
      <w:r w:rsidRPr="00163E2A">
        <w:rPr>
          <w:rFonts w:ascii="Arial" w:hAnsi="Arial" w:cs="Arial"/>
          <w:sz w:val="24"/>
        </w:rPr>
        <w:t>i</w:t>
      </w:r>
      <w:r w:rsidRPr="00163E2A">
        <w:rPr>
          <w:rFonts w:ascii="Arial" w:hAnsi="Arial" w:cs="Arial"/>
          <w:sz w:val="24"/>
        </w:rPr>
        <w:t xml:space="preserve">dades determinadas en la Ley Foral 1/2007, de 14 de febrero.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Ley Foral 1/2015, de 22 de enero, por la que se modifica la Ley Foral 6/2006, de 9 de junio, de Contratos Públicos, para la introducción de cláus</w:t>
      </w:r>
      <w:r w:rsidRPr="00163E2A">
        <w:rPr>
          <w:rFonts w:ascii="Arial" w:hAnsi="Arial" w:cs="Arial"/>
          <w:sz w:val="24"/>
        </w:rPr>
        <w:t>u</w:t>
      </w:r>
      <w:r w:rsidRPr="00163E2A">
        <w:rPr>
          <w:rFonts w:ascii="Arial" w:hAnsi="Arial" w:cs="Arial"/>
          <w:sz w:val="24"/>
        </w:rPr>
        <w:t xml:space="preserve">las sociales en los pliegos de cláusulas administrativas.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Decreto Foral 3/2016, de 27 de enero, por el que se actualizan los u</w:t>
      </w:r>
      <w:r w:rsidRPr="00163E2A">
        <w:rPr>
          <w:rFonts w:ascii="Arial" w:hAnsi="Arial" w:cs="Arial"/>
          <w:sz w:val="24"/>
        </w:rPr>
        <w:t>m</w:t>
      </w:r>
      <w:r w:rsidRPr="00163E2A">
        <w:rPr>
          <w:rFonts w:ascii="Arial" w:hAnsi="Arial" w:cs="Arial"/>
          <w:sz w:val="24"/>
        </w:rPr>
        <w:t>brales comunitarios de la Ley Foral 6/2006, de 9 de junio, de Contratos Públ</w:t>
      </w:r>
      <w:r w:rsidRPr="00163E2A">
        <w:rPr>
          <w:rFonts w:ascii="Arial" w:hAnsi="Arial" w:cs="Arial"/>
          <w:sz w:val="24"/>
        </w:rPr>
        <w:t>i</w:t>
      </w:r>
      <w:r w:rsidRPr="00163E2A">
        <w:rPr>
          <w:rFonts w:ascii="Arial" w:hAnsi="Arial" w:cs="Arial"/>
          <w:sz w:val="24"/>
        </w:rPr>
        <w:t>cos.</w:t>
      </w:r>
    </w:p>
    <w:p w:rsidR="00163E2A" w:rsidRPr="007011F9" w:rsidRDefault="00163E2A" w:rsidP="00163E2A">
      <w:pPr>
        <w:pStyle w:val="texto"/>
        <w:spacing w:before="360" w:after="120"/>
        <w:rPr>
          <w:rFonts w:ascii="Arial" w:hAnsi="Arial" w:cs="Arial"/>
          <w:b/>
          <w:szCs w:val="26"/>
        </w:rPr>
      </w:pPr>
      <w:r w:rsidRPr="007011F9">
        <w:rPr>
          <w:rFonts w:ascii="Arial" w:hAnsi="Arial" w:cs="Arial"/>
          <w:b/>
          <w:szCs w:val="26"/>
        </w:rPr>
        <w:t>e) Personal</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Decreto Foral Legislativo 251/1993 de 30 de agosto por el que se apru</w:t>
      </w:r>
      <w:r w:rsidRPr="00163E2A">
        <w:rPr>
          <w:rFonts w:ascii="Arial" w:hAnsi="Arial" w:cs="Arial"/>
          <w:sz w:val="24"/>
        </w:rPr>
        <w:t>e</w:t>
      </w:r>
      <w:r w:rsidRPr="00163E2A">
        <w:rPr>
          <w:rFonts w:ascii="Arial" w:hAnsi="Arial" w:cs="Arial"/>
          <w:sz w:val="24"/>
        </w:rPr>
        <w:t>ba el Texto refundido del Estatuto de Personal al servicio de las Administr</w:t>
      </w:r>
      <w:r w:rsidRPr="00163E2A">
        <w:rPr>
          <w:rFonts w:ascii="Arial" w:hAnsi="Arial" w:cs="Arial"/>
          <w:sz w:val="24"/>
        </w:rPr>
        <w:t>a</w:t>
      </w:r>
      <w:r w:rsidRPr="00163E2A">
        <w:rPr>
          <w:rFonts w:ascii="Arial" w:hAnsi="Arial" w:cs="Arial"/>
          <w:sz w:val="24"/>
        </w:rPr>
        <w:t xml:space="preserve">ciones Públicas de Navarra, así como sus disposiciones de desarrollo.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Ley Foral 26/2012, de 26 de diciembre, por la que se modifica la Ley F</w:t>
      </w:r>
      <w:r w:rsidRPr="00163E2A">
        <w:rPr>
          <w:rFonts w:ascii="Arial" w:hAnsi="Arial" w:cs="Arial"/>
          <w:sz w:val="24"/>
        </w:rPr>
        <w:t>o</w:t>
      </w:r>
      <w:r w:rsidRPr="00163E2A">
        <w:rPr>
          <w:rFonts w:ascii="Arial" w:hAnsi="Arial" w:cs="Arial"/>
          <w:sz w:val="24"/>
        </w:rPr>
        <w:t xml:space="preserve">ral 13/2012, de 21 de junio, de medidas urgentes en materia de personal al servicio de las Administraciones Públicas de Navarra.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 xml:space="preserve">Ley Foral 12/2015, de 10 de abril, por la que se prorrogan para el año 2015 determinadas medidas urgentes en materia de personal al servicio de las Administraciones Públicas de Navarra y se actualizan las pensiones de las clases pasivas de sus Montepíos.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lastRenderedPageBreak/>
        <w:t>Ley Foral 13/2015, de 10 de abril, de modificación del Texto Refundido del Estatuto del Personal al servicio de las Administraciones Públicas de N</w:t>
      </w:r>
      <w:r w:rsidRPr="00163E2A">
        <w:rPr>
          <w:rFonts w:ascii="Arial" w:hAnsi="Arial" w:cs="Arial"/>
          <w:sz w:val="24"/>
        </w:rPr>
        <w:t>a</w:t>
      </w:r>
      <w:r w:rsidRPr="00163E2A">
        <w:rPr>
          <w:rFonts w:ascii="Arial" w:hAnsi="Arial" w:cs="Arial"/>
          <w:sz w:val="24"/>
        </w:rPr>
        <w:t>varra, en lo relativo al acceso al empleo público de las personas con discap</w:t>
      </w:r>
      <w:r w:rsidRPr="00163E2A">
        <w:rPr>
          <w:rFonts w:ascii="Arial" w:hAnsi="Arial" w:cs="Arial"/>
          <w:sz w:val="24"/>
        </w:rPr>
        <w:t>a</w:t>
      </w:r>
      <w:r w:rsidRPr="00163E2A">
        <w:rPr>
          <w:rFonts w:ascii="Arial" w:hAnsi="Arial" w:cs="Arial"/>
          <w:sz w:val="24"/>
        </w:rPr>
        <w:t xml:space="preserve">cidad.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 xml:space="preserve">Ley Foral 15/2015, de 10 de abril, por la que se modifica la Ley Foral 8/2007, de 23 de marzo, de las Policías de Navarra.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 xml:space="preserve">Ley Foral 25/2015, de 28 de diciembre, de modificación de la Ley Foral 15/2015, de 10 de abril, por la que se modifica la Ley Foral 8/2007, de 23 de marzo, de las Policías de Navarra.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 xml:space="preserve">Real Decreto-ley 4/2015, de 22 de marzo, para la reforma urgente del Sistema de Formación Profesional para el Empleo en el ámbito laboral. </w:t>
      </w:r>
    </w:p>
    <w:p w:rsidR="00163E2A" w:rsidRPr="007011F9" w:rsidRDefault="00163E2A" w:rsidP="00163E2A">
      <w:pPr>
        <w:pStyle w:val="texto"/>
        <w:spacing w:before="360" w:after="120"/>
        <w:rPr>
          <w:rFonts w:ascii="Arial" w:hAnsi="Arial" w:cs="Arial"/>
          <w:b/>
          <w:szCs w:val="26"/>
        </w:rPr>
      </w:pPr>
      <w:r w:rsidRPr="007011F9">
        <w:rPr>
          <w:rFonts w:ascii="Arial" w:hAnsi="Arial" w:cs="Arial"/>
          <w:b/>
          <w:szCs w:val="26"/>
        </w:rPr>
        <w:t xml:space="preserve">f) Urbanismo </w:t>
      </w:r>
    </w:p>
    <w:p w:rsidR="00163E2A" w:rsidRPr="000A024E"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0A024E">
        <w:rPr>
          <w:rFonts w:ascii="Arial" w:hAnsi="Arial" w:cs="Arial"/>
          <w:sz w:val="24"/>
        </w:rPr>
        <w:t>Ley Foral 35/2002, de 20 de diciembre, de Ordenación del Territorio y U</w:t>
      </w:r>
      <w:r w:rsidRPr="000A024E">
        <w:rPr>
          <w:rFonts w:ascii="Arial" w:hAnsi="Arial" w:cs="Arial"/>
          <w:sz w:val="24"/>
        </w:rPr>
        <w:t>r</w:t>
      </w:r>
      <w:r w:rsidRPr="000A024E">
        <w:rPr>
          <w:rFonts w:ascii="Arial" w:hAnsi="Arial" w:cs="Arial"/>
          <w:sz w:val="24"/>
        </w:rPr>
        <w:t>banismo.</w:t>
      </w:r>
    </w:p>
    <w:p w:rsidR="00163E2A" w:rsidRPr="000A024E"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0A024E">
        <w:rPr>
          <w:rFonts w:ascii="Arial" w:hAnsi="Arial" w:cs="Arial"/>
          <w:sz w:val="24"/>
        </w:rPr>
        <w:t>Ley Foral 5/2015, de 5 de marzo, de medidas para favorecer el urbani</w:t>
      </w:r>
      <w:r w:rsidRPr="000A024E">
        <w:rPr>
          <w:rFonts w:ascii="Arial" w:hAnsi="Arial" w:cs="Arial"/>
          <w:sz w:val="24"/>
        </w:rPr>
        <w:t>s</w:t>
      </w:r>
      <w:r w:rsidRPr="000A024E">
        <w:rPr>
          <w:rFonts w:ascii="Arial" w:hAnsi="Arial" w:cs="Arial"/>
          <w:sz w:val="24"/>
        </w:rPr>
        <w:t>mo sostenible, la renovación urbana y la actividad urbanística en Navarra, que modifica la Ley Foral 35/2002, de 20 de diciembre, de Ordenación del T</w:t>
      </w:r>
      <w:r w:rsidRPr="000A024E">
        <w:rPr>
          <w:rFonts w:ascii="Arial" w:hAnsi="Arial" w:cs="Arial"/>
          <w:sz w:val="24"/>
        </w:rPr>
        <w:t>e</w:t>
      </w:r>
      <w:r w:rsidRPr="000A024E">
        <w:rPr>
          <w:rFonts w:ascii="Arial" w:hAnsi="Arial" w:cs="Arial"/>
          <w:sz w:val="24"/>
        </w:rPr>
        <w:t xml:space="preserve">rritorio y Urbanismo. </w:t>
      </w:r>
    </w:p>
    <w:p w:rsidR="00163E2A" w:rsidRPr="007011F9" w:rsidRDefault="00163E2A" w:rsidP="00163E2A">
      <w:pPr>
        <w:pStyle w:val="texto"/>
        <w:spacing w:before="360" w:after="120"/>
        <w:rPr>
          <w:rFonts w:ascii="Arial" w:hAnsi="Arial" w:cs="Arial"/>
          <w:b/>
          <w:szCs w:val="26"/>
        </w:rPr>
      </w:pPr>
      <w:r w:rsidRPr="007011F9">
        <w:rPr>
          <w:rFonts w:ascii="Arial" w:hAnsi="Arial" w:cs="Arial"/>
          <w:b/>
          <w:szCs w:val="26"/>
        </w:rPr>
        <w:t xml:space="preserve">g) Subvenciones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Ley 38/2003, de 17 de noviembre, General de subvenciones y su regl</w:t>
      </w:r>
      <w:r w:rsidRPr="00163E2A">
        <w:rPr>
          <w:rFonts w:ascii="Arial" w:hAnsi="Arial" w:cs="Arial"/>
          <w:sz w:val="24"/>
        </w:rPr>
        <w:t>a</w:t>
      </w:r>
      <w:r w:rsidRPr="00163E2A">
        <w:rPr>
          <w:rFonts w:ascii="Arial" w:hAnsi="Arial" w:cs="Arial"/>
          <w:sz w:val="24"/>
        </w:rPr>
        <w:t>mento de desarrollo aprobado por Real Decreto 887/2006 de 21 de julio.</w:t>
      </w:r>
    </w:p>
    <w:p w:rsidR="00163E2A" w:rsidRPr="007011F9" w:rsidRDefault="00163E2A" w:rsidP="00163E2A">
      <w:pPr>
        <w:pStyle w:val="texto"/>
        <w:spacing w:before="360" w:after="120"/>
        <w:rPr>
          <w:rFonts w:ascii="Arial" w:hAnsi="Arial" w:cs="Arial"/>
          <w:b/>
          <w:szCs w:val="26"/>
        </w:rPr>
      </w:pPr>
      <w:r w:rsidRPr="007011F9">
        <w:rPr>
          <w:rFonts w:ascii="Arial" w:hAnsi="Arial" w:cs="Arial"/>
          <w:b/>
          <w:szCs w:val="26"/>
        </w:rPr>
        <w:t xml:space="preserve">h) Normativa interna de las entidades locales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 xml:space="preserve">Bases de ejecución de los presupuestos de las entidades locales para 2016. </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Ordenanzas y acuerdos reguladores de las tasas y precios públicos.</w:t>
      </w:r>
    </w:p>
    <w:p w:rsidR="00163E2A" w:rsidRPr="00163E2A" w:rsidRDefault="00163E2A" w:rsidP="000A024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ascii="Arial" w:hAnsi="Arial" w:cs="Arial"/>
          <w:sz w:val="24"/>
        </w:rPr>
      </w:pPr>
      <w:r w:rsidRPr="00163E2A">
        <w:rPr>
          <w:rFonts w:ascii="Arial" w:hAnsi="Arial" w:cs="Arial"/>
          <w:sz w:val="24"/>
        </w:rPr>
        <w:t>Convenios colectivos específicos.</w:t>
      </w:r>
    </w:p>
    <w:p w:rsidR="00146166" w:rsidRDefault="00146166" w:rsidP="00F54CF1">
      <w:pPr>
        <w:pStyle w:val="texto"/>
        <w:jc w:val="center"/>
        <w:rPr>
          <w:sz w:val="24"/>
        </w:rPr>
        <w:sectPr w:rsidR="00146166" w:rsidSect="00F54CF1">
          <w:type w:val="oddPage"/>
          <w:pgSz w:w="11907" w:h="16840" w:code="9"/>
          <w:pgMar w:top="2109" w:right="1559" w:bottom="1644" w:left="1559" w:header="369" w:footer="136" w:gutter="0"/>
          <w:cols w:space="720"/>
          <w:docGrid w:linePitch="360"/>
        </w:sectPr>
      </w:pPr>
    </w:p>
    <w:p w:rsidR="00146166" w:rsidRDefault="00146166" w:rsidP="00146166">
      <w:pPr>
        <w:spacing w:before="360" w:after="180"/>
        <w:ind w:firstLine="0"/>
        <w:jc w:val="left"/>
        <w:rPr>
          <w:b/>
          <w:bCs/>
          <w:sz w:val="24"/>
          <w:szCs w:val="24"/>
          <w:lang w:val="es-ES" w:eastAsia="es-ES"/>
        </w:rPr>
      </w:pPr>
    </w:p>
    <w:p w:rsidR="00146166" w:rsidRPr="007E3BFE" w:rsidRDefault="00146166" w:rsidP="00146166">
      <w:pPr>
        <w:spacing w:before="360" w:after="180"/>
        <w:ind w:firstLine="0"/>
        <w:jc w:val="left"/>
        <w:rPr>
          <w:b/>
          <w:bCs/>
          <w:sz w:val="24"/>
          <w:szCs w:val="24"/>
          <w:lang w:val="es-ES" w:eastAsia="es-ES"/>
        </w:rPr>
      </w:pPr>
    </w:p>
    <w:p w:rsidR="00146166" w:rsidRPr="007E3BFE" w:rsidRDefault="00146166" w:rsidP="00146166">
      <w:pPr>
        <w:spacing w:before="360" w:after="180"/>
        <w:ind w:firstLine="0"/>
        <w:jc w:val="left"/>
        <w:rPr>
          <w:b/>
          <w:bCs/>
          <w:sz w:val="24"/>
          <w:szCs w:val="24"/>
          <w:lang w:val="es-ES" w:eastAsia="es-ES"/>
        </w:rPr>
      </w:pPr>
    </w:p>
    <w:p w:rsidR="00146166" w:rsidRPr="00310593" w:rsidRDefault="00146166" w:rsidP="00146166">
      <w:pPr>
        <w:pStyle w:val="atitulo1"/>
        <w:ind w:left="3402"/>
        <w:rPr>
          <w:spacing w:val="6"/>
          <w:w w:val="103"/>
          <w:sz w:val="32"/>
          <w:szCs w:val="32"/>
        </w:rPr>
      </w:pPr>
      <w:bookmarkStart w:id="71" w:name="_Toc402257034"/>
      <w:bookmarkStart w:id="72" w:name="_Toc465686694"/>
      <w:bookmarkStart w:id="73" w:name="_Toc529773891"/>
      <w:bookmarkStart w:id="74" w:name="_Toc531088357"/>
      <w:r w:rsidRPr="00310593">
        <w:rPr>
          <w:sz w:val="32"/>
          <w:szCs w:val="32"/>
        </w:rPr>
        <w:t>Anexo</w:t>
      </w:r>
      <w:bookmarkEnd w:id="71"/>
      <w:r>
        <w:rPr>
          <w:sz w:val="32"/>
          <w:szCs w:val="32"/>
        </w:rPr>
        <w:t xml:space="preserve"> 2. S</w:t>
      </w:r>
      <w:r w:rsidRPr="00310593">
        <w:rPr>
          <w:sz w:val="32"/>
          <w:szCs w:val="32"/>
        </w:rPr>
        <w:t>ituación financiera del sector público local de Navarra, año 201</w:t>
      </w:r>
      <w:bookmarkEnd w:id="72"/>
      <w:r>
        <w:rPr>
          <w:sz w:val="32"/>
          <w:szCs w:val="32"/>
        </w:rPr>
        <w:t>6</w:t>
      </w:r>
      <w:bookmarkEnd w:id="73"/>
      <w:r w:rsidR="00E76B54">
        <w:rPr>
          <w:sz w:val="32"/>
          <w:szCs w:val="32"/>
        </w:rPr>
        <w:t xml:space="preserve"> </w:t>
      </w:r>
      <w:bookmarkEnd w:id="74"/>
      <w:r w:rsidR="00E96462">
        <w:rPr>
          <w:sz w:val="32"/>
          <w:szCs w:val="32"/>
        </w:rPr>
        <w:t>(CD)</w:t>
      </w:r>
    </w:p>
    <w:p w:rsidR="00BF7682" w:rsidRPr="00163E2A" w:rsidRDefault="00BF7682" w:rsidP="00146166">
      <w:pPr>
        <w:pStyle w:val="texto"/>
        <w:jc w:val="center"/>
        <w:rPr>
          <w:sz w:val="24"/>
        </w:rPr>
      </w:pPr>
    </w:p>
    <w:sectPr w:rsidR="00BF7682" w:rsidRPr="00163E2A" w:rsidSect="00F54CF1">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462" w:rsidRDefault="00E96462">
      <w:r>
        <w:separator/>
      </w:r>
    </w:p>
    <w:p w:rsidR="00E96462" w:rsidRDefault="00E96462"/>
    <w:p w:rsidR="00E96462" w:rsidRDefault="00E96462"/>
    <w:p w:rsidR="00E96462" w:rsidRDefault="00E96462"/>
  </w:endnote>
  <w:endnote w:type="continuationSeparator" w:id="0">
    <w:p w:rsidR="00E96462" w:rsidRDefault="00E96462">
      <w:r>
        <w:continuationSeparator/>
      </w:r>
    </w:p>
    <w:p w:rsidR="00E96462" w:rsidRDefault="00E96462"/>
    <w:p w:rsidR="00E96462" w:rsidRDefault="00E96462"/>
    <w:p w:rsidR="00E96462" w:rsidRDefault="00E96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illSans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62" w:rsidRDefault="00E9646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96462" w:rsidRDefault="00E96462"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62" w:rsidRPr="00F03814" w:rsidRDefault="00E96462"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65273294" wp14:editId="2BCC410B">
          <wp:extent cx="219075" cy="371475"/>
          <wp:effectExtent l="0" t="0" r="9525" b="9525"/>
          <wp:docPr id="9"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E96462" w:rsidRPr="00F74E38" w:rsidRDefault="00E96462" w:rsidP="00F03814">
    <w:pPr>
      <w:pStyle w:val="Piedepgina"/>
      <w:tabs>
        <w:tab w:val="clear" w:pos="4252"/>
        <w:tab w:val="clear" w:pos="8504"/>
        <w:tab w:val="center" w:pos="4560"/>
      </w:tabs>
      <w:ind w:right="360"/>
      <w:jc w:val="left"/>
      <w:rPr>
        <w:rStyle w:val="Nmerodepgina"/>
      </w:rPr>
    </w:pPr>
  </w:p>
  <w:p w:rsidR="00E96462" w:rsidRPr="00C13453" w:rsidRDefault="00E96462"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62" w:rsidRDefault="00E96462"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62" w:rsidRPr="00F03814" w:rsidRDefault="00E9646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84B7940" wp14:editId="32778C3B">
          <wp:extent cx="219075" cy="371475"/>
          <wp:effectExtent l="0" t="0" r="9525" b="9525"/>
          <wp:docPr id="14" name="Imagen 1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35A6F">
      <w:rPr>
        <w:rStyle w:val="Nmerodepgina"/>
        <w:noProof/>
        <w:szCs w:val="24"/>
      </w:rPr>
      <w:t>3</w:t>
    </w:r>
    <w:r w:rsidRPr="001D4F09">
      <w:rPr>
        <w:rStyle w:val="Nmerodepgina"/>
        <w:szCs w:val="24"/>
      </w:rPr>
      <w:fldChar w:fldCharType="end"/>
    </w:r>
    <w:r w:rsidRPr="001D4F09">
      <w:rPr>
        <w:rStyle w:val="Nmerodepgina"/>
        <w:szCs w:val="24"/>
      </w:rPr>
      <w:t xml:space="preserve"> -</w:t>
    </w:r>
  </w:p>
  <w:p w:rsidR="00E96462" w:rsidRPr="00C13453" w:rsidRDefault="00E96462" w:rsidP="00D2472C">
    <w:pPr>
      <w:pStyle w:val="BorradorProvisional"/>
      <w:ind w:left="0"/>
      <w:jc w:val="center"/>
    </w:pPr>
  </w:p>
  <w:p w:rsidR="00E96462" w:rsidRDefault="00E9646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62" w:rsidRPr="00F03814" w:rsidRDefault="00E96462" w:rsidP="00133E8C">
    <w:pPr>
      <w:pStyle w:val="Piedepgina"/>
      <w:tabs>
        <w:tab w:val="clear" w:pos="2835"/>
        <w:tab w:val="clear" w:pos="3969"/>
        <w:tab w:val="clear" w:pos="4252"/>
        <w:tab w:val="clear" w:pos="5103"/>
        <w:tab w:val="clear" w:pos="6237"/>
        <w:tab w:val="clear" w:pos="7371"/>
        <w:tab w:val="clear" w:pos="8504"/>
        <w:tab w:val="center" w:pos="6663"/>
      </w:tabs>
      <w:spacing w:after="0"/>
      <w:ind w:right="29"/>
      <w:jc w:val="left"/>
      <w:rPr>
        <w:rFonts w:ascii="Trajan" w:hAnsi="Trajan"/>
        <w:sz w:val="24"/>
        <w:szCs w:val="24"/>
      </w:rPr>
    </w:pPr>
    <w:r>
      <w:rPr>
        <w:rFonts w:ascii="GillSans" w:hAnsi="GillSans"/>
        <w:noProof/>
        <w:lang w:val="es-ES" w:eastAsia="es-ES"/>
      </w:rPr>
      <w:drawing>
        <wp:inline distT="0" distB="0" distL="0" distR="0" wp14:anchorId="78D7DCE6" wp14:editId="0C424A49">
          <wp:extent cx="219075" cy="371475"/>
          <wp:effectExtent l="0" t="0" r="9525" b="9525"/>
          <wp:docPr id="20" name="Imagen 2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35A6F">
      <w:rPr>
        <w:rStyle w:val="Nmerodepgina"/>
        <w:noProof/>
        <w:szCs w:val="24"/>
      </w:rPr>
      <w:t>24</w:t>
    </w:r>
    <w:r w:rsidRPr="001D4F09">
      <w:rPr>
        <w:rStyle w:val="Nmerodepgina"/>
        <w:szCs w:val="24"/>
      </w:rPr>
      <w:fldChar w:fldCharType="end"/>
    </w:r>
    <w:r w:rsidRPr="001D4F09">
      <w:rPr>
        <w:rStyle w:val="Nmerodepgina"/>
        <w:szCs w:val="24"/>
      </w:rPr>
      <w:t xml:space="preserve"> -</w:t>
    </w:r>
  </w:p>
  <w:p w:rsidR="00E96462" w:rsidRPr="00C13453" w:rsidRDefault="00E96462" w:rsidP="00D2472C">
    <w:pPr>
      <w:pStyle w:val="BorradorProvisional"/>
      <w:ind w:left="0"/>
      <w:jc w:val="center"/>
    </w:pPr>
  </w:p>
  <w:p w:rsidR="00E96462" w:rsidRDefault="00E9646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62" w:rsidRPr="00F03814" w:rsidRDefault="00E9646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E45692E" wp14:editId="57E0F9F4">
          <wp:extent cx="219075" cy="371475"/>
          <wp:effectExtent l="0" t="0" r="9525" b="9525"/>
          <wp:docPr id="27" name="Imagen 2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35A6F">
      <w:rPr>
        <w:rStyle w:val="Nmerodepgina"/>
        <w:noProof/>
        <w:szCs w:val="24"/>
      </w:rPr>
      <w:t>25</w:t>
    </w:r>
    <w:r w:rsidRPr="001D4F09">
      <w:rPr>
        <w:rStyle w:val="Nmerodepgina"/>
        <w:szCs w:val="24"/>
      </w:rPr>
      <w:fldChar w:fldCharType="end"/>
    </w:r>
    <w:r w:rsidRPr="001D4F09">
      <w:rPr>
        <w:rStyle w:val="Nmerodepgina"/>
        <w:szCs w:val="24"/>
      </w:rPr>
      <w:t xml:space="preserve"> -</w:t>
    </w:r>
  </w:p>
  <w:p w:rsidR="00E96462" w:rsidRPr="00C13453" w:rsidRDefault="00E96462" w:rsidP="00D2472C">
    <w:pPr>
      <w:pStyle w:val="BorradorProvisional"/>
      <w:ind w:left="0"/>
      <w:jc w:val="center"/>
    </w:pPr>
  </w:p>
  <w:p w:rsidR="00E96462" w:rsidRDefault="00E964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462" w:rsidRDefault="00E96462">
      <w:r>
        <w:separator/>
      </w:r>
    </w:p>
    <w:p w:rsidR="00E96462" w:rsidRDefault="00E96462"/>
    <w:p w:rsidR="00E96462" w:rsidRDefault="00E96462"/>
    <w:p w:rsidR="00E96462" w:rsidRDefault="00E96462"/>
  </w:footnote>
  <w:footnote w:type="continuationSeparator" w:id="0">
    <w:p w:rsidR="00E96462" w:rsidRDefault="00E96462">
      <w:r>
        <w:continuationSeparator/>
      </w:r>
    </w:p>
    <w:p w:rsidR="00E96462" w:rsidRDefault="00E96462"/>
    <w:p w:rsidR="00E96462" w:rsidRDefault="00E96462"/>
    <w:p w:rsidR="00E96462" w:rsidRDefault="00E964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62" w:rsidRDefault="00E96462" w:rsidP="00BF7682">
    <w:pPr>
      <w:pStyle w:val="Encabezado"/>
      <w:pBdr>
        <w:bottom w:val="single" w:sz="4" w:space="1" w:color="auto"/>
      </w:pBdr>
      <w:tabs>
        <w:tab w:val="clear" w:pos="4252"/>
        <w:tab w:val="clear" w:pos="8504"/>
        <w:tab w:val="left" w:pos="5430"/>
      </w:tabs>
      <w:spacing w:after="40"/>
      <w:ind w:firstLine="0"/>
      <w:jc w:val="left"/>
      <w:rPr>
        <w:lang w:val="es-ES"/>
      </w:rPr>
    </w:pPr>
    <w:r>
      <w:rPr>
        <w:b/>
        <w:noProof/>
        <w:lang w:val="es-ES" w:eastAsia="es-ES"/>
      </w:rPr>
      <w:drawing>
        <wp:inline distT="0" distB="0" distL="0" distR="0" wp14:anchorId="19CD9BFB" wp14:editId="7FE5BBC1">
          <wp:extent cx="771525" cy="762000"/>
          <wp:effectExtent l="0" t="0" r="9525" b="0"/>
          <wp:docPr id="7" name="Imagen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r>
  </w:p>
  <w:p w:rsidR="00E96462" w:rsidRPr="0059650E" w:rsidRDefault="00E96462" w:rsidP="00891D73">
    <w:pPr>
      <w:pStyle w:val="Encabezado"/>
      <w:pBdr>
        <w:bottom w:val="single" w:sz="4" w:space="1" w:color="auto"/>
      </w:pBdr>
      <w:ind w:firstLine="0"/>
      <w:rPr>
        <w:lang w:val="es-ES"/>
      </w:rPr>
    </w:pPr>
    <w:r>
      <w:rPr>
        <w:lang w:val="es-ES"/>
      </w:rPr>
      <w:t>informe de fiscalización SOBRE el sector público local de navarra, ejercicio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62" w:rsidRDefault="00E96462" w:rsidP="006A2D41">
    <w:pPr>
      <w:pStyle w:val="Encabezado"/>
      <w:ind w:firstLine="0"/>
      <w:jc w:val="left"/>
    </w:pPr>
    <w:r>
      <w:rPr>
        <w:noProof/>
        <w:lang w:val="es-ES" w:eastAsia="es-ES"/>
      </w:rPr>
      <w:drawing>
        <wp:inline distT="0" distB="0" distL="0" distR="0" wp14:anchorId="5BB96A30" wp14:editId="732B930B">
          <wp:extent cx="771525" cy="762000"/>
          <wp:effectExtent l="0" t="0" r="9525" b="0"/>
          <wp:docPr id="13" name="Imagen 1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62" w:rsidRDefault="00E96462"/>
  <w:p w:rsidR="00E96462" w:rsidRDefault="00E96462"/>
  <w:p w:rsidR="00E96462" w:rsidRDefault="00E9646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62" w:rsidRDefault="00E96462" w:rsidP="00BF7682">
    <w:pPr>
      <w:pStyle w:val="Encabezado"/>
      <w:pBdr>
        <w:bottom w:val="single" w:sz="4" w:space="1" w:color="auto"/>
      </w:pBdr>
      <w:tabs>
        <w:tab w:val="clear" w:pos="4252"/>
        <w:tab w:val="clear" w:pos="8504"/>
        <w:tab w:val="left" w:pos="5430"/>
      </w:tabs>
      <w:spacing w:after="40"/>
      <w:ind w:firstLine="0"/>
      <w:jc w:val="left"/>
      <w:rPr>
        <w:lang w:val="es-ES"/>
      </w:rPr>
    </w:pPr>
    <w:r>
      <w:rPr>
        <w:b/>
        <w:noProof/>
        <w:lang w:val="es-ES" w:eastAsia="es-ES"/>
      </w:rPr>
      <w:drawing>
        <wp:inline distT="0" distB="0" distL="0" distR="0" wp14:anchorId="54DCE5CD" wp14:editId="3968BB5F">
          <wp:extent cx="771525" cy="762000"/>
          <wp:effectExtent l="0" t="0" r="9525" b="0"/>
          <wp:docPr id="25" name="Imagen 25"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r>
  </w:p>
  <w:p w:rsidR="00E96462" w:rsidRPr="0059650E" w:rsidRDefault="00E96462" w:rsidP="00891D73">
    <w:pPr>
      <w:pStyle w:val="Encabezado"/>
      <w:pBdr>
        <w:bottom w:val="single" w:sz="4" w:space="1" w:color="auto"/>
      </w:pBdr>
      <w:ind w:firstLine="0"/>
      <w:rPr>
        <w:lang w:val="es-ES"/>
      </w:rPr>
    </w:pPr>
    <w:r>
      <w:rPr>
        <w:lang w:val="es-ES"/>
      </w:rPr>
      <w:t>informe de fiscalización SOBRE el sector público local de navarra, ejercicio de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62" w:rsidRDefault="00E96462" w:rsidP="00BF7682">
    <w:pPr>
      <w:pStyle w:val="Encabezado"/>
      <w:pBdr>
        <w:bottom w:val="single" w:sz="4" w:space="1" w:color="auto"/>
      </w:pBdr>
      <w:tabs>
        <w:tab w:val="clear" w:pos="4252"/>
        <w:tab w:val="clear" w:pos="8504"/>
        <w:tab w:val="left" w:pos="5430"/>
      </w:tabs>
      <w:spacing w:after="40"/>
      <w:ind w:firstLine="0"/>
      <w:jc w:val="left"/>
      <w:rPr>
        <w:lang w:val="es-ES"/>
      </w:rPr>
    </w:pPr>
    <w:r>
      <w:rPr>
        <w:b/>
        <w:noProof/>
        <w:lang w:val="es-ES" w:eastAsia="es-ES"/>
      </w:rPr>
      <w:drawing>
        <wp:inline distT="0" distB="0" distL="0" distR="0" wp14:anchorId="6568F1CB" wp14:editId="0610DD87">
          <wp:extent cx="771525" cy="762000"/>
          <wp:effectExtent l="0" t="0" r="9525" b="0"/>
          <wp:docPr id="26" name="Imagen 2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r>
  </w:p>
  <w:p w:rsidR="00E96462" w:rsidRPr="0059650E" w:rsidRDefault="00E96462" w:rsidP="00891D73">
    <w:pPr>
      <w:pStyle w:val="Encabezado"/>
      <w:pBdr>
        <w:bottom w:val="single" w:sz="4" w:space="1" w:color="auto"/>
      </w:pBdr>
      <w:ind w:firstLine="0"/>
      <w:rPr>
        <w:lang w:val="es-ES"/>
      </w:rPr>
    </w:pPr>
    <w:r>
      <w:rPr>
        <w:lang w:val="es-ES"/>
      </w:rPr>
      <w:t>informe de fiscalización SOBRE el sector público local de navarra, ejercicio de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
    <w:nsid w:val="16EC02D5"/>
    <w:multiLevelType w:val="hybridMultilevel"/>
    <w:tmpl w:val="9886E87C"/>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17944E2C"/>
    <w:multiLevelType w:val="hybridMultilevel"/>
    <w:tmpl w:val="9FB2046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309863DD"/>
    <w:multiLevelType w:val="hybridMultilevel"/>
    <w:tmpl w:val="D3F60BDA"/>
    <w:lvl w:ilvl="0" w:tplc="F50A19D2">
      <w:start w:val="46"/>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1431332"/>
    <w:multiLevelType w:val="hybridMultilevel"/>
    <w:tmpl w:val="53045440"/>
    <w:lvl w:ilvl="0" w:tplc="E8B861A2">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3A1164C7"/>
    <w:multiLevelType w:val="hybridMultilevel"/>
    <w:tmpl w:val="F096529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nsid w:val="3DF06E15"/>
    <w:multiLevelType w:val="hybridMultilevel"/>
    <w:tmpl w:val="6316A2F2"/>
    <w:lvl w:ilvl="0" w:tplc="5A7EF40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43A2E7B"/>
    <w:multiLevelType w:val="hybridMultilevel"/>
    <w:tmpl w:val="C0AC0F22"/>
    <w:lvl w:ilvl="0" w:tplc="AB8494E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74E65DF5"/>
    <w:multiLevelType w:val="hybridMultilevel"/>
    <w:tmpl w:val="B204B4E8"/>
    <w:lvl w:ilvl="0" w:tplc="0C0A0001">
      <w:start w:val="1"/>
      <w:numFmt w:val="bullet"/>
      <w:lvlText w:val=""/>
      <w:lvlJc w:val="left"/>
      <w:pPr>
        <w:ind w:left="644" w:hanging="360"/>
      </w:pPr>
      <w:rPr>
        <w:rFonts w:ascii="Symbol" w:hAnsi="Symbol" w:hint="default"/>
      </w:rPr>
    </w:lvl>
    <w:lvl w:ilvl="1" w:tplc="0C0A0003">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nsid w:val="790D47F0"/>
    <w:multiLevelType w:val="hybridMultilevel"/>
    <w:tmpl w:val="B1E4F76A"/>
    <w:lvl w:ilvl="0" w:tplc="0C0A0011">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13"/>
  </w:num>
  <w:num w:numId="2">
    <w:abstractNumId w:val="9"/>
  </w:num>
  <w:num w:numId="3">
    <w:abstractNumId w:val="0"/>
  </w:num>
  <w:num w:numId="4">
    <w:abstractNumId w:val="8"/>
  </w:num>
  <w:num w:numId="5">
    <w:abstractNumId w:val="10"/>
  </w:num>
  <w:num w:numId="6">
    <w:abstractNumId w:val="0"/>
  </w:num>
  <w:num w:numId="7">
    <w:abstractNumId w:val="0"/>
  </w:num>
  <w:num w:numId="8">
    <w:abstractNumId w:val="0"/>
  </w:num>
  <w:num w:numId="9">
    <w:abstractNumId w:val="6"/>
  </w:num>
  <w:num w:numId="10">
    <w:abstractNumId w:val="2"/>
  </w:num>
  <w:num w:numId="11">
    <w:abstractNumId w:val="11"/>
  </w:num>
  <w:num w:numId="12">
    <w:abstractNumId w:val="5"/>
  </w:num>
  <w:num w:numId="13">
    <w:abstractNumId w:val="1"/>
  </w:num>
  <w:num w:numId="14">
    <w:abstractNumId w:val="4"/>
  </w:num>
  <w:num w:numId="15">
    <w:abstractNumId w:val="12"/>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6FE"/>
    <w:rsid w:val="000019D8"/>
    <w:rsid w:val="00006736"/>
    <w:rsid w:val="00006A97"/>
    <w:rsid w:val="0001123B"/>
    <w:rsid w:val="00012A7F"/>
    <w:rsid w:val="00017A3A"/>
    <w:rsid w:val="00036E42"/>
    <w:rsid w:val="0004373B"/>
    <w:rsid w:val="000448FA"/>
    <w:rsid w:val="00053A42"/>
    <w:rsid w:val="0005517D"/>
    <w:rsid w:val="0006133D"/>
    <w:rsid w:val="00063585"/>
    <w:rsid w:val="00071CD0"/>
    <w:rsid w:val="00075692"/>
    <w:rsid w:val="00087099"/>
    <w:rsid w:val="00087B8D"/>
    <w:rsid w:val="00093D67"/>
    <w:rsid w:val="00093E60"/>
    <w:rsid w:val="000940E5"/>
    <w:rsid w:val="000A024E"/>
    <w:rsid w:val="000A18B7"/>
    <w:rsid w:val="000A2C1E"/>
    <w:rsid w:val="000A4697"/>
    <w:rsid w:val="000B2728"/>
    <w:rsid w:val="000B3943"/>
    <w:rsid w:val="000B4477"/>
    <w:rsid w:val="000C0704"/>
    <w:rsid w:val="000C2B07"/>
    <w:rsid w:val="000C39CC"/>
    <w:rsid w:val="000C7566"/>
    <w:rsid w:val="000D188E"/>
    <w:rsid w:val="000D5335"/>
    <w:rsid w:val="000E7B86"/>
    <w:rsid w:val="000F2B66"/>
    <w:rsid w:val="000F3D83"/>
    <w:rsid w:val="00100F12"/>
    <w:rsid w:val="00103589"/>
    <w:rsid w:val="001045C9"/>
    <w:rsid w:val="00107854"/>
    <w:rsid w:val="00107CC1"/>
    <w:rsid w:val="00111A92"/>
    <w:rsid w:val="001145C3"/>
    <w:rsid w:val="001161D2"/>
    <w:rsid w:val="00131DF1"/>
    <w:rsid w:val="00132C38"/>
    <w:rsid w:val="00133984"/>
    <w:rsid w:val="00133E8C"/>
    <w:rsid w:val="001365C4"/>
    <w:rsid w:val="0014147D"/>
    <w:rsid w:val="00141D29"/>
    <w:rsid w:val="0014506A"/>
    <w:rsid w:val="00146166"/>
    <w:rsid w:val="0014728F"/>
    <w:rsid w:val="001521A2"/>
    <w:rsid w:val="00152358"/>
    <w:rsid w:val="00155BFF"/>
    <w:rsid w:val="00160F66"/>
    <w:rsid w:val="001633AF"/>
    <w:rsid w:val="00163E2A"/>
    <w:rsid w:val="00166A6C"/>
    <w:rsid w:val="00173EDD"/>
    <w:rsid w:val="0017402B"/>
    <w:rsid w:val="0018179A"/>
    <w:rsid w:val="00181D37"/>
    <w:rsid w:val="001835B7"/>
    <w:rsid w:val="0018426B"/>
    <w:rsid w:val="00185A37"/>
    <w:rsid w:val="00194309"/>
    <w:rsid w:val="0019660E"/>
    <w:rsid w:val="001B39E2"/>
    <w:rsid w:val="001C2B26"/>
    <w:rsid w:val="001C3A32"/>
    <w:rsid w:val="001D4F09"/>
    <w:rsid w:val="001D74EC"/>
    <w:rsid w:val="001F1482"/>
    <w:rsid w:val="001F20D7"/>
    <w:rsid w:val="001F7744"/>
    <w:rsid w:val="002014EB"/>
    <w:rsid w:val="00202B1A"/>
    <w:rsid w:val="00204979"/>
    <w:rsid w:val="00211D69"/>
    <w:rsid w:val="002121BE"/>
    <w:rsid w:val="002179DB"/>
    <w:rsid w:val="00227E48"/>
    <w:rsid w:val="00230577"/>
    <w:rsid w:val="0023209D"/>
    <w:rsid w:val="002333F8"/>
    <w:rsid w:val="00233D79"/>
    <w:rsid w:val="00237657"/>
    <w:rsid w:val="00242BA7"/>
    <w:rsid w:val="002437B5"/>
    <w:rsid w:val="00244EF1"/>
    <w:rsid w:val="00246F21"/>
    <w:rsid w:val="00253E78"/>
    <w:rsid w:val="00262C3C"/>
    <w:rsid w:val="00264C88"/>
    <w:rsid w:val="0026532C"/>
    <w:rsid w:val="0026575D"/>
    <w:rsid w:val="002705B0"/>
    <w:rsid w:val="00271366"/>
    <w:rsid w:val="002717A6"/>
    <w:rsid w:val="00272015"/>
    <w:rsid w:val="00273C10"/>
    <w:rsid w:val="00274B4C"/>
    <w:rsid w:val="00276264"/>
    <w:rsid w:val="00281DCA"/>
    <w:rsid w:val="0029563D"/>
    <w:rsid w:val="00297B04"/>
    <w:rsid w:val="002A056C"/>
    <w:rsid w:val="002A66A5"/>
    <w:rsid w:val="002A6EBB"/>
    <w:rsid w:val="002B21E9"/>
    <w:rsid w:val="002B2B87"/>
    <w:rsid w:val="002B4E0F"/>
    <w:rsid w:val="002B5395"/>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0666"/>
    <w:rsid w:val="00321369"/>
    <w:rsid w:val="00330787"/>
    <w:rsid w:val="00337493"/>
    <w:rsid w:val="0034285F"/>
    <w:rsid w:val="003464A4"/>
    <w:rsid w:val="00351684"/>
    <w:rsid w:val="00354458"/>
    <w:rsid w:val="00363653"/>
    <w:rsid w:val="0036509D"/>
    <w:rsid w:val="0037228C"/>
    <w:rsid w:val="003738FD"/>
    <w:rsid w:val="003810BE"/>
    <w:rsid w:val="00382752"/>
    <w:rsid w:val="00386F6C"/>
    <w:rsid w:val="00387709"/>
    <w:rsid w:val="00387794"/>
    <w:rsid w:val="00397162"/>
    <w:rsid w:val="003A03F9"/>
    <w:rsid w:val="003A335E"/>
    <w:rsid w:val="003A3DD2"/>
    <w:rsid w:val="003B3573"/>
    <w:rsid w:val="003B5813"/>
    <w:rsid w:val="003C03EA"/>
    <w:rsid w:val="003C196B"/>
    <w:rsid w:val="003C6E1D"/>
    <w:rsid w:val="003D058C"/>
    <w:rsid w:val="003D76B1"/>
    <w:rsid w:val="003E17A6"/>
    <w:rsid w:val="003E4AA5"/>
    <w:rsid w:val="003F1CEC"/>
    <w:rsid w:val="003F43BF"/>
    <w:rsid w:val="003F6BE4"/>
    <w:rsid w:val="00403CF8"/>
    <w:rsid w:val="00407459"/>
    <w:rsid w:val="0041469E"/>
    <w:rsid w:val="00414D01"/>
    <w:rsid w:val="004170FE"/>
    <w:rsid w:val="004209E6"/>
    <w:rsid w:val="0042324B"/>
    <w:rsid w:val="004234E8"/>
    <w:rsid w:val="00426805"/>
    <w:rsid w:val="00430150"/>
    <w:rsid w:val="004302F9"/>
    <w:rsid w:val="0043229B"/>
    <w:rsid w:val="00435287"/>
    <w:rsid w:val="00440A22"/>
    <w:rsid w:val="0045550E"/>
    <w:rsid w:val="00456456"/>
    <w:rsid w:val="00462367"/>
    <w:rsid w:val="0046270D"/>
    <w:rsid w:val="0046490C"/>
    <w:rsid w:val="00470287"/>
    <w:rsid w:val="00470733"/>
    <w:rsid w:val="00477C53"/>
    <w:rsid w:val="00485380"/>
    <w:rsid w:val="00493D87"/>
    <w:rsid w:val="004950D4"/>
    <w:rsid w:val="004A0506"/>
    <w:rsid w:val="004A2342"/>
    <w:rsid w:val="004A2F62"/>
    <w:rsid w:val="004B1DB8"/>
    <w:rsid w:val="004B2F01"/>
    <w:rsid w:val="004B4182"/>
    <w:rsid w:val="004B4538"/>
    <w:rsid w:val="004B6FB6"/>
    <w:rsid w:val="004C3423"/>
    <w:rsid w:val="004C571D"/>
    <w:rsid w:val="004D35A2"/>
    <w:rsid w:val="004D5FD1"/>
    <w:rsid w:val="004E7F8A"/>
    <w:rsid w:val="004F7C93"/>
    <w:rsid w:val="00506105"/>
    <w:rsid w:val="00513162"/>
    <w:rsid w:val="00525809"/>
    <w:rsid w:val="00535130"/>
    <w:rsid w:val="00537302"/>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900A3"/>
    <w:rsid w:val="00595E80"/>
    <w:rsid w:val="0059650E"/>
    <w:rsid w:val="00596953"/>
    <w:rsid w:val="005A6030"/>
    <w:rsid w:val="005B57AD"/>
    <w:rsid w:val="005B722E"/>
    <w:rsid w:val="005C02FE"/>
    <w:rsid w:val="005C2275"/>
    <w:rsid w:val="005C50AC"/>
    <w:rsid w:val="005C6406"/>
    <w:rsid w:val="005D69D1"/>
    <w:rsid w:val="005D7D6E"/>
    <w:rsid w:val="005E210D"/>
    <w:rsid w:val="005F2425"/>
    <w:rsid w:val="005F5EC7"/>
    <w:rsid w:val="005F7207"/>
    <w:rsid w:val="005F7FCF"/>
    <w:rsid w:val="00607691"/>
    <w:rsid w:val="0061062C"/>
    <w:rsid w:val="00613183"/>
    <w:rsid w:val="006133F0"/>
    <w:rsid w:val="00616888"/>
    <w:rsid w:val="006176BE"/>
    <w:rsid w:val="006212CB"/>
    <w:rsid w:val="006279F9"/>
    <w:rsid w:val="006369EE"/>
    <w:rsid w:val="0064700E"/>
    <w:rsid w:val="00650183"/>
    <w:rsid w:val="00650677"/>
    <w:rsid w:val="006736A9"/>
    <w:rsid w:val="00673BC7"/>
    <w:rsid w:val="00674975"/>
    <w:rsid w:val="00675D39"/>
    <w:rsid w:val="0068560B"/>
    <w:rsid w:val="0069627A"/>
    <w:rsid w:val="006A1277"/>
    <w:rsid w:val="006A2602"/>
    <w:rsid w:val="006A2D41"/>
    <w:rsid w:val="006A67E1"/>
    <w:rsid w:val="006C36FB"/>
    <w:rsid w:val="006C7D62"/>
    <w:rsid w:val="006D0B23"/>
    <w:rsid w:val="006D2ED6"/>
    <w:rsid w:val="006D5685"/>
    <w:rsid w:val="006E1987"/>
    <w:rsid w:val="006E23B2"/>
    <w:rsid w:val="006E5207"/>
    <w:rsid w:val="006F5C70"/>
    <w:rsid w:val="006F6A20"/>
    <w:rsid w:val="007047B2"/>
    <w:rsid w:val="00704DE7"/>
    <w:rsid w:val="00706868"/>
    <w:rsid w:val="007078B8"/>
    <w:rsid w:val="00715E32"/>
    <w:rsid w:val="007162D1"/>
    <w:rsid w:val="00716463"/>
    <w:rsid w:val="0071706E"/>
    <w:rsid w:val="00727292"/>
    <w:rsid w:val="00736982"/>
    <w:rsid w:val="00741804"/>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148D"/>
    <w:rsid w:val="007B18C8"/>
    <w:rsid w:val="007B28DE"/>
    <w:rsid w:val="007B5399"/>
    <w:rsid w:val="007B7A5F"/>
    <w:rsid w:val="007C36BE"/>
    <w:rsid w:val="007C5364"/>
    <w:rsid w:val="007D53ED"/>
    <w:rsid w:val="007D6001"/>
    <w:rsid w:val="007D7F94"/>
    <w:rsid w:val="007E1B76"/>
    <w:rsid w:val="007E219A"/>
    <w:rsid w:val="007E37BF"/>
    <w:rsid w:val="007E6593"/>
    <w:rsid w:val="007E7221"/>
    <w:rsid w:val="007F1101"/>
    <w:rsid w:val="007F2CB1"/>
    <w:rsid w:val="00803D20"/>
    <w:rsid w:val="008112A0"/>
    <w:rsid w:val="0081696D"/>
    <w:rsid w:val="00816E01"/>
    <w:rsid w:val="008173D0"/>
    <w:rsid w:val="00823235"/>
    <w:rsid w:val="008249F1"/>
    <w:rsid w:val="00824AF2"/>
    <w:rsid w:val="00826686"/>
    <w:rsid w:val="00835563"/>
    <w:rsid w:val="00835DDC"/>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67B8B"/>
    <w:rsid w:val="00870399"/>
    <w:rsid w:val="008711EC"/>
    <w:rsid w:val="008718FE"/>
    <w:rsid w:val="00872946"/>
    <w:rsid w:val="00883928"/>
    <w:rsid w:val="00883DDE"/>
    <w:rsid w:val="00891D73"/>
    <w:rsid w:val="00892A44"/>
    <w:rsid w:val="008A2DE8"/>
    <w:rsid w:val="008A312D"/>
    <w:rsid w:val="008A3E09"/>
    <w:rsid w:val="008A3E57"/>
    <w:rsid w:val="008A77A7"/>
    <w:rsid w:val="008B3F34"/>
    <w:rsid w:val="008C56B9"/>
    <w:rsid w:val="008D05E0"/>
    <w:rsid w:val="008D2600"/>
    <w:rsid w:val="008D58B3"/>
    <w:rsid w:val="008E0AC0"/>
    <w:rsid w:val="008E221A"/>
    <w:rsid w:val="008E3FFE"/>
    <w:rsid w:val="008E60BE"/>
    <w:rsid w:val="008E6B74"/>
    <w:rsid w:val="008E7641"/>
    <w:rsid w:val="008F0FAF"/>
    <w:rsid w:val="008F46CD"/>
    <w:rsid w:val="008F6480"/>
    <w:rsid w:val="008F7740"/>
    <w:rsid w:val="00900CA2"/>
    <w:rsid w:val="00903653"/>
    <w:rsid w:val="00910A52"/>
    <w:rsid w:val="00911479"/>
    <w:rsid w:val="0091484D"/>
    <w:rsid w:val="00925E71"/>
    <w:rsid w:val="0093329F"/>
    <w:rsid w:val="00933C3D"/>
    <w:rsid w:val="00937043"/>
    <w:rsid w:val="009445D3"/>
    <w:rsid w:val="009536FE"/>
    <w:rsid w:val="00955A8A"/>
    <w:rsid w:val="00955EAE"/>
    <w:rsid w:val="0096400D"/>
    <w:rsid w:val="00966600"/>
    <w:rsid w:val="009671D9"/>
    <w:rsid w:val="00971352"/>
    <w:rsid w:val="00975E5B"/>
    <w:rsid w:val="00977C8F"/>
    <w:rsid w:val="00977F94"/>
    <w:rsid w:val="009863E9"/>
    <w:rsid w:val="00992E20"/>
    <w:rsid w:val="009936FC"/>
    <w:rsid w:val="00993925"/>
    <w:rsid w:val="00993977"/>
    <w:rsid w:val="009A05D1"/>
    <w:rsid w:val="009A28AC"/>
    <w:rsid w:val="009A3A5B"/>
    <w:rsid w:val="009A3F2A"/>
    <w:rsid w:val="009B2AAC"/>
    <w:rsid w:val="009B3521"/>
    <w:rsid w:val="009B541C"/>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1855"/>
    <w:rsid w:val="00A225E3"/>
    <w:rsid w:val="00A23A26"/>
    <w:rsid w:val="00A24A8F"/>
    <w:rsid w:val="00A25708"/>
    <w:rsid w:val="00A25BF0"/>
    <w:rsid w:val="00A3026E"/>
    <w:rsid w:val="00A4576A"/>
    <w:rsid w:val="00A45AD0"/>
    <w:rsid w:val="00A45EE9"/>
    <w:rsid w:val="00A53C14"/>
    <w:rsid w:val="00A56945"/>
    <w:rsid w:val="00A60E2D"/>
    <w:rsid w:val="00A61410"/>
    <w:rsid w:val="00A6198A"/>
    <w:rsid w:val="00A65108"/>
    <w:rsid w:val="00A7067F"/>
    <w:rsid w:val="00A707A7"/>
    <w:rsid w:val="00A718FD"/>
    <w:rsid w:val="00A72341"/>
    <w:rsid w:val="00A763EB"/>
    <w:rsid w:val="00A776ED"/>
    <w:rsid w:val="00A80E50"/>
    <w:rsid w:val="00A8137F"/>
    <w:rsid w:val="00A83663"/>
    <w:rsid w:val="00A83B0F"/>
    <w:rsid w:val="00A84216"/>
    <w:rsid w:val="00A90BFA"/>
    <w:rsid w:val="00A92BF3"/>
    <w:rsid w:val="00A943C8"/>
    <w:rsid w:val="00A950A4"/>
    <w:rsid w:val="00A9520D"/>
    <w:rsid w:val="00A9747D"/>
    <w:rsid w:val="00AA00A6"/>
    <w:rsid w:val="00AA6BA8"/>
    <w:rsid w:val="00AA7F5A"/>
    <w:rsid w:val="00AB2340"/>
    <w:rsid w:val="00AB5FE4"/>
    <w:rsid w:val="00AB659D"/>
    <w:rsid w:val="00AC0A39"/>
    <w:rsid w:val="00AC229F"/>
    <w:rsid w:val="00AD23A9"/>
    <w:rsid w:val="00AD7671"/>
    <w:rsid w:val="00AE225E"/>
    <w:rsid w:val="00AE53E8"/>
    <w:rsid w:val="00AE6FE4"/>
    <w:rsid w:val="00AF2059"/>
    <w:rsid w:val="00AF3D84"/>
    <w:rsid w:val="00AF4161"/>
    <w:rsid w:val="00AF580B"/>
    <w:rsid w:val="00AF6F4E"/>
    <w:rsid w:val="00B007C8"/>
    <w:rsid w:val="00B109C6"/>
    <w:rsid w:val="00B122DA"/>
    <w:rsid w:val="00B14410"/>
    <w:rsid w:val="00B15E61"/>
    <w:rsid w:val="00B24F35"/>
    <w:rsid w:val="00B32C88"/>
    <w:rsid w:val="00B34747"/>
    <w:rsid w:val="00B42E49"/>
    <w:rsid w:val="00B50903"/>
    <w:rsid w:val="00B53167"/>
    <w:rsid w:val="00B62FFE"/>
    <w:rsid w:val="00B64A2E"/>
    <w:rsid w:val="00B65013"/>
    <w:rsid w:val="00B7123A"/>
    <w:rsid w:val="00B7435C"/>
    <w:rsid w:val="00B76F38"/>
    <w:rsid w:val="00B8085D"/>
    <w:rsid w:val="00B81EFF"/>
    <w:rsid w:val="00B836BB"/>
    <w:rsid w:val="00B84122"/>
    <w:rsid w:val="00B862B0"/>
    <w:rsid w:val="00BA2B7C"/>
    <w:rsid w:val="00BB142A"/>
    <w:rsid w:val="00BB34B9"/>
    <w:rsid w:val="00BB35C2"/>
    <w:rsid w:val="00BB553B"/>
    <w:rsid w:val="00BC28D7"/>
    <w:rsid w:val="00BC376C"/>
    <w:rsid w:val="00BC6321"/>
    <w:rsid w:val="00BC7817"/>
    <w:rsid w:val="00BD3819"/>
    <w:rsid w:val="00BD642D"/>
    <w:rsid w:val="00BD6988"/>
    <w:rsid w:val="00BE1A77"/>
    <w:rsid w:val="00BE4742"/>
    <w:rsid w:val="00BE7383"/>
    <w:rsid w:val="00BE754D"/>
    <w:rsid w:val="00BF1DB9"/>
    <w:rsid w:val="00BF6D10"/>
    <w:rsid w:val="00BF6E79"/>
    <w:rsid w:val="00BF7682"/>
    <w:rsid w:val="00C03F6C"/>
    <w:rsid w:val="00C12108"/>
    <w:rsid w:val="00C121D9"/>
    <w:rsid w:val="00C13453"/>
    <w:rsid w:val="00C15393"/>
    <w:rsid w:val="00C220F9"/>
    <w:rsid w:val="00C2541C"/>
    <w:rsid w:val="00C26862"/>
    <w:rsid w:val="00C30458"/>
    <w:rsid w:val="00C30572"/>
    <w:rsid w:val="00C30E24"/>
    <w:rsid w:val="00C31DA6"/>
    <w:rsid w:val="00C33260"/>
    <w:rsid w:val="00C4598F"/>
    <w:rsid w:val="00C50360"/>
    <w:rsid w:val="00C54E12"/>
    <w:rsid w:val="00C55468"/>
    <w:rsid w:val="00C568FD"/>
    <w:rsid w:val="00C622C3"/>
    <w:rsid w:val="00C63BD5"/>
    <w:rsid w:val="00C74906"/>
    <w:rsid w:val="00C81B40"/>
    <w:rsid w:val="00C81FEA"/>
    <w:rsid w:val="00C83969"/>
    <w:rsid w:val="00C86C95"/>
    <w:rsid w:val="00C91477"/>
    <w:rsid w:val="00C96C87"/>
    <w:rsid w:val="00CA05EB"/>
    <w:rsid w:val="00CA3515"/>
    <w:rsid w:val="00CA3A05"/>
    <w:rsid w:val="00CB14E9"/>
    <w:rsid w:val="00CB6D90"/>
    <w:rsid w:val="00CB72C3"/>
    <w:rsid w:val="00CC45E4"/>
    <w:rsid w:val="00CD019F"/>
    <w:rsid w:val="00CD27C5"/>
    <w:rsid w:val="00CE4169"/>
    <w:rsid w:val="00CE7894"/>
    <w:rsid w:val="00CF06A1"/>
    <w:rsid w:val="00CF1467"/>
    <w:rsid w:val="00CF48D6"/>
    <w:rsid w:val="00CF57D6"/>
    <w:rsid w:val="00CF6C1B"/>
    <w:rsid w:val="00D019D5"/>
    <w:rsid w:val="00D040FE"/>
    <w:rsid w:val="00D0601C"/>
    <w:rsid w:val="00D168FD"/>
    <w:rsid w:val="00D16F64"/>
    <w:rsid w:val="00D20261"/>
    <w:rsid w:val="00D2472C"/>
    <w:rsid w:val="00D279BA"/>
    <w:rsid w:val="00D404B5"/>
    <w:rsid w:val="00D40868"/>
    <w:rsid w:val="00D447CB"/>
    <w:rsid w:val="00D47D16"/>
    <w:rsid w:val="00D505F4"/>
    <w:rsid w:val="00D51CE1"/>
    <w:rsid w:val="00D562F2"/>
    <w:rsid w:val="00D61B93"/>
    <w:rsid w:val="00D67E4A"/>
    <w:rsid w:val="00D763FD"/>
    <w:rsid w:val="00D76421"/>
    <w:rsid w:val="00D85108"/>
    <w:rsid w:val="00D90AD1"/>
    <w:rsid w:val="00D941F7"/>
    <w:rsid w:val="00DA4DDF"/>
    <w:rsid w:val="00DB0804"/>
    <w:rsid w:val="00DB2FC4"/>
    <w:rsid w:val="00DC382A"/>
    <w:rsid w:val="00DD1BF4"/>
    <w:rsid w:val="00DE1923"/>
    <w:rsid w:val="00DE2B33"/>
    <w:rsid w:val="00DE638B"/>
    <w:rsid w:val="00DE72EE"/>
    <w:rsid w:val="00DF37E5"/>
    <w:rsid w:val="00E034FE"/>
    <w:rsid w:val="00E041E5"/>
    <w:rsid w:val="00E04888"/>
    <w:rsid w:val="00E0763B"/>
    <w:rsid w:val="00E07F00"/>
    <w:rsid w:val="00E10302"/>
    <w:rsid w:val="00E17EC5"/>
    <w:rsid w:val="00E26BFD"/>
    <w:rsid w:val="00E27E90"/>
    <w:rsid w:val="00E30E1B"/>
    <w:rsid w:val="00E33D02"/>
    <w:rsid w:val="00E34F2C"/>
    <w:rsid w:val="00E35A6F"/>
    <w:rsid w:val="00E35D79"/>
    <w:rsid w:val="00E4641E"/>
    <w:rsid w:val="00E519AE"/>
    <w:rsid w:val="00E540E2"/>
    <w:rsid w:val="00E57AF7"/>
    <w:rsid w:val="00E6241B"/>
    <w:rsid w:val="00E632B8"/>
    <w:rsid w:val="00E64FCC"/>
    <w:rsid w:val="00E703B6"/>
    <w:rsid w:val="00E72200"/>
    <w:rsid w:val="00E72B1B"/>
    <w:rsid w:val="00E75D47"/>
    <w:rsid w:val="00E766F5"/>
    <w:rsid w:val="00E76B54"/>
    <w:rsid w:val="00E82948"/>
    <w:rsid w:val="00E90218"/>
    <w:rsid w:val="00E913BB"/>
    <w:rsid w:val="00E92D2A"/>
    <w:rsid w:val="00E95F2E"/>
    <w:rsid w:val="00E96462"/>
    <w:rsid w:val="00EA1508"/>
    <w:rsid w:val="00EA1541"/>
    <w:rsid w:val="00EA32E4"/>
    <w:rsid w:val="00EA7E36"/>
    <w:rsid w:val="00EB0898"/>
    <w:rsid w:val="00EB4313"/>
    <w:rsid w:val="00EB627B"/>
    <w:rsid w:val="00EB6D94"/>
    <w:rsid w:val="00EC402D"/>
    <w:rsid w:val="00EC4183"/>
    <w:rsid w:val="00EC6468"/>
    <w:rsid w:val="00EC6708"/>
    <w:rsid w:val="00ED207C"/>
    <w:rsid w:val="00ED325A"/>
    <w:rsid w:val="00ED3F41"/>
    <w:rsid w:val="00ED5615"/>
    <w:rsid w:val="00ED692E"/>
    <w:rsid w:val="00ED69AF"/>
    <w:rsid w:val="00EE1847"/>
    <w:rsid w:val="00EE240E"/>
    <w:rsid w:val="00EE5DD9"/>
    <w:rsid w:val="00EE688E"/>
    <w:rsid w:val="00EE6A6D"/>
    <w:rsid w:val="00EF03E2"/>
    <w:rsid w:val="00EF7F8B"/>
    <w:rsid w:val="00F03814"/>
    <w:rsid w:val="00F07A09"/>
    <w:rsid w:val="00F1390C"/>
    <w:rsid w:val="00F14D98"/>
    <w:rsid w:val="00F20C5E"/>
    <w:rsid w:val="00F300AF"/>
    <w:rsid w:val="00F3077A"/>
    <w:rsid w:val="00F35BDD"/>
    <w:rsid w:val="00F36A1D"/>
    <w:rsid w:val="00F44278"/>
    <w:rsid w:val="00F51B65"/>
    <w:rsid w:val="00F52AAB"/>
    <w:rsid w:val="00F52EB6"/>
    <w:rsid w:val="00F54CF1"/>
    <w:rsid w:val="00F55260"/>
    <w:rsid w:val="00F6316B"/>
    <w:rsid w:val="00F6548B"/>
    <w:rsid w:val="00F65AE0"/>
    <w:rsid w:val="00F74E38"/>
    <w:rsid w:val="00F76D6F"/>
    <w:rsid w:val="00F778B0"/>
    <w:rsid w:val="00F83BC2"/>
    <w:rsid w:val="00F92EC1"/>
    <w:rsid w:val="00F94C47"/>
    <w:rsid w:val="00FA0421"/>
    <w:rsid w:val="00FA3389"/>
    <w:rsid w:val="00FA3476"/>
    <w:rsid w:val="00FA495F"/>
    <w:rsid w:val="00FB0C10"/>
    <w:rsid w:val="00FB3C36"/>
    <w:rsid w:val="00FB4280"/>
    <w:rsid w:val="00FB7CCE"/>
    <w:rsid w:val="00FC01C8"/>
    <w:rsid w:val="00FC5027"/>
    <w:rsid w:val="00FC50C7"/>
    <w:rsid w:val="00FC511D"/>
    <w:rsid w:val="00FC68B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0940E5"/>
    <w:pPr>
      <w:tabs>
        <w:tab w:val="right" w:leader="dot" w:pos="8931"/>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9536FE"/>
    <w:rPr>
      <w:rFonts w:ascii="Arial" w:hAnsi="Arial"/>
      <w:b/>
      <w:color w:val="000000"/>
      <w:kern w:val="28"/>
      <w:sz w:val="25"/>
      <w:szCs w:val="26"/>
      <w:lang w:val="es-ES_tradnl" w:eastAsia="en-US"/>
    </w:rPr>
  </w:style>
  <w:style w:type="character" w:customStyle="1" w:styleId="atitulo2Car">
    <w:name w:val="atitulo2 Car"/>
    <w:link w:val="atitulo2"/>
    <w:uiPriority w:val="99"/>
    <w:locked/>
    <w:rsid w:val="00B122DA"/>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B122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0940E5"/>
    <w:pPr>
      <w:tabs>
        <w:tab w:val="right" w:leader="dot" w:pos="8931"/>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9536FE"/>
    <w:rPr>
      <w:rFonts w:ascii="Arial" w:hAnsi="Arial"/>
      <w:b/>
      <w:color w:val="000000"/>
      <w:kern w:val="28"/>
      <w:sz w:val="25"/>
      <w:szCs w:val="26"/>
      <w:lang w:val="es-ES_tradnl" w:eastAsia="en-US"/>
    </w:rPr>
  </w:style>
  <w:style w:type="character" w:customStyle="1" w:styleId="atitulo2Car">
    <w:name w:val="atitulo2 Car"/>
    <w:link w:val="atitulo2"/>
    <w:uiPriority w:val="99"/>
    <w:locked/>
    <w:rsid w:val="00B122DA"/>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B12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2010\WORD2010\PLANTILLAS\OFICINA\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478AB-2D8B-45EB-AC03-7907F501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Final.dotx</Template>
  <TotalTime>298</TotalTime>
  <Pages>37</Pages>
  <Words>10655</Words>
  <Characters>58377</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68895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Elizalde Elizalde, Julia (Cámara de Comptos)</cp:lastModifiedBy>
  <cp:revision>17</cp:revision>
  <cp:lastPrinted>2018-11-28T07:53:00Z</cp:lastPrinted>
  <dcterms:created xsi:type="dcterms:W3CDTF">2018-11-15T11:47:00Z</dcterms:created>
  <dcterms:modified xsi:type="dcterms:W3CDTF">2018-11-28T08:05:00Z</dcterms:modified>
</cp:coreProperties>
</file>