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Beltrán Villalba andreak aurkeztutako gaurkotasun handiko galdera, Skolae programa idatzi duten pertsonen izenei, lanbide-profilari eta lanbide-jarduerari buruzko informazio-eskariari erantzunik ez ematearen gainekoa.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parlamentari Ana Beltrán Villalba andreak, Legebiltzarreko Erregelamenduan ezarritakoaren babesean, gaurkotasun handiko honako galdera hau aurkezten du, lehendakariak 2019ko urtarrilaren 11ko Osoko Bilkuran ahoz erantzun dezan:</w:t>
      </w:r>
    </w:p>
    <w:p>
      <w:pPr>
        <w:pStyle w:val="0"/>
        <w:suppressAutoHyphens w:val="false"/>
        <w:rPr>
          <w:rStyle w:val="1"/>
        </w:rPr>
      </w:pPr>
      <w:r>
        <w:rPr>
          <w:rStyle w:val="1"/>
        </w:rPr>
        <w:t xml:space="preserve">Nafarroako Alderdi Popularreko foru parlamentarien elkarteak Skolae programa idatzi duten pertsonen izenei, lanbide-profilari eta lanbide-jarduerari buruzko informazio-eskaria egin zuen urrian. Zure Gobernuak zergatik ez dio erantzun eskariari?</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