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urtarrilaren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Sergio Sayas López jaunak aurkeztutako galdera, Nafarroako Osasun Sistemako langileei banatutako agendei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parlamentarioko Sergio Sayas López jaunak, Legebiltzarreko Erregelamenduan ezarritakoaren babesean, honako galdera hau egiten du, Nafarroako Gobernuko Osasuneko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Zure departamentuak zergatik banatu dizkie Nafarroako Osasun Zerbitzu langileei Euskal Autonomia Erkidegoaren bandera daramaten agendak?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Sergio Sayas López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