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C3A32" w:rsidRPr="008F67F5" w:rsidRDefault="00FA495F" w:rsidP="000B44FC">
      <w:pPr>
        <w:pStyle w:val="EstiloPortada"/>
        <w:ind w:left="3724" w:right="-58"/>
        <w:rPr>
          <w:rFonts w:ascii="Arial" w:hAnsi="Arial" w:cs="Arial"/>
          <w:color w:val="808080"/>
          <w:sz w:val="40"/>
        </w:rPr>
      </w:pPr>
      <w:r w:rsidRPr="008F67F5">
        <w:rPr>
          <w:rFonts w:ascii="Arial" w:hAnsi="Arial" w:cs="Arial"/>
          <w:noProof/>
          <w:color w:val="808080"/>
          <w:sz w:val="40"/>
          <w:lang w:val="es-ES" w:eastAsia="es-ES"/>
        </w:rPr>
        <mc:AlternateContent>
          <mc:Choice Requires="wps">
            <w:drawing>
              <wp:anchor distT="0" distB="0" distL="114300" distR="114300" simplePos="0" relativeHeight="251657728" behindDoc="0" locked="0" layoutInCell="1" allowOverlap="1" wp14:anchorId="3BEE1014" wp14:editId="36EBAC4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D4697D" w:rsidRPr="003A7956" w:rsidRDefault="00D4697D" w:rsidP="004C3423">
                            <w:pPr>
                              <w:spacing w:after="0"/>
                              <w:ind w:firstLine="0"/>
                              <w:jc w:val="center"/>
                              <w:rPr>
                                <w:sz w:val="18"/>
                                <w:szCs w:val="18"/>
                                <w:lang w:val="es-ES"/>
                              </w:rPr>
                            </w:pPr>
                            <w:r w:rsidRPr="003A7956">
                              <w:rPr>
                                <w:sz w:val="18"/>
                                <w:szCs w:val="18"/>
                                <w:lang w:val="es-ES"/>
                              </w:rPr>
                              <w:t>CAMARA DE</w:t>
                            </w:r>
                          </w:p>
                          <w:p w:rsidR="00D4697D" w:rsidRPr="003A7956" w:rsidRDefault="00D4697D" w:rsidP="004C3423">
                            <w:pPr>
                              <w:spacing w:after="0"/>
                              <w:ind w:firstLine="0"/>
                              <w:jc w:val="center"/>
                              <w:rPr>
                                <w:sz w:val="18"/>
                                <w:szCs w:val="18"/>
                                <w:lang w:val="es-ES"/>
                              </w:rPr>
                            </w:pPr>
                            <w:r w:rsidRPr="003A7956">
                              <w:rPr>
                                <w:sz w:val="18"/>
                                <w:szCs w:val="18"/>
                                <w:lang w:val="es-ES"/>
                              </w:rPr>
                              <w:t>COMPTOS</w:t>
                            </w:r>
                          </w:p>
                          <w:p w:rsidR="00D4697D" w:rsidRPr="003A7956" w:rsidRDefault="00D4697D" w:rsidP="004C3423">
                            <w:pPr>
                              <w:spacing w:after="0"/>
                              <w:ind w:firstLine="0"/>
                              <w:jc w:val="center"/>
                              <w:rPr>
                                <w:sz w:val="18"/>
                                <w:szCs w:val="18"/>
                                <w:lang w:val="es-ES"/>
                              </w:rPr>
                            </w:pPr>
                            <w:r w:rsidRPr="003A7956">
                              <w:rPr>
                                <w:sz w:val="18"/>
                                <w:szCs w:val="18"/>
                                <w:lang w:val="es-ES"/>
                              </w:rPr>
                              <w:t>DE NAVARRA</w:t>
                            </w:r>
                          </w:p>
                          <w:p w:rsidR="00D4697D" w:rsidRPr="003A7956" w:rsidRDefault="00D4697D" w:rsidP="004C3423">
                            <w:pPr>
                              <w:spacing w:after="0"/>
                              <w:ind w:firstLine="0"/>
                              <w:jc w:val="center"/>
                              <w:rPr>
                                <w:color w:val="808080"/>
                                <w:sz w:val="18"/>
                                <w:szCs w:val="18"/>
                                <w:lang w:val="es-ES"/>
                              </w:rPr>
                            </w:pPr>
                            <w:r w:rsidRPr="003A7956">
                              <w:rPr>
                                <w:color w:val="808080"/>
                                <w:sz w:val="18"/>
                                <w:szCs w:val="18"/>
                                <w:lang w:val="es-ES"/>
                              </w:rPr>
                              <w:t>NAFARROAKO</w:t>
                            </w:r>
                          </w:p>
                          <w:p w:rsidR="00D4697D" w:rsidRPr="003A7956" w:rsidRDefault="00D4697D" w:rsidP="004C3423">
                            <w:pPr>
                              <w:spacing w:after="0"/>
                              <w:ind w:firstLine="0"/>
                              <w:jc w:val="center"/>
                              <w:rPr>
                                <w:color w:val="808080"/>
                                <w:sz w:val="18"/>
                                <w:szCs w:val="18"/>
                                <w:lang w:val="es-ES"/>
                              </w:rPr>
                            </w:pPr>
                            <w:r w:rsidRPr="003A7956">
                              <w:rPr>
                                <w:color w:val="808080"/>
                                <w:sz w:val="18"/>
                                <w:szCs w:val="18"/>
                                <w:lang w:val="es-ES"/>
                              </w:rPr>
                              <w:t>KONTUEN</w:t>
                            </w:r>
                          </w:p>
                          <w:p w:rsidR="00D4697D" w:rsidRPr="003A7956" w:rsidRDefault="00D4697D" w:rsidP="004C3423">
                            <w:pPr>
                              <w:spacing w:after="0"/>
                              <w:ind w:firstLine="0"/>
                              <w:jc w:val="center"/>
                              <w:rPr>
                                <w:color w:val="808080"/>
                                <w:sz w:val="18"/>
                                <w:szCs w:val="18"/>
                                <w:lang w:val="es-ES"/>
                              </w:rPr>
                            </w:pPr>
                            <w:r w:rsidRPr="003A7956">
                              <w:rPr>
                                <w:color w:val="808080"/>
                                <w:sz w:val="18"/>
                                <w:szCs w:val="18"/>
                                <w:lang w:val="es-ES"/>
                              </w:rPr>
                              <w:t>GANBERA</w:t>
                            </w:r>
                          </w:p>
                          <w:p w:rsidR="00D4697D" w:rsidRPr="002C7026" w:rsidRDefault="00D4697D" w:rsidP="002C7026">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D4697D" w:rsidRPr="003A7956" w:rsidRDefault="00D4697D" w:rsidP="004C3423">
                      <w:pPr>
                        <w:spacing w:after="0"/>
                        <w:ind w:firstLine="0"/>
                        <w:jc w:val="center"/>
                        <w:rPr>
                          <w:sz w:val="18"/>
                          <w:szCs w:val="18"/>
                          <w:lang w:val="es-ES"/>
                        </w:rPr>
                      </w:pPr>
                      <w:r w:rsidRPr="003A7956">
                        <w:rPr>
                          <w:sz w:val="18"/>
                          <w:szCs w:val="18"/>
                          <w:lang w:val="es-ES"/>
                        </w:rPr>
                        <w:t>CAMARA DE</w:t>
                      </w:r>
                    </w:p>
                    <w:p w:rsidR="00D4697D" w:rsidRPr="003A7956" w:rsidRDefault="00D4697D" w:rsidP="004C3423">
                      <w:pPr>
                        <w:spacing w:after="0"/>
                        <w:ind w:firstLine="0"/>
                        <w:jc w:val="center"/>
                        <w:rPr>
                          <w:sz w:val="18"/>
                          <w:szCs w:val="18"/>
                          <w:lang w:val="es-ES"/>
                        </w:rPr>
                      </w:pPr>
                      <w:r w:rsidRPr="003A7956">
                        <w:rPr>
                          <w:sz w:val="18"/>
                          <w:szCs w:val="18"/>
                          <w:lang w:val="es-ES"/>
                        </w:rPr>
                        <w:t>COMPTOS</w:t>
                      </w:r>
                    </w:p>
                    <w:p w:rsidR="00D4697D" w:rsidRPr="003A7956" w:rsidRDefault="00D4697D" w:rsidP="004C3423">
                      <w:pPr>
                        <w:spacing w:after="0"/>
                        <w:ind w:firstLine="0"/>
                        <w:jc w:val="center"/>
                        <w:rPr>
                          <w:sz w:val="18"/>
                          <w:szCs w:val="18"/>
                          <w:lang w:val="es-ES"/>
                        </w:rPr>
                      </w:pPr>
                      <w:r w:rsidRPr="003A7956">
                        <w:rPr>
                          <w:sz w:val="18"/>
                          <w:szCs w:val="18"/>
                          <w:lang w:val="es-ES"/>
                        </w:rPr>
                        <w:t>DE NAVARRA</w:t>
                      </w:r>
                    </w:p>
                    <w:p w:rsidR="00D4697D" w:rsidRPr="003A7956" w:rsidRDefault="00D4697D" w:rsidP="004C3423">
                      <w:pPr>
                        <w:spacing w:after="0"/>
                        <w:ind w:firstLine="0"/>
                        <w:jc w:val="center"/>
                        <w:rPr>
                          <w:color w:val="808080"/>
                          <w:sz w:val="18"/>
                          <w:szCs w:val="18"/>
                          <w:lang w:val="es-ES"/>
                        </w:rPr>
                      </w:pPr>
                      <w:r w:rsidRPr="003A7956">
                        <w:rPr>
                          <w:color w:val="808080"/>
                          <w:sz w:val="18"/>
                          <w:szCs w:val="18"/>
                          <w:lang w:val="es-ES"/>
                        </w:rPr>
                        <w:t>NAFARROAKO</w:t>
                      </w:r>
                    </w:p>
                    <w:p w:rsidR="00D4697D" w:rsidRPr="003A7956" w:rsidRDefault="00D4697D" w:rsidP="004C3423">
                      <w:pPr>
                        <w:spacing w:after="0"/>
                        <w:ind w:firstLine="0"/>
                        <w:jc w:val="center"/>
                        <w:rPr>
                          <w:color w:val="808080"/>
                          <w:sz w:val="18"/>
                          <w:szCs w:val="18"/>
                          <w:lang w:val="es-ES"/>
                        </w:rPr>
                      </w:pPr>
                      <w:r w:rsidRPr="003A7956">
                        <w:rPr>
                          <w:color w:val="808080"/>
                          <w:sz w:val="18"/>
                          <w:szCs w:val="18"/>
                          <w:lang w:val="es-ES"/>
                        </w:rPr>
                        <w:t>KONTUEN</w:t>
                      </w:r>
                    </w:p>
                    <w:p w:rsidR="00D4697D" w:rsidRPr="003A7956" w:rsidRDefault="00D4697D" w:rsidP="004C3423">
                      <w:pPr>
                        <w:spacing w:after="0"/>
                        <w:ind w:firstLine="0"/>
                        <w:jc w:val="center"/>
                        <w:rPr>
                          <w:color w:val="808080"/>
                          <w:sz w:val="18"/>
                          <w:szCs w:val="18"/>
                          <w:lang w:val="es-ES"/>
                        </w:rPr>
                      </w:pPr>
                      <w:r w:rsidRPr="003A7956">
                        <w:rPr>
                          <w:color w:val="808080"/>
                          <w:sz w:val="18"/>
                          <w:szCs w:val="18"/>
                          <w:lang w:val="es-ES"/>
                        </w:rPr>
                        <w:t>GANBERA</w:t>
                      </w:r>
                    </w:p>
                    <w:p w:rsidR="00D4697D" w:rsidRPr="002C7026" w:rsidRDefault="00D4697D" w:rsidP="002C7026">
                      <w:pPr>
                        <w:spacing w:after="0"/>
                        <w:ind w:firstLine="0"/>
                        <w:jc w:val="center"/>
                        <w:rPr>
                          <w:rFonts w:ascii="Trajan" w:hAnsi="Trajan"/>
                          <w:color w:val="808080"/>
                          <w:sz w:val="18"/>
                          <w:szCs w:val="18"/>
                          <w:lang w:val="es-ES"/>
                        </w:rPr>
                      </w:pPr>
                    </w:p>
                  </w:txbxContent>
                </v:textbox>
              </v:shape>
            </w:pict>
          </mc:Fallback>
        </mc:AlternateContent>
      </w:r>
    </w:p>
    <w:p w:rsidR="001C3A32" w:rsidRPr="001D4F09" w:rsidRDefault="00852C80" w:rsidP="000B44FC">
      <w:pPr>
        <w:pStyle w:val="EstiloPortada"/>
        <w:ind w:left="3724"/>
      </w:pPr>
      <w:r>
        <w:t xml:space="preserve">Ayuntamiento de </w:t>
      </w:r>
      <w:r w:rsidR="000B44FC">
        <w:t xml:space="preserve">  </w:t>
      </w:r>
      <w:r>
        <w:t>Pamplona, 2017</w:t>
      </w:r>
      <w:r w:rsidR="009C24EE">
        <w:t xml:space="preserve"> </w:t>
      </w:r>
    </w:p>
    <w:p w:rsidR="001C3A32" w:rsidRPr="00204979" w:rsidRDefault="001C3A32" w:rsidP="00891D73">
      <w:pPr>
        <w:pStyle w:val="texto"/>
      </w:pPr>
    </w:p>
    <w:p w:rsidR="001C3A32" w:rsidRPr="00204979" w:rsidRDefault="001C3A32" w:rsidP="00891D73">
      <w:pPr>
        <w:pStyle w:val="texto"/>
      </w:pPr>
    </w:p>
    <w:p w:rsidR="002F2530" w:rsidRPr="00204979" w:rsidRDefault="002F2530" w:rsidP="00891D73">
      <w:pPr>
        <w:pStyle w:val="texto"/>
      </w:pPr>
    </w:p>
    <w:p w:rsidR="002F2530" w:rsidRPr="00204979" w:rsidRDefault="002F2530"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1C3A32" w:rsidRPr="00204979" w:rsidRDefault="001C3A32" w:rsidP="00891D73">
      <w:pPr>
        <w:pStyle w:val="texto"/>
      </w:pPr>
    </w:p>
    <w:p w:rsidR="00844F74" w:rsidRDefault="00844F74" w:rsidP="00891D73">
      <w:pPr>
        <w:pStyle w:val="texto"/>
      </w:pPr>
    </w:p>
    <w:p w:rsidR="009E4407" w:rsidRPr="00204979" w:rsidRDefault="009E4407" w:rsidP="00891D73">
      <w:pPr>
        <w:pStyle w:val="texto"/>
      </w:pPr>
    </w:p>
    <w:p w:rsidR="00844F74" w:rsidRPr="00204979" w:rsidRDefault="00844F74" w:rsidP="00891D73">
      <w:pPr>
        <w:pStyle w:val="texto"/>
      </w:pPr>
    </w:p>
    <w:p w:rsidR="00D25A3F" w:rsidRDefault="00D25A3F" w:rsidP="009936FC">
      <w:pPr>
        <w:pStyle w:val="Fechaportada"/>
      </w:pPr>
    </w:p>
    <w:p w:rsidR="00D25A3F" w:rsidRDefault="00D25A3F" w:rsidP="009936FC">
      <w:pPr>
        <w:pStyle w:val="Fechaportada"/>
      </w:pPr>
    </w:p>
    <w:p w:rsidR="00D25A3F" w:rsidRDefault="00D25A3F" w:rsidP="009936FC">
      <w:pPr>
        <w:pStyle w:val="Fechaportada"/>
      </w:pPr>
    </w:p>
    <w:p w:rsidR="00D25A3F" w:rsidRDefault="00D25A3F" w:rsidP="009936FC">
      <w:pPr>
        <w:pStyle w:val="Fechaportada"/>
      </w:pPr>
    </w:p>
    <w:p w:rsidR="00D25A3F" w:rsidRDefault="00D25A3F" w:rsidP="009936FC">
      <w:pPr>
        <w:pStyle w:val="Fechaportada"/>
      </w:pPr>
    </w:p>
    <w:p w:rsidR="00D25A3F" w:rsidRDefault="00D25A3F" w:rsidP="009936FC">
      <w:pPr>
        <w:pStyle w:val="Fechaportada"/>
      </w:pPr>
    </w:p>
    <w:p w:rsidR="00716463" w:rsidRPr="00BA64EA" w:rsidRDefault="00D25A3F" w:rsidP="009936FC">
      <w:pPr>
        <w:pStyle w:val="Fechaportada"/>
      </w:pPr>
      <w:r>
        <w:t>Diciembre</w:t>
      </w:r>
      <w:r w:rsidR="00253E78" w:rsidRPr="00BA64EA">
        <w:t xml:space="preserve"> de 20</w:t>
      </w:r>
      <w:r w:rsidR="00852C80" w:rsidRPr="00BA64EA">
        <w:t>18</w:t>
      </w:r>
    </w:p>
    <w:p w:rsidR="008E3FFE" w:rsidRPr="00BA64EA" w:rsidRDefault="008E3FFE" w:rsidP="00891D73">
      <w:pPr>
        <w:pStyle w:val="ndice"/>
        <w:rPr>
          <w:rFonts w:ascii="Times New Roman" w:hAnsi="Times New Roman"/>
          <w:color w:val="auto"/>
        </w:rPr>
        <w:sectPr w:rsidR="008E3FFE" w:rsidRPr="00BA64EA"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p>
    <w:p w:rsidR="001C3A32" w:rsidRDefault="00891D73" w:rsidP="00891D73">
      <w:pPr>
        <w:pStyle w:val="ndice"/>
      </w:pPr>
      <w:r w:rsidRPr="00891D73">
        <w:lastRenderedPageBreak/>
        <w:t>Índice</w:t>
      </w:r>
    </w:p>
    <w:p w:rsidR="00156CD3" w:rsidRPr="00EF5FA7" w:rsidRDefault="00156CD3" w:rsidP="00156CD3">
      <w:pPr>
        <w:pStyle w:val="ndice"/>
        <w:ind w:right="-310"/>
        <w:jc w:val="right"/>
        <w:rPr>
          <w:b w:val="0"/>
          <w:i/>
          <w:sz w:val="15"/>
          <w:szCs w:val="15"/>
        </w:rPr>
      </w:pPr>
      <w:r w:rsidRPr="00EF5FA7">
        <w:rPr>
          <w:b w:val="0"/>
          <w:i/>
          <w:sz w:val="15"/>
          <w:szCs w:val="15"/>
        </w:rPr>
        <w:t>Página</w:t>
      </w:r>
    </w:p>
    <w:p w:rsidR="009946ED" w:rsidRDefault="00156CD3">
      <w:pPr>
        <w:pStyle w:val="TDC1"/>
        <w:rPr>
          <w:rFonts w:asciiTheme="minorHAnsi" w:eastAsiaTheme="minorEastAsia" w:hAnsiTheme="minorHAnsi" w:cstheme="minorBidi"/>
          <w:smallCaps w:val="0"/>
          <w:noProof/>
          <w:szCs w:val="22"/>
          <w:lang w:val="es-ES" w:eastAsia="es-ES"/>
        </w:rPr>
      </w:pPr>
      <w:r>
        <w:fldChar w:fldCharType="begin"/>
      </w:r>
      <w:r>
        <w:instrText xml:space="preserve"> TOC \o "1-3" \h \z \t "atitulo1;1;atitulo2;2" </w:instrText>
      </w:r>
      <w:r>
        <w:fldChar w:fldCharType="separate"/>
      </w:r>
      <w:hyperlink w:anchor="_Toc532456326" w:history="1">
        <w:r w:rsidR="009946ED" w:rsidRPr="00D7733C">
          <w:rPr>
            <w:rStyle w:val="Hipervnculo"/>
            <w:noProof/>
          </w:rPr>
          <w:t>Resumen ejecutivo</w:t>
        </w:r>
        <w:r w:rsidR="009946ED">
          <w:rPr>
            <w:noProof/>
            <w:webHidden/>
          </w:rPr>
          <w:tab/>
        </w:r>
        <w:r w:rsidR="009946ED">
          <w:rPr>
            <w:noProof/>
            <w:webHidden/>
          </w:rPr>
          <w:fldChar w:fldCharType="begin"/>
        </w:r>
        <w:r w:rsidR="009946ED">
          <w:rPr>
            <w:noProof/>
            <w:webHidden/>
          </w:rPr>
          <w:instrText xml:space="preserve"> PAGEREF _Toc532456326 \h </w:instrText>
        </w:r>
        <w:r w:rsidR="009946ED">
          <w:rPr>
            <w:noProof/>
            <w:webHidden/>
          </w:rPr>
        </w:r>
        <w:r w:rsidR="009946ED">
          <w:rPr>
            <w:noProof/>
            <w:webHidden/>
          </w:rPr>
          <w:fldChar w:fldCharType="separate"/>
        </w:r>
        <w:r w:rsidR="009946ED">
          <w:rPr>
            <w:noProof/>
            <w:webHidden/>
          </w:rPr>
          <w:t>3</w:t>
        </w:r>
        <w:r w:rsidR="009946ED">
          <w:rPr>
            <w:noProof/>
            <w:webHidden/>
          </w:rPr>
          <w:fldChar w:fldCharType="end"/>
        </w:r>
      </w:hyperlink>
    </w:p>
    <w:p w:rsidR="009946ED" w:rsidRDefault="00C97E93">
      <w:pPr>
        <w:pStyle w:val="TDC1"/>
        <w:rPr>
          <w:rFonts w:asciiTheme="minorHAnsi" w:eastAsiaTheme="minorEastAsia" w:hAnsiTheme="minorHAnsi" w:cstheme="minorBidi"/>
          <w:smallCaps w:val="0"/>
          <w:noProof/>
          <w:szCs w:val="22"/>
          <w:lang w:val="es-ES" w:eastAsia="es-ES"/>
        </w:rPr>
      </w:pPr>
      <w:hyperlink w:anchor="_Toc532456327" w:history="1">
        <w:r w:rsidR="009946ED" w:rsidRPr="00D7733C">
          <w:rPr>
            <w:rStyle w:val="Hipervnculo"/>
            <w:noProof/>
          </w:rPr>
          <w:t>I. Introducción</w:t>
        </w:r>
        <w:r w:rsidR="009946ED">
          <w:rPr>
            <w:noProof/>
            <w:webHidden/>
          </w:rPr>
          <w:tab/>
        </w:r>
        <w:r w:rsidR="009946ED">
          <w:rPr>
            <w:noProof/>
            <w:webHidden/>
          </w:rPr>
          <w:fldChar w:fldCharType="begin"/>
        </w:r>
        <w:r w:rsidR="009946ED">
          <w:rPr>
            <w:noProof/>
            <w:webHidden/>
          </w:rPr>
          <w:instrText xml:space="preserve"> PAGEREF _Toc532456327 \h </w:instrText>
        </w:r>
        <w:r w:rsidR="009946ED">
          <w:rPr>
            <w:noProof/>
            <w:webHidden/>
          </w:rPr>
        </w:r>
        <w:r w:rsidR="009946ED">
          <w:rPr>
            <w:noProof/>
            <w:webHidden/>
          </w:rPr>
          <w:fldChar w:fldCharType="separate"/>
        </w:r>
        <w:r w:rsidR="009946ED">
          <w:rPr>
            <w:noProof/>
            <w:webHidden/>
          </w:rPr>
          <w:t>5</w:t>
        </w:r>
        <w:r w:rsidR="009946ED">
          <w:rPr>
            <w:noProof/>
            <w:webHidden/>
          </w:rPr>
          <w:fldChar w:fldCharType="end"/>
        </w:r>
      </w:hyperlink>
    </w:p>
    <w:p w:rsidR="009946ED" w:rsidRDefault="00C97E93">
      <w:pPr>
        <w:pStyle w:val="TDC1"/>
        <w:rPr>
          <w:rFonts w:asciiTheme="minorHAnsi" w:eastAsiaTheme="minorEastAsia" w:hAnsiTheme="minorHAnsi" w:cstheme="minorBidi"/>
          <w:smallCaps w:val="0"/>
          <w:noProof/>
          <w:szCs w:val="22"/>
          <w:lang w:val="es-ES" w:eastAsia="es-ES"/>
        </w:rPr>
      </w:pPr>
      <w:hyperlink w:anchor="_Toc532456328" w:history="1">
        <w:r w:rsidR="009946ED" w:rsidRPr="00D7733C">
          <w:rPr>
            <w:rStyle w:val="Hipervnculo"/>
            <w:noProof/>
          </w:rPr>
          <w:t>II. Opinión</w:t>
        </w:r>
        <w:r w:rsidR="009946ED">
          <w:rPr>
            <w:noProof/>
            <w:webHidden/>
          </w:rPr>
          <w:tab/>
        </w:r>
        <w:r w:rsidR="009946ED">
          <w:rPr>
            <w:noProof/>
            <w:webHidden/>
          </w:rPr>
          <w:fldChar w:fldCharType="begin"/>
        </w:r>
        <w:r w:rsidR="009946ED">
          <w:rPr>
            <w:noProof/>
            <w:webHidden/>
          </w:rPr>
          <w:instrText xml:space="preserve"> PAGEREF _Toc532456328 \h </w:instrText>
        </w:r>
        <w:r w:rsidR="009946ED">
          <w:rPr>
            <w:noProof/>
            <w:webHidden/>
          </w:rPr>
        </w:r>
        <w:r w:rsidR="009946ED">
          <w:rPr>
            <w:noProof/>
            <w:webHidden/>
          </w:rPr>
          <w:fldChar w:fldCharType="separate"/>
        </w:r>
        <w:r w:rsidR="009946ED">
          <w:rPr>
            <w:noProof/>
            <w:webHidden/>
          </w:rPr>
          <w:t>10</w:t>
        </w:r>
        <w:r w:rsidR="009946ED">
          <w:rPr>
            <w:noProof/>
            <w:webHidden/>
          </w:rPr>
          <w:fldChar w:fldCharType="end"/>
        </w:r>
      </w:hyperlink>
    </w:p>
    <w:p w:rsidR="009946ED" w:rsidRDefault="00C97E93">
      <w:pPr>
        <w:pStyle w:val="TDC2"/>
        <w:rPr>
          <w:rFonts w:asciiTheme="minorHAnsi" w:eastAsiaTheme="minorEastAsia" w:hAnsiTheme="minorHAnsi" w:cstheme="minorBidi"/>
          <w:noProof/>
          <w:szCs w:val="22"/>
          <w:lang w:val="es-ES" w:eastAsia="es-ES"/>
        </w:rPr>
      </w:pPr>
      <w:hyperlink w:anchor="_Toc532456329" w:history="1">
        <w:r w:rsidR="009946ED" w:rsidRPr="00D7733C">
          <w:rPr>
            <w:rStyle w:val="Hipervnculo"/>
            <w:noProof/>
          </w:rPr>
          <w:t>II.1. Opinión financiera sobre la Cuenta General del ayuntamiento 2017</w:t>
        </w:r>
        <w:r w:rsidR="009946ED">
          <w:rPr>
            <w:noProof/>
            <w:webHidden/>
          </w:rPr>
          <w:tab/>
        </w:r>
        <w:r w:rsidR="009946ED">
          <w:rPr>
            <w:noProof/>
            <w:webHidden/>
          </w:rPr>
          <w:fldChar w:fldCharType="begin"/>
        </w:r>
        <w:r w:rsidR="009946ED">
          <w:rPr>
            <w:noProof/>
            <w:webHidden/>
          </w:rPr>
          <w:instrText xml:space="preserve"> PAGEREF _Toc532456329 \h </w:instrText>
        </w:r>
        <w:r w:rsidR="009946ED">
          <w:rPr>
            <w:noProof/>
            <w:webHidden/>
          </w:rPr>
        </w:r>
        <w:r w:rsidR="009946ED">
          <w:rPr>
            <w:noProof/>
            <w:webHidden/>
          </w:rPr>
          <w:fldChar w:fldCharType="separate"/>
        </w:r>
        <w:r w:rsidR="009946ED">
          <w:rPr>
            <w:noProof/>
            <w:webHidden/>
          </w:rPr>
          <w:t>11</w:t>
        </w:r>
        <w:r w:rsidR="009946ED">
          <w:rPr>
            <w:noProof/>
            <w:webHidden/>
          </w:rPr>
          <w:fldChar w:fldCharType="end"/>
        </w:r>
      </w:hyperlink>
    </w:p>
    <w:p w:rsidR="009946ED" w:rsidRDefault="00C97E93">
      <w:pPr>
        <w:pStyle w:val="TDC2"/>
        <w:rPr>
          <w:rFonts w:asciiTheme="minorHAnsi" w:eastAsiaTheme="minorEastAsia" w:hAnsiTheme="minorHAnsi" w:cstheme="minorBidi"/>
          <w:noProof/>
          <w:szCs w:val="22"/>
          <w:lang w:val="es-ES" w:eastAsia="es-ES"/>
        </w:rPr>
      </w:pPr>
      <w:hyperlink w:anchor="_Toc532456330" w:history="1">
        <w:r w:rsidR="009946ED" w:rsidRPr="00D7733C">
          <w:rPr>
            <w:rStyle w:val="Hipervnculo"/>
            <w:noProof/>
          </w:rPr>
          <w:t>II.2. Opinión sobre cumplimiento de la legalidad</w:t>
        </w:r>
        <w:r w:rsidR="009946ED">
          <w:rPr>
            <w:noProof/>
            <w:webHidden/>
          </w:rPr>
          <w:tab/>
        </w:r>
        <w:r w:rsidR="009946ED">
          <w:rPr>
            <w:noProof/>
            <w:webHidden/>
          </w:rPr>
          <w:fldChar w:fldCharType="begin"/>
        </w:r>
        <w:r w:rsidR="009946ED">
          <w:rPr>
            <w:noProof/>
            <w:webHidden/>
          </w:rPr>
          <w:instrText xml:space="preserve"> PAGEREF _Toc532456330 \h </w:instrText>
        </w:r>
        <w:r w:rsidR="009946ED">
          <w:rPr>
            <w:noProof/>
            <w:webHidden/>
          </w:rPr>
        </w:r>
        <w:r w:rsidR="009946ED">
          <w:rPr>
            <w:noProof/>
            <w:webHidden/>
          </w:rPr>
          <w:fldChar w:fldCharType="separate"/>
        </w:r>
        <w:r w:rsidR="009946ED">
          <w:rPr>
            <w:noProof/>
            <w:webHidden/>
          </w:rPr>
          <w:t>11</w:t>
        </w:r>
        <w:r w:rsidR="009946ED">
          <w:rPr>
            <w:noProof/>
            <w:webHidden/>
          </w:rPr>
          <w:fldChar w:fldCharType="end"/>
        </w:r>
      </w:hyperlink>
    </w:p>
    <w:p w:rsidR="009946ED" w:rsidRDefault="00C97E93">
      <w:pPr>
        <w:pStyle w:val="TDC1"/>
        <w:rPr>
          <w:rFonts w:asciiTheme="minorHAnsi" w:eastAsiaTheme="minorEastAsia" w:hAnsiTheme="minorHAnsi" w:cstheme="minorBidi"/>
          <w:smallCaps w:val="0"/>
          <w:noProof/>
          <w:szCs w:val="22"/>
          <w:lang w:val="es-ES" w:eastAsia="es-ES"/>
        </w:rPr>
      </w:pPr>
      <w:hyperlink w:anchor="_Toc532456331" w:history="1">
        <w:r w:rsidR="009946ED" w:rsidRPr="00D7733C">
          <w:rPr>
            <w:rStyle w:val="Hipervnculo"/>
            <w:noProof/>
          </w:rPr>
          <w:t>III. Estados financieros consolidados</w:t>
        </w:r>
        <w:r w:rsidR="009946ED">
          <w:rPr>
            <w:noProof/>
            <w:webHidden/>
          </w:rPr>
          <w:tab/>
        </w:r>
        <w:r w:rsidR="009946ED">
          <w:rPr>
            <w:noProof/>
            <w:webHidden/>
          </w:rPr>
          <w:fldChar w:fldCharType="begin"/>
        </w:r>
        <w:r w:rsidR="009946ED">
          <w:rPr>
            <w:noProof/>
            <w:webHidden/>
          </w:rPr>
          <w:instrText xml:space="preserve"> PAGEREF _Toc532456331 \h </w:instrText>
        </w:r>
        <w:r w:rsidR="009946ED">
          <w:rPr>
            <w:noProof/>
            <w:webHidden/>
          </w:rPr>
        </w:r>
        <w:r w:rsidR="009946ED">
          <w:rPr>
            <w:noProof/>
            <w:webHidden/>
          </w:rPr>
          <w:fldChar w:fldCharType="separate"/>
        </w:r>
        <w:r w:rsidR="009946ED">
          <w:rPr>
            <w:noProof/>
            <w:webHidden/>
          </w:rPr>
          <w:t>12</w:t>
        </w:r>
        <w:r w:rsidR="009946ED">
          <w:rPr>
            <w:noProof/>
            <w:webHidden/>
          </w:rPr>
          <w:fldChar w:fldCharType="end"/>
        </w:r>
      </w:hyperlink>
    </w:p>
    <w:p w:rsidR="009946ED" w:rsidRDefault="00C97E93">
      <w:pPr>
        <w:pStyle w:val="TDC2"/>
        <w:rPr>
          <w:rFonts w:asciiTheme="minorHAnsi" w:eastAsiaTheme="minorEastAsia" w:hAnsiTheme="minorHAnsi" w:cstheme="minorBidi"/>
          <w:noProof/>
          <w:szCs w:val="22"/>
          <w:lang w:val="es-ES" w:eastAsia="es-ES"/>
        </w:rPr>
      </w:pPr>
      <w:hyperlink w:anchor="_Toc532456332" w:history="1">
        <w:r w:rsidR="009946ED" w:rsidRPr="00D7733C">
          <w:rPr>
            <w:rStyle w:val="Hipervnculo"/>
            <w:rFonts w:eastAsia="Arial"/>
            <w:noProof/>
          </w:rPr>
          <w:t>III.1. Estado de liquidación consolidado del presupuesto del ejercicio 2017</w:t>
        </w:r>
        <w:r w:rsidR="009946ED">
          <w:rPr>
            <w:noProof/>
            <w:webHidden/>
          </w:rPr>
          <w:tab/>
        </w:r>
        <w:r w:rsidR="009946ED">
          <w:rPr>
            <w:noProof/>
            <w:webHidden/>
          </w:rPr>
          <w:fldChar w:fldCharType="begin"/>
        </w:r>
        <w:r w:rsidR="009946ED">
          <w:rPr>
            <w:noProof/>
            <w:webHidden/>
          </w:rPr>
          <w:instrText xml:space="preserve"> PAGEREF _Toc532456332 \h </w:instrText>
        </w:r>
        <w:r w:rsidR="009946ED">
          <w:rPr>
            <w:noProof/>
            <w:webHidden/>
          </w:rPr>
        </w:r>
        <w:r w:rsidR="009946ED">
          <w:rPr>
            <w:noProof/>
            <w:webHidden/>
          </w:rPr>
          <w:fldChar w:fldCharType="separate"/>
        </w:r>
        <w:r w:rsidR="009946ED">
          <w:rPr>
            <w:noProof/>
            <w:webHidden/>
          </w:rPr>
          <w:t>12</w:t>
        </w:r>
        <w:r w:rsidR="009946ED">
          <w:rPr>
            <w:noProof/>
            <w:webHidden/>
          </w:rPr>
          <w:fldChar w:fldCharType="end"/>
        </w:r>
      </w:hyperlink>
    </w:p>
    <w:p w:rsidR="009946ED" w:rsidRDefault="00C97E93">
      <w:pPr>
        <w:pStyle w:val="TDC2"/>
        <w:rPr>
          <w:rFonts w:asciiTheme="minorHAnsi" w:eastAsiaTheme="minorEastAsia" w:hAnsiTheme="minorHAnsi" w:cstheme="minorBidi"/>
          <w:noProof/>
          <w:szCs w:val="22"/>
          <w:lang w:val="es-ES" w:eastAsia="es-ES"/>
        </w:rPr>
      </w:pPr>
      <w:hyperlink w:anchor="_Toc532456333" w:history="1">
        <w:r w:rsidR="009946ED" w:rsidRPr="00D7733C">
          <w:rPr>
            <w:rStyle w:val="Hipervnculo"/>
            <w:rFonts w:eastAsia="Arial"/>
            <w:noProof/>
          </w:rPr>
          <w:t>III.2. Resultado presupuestario consolidado del ejercicio 2017</w:t>
        </w:r>
        <w:r w:rsidR="009946ED">
          <w:rPr>
            <w:noProof/>
            <w:webHidden/>
          </w:rPr>
          <w:tab/>
        </w:r>
        <w:r w:rsidR="009946ED">
          <w:rPr>
            <w:noProof/>
            <w:webHidden/>
          </w:rPr>
          <w:fldChar w:fldCharType="begin"/>
        </w:r>
        <w:r w:rsidR="009946ED">
          <w:rPr>
            <w:noProof/>
            <w:webHidden/>
          </w:rPr>
          <w:instrText xml:space="preserve"> PAGEREF _Toc532456333 \h </w:instrText>
        </w:r>
        <w:r w:rsidR="009946ED">
          <w:rPr>
            <w:noProof/>
            <w:webHidden/>
          </w:rPr>
        </w:r>
        <w:r w:rsidR="009946ED">
          <w:rPr>
            <w:noProof/>
            <w:webHidden/>
          </w:rPr>
          <w:fldChar w:fldCharType="separate"/>
        </w:r>
        <w:r w:rsidR="009946ED">
          <w:rPr>
            <w:noProof/>
            <w:webHidden/>
          </w:rPr>
          <w:t>12</w:t>
        </w:r>
        <w:r w:rsidR="009946ED">
          <w:rPr>
            <w:noProof/>
            <w:webHidden/>
          </w:rPr>
          <w:fldChar w:fldCharType="end"/>
        </w:r>
      </w:hyperlink>
    </w:p>
    <w:p w:rsidR="009946ED" w:rsidRDefault="00C97E93">
      <w:pPr>
        <w:pStyle w:val="TDC2"/>
        <w:rPr>
          <w:rFonts w:asciiTheme="minorHAnsi" w:eastAsiaTheme="minorEastAsia" w:hAnsiTheme="minorHAnsi" w:cstheme="minorBidi"/>
          <w:noProof/>
          <w:szCs w:val="22"/>
          <w:lang w:val="es-ES" w:eastAsia="es-ES"/>
        </w:rPr>
      </w:pPr>
      <w:hyperlink w:anchor="_Toc532456334" w:history="1">
        <w:r w:rsidR="009946ED" w:rsidRPr="00D7733C">
          <w:rPr>
            <w:rStyle w:val="Hipervnculo"/>
            <w:rFonts w:eastAsia="Arial"/>
            <w:noProof/>
            <w:spacing w:val="4"/>
          </w:rPr>
          <w:t>III.3. Estado remanente de tesorería consolidado a 31 de diciembre de 2017</w:t>
        </w:r>
        <w:r w:rsidR="009946ED">
          <w:rPr>
            <w:noProof/>
            <w:webHidden/>
          </w:rPr>
          <w:tab/>
        </w:r>
        <w:r w:rsidR="009946ED">
          <w:rPr>
            <w:noProof/>
            <w:webHidden/>
          </w:rPr>
          <w:fldChar w:fldCharType="begin"/>
        </w:r>
        <w:r w:rsidR="009946ED">
          <w:rPr>
            <w:noProof/>
            <w:webHidden/>
          </w:rPr>
          <w:instrText xml:space="preserve"> PAGEREF _Toc532456334 \h </w:instrText>
        </w:r>
        <w:r w:rsidR="009946ED">
          <w:rPr>
            <w:noProof/>
            <w:webHidden/>
          </w:rPr>
        </w:r>
        <w:r w:rsidR="009946ED">
          <w:rPr>
            <w:noProof/>
            <w:webHidden/>
          </w:rPr>
          <w:fldChar w:fldCharType="separate"/>
        </w:r>
        <w:r w:rsidR="009946ED">
          <w:rPr>
            <w:noProof/>
            <w:webHidden/>
          </w:rPr>
          <w:t>13</w:t>
        </w:r>
        <w:r w:rsidR="009946ED">
          <w:rPr>
            <w:noProof/>
            <w:webHidden/>
          </w:rPr>
          <w:fldChar w:fldCharType="end"/>
        </w:r>
      </w:hyperlink>
    </w:p>
    <w:p w:rsidR="009946ED" w:rsidRDefault="00C97E93">
      <w:pPr>
        <w:pStyle w:val="TDC2"/>
        <w:rPr>
          <w:rFonts w:asciiTheme="minorHAnsi" w:eastAsiaTheme="minorEastAsia" w:hAnsiTheme="minorHAnsi" w:cstheme="minorBidi"/>
          <w:noProof/>
          <w:szCs w:val="22"/>
          <w:lang w:val="es-ES" w:eastAsia="es-ES"/>
        </w:rPr>
      </w:pPr>
      <w:hyperlink w:anchor="_Toc532456335" w:history="1">
        <w:r w:rsidR="009946ED" w:rsidRPr="00D7733C">
          <w:rPr>
            <w:rStyle w:val="Hipervnculo"/>
            <w:rFonts w:eastAsia="Arial"/>
            <w:noProof/>
          </w:rPr>
          <w:t>III.4. Balance de situación consolidado al 31 de diciembre de 2017</w:t>
        </w:r>
        <w:r w:rsidR="009946ED">
          <w:rPr>
            <w:noProof/>
            <w:webHidden/>
          </w:rPr>
          <w:tab/>
        </w:r>
        <w:r w:rsidR="009946ED">
          <w:rPr>
            <w:noProof/>
            <w:webHidden/>
          </w:rPr>
          <w:fldChar w:fldCharType="begin"/>
        </w:r>
        <w:r w:rsidR="009946ED">
          <w:rPr>
            <w:noProof/>
            <w:webHidden/>
          </w:rPr>
          <w:instrText xml:space="preserve"> PAGEREF _Toc532456335 \h </w:instrText>
        </w:r>
        <w:r w:rsidR="009946ED">
          <w:rPr>
            <w:noProof/>
            <w:webHidden/>
          </w:rPr>
        </w:r>
        <w:r w:rsidR="009946ED">
          <w:rPr>
            <w:noProof/>
            <w:webHidden/>
          </w:rPr>
          <w:fldChar w:fldCharType="separate"/>
        </w:r>
        <w:r w:rsidR="009946ED">
          <w:rPr>
            <w:noProof/>
            <w:webHidden/>
          </w:rPr>
          <w:t>13</w:t>
        </w:r>
        <w:r w:rsidR="009946ED">
          <w:rPr>
            <w:noProof/>
            <w:webHidden/>
          </w:rPr>
          <w:fldChar w:fldCharType="end"/>
        </w:r>
      </w:hyperlink>
    </w:p>
    <w:p w:rsidR="009946ED" w:rsidRDefault="00C97E93">
      <w:pPr>
        <w:pStyle w:val="TDC1"/>
        <w:rPr>
          <w:rFonts w:asciiTheme="minorHAnsi" w:eastAsiaTheme="minorEastAsia" w:hAnsiTheme="minorHAnsi" w:cstheme="minorBidi"/>
          <w:smallCaps w:val="0"/>
          <w:noProof/>
          <w:szCs w:val="22"/>
          <w:lang w:val="es-ES" w:eastAsia="es-ES"/>
        </w:rPr>
      </w:pPr>
      <w:hyperlink w:anchor="_Toc532456336" w:history="1">
        <w:r w:rsidR="009946ED" w:rsidRPr="00D7733C">
          <w:rPr>
            <w:rStyle w:val="Hipervnculo"/>
            <w:noProof/>
          </w:rPr>
          <w:t>IV. Conclusiones y recomendaciones</w:t>
        </w:r>
        <w:r w:rsidR="009946ED">
          <w:rPr>
            <w:noProof/>
            <w:webHidden/>
          </w:rPr>
          <w:tab/>
        </w:r>
        <w:r w:rsidR="009946ED">
          <w:rPr>
            <w:noProof/>
            <w:webHidden/>
          </w:rPr>
          <w:fldChar w:fldCharType="begin"/>
        </w:r>
        <w:r w:rsidR="009946ED">
          <w:rPr>
            <w:noProof/>
            <w:webHidden/>
          </w:rPr>
          <w:instrText xml:space="preserve"> PAGEREF _Toc532456336 \h </w:instrText>
        </w:r>
        <w:r w:rsidR="009946ED">
          <w:rPr>
            <w:noProof/>
            <w:webHidden/>
          </w:rPr>
        </w:r>
        <w:r w:rsidR="009946ED">
          <w:rPr>
            <w:noProof/>
            <w:webHidden/>
          </w:rPr>
          <w:fldChar w:fldCharType="separate"/>
        </w:r>
        <w:r w:rsidR="009946ED">
          <w:rPr>
            <w:noProof/>
            <w:webHidden/>
          </w:rPr>
          <w:t>14</w:t>
        </w:r>
        <w:r w:rsidR="009946ED">
          <w:rPr>
            <w:noProof/>
            <w:webHidden/>
          </w:rPr>
          <w:fldChar w:fldCharType="end"/>
        </w:r>
      </w:hyperlink>
    </w:p>
    <w:p w:rsidR="009946ED" w:rsidRDefault="00C97E93">
      <w:pPr>
        <w:pStyle w:val="TDC2"/>
        <w:rPr>
          <w:rFonts w:asciiTheme="minorHAnsi" w:eastAsiaTheme="minorEastAsia" w:hAnsiTheme="minorHAnsi" w:cstheme="minorBidi"/>
          <w:noProof/>
          <w:szCs w:val="22"/>
          <w:lang w:val="es-ES" w:eastAsia="es-ES"/>
        </w:rPr>
      </w:pPr>
      <w:hyperlink w:anchor="_Toc532456337" w:history="1">
        <w:r w:rsidR="009946ED" w:rsidRPr="00D7733C">
          <w:rPr>
            <w:rStyle w:val="Hipervnculo"/>
            <w:noProof/>
          </w:rPr>
          <w:t>IV.1. Presupuesto General del Ayuntamiento de Pamplona</w:t>
        </w:r>
        <w:r w:rsidR="009946ED">
          <w:rPr>
            <w:noProof/>
            <w:webHidden/>
          </w:rPr>
          <w:tab/>
        </w:r>
        <w:r w:rsidR="009946ED">
          <w:rPr>
            <w:noProof/>
            <w:webHidden/>
          </w:rPr>
          <w:fldChar w:fldCharType="begin"/>
        </w:r>
        <w:r w:rsidR="009946ED">
          <w:rPr>
            <w:noProof/>
            <w:webHidden/>
          </w:rPr>
          <w:instrText xml:space="preserve"> PAGEREF _Toc532456337 \h </w:instrText>
        </w:r>
        <w:r w:rsidR="009946ED">
          <w:rPr>
            <w:noProof/>
            <w:webHidden/>
          </w:rPr>
        </w:r>
        <w:r w:rsidR="009946ED">
          <w:rPr>
            <w:noProof/>
            <w:webHidden/>
          </w:rPr>
          <w:fldChar w:fldCharType="separate"/>
        </w:r>
        <w:r w:rsidR="009946ED">
          <w:rPr>
            <w:noProof/>
            <w:webHidden/>
          </w:rPr>
          <w:t>14</w:t>
        </w:r>
        <w:r w:rsidR="009946ED">
          <w:rPr>
            <w:noProof/>
            <w:webHidden/>
          </w:rPr>
          <w:fldChar w:fldCharType="end"/>
        </w:r>
      </w:hyperlink>
    </w:p>
    <w:p w:rsidR="009946ED" w:rsidRDefault="00C97E93">
      <w:pPr>
        <w:pStyle w:val="TDC2"/>
        <w:rPr>
          <w:rFonts w:asciiTheme="minorHAnsi" w:eastAsiaTheme="minorEastAsia" w:hAnsiTheme="minorHAnsi" w:cstheme="minorBidi"/>
          <w:noProof/>
          <w:szCs w:val="22"/>
          <w:lang w:val="es-ES" w:eastAsia="es-ES"/>
        </w:rPr>
      </w:pPr>
      <w:hyperlink w:anchor="_Toc532456338" w:history="1">
        <w:r w:rsidR="009946ED" w:rsidRPr="00D7733C">
          <w:rPr>
            <w:rStyle w:val="Hipervnculo"/>
            <w:noProof/>
          </w:rPr>
          <w:t>IV.2. Situación económico-financiera consolidada del ayuntamiento a 31-12-2017</w:t>
        </w:r>
        <w:r w:rsidR="009946ED">
          <w:rPr>
            <w:noProof/>
            <w:webHidden/>
          </w:rPr>
          <w:tab/>
        </w:r>
        <w:r w:rsidR="009946ED">
          <w:rPr>
            <w:noProof/>
            <w:webHidden/>
          </w:rPr>
          <w:fldChar w:fldCharType="begin"/>
        </w:r>
        <w:r w:rsidR="009946ED">
          <w:rPr>
            <w:noProof/>
            <w:webHidden/>
          </w:rPr>
          <w:instrText xml:space="preserve"> PAGEREF _Toc532456338 \h </w:instrText>
        </w:r>
        <w:r w:rsidR="009946ED">
          <w:rPr>
            <w:noProof/>
            <w:webHidden/>
          </w:rPr>
        </w:r>
        <w:r w:rsidR="009946ED">
          <w:rPr>
            <w:noProof/>
            <w:webHidden/>
          </w:rPr>
          <w:fldChar w:fldCharType="separate"/>
        </w:r>
        <w:r w:rsidR="009946ED">
          <w:rPr>
            <w:noProof/>
            <w:webHidden/>
          </w:rPr>
          <w:t>15</w:t>
        </w:r>
        <w:r w:rsidR="009946ED">
          <w:rPr>
            <w:noProof/>
            <w:webHidden/>
          </w:rPr>
          <w:fldChar w:fldCharType="end"/>
        </w:r>
      </w:hyperlink>
    </w:p>
    <w:p w:rsidR="009946ED" w:rsidRDefault="00C97E93">
      <w:pPr>
        <w:pStyle w:val="TDC2"/>
        <w:rPr>
          <w:rFonts w:asciiTheme="minorHAnsi" w:eastAsiaTheme="minorEastAsia" w:hAnsiTheme="minorHAnsi" w:cstheme="minorBidi"/>
          <w:noProof/>
          <w:szCs w:val="22"/>
          <w:lang w:val="es-ES" w:eastAsia="es-ES"/>
        </w:rPr>
      </w:pPr>
      <w:hyperlink w:anchor="_Toc532456339" w:history="1">
        <w:r w:rsidR="009946ED" w:rsidRPr="00D7733C">
          <w:rPr>
            <w:rStyle w:val="Hipervnculo"/>
            <w:noProof/>
          </w:rPr>
          <w:t>IV.3. Cumplimiento de los objetivos de estabilidad presupuestaria y sostenibilidad financiera</w:t>
        </w:r>
        <w:r w:rsidR="009946ED">
          <w:rPr>
            <w:noProof/>
            <w:webHidden/>
          </w:rPr>
          <w:tab/>
        </w:r>
        <w:r w:rsidR="009946ED">
          <w:rPr>
            <w:noProof/>
            <w:webHidden/>
          </w:rPr>
          <w:fldChar w:fldCharType="begin"/>
        </w:r>
        <w:r w:rsidR="009946ED">
          <w:rPr>
            <w:noProof/>
            <w:webHidden/>
          </w:rPr>
          <w:instrText xml:space="preserve"> PAGEREF _Toc532456339 \h </w:instrText>
        </w:r>
        <w:r w:rsidR="009946ED">
          <w:rPr>
            <w:noProof/>
            <w:webHidden/>
          </w:rPr>
        </w:r>
        <w:r w:rsidR="009946ED">
          <w:rPr>
            <w:noProof/>
            <w:webHidden/>
          </w:rPr>
          <w:fldChar w:fldCharType="separate"/>
        </w:r>
        <w:r w:rsidR="009946ED">
          <w:rPr>
            <w:noProof/>
            <w:webHidden/>
          </w:rPr>
          <w:t>17</w:t>
        </w:r>
        <w:r w:rsidR="009946ED">
          <w:rPr>
            <w:noProof/>
            <w:webHidden/>
          </w:rPr>
          <w:fldChar w:fldCharType="end"/>
        </w:r>
      </w:hyperlink>
    </w:p>
    <w:p w:rsidR="009946ED" w:rsidRDefault="00C97E93">
      <w:pPr>
        <w:pStyle w:val="TDC2"/>
        <w:rPr>
          <w:rFonts w:asciiTheme="minorHAnsi" w:eastAsiaTheme="minorEastAsia" w:hAnsiTheme="minorHAnsi" w:cstheme="minorBidi"/>
          <w:noProof/>
          <w:szCs w:val="22"/>
          <w:lang w:val="es-ES" w:eastAsia="es-ES"/>
        </w:rPr>
      </w:pPr>
      <w:hyperlink w:anchor="_Toc532456340" w:history="1">
        <w:r w:rsidR="009946ED" w:rsidRPr="00D7733C">
          <w:rPr>
            <w:rStyle w:val="Hipervnculo"/>
            <w:noProof/>
          </w:rPr>
          <w:t>IV.4. Seguimiento de las recomendaciones de ejercicios anteriores</w:t>
        </w:r>
        <w:r w:rsidR="009946ED">
          <w:rPr>
            <w:noProof/>
            <w:webHidden/>
          </w:rPr>
          <w:tab/>
        </w:r>
        <w:r w:rsidR="009946ED">
          <w:rPr>
            <w:noProof/>
            <w:webHidden/>
          </w:rPr>
          <w:fldChar w:fldCharType="begin"/>
        </w:r>
        <w:r w:rsidR="009946ED">
          <w:rPr>
            <w:noProof/>
            <w:webHidden/>
          </w:rPr>
          <w:instrText xml:space="preserve"> PAGEREF _Toc532456340 \h </w:instrText>
        </w:r>
        <w:r w:rsidR="009946ED">
          <w:rPr>
            <w:noProof/>
            <w:webHidden/>
          </w:rPr>
        </w:r>
        <w:r w:rsidR="009946ED">
          <w:rPr>
            <w:noProof/>
            <w:webHidden/>
          </w:rPr>
          <w:fldChar w:fldCharType="separate"/>
        </w:r>
        <w:r w:rsidR="009946ED">
          <w:rPr>
            <w:noProof/>
            <w:webHidden/>
          </w:rPr>
          <w:t>18</w:t>
        </w:r>
        <w:r w:rsidR="009946ED">
          <w:rPr>
            <w:noProof/>
            <w:webHidden/>
          </w:rPr>
          <w:fldChar w:fldCharType="end"/>
        </w:r>
      </w:hyperlink>
    </w:p>
    <w:p w:rsidR="009946ED" w:rsidRDefault="00C97E93">
      <w:pPr>
        <w:pStyle w:val="TDC2"/>
        <w:rPr>
          <w:rFonts w:asciiTheme="minorHAnsi" w:eastAsiaTheme="minorEastAsia" w:hAnsiTheme="minorHAnsi" w:cstheme="minorBidi"/>
          <w:noProof/>
          <w:szCs w:val="22"/>
          <w:lang w:val="es-ES" w:eastAsia="es-ES"/>
        </w:rPr>
      </w:pPr>
      <w:hyperlink w:anchor="_Toc532456341" w:history="1">
        <w:r w:rsidR="009946ED" w:rsidRPr="00D7733C">
          <w:rPr>
            <w:rStyle w:val="Hipervnculo"/>
            <w:noProof/>
          </w:rPr>
          <w:t>IV.5. Áreas de gestión relevantes</w:t>
        </w:r>
        <w:r w:rsidR="009946ED">
          <w:rPr>
            <w:noProof/>
            <w:webHidden/>
          </w:rPr>
          <w:tab/>
        </w:r>
        <w:r w:rsidR="009946ED">
          <w:rPr>
            <w:noProof/>
            <w:webHidden/>
          </w:rPr>
          <w:fldChar w:fldCharType="begin"/>
        </w:r>
        <w:r w:rsidR="009946ED">
          <w:rPr>
            <w:noProof/>
            <w:webHidden/>
          </w:rPr>
          <w:instrText xml:space="preserve"> PAGEREF _Toc532456341 \h </w:instrText>
        </w:r>
        <w:r w:rsidR="009946ED">
          <w:rPr>
            <w:noProof/>
            <w:webHidden/>
          </w:rPr>
        </w:r>
        <w:r w:rsidR="009946ED">
          <w:rPr>
            <w:noProof/>
            <w:webHidden/>
          </w:rPr>
          <w:fldChar w:fldCharType="separate"/>
        </w:r>
        <w:r w:rsidR="009946ED">
          <w:rPr>
            <w:noProof/>
            <w:webHidden/>
          </w:rPr>
          <w:t>19</w:t>
        </w:r>
        <w:r w:rsidR="009946ED">
          <w:rPr>
            <w:noProof/>
            <w:webHidden/>
          </w:rPr>
          <w:fldChar w:fldCharType="end"/>
        </w:r>
      </w:hyperlink>
    </w:p>
    <w:p w:rsidR="009946ED" w:rsidRDefault="009946ED">
      <w:pPr>
        <w:pStyle w:val="TDC1"/>
        <w:rPr>
          <w:rStyle w:val="Hipervnculo"/>
          <w:noProof/>
        </w:rPr>
      </w:pPr>
    </w:p>
    <w:p w:rsidR="009946ED" w:rsidRDefault="00C97E93">
      <w:pPr>
        <w:pStyle w:val="TDC1"/>
        <w:rPr>
          <w:rFonts w:asciiTheme="minorHAnsi" w:eastAsiaTheme="minorEastAsia" w:hAnsiTheme="minorHAnsi" w:cstheme="minorBidi"/>
          <w:smallCaps w:val="0"/>
          <w:noProof/>
          <w:szCs w:val="22"/>
          <w:lang w:val="es-ES" w:eastAsia="es-ES"/>
        </w:rPr>
      </w:pPr>
      <w:hyperlink w:anchor="_Toc532456342" w:history="1">
        <w:r w:rsidR="009946ED" w:rsidRPr="00D7733C">
          <w:rPr>
            <w:rStyle w:val="Hipervnculo"/>
            <w:noProof/>
          </w:rPr>
          <w:t>Anexo: memoria de las cuentas anuales consolidadas del Ayuntamiento de Pamplona, a 31 de diciembre de 2017</w:t>
        </w:r>
        <w:r w:rsidR="009946ED">
          <w:rPr>
            <w:noProof/>
            <w:webHidden/>
          </w:rPr>
          <w:tab/>
        </w:r>
        <w:r w:rsidR="009946ED">
          <w:rPr>
            <w:noProof/>
            <w:webHidden/>
          </w:rPr>
          <w:fldChar w:fldCharType="begin"/>
        </w:r>
        <w:r w:rsidR="009946ED">
          <w:rPr>
            <w:noProof/>
            <w:webHidden/>
          </w:rPr>
          <w:instrText xml:space="preserve"> PAGEREF _Toc532456342 \h </w:instrText>
        </w:r>
        <w:r w:rsidR="009946ED">
          <w:rPr>
            <w:noProof/>
            <w:webHidden/>
          </w:rPr>
        </w:r>
        <w:r w:rsidR="009946ED">
          <w:rPr>
            <w:noProof/>
            <w:webHidden/>
          </w:rPr>
          <w:fldChar w:fldCharType="separate"/>
        </w:r>
        <w:r w:rsidR="009946ED">
          <w:rPr>
            <w:noProof/>
            <w:webHidden/>
          </w:rPr>
          <w:t>45</w:t>
        </w:r>
        <w:r w:rsidR="009946ED">
          <w:rPr>
            <w:noProof/>
            <w:webHidden/>
          </w:rPr>
          <w:fldChar w:fldCharType="end"/>
        </w:r>
      </w:hyperlink>
    </w:p>
    <w:p w:rsidR="00891D73" w:rsidRDefault="00156CD3" w:rsidP="00156CD3">
      <w:pPr>
        <w:pStyle w:val="texto"/>
      </w:pPr>
      <w:r>
        <w:fldChar w:fldCharType="end"/>
      </w:r>
    </w:p>
    <w:p w:rsidR="00891D73" w:rsidRPr="00E703B6" w:rsidRDefault="00891D73" w:rsidP="00E703B6"/>
    <w:p w:rsidR="008E3FFE" w:rsidRDefault="008E3FFE" w:rsidP="00891D73">
      <w:pPr>
        <w:pStyle w:val="texto"/>
        <w:sectPr w:rsidR="008E3FFE" w:rsidSect="00160F66">
          <w:type w:val="oddPage"/>
          <w:pgSz w:w="11907" w:h="16840" w:code="9"/>
          <w:pgMar w:top="2109" w:right="1559" w:bottom="1644" w:left="1559" w:header="369" w:footer="402" w:gutter="0"/>
          <w:pgNumType w:start="3"/>
          <w:cols w:space="720"/>
          <w:docGrid w:linePitch="360"/>
        </w:sectPr>
      </w:pPr>
    </w:p>
    <w:p w:rsidR="00156CD3" w:rsidRPr="00BB6FAE" w:rsidRDefault="00156CD3" w:rsidP="00BB6FAE">
      <w:pPr>
        <w:pStyle w:val="atitulo1"/>
      </w:pPr>
      <w:bookmarkStart w:id="1" w:name="_Toc532456326"/>
      <w:bookmarkStart w:id="2" w:name="_Toc430935356"/>
      <w:r w:rsidRPr="00BB6FAE">
        <w:lastRenderedPageBreak/>
        <w:t>Resumen ejecutivo</w:t>
      </w:r>
      <w:bookmarkEnd w:id="1"/>
    </w:p>
    <w:p w:rsidR="00156CD3" w:rsidRPr="00BB6FAE" w:rsidRDefault="00156CD3" w:rsidP="009F05AE">
      <w:pPr>
        <w:pStyle w:val="texto"/>
        <w:spacing w:after="160"/>
      </w:pPr>
      <w:r w:rsidRPr="00BB6FAE">
        <w:t>Como resumen de la revisión efectuada por esta Cámara de Comptos sobre las cuentas y la gestión financiera del Ayuntamiento de Pamplona en el ejerc</w:t>
      </w:r>
      <w:r w:rsidRPr="00BB6FAE">
        <w:t>i</w:t>
      </w:r>
      <w:r w:rsidRPr="00BB6FAE">
        <w:t>cio 2017, queremos destacar los siguientes aspectos:</w:t>
      </w:r>
    </w:p>
    <w:p w:rsidR="00156CD3" w:rsidRPr="007E71A8" w:rsidRDefault="00156CD3"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spacing w:val="-4"/>
        </w:rPr>
      </w:pPr>
      <w:r w:rsidRPr="007E71A8">
        <w:rPr>
          <w:rFonts w:cs="Arial"/>
          <w:spacing w:val="-4"/>
        </w:rPr>
        <w:t xml:space="preserve">Los estados financieros </w:t>
      </w:r>
      <w:r w:rsidR="00417AA3" w:rsidRPr="007E71A8">
        <w:rPr>
          <w:rFonts w:cs="Arial"/>
          <w:spacing w:val="-4"/>
        </w:rPr>
        <w:t xml:space="preserve">del ejercicio 2017 </w:t>
      </w:r>
      <w:r w:rsidRPr="007E71A8">
        <w:rPr>
          <w:rFonts w:cs="Arial"/>
          <w:spacing w:val="-4"/>
        </w:rPr>
        <w:t>reflejan en general el conjunto de op</w:t>
      </w:r>
      <w:r w:rsidRPr="007E71A8">
        <w:rPr>
          <w:rFonts w:cs="Arial"/>
          <w:spacing w:val="-4"/>
        </w:rPr>
        <w:t>e</w:t>
      </w:r>
      <w:r w:rsidRPr="007E71A8">
        <w:rPr>
          <w:rFonts w:cs="Arial"/>
          <w:spacing w:val="-4"/>
        </w:rPr>
        <w:t>raciones de conformidad con los principios contables y presupuestarios aplicables.</w:t>
      </w:r>
    </w:p>
    <w:p w:rsidR="00156CD3" w:rsidRPr="00FF2907" w:rsidRDefault="00156CD3"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FF2907">
        <w:rPr>
          <w:rFonts w:cs="Arial"/>
        </w:rPr>
        <w:t xml:space="preserve">La situación financiera </w:t>
      </w:r>
      <w:r w:rsidR="00D4697D">
        <w:rPr>
          <w:rFonts w:cs="Arial"/>
        </w:rPr>
        <w:t xml:space="preserve">del ayuntamiento </w:t>
      </w:r>
      <w:r w:rsidR="00987085">
        <w:rPr>
          <w:rFonts w:cs="Arial"/>
        </w:rPr>
        <w:t xml:space="preserve">a 31 de diciembre de 2017 </w:t>
      </w:r>
      <w:r w:rsidRPr="00FF2907">
        <w:rPr>
          <w:rFonts w:cs="Arial"/>
        </w:rPr>
        <w:t>es e</w:t>
      </w:r>
      <w:r w:rsidRPr="00FF2907">
        <w:rPr>
          <w:rFonts w:cs="Arial"/>
        </w:rPr>
        <w:t>s</w:t>
      </w:r>
      <w:r w:rsidRPr="00FF2907">
        <w:rPr>
          <w:rFonts w:cs="Arial"/>
        </w:rPr>
        <w:t>table y saneada, tal y como reflejan sus principales indicadores económicos y financie</w:t>
      </w:r>
      <w:r w:rsidR="00987085">
        <w:rPr>
          <w:rFonts w:cs="Arial"/>
        </w:rPr>
        <w:t xml:space="preserve">ros, si bien se observa un cierto empeoramiento </w:t>
      </w:r>
      <w:r w:rsidR="00417AA3">
        <w:rPr>
          <w:rFonts w:cs="Arial"/>
        </w:rPr>
        <w:t xml:space="preserve">de algunos de ellos. No </w:t>
      </w:r>
      <w:r w:rsidR="00D4697D">
        <w:rPr>
          <w:rFonts w:cs="Arial"/>
        </w:rPr>
        <w:t xml:space="preserve">obstante la deuda ha disminuido y se ha mejorado </w:t>
      </w:r>
      <w:r w:rsidR="00417AA3">
        <w:rPr>
          <w:rFonts w:cs="Arial"/>
        </w:rPr>
        <w:t>la calificación crediticia</w:t>
      </w:r>
      <w:r w:rsidR="00D4697D">
        <w:rPr>
          <w:rFonts w:cs="Arial"/>
        </w:rPr>
        <w:t xml:space="preserve"> en relación a la obtenida en el ejercicio anterior</w:t>
      </w:r>
      <w:r w:rsidR="00417AA3">
        <w:rPr>
          <w:rFonts w:cs="Arial"/>
        </w:rPr>
        <w:t xml:space="preserve">. </w:t>
      </w:r>
    </w:p>
    <w:p w:rsidR="00156CD3" w:rsidRPr="00EA262D" w:rsidRDefault="00A34556"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Pr>
          <w:rFonts w:cs="Arial"/>
        </w:rPr>
        <w:t>S</w:t>
      </w:r>
      <w:r w:rsidR="00417AA3">
        <w:rPr>
          <w:rFonts w:cs="Arial"/>
        </w:rPr>
        <w:t>e cumplen las reglas fiscales d</w:t>
      </w:r>
      <w:r w:rsidR="008B2583">
        <w:rPr>
          <w:rFonts w:cs="Arial"/>
        </w:rPr>
        <w:t xml:space="preserve">el marco </w:t>
      </w:r>
      <w:r w:rsidR="008B2583" w:rsidRPr="00EA262D">
        <w:rPr>
          <w:rFonts w:cs="Arial"/>
        </w:rPr>
        <w:t>de estabilidad presupuestaria y sostenibilidad financiera</w:t>
      </w:r>
      <w:r w:rsidR="00156CD3" w:rsidRPr="00EA262D">
        <w:rPr>
          <w:rFonts w:cs="Arial"/>
        </w:rPr>
        <w:t xml:space="preserve">, </w:t>
      </w:r>
      <w:r w:rsidR="00417AA3">
        <w:rPr>
          <w:rFonts w:cs="Arial"/>
        </w:rPr>
        <w:t xml:space="preserve">salvo la regla de gasto, </w:t>
      </w:r>
      <w:r w:rsidR="00156CD3" w:rsidRPr="00EA262D">
        <w:rPr>
          <w:rFonts w:cs="Arial"/>
        </w:rPr>
        <w:t>lo que ha supuesto la aprob</w:t>
      </w:r>
      <w:r w:rsidR="00156CD3" w:rsidRPr="00EA262D">
        <w:rPr>
          <w:rFonts w:cs="Arial"/>
        </w:rPr>
        <w:t>a</w:t>
      </w:r>
      <w:r w:rsidR="00156CD3" w:rsidRPr="00EA262D">
        <w:rPr>
          <w:rFonts w:cs="Arial"/>
        </w:rPr>
        <w:t xml:space="preserve">ción </w:t>
      </w:r>
      <w:r w:rsidR="00156CD3">
        <w:rPr>
          <w:rFonts w:cs="Arial"/>
        </w:rPr>
        <w:t xml:space="preserve">y tramitación ante la Administración de la Comunidad Foral </w:t>
      </w:r>
      <w:r w:rsidR="00156CD3" w:rsidRPr="00EA262D">
        <w:rPr>
          <w:rFonts w:cs="Arial"/>
        </w:rPr>
        <w:t>de un plan económico financiero.</w:t>
      </w:r>
    </w:p>
    <w:p w:rsidR="00156CD3" w:rsidRPr="007E71A8" w:rsidRDefault="00417AA3"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spacing w:val="0"/>
        </w:rPr>
      </w:pPr>
      <w:r w:rsidRPr="007E71A8">
        <w:rPr>
          <w:rFonts w:cs="Arial"/>
          <w:spacing w:val="0"/>
        </w:rPr>
        <w:t xml:space="preserve">Es necesario </w:t>
      </w:r>
      <w:r w:rsidR="00156CD3" w:rsidRPr="007E71A8">
        <w:rPr>
          <w:rFonts w:cs="Arial"/>
          <w:spacing w:val="0"/>
        </w:rPr>
        <w:t>reforza</w:t>
      </w:r>
      <w:r w:rsidRPr="007E71A8">
        <w:rPr>
          <w:rFonts w:cs="Arial"/>
          <w:spacing w:val="0"/>
        </w:rPr>
        <w:t xml:space="preserve">r </w:t>
      </w:r>
      <w:r w:rsidR="00156CD3" w:rsidRPr="007E71A8">
        <w:rPr>
          <w:rFonts w:cs="Arial"/>
          <w:spacing w:val="0"/>
        </w:rPr>
        <w:t>el sistema de control interno municipal, especialmente en el área de personal, así como la realización del control financiero y de eficacia</w:t>
      </w:r>
      <w:r w:rsidR="00A34556" w:rsidRPr="007E71A8">
        <w:rPr>
          <w:rFonts w:cs="Arial"/>
          <w:spacing w:val="0"/>
        </w:rPr>
        <w:t>.</w:t>
      </w:r>
    </w:p>
    <w:p w:rsidR="00156CD3" w:rsidRPr="00FF2907" w:rsidRDefault="00156CD3"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FF2907">
        <w:rPr>
          <w:rFonts w:cs="Arial"/>
        </w:rPr>
        <w:t>Si bien los procedimientos de contratación, en términos generales</w:t>
      </w:r>
      <w:r w:rsidR="00D4697D">
        <w:rPr>
          <w:rFonts w:cs="Arial"/>
        </w:rPr>
        <w:t>,</w:t>
      </w:r>
      <w:r w:rsidRPr="00FF2907">
        <w:rPr>
          <w:rFonts w:cs="Arial"/>
        </w:rPr>
        <w:t xml:space="preserve"> son c</w:t>
      </w:r>
      <w:r w:rsidR="00417AA3">
        <w:rPr>
          <w:rFonts w:cs="Arial"/>
        </w:rPr>
        <w:t>o</w:t>
      </w:r>
      <w:r w:rsidR="00417AA3">
        <w:rPr>
          <w:rFonts w:cs="Arial"/>
        </w:rPr>
        <w:t>n</w:t>
      </w:r>
      <w:r w:rsidR="00417AA3">
        <w:rPr>
          <w:rFonts w:cs="Arial"/>
        </w:rPr>
        <w:t>formes con el marco contractual</w:t>
      </w:r>
      <w:r w:rsidRPr="00FF2907">
        <w:rPr>
          <w:rFonts w:cs="Arial"/>
        </w:rPr>
        <w:t>, consideramos necesario que el ayuntamiento mejore la planificación de los servicios para evitar, entre otros aspectos</w:t>
      </w:r>
      <w:r w:rsidR="00D4697D">
        <w:rPr>
          <w:rFonts w:cs="Arial"/>
        </w:rPr>
        <w:t>,</w:t>
      </w:r>
      <w:r w:rsidRPr="00FF2907">
        <w:rPr>
          <w:rFonts w:cs="Arial"/>
        </w:rPr>
        <w:t xml:space="preserve"> la co</w:t>
      </w:r>
      <w:r w:rsidRPr="00FF2907">
        <w:rPr>
          <w:rFonts w:cs="Arial"/>
        </w:rPr>
        <w:t>n</w:t>
      </w:r>
      <w:r w:rsidRPr="00FF2907">
        <w:rPr>
          <w:rFonts w:cs="Arial"/>
        </w:rPr>
        <w:t>tinuidad en la prestación de servicios una vez finalizada la vigencia de contr</w:t>
      </w:r>
      <w:r w:rsidRPr="00FF2907">
        <w:rPr>
          <w:rFonts w:cs="Arial"/>
        </w:rPr>
        <w:t>a</w:t>
      </w:r>
      <w:r w:rsidRPr="00FF2907">
        <w:rPr>
          <w:rFonts w:cs="Arial"/>
        </w:rPr>
        <w:t>tos anteriores.</w:t>
      </w:r>
    </w:p>
    <w:p w:rsidR="00156CD3" w:rsidRPr="00BB00BD" w:rsidRDefault="00417AA3"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BB00BD">
        <w:rPr>
          <w:rFonts w:cs="Arial"/>
        </w:rPr>
        <w:t xml:space="preserve">Sigue pendiente de actualizar la Ponencia de Valoración tal y como viene recomendando de forma recurrente esta Cámara. </w:t>
      </w:r>
    </w:p>
    <w:p w:rsidR="004547A6" w:rsidRPr="00FD20BC" w:rsidRDefault="00BB00BD"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FD20BC">
        <w:rPr>
          <w:rFonts w:cs="Arial"/>
        </w:rPr>
        <w:t xml:space="preserve">En materia de personal, las plazas vacantes suponen un 42 por ciento de la plantilla, de las cuales el </w:t>
      </w:r>
      <w:r w:rsidR="00FD6755" w:rsidRPr="00FD20BC">
        <w:rPr>
          <w:rFonts w:cs="Arial"/>
        </w:rPr>
        <w:t>67</w:t>
      </w:r>
      <w:r w:rsidRPr="00FD20BC">
        <w:rPr>
          <w:rFonts w:cs="Arial"/>
        </w:rPr>
        <w:t xml:space="preserve"> por ciento se hallan ocupad</w:t>
      </w:r>
      <w:r w:rsidR="00A34556" w:rsidRPr="00FD20BC">
        <w:rPr>
          <w:rFonts w:cs="Arial"/>
        </w:rPr>
        <w:t>a</w:t>
      </w:r>
      <w:r w:rsidRPr="00FD20BC">
        <w:rPr>
          <w:rFonts w:cs="Arial"/>
        </w:rPr>
        <w:t>s temporalmente</w:t>
      </w:r>
      <w:r w:rsidR="00A34556" w:rsidRPr="00FD20BC">
        <w:rPr>
          <w:rFonts w:cs="Arial"/>
        </w:rPr>
        <w:t>. E</w:t>
      </w:r>
      <w:r w:rsidRPr="00FD20BC">
        <w:rPr>
          <w:rFonts w:cs="Arial"/>
        </w:rPr>
        <w:t>xi</w:t>
      </w:r>
      <w:r w:rsidRPr="00FD20BC">
        <w:rPr>
          <w:rFonts w:cs="Arial"/>
        </w:rPr>
        <w:t>s</w:t>
      </w:r>
      <w:r w:rsidRPr="00FD20BC">
        <w:rPr>
          <w:rFonts w:cs="Arial"/>
        </w:rPr>
        <w:t xml:space="preserve">te </w:t>
      </w:r>
      <w:r w:rsidR="00A1734F" w:rsidRPr="00FD20BC">
        <w:rPr>
          <w:rFonts w:cs="Arial"/>
        </w:rPr>
        <w:t xml:space="preserve">un número significativo de </w:t>
      </w:r>
      <w:r w:rsidRPr="00FD20BC">
        <w:rPr>
          <w:rFonts w:cs="Arial"/>
        </w:rPr>
        <w:t xml:space="preserve">puestos vacantes en la plantilla </w:t>
      </w:r>
      <w:r w:rsidR="00A34556" w:rsidRPr="00FD20BC">
        <w:rPr>
          <w:rFonts w:cs="Arial"/>
        </w:rPr>
        <w:t>que podrían ofe</w:t>
      </w:r>
      <w:r w:rsidR="00A34556" w:rsidRPr="00FD20BC">
        <w:rPr>
          <w:rFonts w:cs="Arial"/>
        </w:rPr>
        <w:t>r</w:t>
      </w:r>
      <w:r w:rsidR="00A34556" w:rsidRPr="00FD20BC">
        <w:rPr>
          <w:rFonts w:cs="Arial"/>
        </w:rPr>
        <w:t>tarse</w:t>
      </w:r>
      <w:r w:rsidRPr="00FD20BC">
        <w:rPr>
          <w:rFonts w:cs="Arial"/>
        </w:rPr>
        <w:t xml:space="preserve"> </w:t>
      </w:r>
      <w:r w:rsidR="007178E1" w:rsidRPr="00FD20BC">
        <w:rPr>
          <w:rFonts w:cs="Arial"/>
        </w:rPr>
        <w:t xml:space="preserve">de acuerdo a </w:t>
      </w:r>
      <w:r w:rsidRPr="00FD20BC">
        <w:rPr>
          <w:rFonts w:cs="Arial"/>
        </w:rPr>
        <w:t xml:space="preserve">las tasas adicionales </w:t>
      </w:r>
      <w:r w:rsidR="00A34556" w:rsidRPr="00FD20BC">
        <w:rPr>
          <w:rFonts w:cs="Arial"/>
        </w:rPr>
        <w:t xml:space="preserve">para estabilización </w:t>
      </w:r>
      <w:r w:rsidRPr="00FD20BC">
        <w:rPr>
          <w:rFonts w:cs="Arial"/>
        </w:rPr>
        <w:t>de empleo</w:t>
      </w:r>
      <w:r w:rsidR="00A34556" w:rsidRPr="00FD20BC">
        <w:rPr>
          <w:rFonts w:cs="Arial"/>
        </w:rPr>
        <w:t xml:space="preserve"> temporal</w:t>
      </w:r>
      <w:r w:rsidR="00D4697D" w:rsidRPr="00FD20BC">
        <w:rPr>
          <w:rFonts w:cs="Arial"/>
        </w:rPr>
        <w:t xml:space="preserve">, lo </w:t>
      </w:r>
      <w:r w:rsidR="00A34556" w:rsidRPr="00FD20BC">
        <w:rPr>
          <w:rFonts w:cs="Arial"/>
        </w:rPr>
        <w:t xml:space="preserve">que permitiría al ayuntamiento reducir la </w:t>
      </w:r>
      <w:r w:rsidR="007178E1" w:rsidRPr="00FD20BC">
        <w:rPr>
          <w:rFonts w:cs="Arial"/>
        </w:rPr>
        <w:t>temporalidad</w:t>
      </w:r>
      <w:r w:rsidR="00A870E9" w:rsidRPr="00FD20BC">
        <w:rPr>
          <w:rFonts w:cs="Arial"/>
        </w:rPr>
        <w:t>.</w:t>
      </w:r>
    </w:p>
    <w:p w:rsidR="007178E1" w:rsidRDefault="00A34556" w:rsidP="009F05AE">
      <w:pPr>
        <w:pStyle w:val="texto"/>
        <w:spacing w:after="160"/>
      </w:pPr>
      <w:r>
        <w:t>E</w:t>
      </w:r>
      <w:r w:rsidR="007178E1" w:rsidRPr="007178E1">
        <w:t xml:space="preserve">l vigente </w:t>
      </w:r>
      <w:r w:rsidR="00D4697D">
        <w:t>a</w:t>
      </w:r>
      <w:r w:rsidR="007178E1" w:rsidRPr="000F077B">
        <w:t xml:space="preserve">cuerdo </w:t>
      </w:r>
      <w:r w:rsidR="007178E1">
        <w:t>colectivo del personal funcionario y contratado admini</w:t>
      </w:r>
      <w:r w:rsidR="007178E1">
        <w:t>s</w:t>
      </w:r>
      <w:r w:rsidR="007178E1">
        <w:t xml:space="preserve">trativo contempla conceptos y supuestos retributivos </w:t>
      </w:r>
      <w:r w:rsidR="007178E1" w:rsidRPr="000F077B">
        <w:t xml:space="preserve">que exceden </w:t>
      </w:r>
      <w:r w:rsidR="007178E1">
        <w:t xml:space="preserve">y se separan </w:t>
      </w:r>
      <w:r w:rsidR="007178E1" w:rsidRPr="000F077B">
        <w:t>de</w:t>
      </w:r>
      <w:r>
        <w:t xml:space="preserve"> la</w:t>
      </w:r>
      <w:r w:rsidR="007178E1">
        <w:t xml:space="preserve"> normativa de personal a</w:t>
      </w:r>
      <w:r w:rsidR="00A1734F">
        <w:t>plicable</w:t>
      </w:r>
      <w:r w:rsidR="008C2A6C">
        <w:t xml:space="preserve"> en la Comunidad Foral</w:t>
      </w:r>
      <w:r w:rsidR="007178E1">
        <w:t>.</w:t>
      </w:r>
    </w:p>
    <w:p w:rsidR="007A5C76" w:rsidRPr="007A5C76" w:rsidRDefault="00A34556" w:rsidP="009F05AE">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0"/>
        <w:jc w:val="left"/>
        <w:rPr>
          <w:spacing w:val="8"/>
        </w:rPr>
      </w:pPr>
      <w:r w:rsidRPr="007E71A8">
        <w:rPr>
          <w:rFonts w:cs="Arial"/>
        </w:rPr>
        <w:t>S</w:t>
      </w:r>
      <w:r w:rsidR="00156CD3" w:rsidRPr="007E71A8">
        <w:rPr>
          <w:rFonts w:cs="Arial"/>
        </w:rPr>
        <w:t>e ha producido un cambio en la modalidad de la gestión de</w:t>
      </w:r>
      <w:r w:rsidR="008C2A6C" w:rsidRPr="007E71A8">
        <w:rPr>
          <w:rFonts w:cs="Arial"/>
        </w:rPr>
        <w:t xml:space="preserve">l servicio de atención a domicilio en el ayuntamiento y de cocina y limpieza en el organismo autónomo </w:t>
      </w:r>
      <w:r w:rsidR="00D4697D">
        <w:rPr>
          <w:rFonts w:cs="Arial"/>
        </w:rPr>
        <w:t>Escuelas I</w:t>
      </w:r>
      <w:r w:rsidR="008C2A6C" w:rsidRPr="007E71A8">
        <w:rPr>
          <w:rFonts w:cs="Arial"/>
        </w:rPr>
        <w:t xml:space="preserve">nfantiles </w:t>
      </w:r>
      <w:r w:rsidR="00156CD3" w:rsidRPr="007E71A8">
        <w:rPr>
          <w:rFonts w:cs="Arial"/>
        </w:rPr>
        <w:t xml:space="preserve">que afectará a futuros ejercicios, </w:t>
      </w:r>
      <w:r w:rsidR="00F67B3F" w:rsidRPr="007E71A8">
        <w:rPr>
          <w:rFonts w:cs="Arial"/>
        </w:rPr>
        <w:t>lo que se ha tr</w:t>
      </w:r>
      <w:r w:rsidR="00F67B3F" w:rsidRPr="007E71A8">
        <w:rPr>
          <w:rFonts w:cs="Arial"/>
        </w:rPr>
        <w:t>a</w:t>
      </w:r>
      <w:r w:rsidR="00F67B3F" w:rsidRPr="007E71A8">
        <w:rPr>
          <w:rFonts w:cs="Arial"/>
        </w:rPr>
        <w:t xml:space="preserve">ducido </w:t>
      </w:r>
      <w:r w:rsidR="00156CD3" w:rsidRPr="007E71A8">
        <w:rPr>
          <w:rFonts w:cs="Arial"/>
        </w:rPr>
        <w:t xml:space="preserve">en un incremento del personal </w:t>
      </w:r>
      <w:r w:rsidR="008C2A6C" w:rsidRPr="007E71A8">
        <w:rPr>
          <w:rFonts w:cs="Arial"/>
        </w:rPr>
        <w:t xml:space="preserve">tanto en </w:t>
      </w:r>
      <w:r w:rsidR="00156CD3" w:rsidRPr="007E71A8">
        <w:rPr>
          <w:rFonts w:cs="Arial"/>
        </w:rPr>
        <w:t xml:space="preserve">el ayuntamiento </w:t>
      </w:r>
      <w:r w:rsidR="008C2A6C" w:rsidRPr="007E71A8">
        <w:rPr>
          <w:rFonts w:cs="Arial"/>
        </w:rPr>
        <w:t xml:space="preserve">como en el </w:t>
      </w:r>
      <w:r w:rsidR="00156CD3" w:rsidRPr="007E71A8">
        <w:rPr>
          <w:rFonts w:cs="Arial"/>
        </w:rPr>
        <w:t>o</w:t>
      </w:r>
      <w:r w:rsidR="00156CD3" w:rsidRPr="007E71A8">
        <w:rPr>
          <w:rFonts w:cs="Arial"/>
        </w:rPr>
        <w:t>r</w:t>
      </w:r>
      <w:r w:rsidR="00156CD3" w:rsidRPr="007E71A8">
        <w:rPr>
          <w:rFonts w:cs="Arial"/>
        </w:rPr>
        <w:lastRenderedPageBreak/>
        <w:t xml:space="preserve">ganismo autónomo </w:t>
      </w:r>
      <w:r w:rsidR="008B2583" w:rsidRPr="007E71A8">
        <w:rPr>
          <w:rFonts w:cs="Arial"/>
        </w:rPr>
        <w:t xml:space="preserve">al haberse subrogado trabajadores en las plantillas como personal indefinido no fijo. </w:t>
      </w:r>
    </w:p>
    <w:p w:rsidR="007178E1" w:rsidRPr="007E71A8" w:rsidRDefault="009C35DC" w:rsidP="009F05AE">
      <w:pPr>
        <w:pStyle w:val="texto"/>
        <w:tabs>
          <w:tab w:val="clear" w:pos="2835"/>
          <w:tab w:val="clear" w:pos="3969"/>
          <w:tab w:val="clear" w:pos="5103"/>
          <w:tab w:val="clear" w:pos="6237"/>
          <w:tab w:val="clear" w:pos="7371"/>
          <w:tab w:val="left" w:pos="480"/>
          <w:tab w:val="num" w:pos="720"/>
          <w:tab w:val="num" w:pos="1320"/>
          <w:tab w:val="num" w:pos="1948"/>
        </w:tabs>
        <w:spacing w:after="160"/>
        <w:jc w:val="left"/>
        <w:rPr>
          <w:spacing w:val="8"/>
        </w:rPr>
      </w:pPr>
      <w:r>
        <w:rPr>
          <w:rFonts w:cs="Arial"/>
        </w:rPr>
        <w:t>El resultado de este primer año de gestión directa respecto al coste de la ge</w:t>
      </w:r>
      <w:r>
        <w:rPr>
          <w:rFonts w:cs="Arial"/>
        </w:rPr>
        <w:t>s</w:t>
      </w:r>
      <w:r>
        <w:rPr>
          <w:rFonts w:cs="Arial"/>
        </w:rPr>
        <w:t>tión anterior es diferente en ambos servicios. Así, la gestión del servicio de atención domiciliaria ha tenido un coste algo mayor, mientras que el de cocina y limpieza de las Escuelas Infantiles ha disminuido su coste.</w:t>
      </w:r>
      <w:r w:rsidR="007178E1" w:rsidRPr="007E71A8">
        <w:rPr>
          <w:spacing w:val="8"/>
        </w:rPr>
        <w:br w:type="page"/>
      </w:r>
    </w:p>
    <w:p w:rsidR="00156CD3" w:rsidRPr="00E04998" w:rsidRDefault="00156CD3" w:rsidP="00156CD3">
      <w:pPr>
        <w:pStyle w:val="atitulo1"/>
      </w:pPr>
      <w:bookmarkStart w:id="3" w:name="_Toc532456327"/>
      <w:r w:rsidRPr="00E04998">
        <w:lastRenderedPageBreak/>
        <w:t>I. Introducción</w:t>
      </w:r>
      <w:bookmarkEnd w:id="2"/>
      <w:bookmarkEnd w:id="3"/>
    </w:p>
    <w:p w:rsidR="003645EA" w:rsidRPr="00BB6FAE" w:rsidRDefault="00156CD3" w:rsidP="00156CD3">
      <w:pPr>
        <w:pStyle w:val="texto"/>
      </w:pPr>
      <w:r w:rsidRPr="00BB6FAE">
        <w:t>La Cámara de Comptos, de conformidad con su Ley Foral reguladora 19/1984, de 20 de diciembre, y con su programa de actuación de 2018, ha fisc</w:t>
      </w:r>
      <w:r w:rsidRPr="00BB6FAE">
        <w:t>a</w:t>
      </w:r>
      <w:r w:rsidRPr="00BB6FAE">
        <w:t>lizado la Cuenta General del Ayuntamiento de Pamplona correspondiente al ejercicio 2017</w:t>
      </w:r>
      <w:r w:rsidR="003645EA" w:rsidRPr="00BB6FAE">
        <w:t xml:space="preserve">, que está formada </w:t>
      </w:r>
      <w:r w:rsidRPr="00BB6FAE">
        <w:t>por</w:t>
      </w:r>
      <w:r w:rsidR="003645EA" w:rsidRPr="00BB6FAE">
        <w:t>:</w:t>
      </w:r>
    </w:p>
    <w:p w:rsidR="003645EA" w:rsidRPr="00BB6FAE" w:rsidRDefault="003645EA" w:rsidP="003645E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BB6FAE">
        <w:rPr>
          <w:rFonts w:cs="Arial"/>
        </w:rPr>
        <w:t xml:space="preserve">La cuenta de la propia entidad y sus organismos autónomos, en la que se incluye </w:t>
      </w:r>
      <w:r w:rsidR="00156CD3" w:rsidRPr="00BB6FAE">
        <w:rPr>
          <w:rFonts w:cs="Arial"/>
        </w:rPr>
        <w:t>el e</w:t>
      </w:r>
      <w:r w:rsidRPr="00BB6FAE">
        <w:rPr>
          <w:rFonts w:cs="Arial"/>
        </w:rPr>
        <w:t xml:space="preserve">xpediente </w:t>
      </w:r>
      <w:r w:rsidR="00156CD3" w:rsidRPr="00BB6FAE">
        <w:rPr>
          <w:rFonts w:cs="Arial"/>
        </w:rPr>
        <w:t xml:space="preserve">de liquidación del presupuesto, </w:t>
      </w:r>
      <w:r w:rsidRPr="00BB6FAE">
        <w:rPr>
          <w:rFonts w:cs="Arial"/>
        </w:rPr>
        <w:t>el expediente de situación económico-patrimonial y financiero y los anexos a la cuenta de la propia ent</w:t>
      </w:r>
      <w:r w:rsidRPr="00BB6FAE">
        <w:rPr>
          <w:rFonts w:cs="Arial"/>
        </w:rPr>
        <w:t>i</w:t>
      </w:r>
      <w:r w:rsidRPr="00BB6FAE">
        <w:rPr>
          <w:rFonts w:cs="Arial"/>
        </w:rPr>
        <w:t>dad y sus organismos autónomos.</w:t>
      </w:r>
    </w:p>
    <w:p w:rsidR="00156CD3" w:rsidRPr="00BB6FAE" w:rsidRDefault="003645EA" w:rsidP="003645E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BB6FAE">
        <w:rPr>
          <w:rFonts w:cs="Arial"/>
        </w:rPr>
        <w:t>La cuenta de las sociedades mercantiles participadas íntegramente por la entidad.</w:t>
      </w:r>
    </w:p>
    <w:p w:rsidR="00152F3F" w:rsidRPr="00BB6FAE" w:rsidRDefault="00152F3F" w:rsidP="003645E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BB6FAE">
        <w:rPr>
          <w:rFonts w:cs="Arial"/>
        </w:rPr>
        <w:t>Los anexos a la Cuenta General.</w:t>
      </w:r>
    </w:p>
    <w:p w:rsidR="00096D8E" w:rsidRPr="00BB6FAE" w:rsidRDefault="00096D8E" w:rsidP="00156CD3">
      <w:pPr>
        <w:pStyle w:val="texto"/>
      </w:pPr>
      <w:r w:rsidRPr="00BB6FAE">
        <w:t>El objetivo de la fiscalización financiera es expresar nuestra opinión acerca de si la Cuenta General del Ayuntamiento de Pamplona del ejercicio 2017 r</w:t>
      </w:r>
      <w:r w:rsidRPr="00BB6FAE">
        <w:t>e</w:t>
      </w:r>
      <w:r w:rsidRPr="00BB6FAE">
        <w:t>fleja, en todos los aspectos significativos, la imagen fiel del patrimonio, de la liquidación del presupuesto y de la situación financiera a 31 de diciembre de 2017, así como del resultado económico patrimonial correspondiente al ejerc</w:t>
      </w:r>
      <w:r w:rsidRPr="00BB6FAE">
        <w:t>i</w:t>
      </w:r>
      <w:r w:rsidRPr="00BB6FAE">
        <w:t>cio anual terminado en dicha fecha, de conformidad con el marco normativo de información financiera pública que resulta de aplicación y, en particular, con los principios y criterios contables contenidos en el mismo</w:t>
      </w:r>
    </w:p>
    <w:p w:rsidR="00156CD3" w:rsidRPr="00937AFB" w:rsidRDefault="00156CD3" w:rsidP="00156CD3">
      <w:pPr>
        <w:pStyle w:val="texto"/>
        <w:rPr>
          <w:spacing w:val="2"/>
        </w:rPr>
      </w:pPr>
      <w:r w:rsidRPr="00937AFB">
        <w:rPr>
          <w:spacing w:val="2"/>
        </w:rPr>
        <w:t>Conjuntamente con la auditoría financiera de la Cuenta General, hemos planif</w:t>
      </w:r>
      <w:r w:rsidRPr="00937AFB">
        <w:rPr>
          <w:spacing w:val="2"/>
        </w:rPr>
        <w:t>i</w:t>
      </w:r>
      <w:r w:rsidRPr="00937AFB">
        <w:rPr>
          <w:spacing w:val="2"/>
        </w:rPr>
        <w:t>cado y ejecutado una fiscalización sobre el cumplimiento de la legalidad para em</w:t>
      </w:r>
      <w:r w:rsidRPr="00937AFB">
        <w:rPr>
          <w:spacing w:val="2"/>
        </w:rPr>
        <w:t>i</w:t>
      </w:r>
      <w:r w:rsidRPr="00937AFB">
        <w:rPr>
          <w:spacing w:val="2"/>
        </w:rPr>
        <w:t>tir una opinión sobre si las actividades, operaciones presupuestarias y financieras realizadas por el ayuntamiento durante el ejercicio y la información reflejada en las cuentas anuales del ejercicio 2017 resultan conformes en todos los aspectos significativos con las normas aplicables a la gestión de los fondos públicos.</w:t>
      </w:r>
    </w:p>
    <w:p w:rsidR="00156CD3" w:rsidRPr="00263ABF" w:rsidRDefault="00156CD3" w:rsidP="00156CD3">
      <w:pPr>
        <w:pStyle w:val="texto"/>
      </w:pPr>
      <w:r>
        <w:t xml:space="preserve">El marco normativo que resulta aplicable al ayuntamiento en 2017 está </w:t>
      </w:r>
      <w:r w:rsidRPr="0060775A">
        <w:rPr>
          <w:spacing w:val="4"/>
        </w:rPr>
        <w:t>con</w:t>
      </w:r>
      <w:r w:rsidRPr="0060775A">
        <w:rPr>
          <w:spacing w:val="4"/>
        </w:rPr>
        <w:t>s</w:t>
      </w:r>
      <w:r w:rsidRPr="0060775A">
        <w:rPr>
          <w:spacing w:val="4"/>
        </w:rPr>
        <w:t>tituido fundamentalmente por la Ley Foral 6/1990, de 2 de julio, de la Admini</w:t>
      </w:r>
      <w:r w:rsidRPr="0060775A">
        <w:rPr>
          <w:spacing w:val="4"/>
        </w:rPr>
        <w:t>s</w:t>
      </w:r>
      <w:r w:rsidRPr="0060775A">
        <w:rPr>
          <w:spacing w:val="4"/>
        </w:rPr>
        <w:t xml:space="preserve">tración Local de Navarra, la Ley Foral 2/1995, de 10 de marzo, de Haciendas Locales de Navarra y la Ley 7/1985, de 2 de abril, reguladora de las Bases de Régimen Local, </w:t>
      </w:r>
      <w:r w:rsidRPr="00263ABF">
        <w:t xml:space="preserve">así como por </w:t>
      </w:r>
      <w:r>
        <w:t>la normativa sectorial vigente y la de estabilidad presupuestaria y sostenibilidad financiera.</w:t>
      </w:r>
    </w:p>
    <w:p w:rsidR="00156CD3" w:rsidRPr="003C24C7" w:rsidRDefault="00156CD3" w:rsidP="00156CD3">
      <w:pPr>
        <w:pStyle w:val="texto"/>
      </w:pPr>
      <w:r w:rsidRPr="00EF5A11">
        <w:t xml:space="preserve">Pamplona/Iruña es un municipio que cuenta con una población de derecho de </w:t>
      </w:r>
      <w:r w:rsidR="008B2583" w:rsidRPr="00122C18">
        <w:rPr>
          <w:szCs w:val="26"/>
        </w:rPr>
        <w:t xml:space="preserve">197.138 </w:t>
      </w:r>
      <w:r w:rsidRPr="003C24C7">
        <w:t>habitantes a 1 de enero de 2017 y con una extensión de 25,1 Km</w:t>
      </w:r>
      <w:r w:rsidRPr="008A268B">
        <w:rPr>
          <w:vertAlign w:val="superscript"/>
        </w:rPr>
        <w:t>2</w:t>
      </w:r>
      <w:r w:rsidRPr="003C24C7">
        <w:t xml:space="preserve">. </w:t>
      </w:r>
    </w:p>
    <w:p w:rsidR="00156CD3" w:rsidRPr="00EF5A11" w:rsidRDefault="00156CD3" w:rsidP="00156CD3">
      <w:pPr>
        <w:pStyle w:val="texto"/>
      </w:pPr>
      <w:r w:rsidRPr="00EF5A11">
        <w:t xml:space="preserve">La organización municipal la conforman, entre otros, los siguientes órganos: el Pleno, órgano de máxima representación política, la Junta de Gobierno Local y la Alcaldía. </w:t>
      </w:r>
    </w:p>
    <w:p w:rsidR="00156CD3" w:rsidRPr="00BB6FAE" w:rsidRDefault="00156CD3" w:rsidP="00156CD3">
      <w:pPr>
        <w:pStyle w:val="texto"/>
      </w:pPr>
      <w:r w:rsidRPr="00125838">
        <w:lastRenderedPageBreak/>
        <w:t xml:space="preserve">La estructura administrativa del ayuntamiento </w:t>
      </w:r>
      <w:r w:rsidRPr="00263ABF">
        <w:t xml:space="preserve">en </w:t>
      </w:r>
      <w:r>
        <w:t>2017</w:t>
      </w:r>
      <w:r w:rsidRPr="00125838">
        <w:t xml:space="preserve"> </w:t>
      </w:r>
      <w:r>
        <w:t xml:space="preserve">ha </w:t>
      </w:r>
      <w:r w:rsidRPr="00125838">
        <w:t>est</w:t>
      </w:r>
      <w:r>
        <w:t xml:space="preserve">ado </w:t>
      </w:r>
      <w:r w:rsidRPr="00125838">
        <w:t>formada por ocho áreas</w:t>
      </w:r>
      <w:r>
        <w:t xml:space="preserve"> hasta octubre de 2017</w:t>
      </w:r>
      <w:r w:rsidR="00967A42">
        <w:t xml:space="preserve">; a partir de esta fecha y mediante una modificación estructural se </w:t>
      </w:r>
      <w:r w:rsidRPr="00DC1DD6">
        <w:rPr>
          <w:szCs w:val="26"/>
        </w:rPr>
        <w:t>configuran 11 áreas, inclu</w:t>
      </w:r>
      <w:r>
        <w:rPr>
          <w:szCs w:val="26"/>
        </w:rPr>
        <w:t>i</w:t>
      </w:r>
      <w:r w:rsidR="008B2583">
        <w:rPr>
          <w:szCs w:val="26"/>
        </w:rPr>
        <w:t>da Alcaldía</w:t>
      </w:r>
      <w:r w:rsidRPr="00DC1DD6">
        <w:rPr>
          <w:szCs w:val="26"/>
        </w:rPr>
        <w:t xml:space="preserve">. </w:t>
      </w:r>
      <w:r w:rsidRPr="008B2583">
        <w:t xml:space="preserve">Estas áreas están dirigidas actualmente por </w:t>
      </w:r>
      <w:r w:rsidR="008B2583" w:rsidRPr="008B2583">
        <w:t xml:space="preserve">diez </w:t>
      </w:r>
      <w:r w:rsidRPr="008B2583">
        <w:t>directores y diez secretarios técnicos</w:t>
      </w:r>
      <w:r w:rsidRPr="00BB6FAE">
        <w:t>.</w:t>
      </w:r>
    </w:p>
    <w:p w:rsidR="00156CD3" w:rsidRPr="00EF5A11" w:rsidRDefault="00156CD3" w:rsidP="00156CD3">
      <w:pPr>
        <w:pStyle w:val="texto"/>
      </w:pPr>
      <w:r w:rsidRPr="00EF5A11">
        <w:t xml:space="preserve">El ayuntamiento </w:t>
      </w:r>
      <w:r>
        <w:t>dispone</w:t>
      </w:r>
      <w:r w:rsidRPr="00EF5A11">
        <w:t xml:space="preserve">, para la gestión de servicios públicos, </w:t>
      </w:r>
      <w:r>
        <w:t xml:space="preserve">de </w:t>
      </w:r>
      <w:r w:rsidRPr="00EF5A11">
        <w:t>los s</w:t>
      </w:r>
      <w:r w:rsidRPr="00EF5A11">
        <w:t>i</w:t>
      </w:r>
      <w:r w:rsidRPr="00EF5A11">
        <w:t>guientes entes:</w:t>
      </w:r>
    </w:p>
    <w:p w:rsidR="00156CD3" w:rsidRPr="00EF5A11"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EF5A11">
        <w:rPr>
          <w:rFonts w:cs="Arial"/>
        </w:rPr>
        <w:t>Organismos autónomos</w:t>
      </w:r>
      <w:r>
        <w:rPr>
          <w:rFonts w:cs="Arial"/>
        </w:rPr>
        <w:t>:</w:t>
      </w:r>
    </w:p>
    <w:p w:rsidR="00156CD3" w:rsidRPr="00B83438" w:rsidRDefault="00156CD3" w:rsidP="00156CD3">
      <w:pPr>
        <w:pStyle w:val="texto"/>
        <w:tabs>
          <w:tab w:val="clear" w:pos="2835"/>
          <w:tab w:val="clear" w:pos="3969"/>
          <w:tab w:val="clear" w:pos="5103"/>
          <w:tab w:val="clear" w:pos="6237"/>
          <w:tab w:val="clear" w:pos="7371"/>
        </w:tabs>
      </w:pPr>
      <w:r w:rsidRPr="00B83438">
        <w:t>a) Escuelas Infantiles Municipales, para la gestión del servicio de escuelas infantiles.</w:t>
      </w:r>
    </w:p>
    <w:p w:rsidR="00156CD3" w:rsidRDefault="00156CD3" w:rsidP="00156CD3">
      <w:pPr>
        <w:pStyle w:val="texto"/>
        <w:tabs>
          <w:tab w:val="clear" w:pos="2835"/>
          <w:tab w:val="clear" w:pos="3969"/>
          <w:tab w:val="clear" w:pos="5103"/>
          <w:tab w:val="clear" w:pos="6237"/>
          <w:tab w:val="clear" w:pos="7371"/>
        </w:tabs>
      </w:pPr>
      <w:r w:rsidRPr="00EF5A11">
        <w:t>b) Gerencia Municipal de Urbanismo</w:t>
      </w:r>
      <w:r>
        <w:t>, para la</w:t>
      </w:r>
      <w:r w:rsidRPr="00EF5A11">
        <w:t xml:space="preserve"> gestión urbanística en el té</w:t>
      </w:r>
      <w:r w:rsidRPr="00EF5A11">
        <w:t>r</w:t>
      </w:r>
      <w:r w:rsidRPr="00EF5A11">
        <w:t>mino municipal de Pamplona.</w:t>
      </w:r>
    </w:p>
    <w:p w:rsidR="00156CD3" w:rsidRPr="00EF5A11"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pPr>
      <w:r>
        <w:rPr>
          <w:rFonts w:cs="Arial"/>
        </w:rPr>
        <w:t>Sociedades mercantiles</w:t>
      </w:r>
      <w:r w:rsidR="008A268B">
        <w:rPr>
          <w:rFonts w:cs="Arial"/>
        </w:rPr>
        <w:t>,</w:t>
      </w:r>
      <w:r>
        <w:rPr>
          <w:rFonts w:cs="Arial"/>
        </w:rPr>
        <w:t xml:space="preserve"> el ayuntamiento participa mayoritariamente en las siguientes </w:t>
      </w:r>
      <w:r w:rsidRPr="00EF5A11">
        <w:t>sociedades mercantiles:</w:t>
      </w:r>
    </w:p>
    <w:tbl>
      <w:tblPr>
        <w:tblW w:w="8769" w:type="dxa"/>
        <w:jc w:val="center"/>
        <w:tblLayout w:type="fixed"/>
        <w:tblCellMar>
          <w:left w:w="80" w:type="dxa"/>
          <w:right w:w="80" w:type="dxa"/>
        </w:tblCellMar>
        <w:tblLook w:val="0000" w:firstRow="0" w:lastRow="0" w:firstColumn="0" w:lastColumn="0" w:noHBand="0" w:noVBand="0"/>
      </w:tblPr>
      <w:tblGrid>
        <w:gridCol w:w="3392"/>
        <w:gridCol w:w="2835"/>
        <w:gridCol w:w="2542"/>
      </w:tblGrid>
      <w:tr w:rsidR="00156CD3" w:rsidRPr="00EF5A11" w:rsidTr="001E1C83">
        <w:trPr>
          <w:cantSplit/>
          <w:trHeight w:val="340"/>
          <w:jc w:val="center"/>
        </w:trPr>
        <w:tc>
          <w:tcPr>
            <w:tcW w:w="3392" w:type="dxa"/>
            <w:tcBorders>
              <w:top w:val="single" w:sz="4" w:space="0" w:color="auto"/>
              <w:bottom w:val="single" w:sz="4" w:space="0" w:color="auto"/>
            </w:tcBorders>
            <w:shd w:val="clear" w:color="auto" w:fill="FABF8F" w:themeFill="accent6" w:themeFillTint="99"/>
            <w:vAlign w:val="center"/>
          </w:tcPr>
          <w:p w:rsidR="00156CD3" w:rsidRPr="00EF5A11" w:rsidRDefault="00156CD3" w:rsidP="001E1C83">
            <w:pPr>
              <w:pStyle w:val="cuadroCabe"/>
              <w:jc w:val="left"/>
            </w:pPr>
            <w:r w:rsidRPr="00EF5A11">
              <w:t>Empresa</w:t>
            </w:r>
          </w:p>
        </w:tc>
        <w:tc>
          <w:tcPr>
            <w:tcW w:w="2835" w:type="dxa"/>
            <w:tcBorders>
              <w:top w:val="single" w:sz="4" w:space="0" w:color="auto"/>
              <w:bottom w:val="single" w:sz="4" w:space="0" w:color="auto"/>
            </w:tcBorders>
            <w:shd w:val="clear" w:color="auto" w:fill="FABF8F" w:themeFill="accent6" w:themeFillTint="99"/>
            <w:vAlign w:val="center"/>
          </w:tcPr>
          <w:p w:rsidR="00156CD3" w:rsidRPr="00EF5A11" w:rsidRDefault="00156CD3" w:rsidP="001E1C83">
            <w:pPr>
              <w:pStyle w:val="cuadroCabe"/>
              <w:jc w:val="right"/>
              <w:rPr>
                <w:highlight w:val="yellow"/>
              </w:rPr>
            </w:pPr>
            <w:r w:rsidRPr="00EF5A11">
              <w:t>Porcentaje de</w:t>
            </w:r>
            <w:r>
              <w:t xml:space="preserve"> participación</w:t>
            </w:r>
          </w:p>
        </w:tc>
        <w:tc>
          <w:tcPr>
            <w:tcW w:w="2542" w:type="dxa"/>
            <w:tcBorders>
              <w:top w:val="single" w:sz="4" w:space="0" w:color="auto"/>
              <w:bottom w:val="single" w:sz="4" w:space="0" w:color="auto"/>
            </w:tcBorders>
            <w:shd w:val="clear" w:color="auto" w:fill="FABF8F" w:themeFill="accent6" w:themeFillTint="99"/>
            <w:vAlign w:val="center"/>
          </w:tcPr>
          <w:p w:rsidR="00156CD3" w:rsidRPr="00EF5A11" w:rsidRDefault="00156CD3" w:rsidP="001E1C83">
            <w:pPr>
              <w:pStyle w:val="cuadroCabe"/>
              <w:jc w:val="right"/>
            </w:pPr>
            <w:r w:rsidRPr="00EF5A11">
              <w:t>Objeto</w:t>
            </w:r>
            <w:r>
              <w:t xml:space="preserve"> social</w:t>
            </w:r>
          </w:p>
        </w:tc>
      </w:tr>
      <w:tr w:rsidR="00156CD3" w:rsidRPr="00EF5A11" w:rsidTr="001E1C83">
        <w:trPr>
          <w:cantSplit/>
          <w:trHeight w:val="198"/>
          <w:jc w:val="center"/>
        </w:trPr>
        <w:tc>
          <w:tcPr>
            <w:tcW w:w="3392" w:type="dxa"/>
            <w:tcBorders>
              <w:top w:val="single" w:sz="4" w:space="0" w:color="auto"/>
              <w:bottom w:val="single" w:sz="2" w:space="0" w:color="auto"/>
            </w:tcBorders>
            <w:vAlign w:val="center"/>
          </w:tcPr>
          <w:p w:rsidR="00156CD3" w:rsidRPr="00EF5A11" w:rsidRDefault="00156CD3" w:rsidP="001E1C83">
            <w:pPr>
              <w:pStyle w:val="cuatexto"/>
              <w:jc w:val="left"/>
            </w:pPr>
            <w:proofErr w:type="spellStart"/>
            <w:r w:rsidRPr="00EF5A11">
              <w:t>Comiruña</w:t>
            </w:r>
            <w:proofErr w:type="spellEnd"/>
            <w:r w:rsidRPr="00EF5A11">
              <w:t>, S.A.</w:t>
            </w:r>
          </w:p>
        </w:tc>
        <w:tc>
          <w:tcPr>
            <w:tcW w:w="2835" w:type="dxa"/>
            <w:tcBorders>
              <w:top w:val="single" w:sz="4" w:space="0" w:color="auto"/>
              <w:bottom w:val="single" w:sz="2" w:space="0" w:color="auto"/>
            </w:tcBorders>
            <w:vAlign w:val="center"/>
          </w:tcPr>
          <w:p w:rsidR="00156CD3" w:rsidRPr="0074390F" w:rsidRDefault="00156CD3" w:rsidP="001E1C83">
            <w:pPr>
              <w:pStyle w:val="cuatexto"/>
              <w:jc w:val="right"/>
            </w:pPr>
            <w:r w:rsidRPr="0074390F">
              <w:t>100</w:t>
            </w:r>
          </w:p>
        </w:tc>
        <w:tc>
          <w:tcPr>
            <w:tcW w:w="2542" w:type="dxa"/>
            <w:tcBorders>
              <w:top w:val="single" w:sz="4" w:space="0" w:color="auto"/>
              <w:bottom w:val="single" w:sz="2" w:space="0" w:color="auto"/>
            </w:tcBorders>
            <w:vAlign w:val="center"/>
          </w:tcPr>
          <w:p w:rsidR="00156CD3" w:rsidRPr="00EF5A11" w:rsidRDefault="00156CD3" w:rsidP="001E1C83">
            <w:pPr>
              <w:pStyle w:val="cuatexto"/>
              <w:jc w:val="right"/>
            </w:pPr>
            <w:r w:rsidRPr="00EF5A11">
              <w:t>Mercados minoristas</w:t>
            </w:r>
          </w:p>
        </w:tc>
      </w:tr>
      <w:tr w:rsidR="00156CD3" w:rsidRPr="00EF5A11" w:rsidTr="001E1C83">
        <w:trPr>
          <w:cantSplit/>
          <w:trHeight w:val="198"/>
          <w:jc w:val="center"/>
        </w:trPr>
        <w:tc>
          <w:tcPr>
            <w:tcW w:w="3392" w:type="dxa"/>
            <w:tcBorders>
              <w:top w:val="single" w:sz="2" w:space="0" w:color="auto"/>
              <w:bottom w:val="single" w:sz="2" w:space="0" w:color="auto"/>
            </w:tcBorders>
            <w:vAlign w:val="center"/>
          </w:tcPr>
          <w:p w:rsidR="00156CD3" w:rsidRPr="00EF5A11" w:rsidRDefault="00156CD3" w:rsidP="001E1C83">
            <w:pPr>
              <w:pStyle w:val="cuatexto"/>
              <w:jc w:val="left"/>
            </w:pPr>
            <w:r w:rsidRPr="00EF5A11">
              <w:t>Pamplona Centro Histórico, S.A.</w:t>
            </w:r>
          </w:p>
        </w:tc>
        <w:tc>
          <w:tcPr>
            <w:tcW w:w="2835" w:type="dxa"/>
            <w:tcBorders>
              <w:top w:val="single" w:sz="2" w:space="0" w:color="auto"/>
              <w:bottom w:val="single" w:sz="2" w:space="0" w:color="auto"/>
            </w:tcBorders>
            <w:vAlign w:val="center"/>
          </w:tcPr>
          <w:p w:rsidR="00156CD3" w:rsidRPr="0074390F" w:rsidRDefault="00156CD3" w:rsidP="001E1C83">
            <w:pPr>
              <w:pStyle w:val="cuatexto"/>
              <w:jc w:val="right"/>
            </w:pPr>
            <w:r w:rsidRPr="0074390F">
              <w:t>100</w:t>
            </w:r>
          </w:p>
        </w:tc>
        <w:tc>
          <w:tcPr>
            <w:tcW w:w="2542" w:type="dxa"/>
            <w:tcBorders>
              <w:top w:val="single" w:sz="2" w:space="0" w:color="auto"/>
              <w:bottom w:val="single" w:sz="2" w:space="0" w:color="auto"/>
            </w:tcBorders>
            <w:vAlign w:val="center"/>
          </w:tcPr>
          <w:p w:rsidR="00156CD3" w:rsidRPr="00EF5A11" w:rsidRDefault="00156CD3" w:rsidP="001E1C83">
            <w:pPr>
              <w:pStyle w:val="cuatexto"/>
              <w:jc w:val="right"/>
            </w:pPr>
            <w:r w:rsidRPr="00EF5A11">
              <w:t>Urbanismo Centro histórico</w:t>
            </w:r>
          </w:p>
        </w:tc>
      </w:tr>
      <w:tr w:rsidR="00156CD3" w:rsidRPr="00EF5A11" w:rsidTr="001E1C83">
        <w:trPr>
          <w:cantSplit/>
          <w:trHeight w:val="198"/>
          <w:jc w:val="center"/>
        </w:trPr>
        <w:tc>
          <w:tcPr>
            <w:tcW w:w="3392" w:type="dxa"/>
            <w:tcBorders>
              <w:top w:val="single" w:sz="2" w:space="0" w:color="auto"/>
              <w:bottom w:val="single" w:sz="2" w:space="0" w:color="auto"/>
            </w:tcBorders>
            <w:vAlign w:val="center"/>
          </w:tcPr>
          <w:p w:rsidR="00156CD3" w:rsidRPr="00EF5A11" w:rsidRDefault="00156CD3" w:rsidP="001E1C83">
            <w:pPr>
              <w:pStyle w:val="cuatexto"/>
              <w:jc w:val="left"/>
            </w:pPr>
            <w:proofErr w:type="spellStart"/>
            <w:r w:rsidRPr="00EF5A11">
              <w:t>Asimec</w:t>
            </w:r>
            <w:proofErr w:type="spellEnd"/>
            <w:r>
              <w:t>,</w:t>
            </w:r>
            <w:r w:rsidRPr="00EF5A11">
              <w:t xml:space="preserve"> S.A.</w:t>
            </w:r>
          </w:p>
        </w:tc>
        <w:tc>
          <w:tcPr>
            <w:tcW w:w="2835" w:type="dxa"/>
            <w:tcBorders>
              <w:top w:val="single" w:sz="2" w:space="0" w:color="auto"/>
              <w:bottom w:val="single" w:sz="2" w:space="0" w:color="auto"/>
            </w:tcBorders>
            <w:vAlign w:val="center"/>
          </w:tcPr>
          <w:p w:rsidR="00156CD3" w:rsidRPr="0074390F" w:rsidRDefault="00156CD3" w:rsidP="001E1C83">
            <w:pPr>
              <w:pStyle w:val="cuatexto"/>
              <w:jc w:val="right"/>
            </w:pPr>
            <w:r w:rsidRPr="0074390F">
              <w:t>100</w:t>
            </w:r>
          </w:p>
        </w:tc>
        <w:tc>
          <w:tcPr>
            <w:tcW w:w="2542" w:type="dxa"/>
            <w:tcBorders>
              <w:top w:val="single" w:sz="2" w:space="0" w:color="auto"/>
              <w:bottom w:val="single" w:sz="2" w:space="0" w:color="auto"/>
            </w:tcBorders>
            <w:vAlign w:val="center"/>
          </w:tcPr>
          <w:p w:rsidR="00156CD3" w:rsidRPr="00EF5A11" w:rsidRDefault="00156CD3" w:rsidP="001E1C83">
            <w:pPr>
              <w:pStyle w:val="cuatexto"/>
              <w:jc w:val="right"/>
            </w:pPr>
            <w:r w:rsidRPr="00EF5A11">
              <w:t>Asistencia a domicilio</w:t>
            </w:r>
          </w:p>
        </w:tc>
      </w:tr>
      <w:tr w:rsidR="00156CD3" w:rsidRPr="00EF5A11" w:rsidTr="001E1C83">
        <w:trPr>
          <w:cantSplit/>
          <w:trHeight w:val="198"/>
          <w:jc w:val="center"/>
        </w:trPr>
        <w:tc>
          <w:tcPr>
            <w:tcW w:w="3392" w:type="dxa"/>
            <w:tcBorders>
              <w:top w:val="single" w:sz="2" w:space="0" w:color="auto"/>
              <w:bottom w:val="single" w:sz="2" w:space="0" w:color="auto"/>
            </w:tcBorders>
            <w:vAlign w:val="center"/>
          </w:tcPr>
          <w:p w:rsidR="00156CD3" w:rsidRPr="00EF5A11" w:rsidRDefault="00156CD3" w:rsidP="001E1C83">
            <w:pPr>
              <w:pStyle w:val="cuatexto"/>
              <w:jc w:val="left"/>
            </w:pPr>
            <w:proofErr w:type="spellStart"/>
            <w:r w:rsidRPr="00EF5A11">
              <w:t>Animsa</w:t>
            </w:r>
            <w:proofErr w:type="spellEnd"/>
            <w:r w:rsidR="008B2583">
              <w:t xml:space="preserve"> S.A.</w:t>
            </w:r>
          </w:p>
        </w:tc>
        <w:tc>
          <w:tcPr>
            <w:tcW w:w="2835" w:type="dxa"/>
            <w:tcBorders>
              <w:top w:val="single" w:sz="2" w:space="0" w:color="auto"/>
              <w:bottom w:val="single" w:sz="2" w:space="0" w:color="auto"/>
            </w:tcBorders>
            <w:vAlign w:val="center"/>
          </w:tcPr>
          <w:p w:rsidR="00156CD3" w:rsidRPr="0074390F" w:rsidRDefault="00156CD3" w:rsidP="001E1C83">
            <w:pPr>
              <w:pStyle w:val="cuatexto"/>
              <w:jc w:val="right"/>
            </w:pPr>
            <w:r w:rsidRPr="0074390F">
              <w:t>77,69</w:t>
            </w:r>
          </w:p>
        </w:tc>
        <w:tc>
          <w:tcPr>
            <w:tcW w:w="2542" w:type="dxa"/>
            <w:tcBorders>
              <w:top w:val="single" w:sz="2" w:space="0" w:color="auto"/>
              <w:bottom w:val="single" w:sz="2" w:space="0" w:color="auto"/>
            </w:tcBorders>
            <w:vAlign w:val="center"/>
          </w:tcPr>
          <w:p w:rsidR="00156CD3" w:rsidRPr="00EF5A11" w:rsidRDefault="00156CD3" w:rsidP="001E1C83">
            <w:pPr>
              <w:pStyle w:val="cuatexto"/>
              <w:jc w:val="right"/>
            </w:pPr>
            <w:r w:rsidRPr="00EF5A11">
              <w:t>Informática municipal</w:t>
            </w:r>
          </w:p>
        </w:tc>
      </w:tr>
      <w:tr w:rsidR="00156CD3" w:rsidRPr="00EF5A11" w:rsidTr="001E1C83">
        <w:trPr>
          <w:cantSplit/>
          <w:trHeight w:val="198"/>
          <w:jc w:val="center"/>
        </w:trPr>
        <w:tc>
          <w:tcPr>
            <w:tcW w:w="3392" w:type="dxa"/>
            <w:tcBorders>
              <w:top w:val="single" w:sz="2" w:space="0" w:color="auto"/>
              <w:bottom w:val="single" w:sz="4" w:space="0" w:color="auto"/>
            </w:tcBorders>
            <w:vAlign w:val="center"/>
          </w:tcPr>
          <w:p w:rsidR="00156CD3" w:rsidRPr="00EF5A11" w:rsidRDefault="00156CD3" w:rsidP="001E1C83">
            <w:pPr>
              <w:pStyle w:val="cuatexto"/>
              <w:jc w:val="left"/>
            </w:pPr>
            <w:proofErr w:type="spellStart"/>
            <w:r w:rsidRPr="00EF5A11">
              <w:t>Mercairuña</w:t>
            </w:r>
            <w:proofErr w:type="spellEnd"/>
            <w:r w:rsidRPr="00EF5A11">
              <w:t>, S.A.</w:t>
            </w:r>
          </w:p>
        </w:tc>
        <w:tc>
          <w:tcPr>
            <w:tcW w:w="2835" w:type="dxa"/>
            <w:tcBorders>
              <w:top w:val="single" w:sz="2" w:space="0" w:color="auto"/>
              <w:bottom w:val="single" w:sz="4" w:space="0" w:color="auto"/>
            </w:tcBorders>
            <w:vAlign w:val="center"/>
          </w:tcPr>
          <w:p w:rsidR="00156CD3" w:rsidRPr="0074390F" w:rsidRDefault="00156CD3" w:rsidP="001E1C83">
            <w:pPr>
              <w:pStyle w:val="cuatexto"/>
              <w:jc w:val="right"/>
            </w:pPr>
            <w:r w:rsidRPr="0074390F">
              <w:t>51</w:t>
            </w:r>
          </w:p>
        </w:tc>
        <w:tc>
          <w:tcPr>
            <w:tcW w:w="2542" w:type="dxa"/>
            <w:tcBorders>
              <w:top w:val="single" w:sz="2" w:space="0" w:color="auto"/>
              <w:bottom w:val="single" w:sz="4" w:space="0" w:color="auto"/>
            </w:tcBorders>
            <w:vAlign w:val="center"/>
          </w:tcPr>
          <w:p w:rsidR="00156CD3" w:rsidRPr="00EF5A11" w:rsidRDefault="00156CD3" w:rsidP="001E1C83">
            <w:pPr>
              <w:pStyle w:val="cuatexto"/>
              <w:jc w:val="right"/>
            </w:pPr>
            <w:r w:rsidRPr="00EF5A11">
              <w:t>Mercados mayoristas</w:t>
            </w:r>
          </w:p>
        </w:tc>
      </w:tr>
    </w:tbl>
    <w:p w:rsidR="00DC07E3" w:rsidRDefault="00156CD3" w:rsidP="00DC07E3">
      <w:pPr>
        <w:pStyle w:val="texto"/>
        <w:spacing w:before="240"/>
      </w:pPr>
      <w:r w:rsidRPr="00C37395">
        <w:t>El Pleno del Ayuntamiento apr</w:t>
      </w:r>
      <w:r>
        <w:t xml:space="preserve">obó </w:t>
      </w:r>
      <w:r w:rsidRPr="00C37395">
        <w:t xml:space="preserve">el 30 de diciembre de 2016 </w:t>
      </w:r>
      <w:r w:rsidR="00967A42">
        <w:t>la municipal</w:t>
      </w:r>
      <w:r w:rsidR="00967A42">
        <w:t>i</w:t>
      </w:r>
      <w:r w:rsidR="00967A42">
        <w:t xml:space="preserve">zación del </w:t>
      </w:r>
      <w:r>
        <w:t>servicio de atención</w:t>
      </w:r>
      <w:r w:rsidR="00967A42">
        <w:t xml:space="preserve"> a domicilio (en adelante SAD), optando </w:t>
      </w:r>
      <w:r w:rsidR="00967A42" w:rsidRPr="00967A42">
        <w:t>por la prestación del servicio mediante gestión directa, por personal y medios propios de la entidad local. Consecuentemente, se proced</w:t>
      </w:r>
      <w:r w:rsidR="00967A42">
        <w:t xml:space="preserve">e </w:t>
      </w:r>
      <w:r w:rsidR="00967A42" w:rsidRPr="00967A42">
        <w:t>a la disolución de la soci</w:t>
      </w:r>
      <w:r w:rsidR="00967A42" w:rsidRPr="00967A42">
        <w:t>e</w:t>
      </w:r>
      <w:r w:rsidR="00967A42">
        <w:t>dad merc</w:t>
      </w:r>
      <w:r w:rsidR="00DC07E3">
        <w:t xml:space="preserve">antil municipal </w:t>
      </w:r>
      <w:proofErr w:type="spellStart"/>
      <w:r w:rsidR="00DC07E3">
        <w:t>A</w:t>
      </w:r>
      <w:r w:rsidR="00096D8E">
        <w:t>simec</w:t>
      </w:r>
      <w:proofErr w:type="spellEnd"/>
      <w:r w:rsidR="00096D8E">
        <w:t xml:space="preserve"> </w:t>
      </w:r>
      <w:r w:rsidR="00DC07E3">
        <w:t xml:space="preserve">SA que fue creada para la prestación de este servicio y la subrogación del personal de la citada sociedad en personal del propio ayuntamiento en </w:t>
      </w:r>
      <w:r w:rsidR="00067061">
        <w:t xml:space="preserve">situación </w:t>
      </w:r>
      <w:r w:rsidR="00DC07E3">
        <w:t xml:space="preserve">de indefinido no fijo. </w:t>
      </w:r>
    </w:p>
    <w:p w:rsidR="00156CD3" w:rsidRPr="00C37395" w:rsidRDefault="00156CD3" w:rsidP="00B83438">
      <w:pPr>
        <w:pStyle w:val="texto"/>
        <w:tabs>
          <w:tab w:val="clear" w:pos="2835"/>
          <w:tab w:val="clear" w:pos="3969"/>
          <w:tab w:val="clear" w:pos="5103"/>
          <w:tab w:val="clear" w:pos="6237"/>
          <w:tab w:val="clear" w:pos="7371"/>
        </w:tabs>
      </w:pPr>
      <w:r w:rsidRPr="00C37395">
        <w:t xml:space="preserve">La Junta General </w:t>
      </w:r>
      <w:r w:rsidR="008B2583">
        <w:t xml:space="preserve">de la sociedad, </w:t>
      </w:r>
      <w:r w:rsidRPr="00C37395">
        <w:t xml:space="preserve">acordó el 29 de </w:t>
      </w:r>
      <w:r w:rsidR="008B2583">
        <w:t xml:space="preserve">mayo </w:t>
      </w:r>
      <w:r w:rsidRPr="00C37395">
        <w:t>de 2017 la disolución</w:t>
      </w:r>
      <w:r w:rsidR="008B2583">
        <w:t xml:space="preserve"> y liquidación</w:t>
      </w:r>
      <w:r w:rsidRPr="00C37395">
        <w:t>, cese de los miembros del Consejo de Administración y el no</w:t>
      </w:r>
      <w:r w:rsidRPr="00C37395">
        <w:t>m</w:t>
      </w:r>
      <w:r w:rsidRPr="00C37395">
        <w:t>bramiento de liquidadores. A la fecha de cierre del ejercicio 2017 queda</w:t>
      </w:r>
      <w:r w:rsidR="00DC07E3">
        <w:t xml:space="preserve">ban </w:t>
      </w:r>
      <w:r w:rsidRPr="00C37395">
        <w:t>pendientes determinad</w:t>
      </w:r>
      <w:r>
        <w:t>a</w:t>
      </w:r>
      <w:r w:rsidRPr="00C37395">
        <w:t xml:space="preserve">s </w:t>
      </w:r>
      <w:r>
        <w:t>actuaciones m</w:t>
      </w:r>
      <w:r w:rsidRPr="00C37395">
        <w:t>ercanti</w:t>
      </w:r>
      <w:r>
        <w:t>les de liquidación y extinción de la so</w:t>
      </w:r>
      <w:r w:rsidR="00DC07E3">
        <w:t>ciedad, si bien constatamos la finali</w:t>
      </w:r>
      <w:r w:rsidR="00067061">
        <w:t>zación del proceso de extinción</w:t>
      </w:r>
      <w:r w:rsidR="00DC07E3">
        <w:t>, al h</w:t>
      </w:r>
      <w:r w:rsidR="00DC07E3">
        <w:t>a</w:t>
      </w:r>
      <w:r w:rsidR="00DC07E3">
        <w:t>ber inscrito en el Registro Mercantil su definitiva extinción en junio de 2018.</w:t>
      </w:r>
    </w:p>
    <w:p w:rsidR="00156CD3" w:rsidRPr="00DF2A18" w:rsidRDefault="00156CD3" w:rsidP="00B83438">
      <w:pPr>
        <w:pStyle w:val="texto"/>
        <w:numPr>
          <w:ilvl w:val="0"/>
          <w:numId w:val="2"/>
        </w:numPr>
        <w:tabs>
          <w:tab w:val="clear" w:pos="1948"/>
          <w:tab w:val="clear" w:pos="2835"/>
          <w:tab w:val="clear" w:pos="3969"/>
          <w:tab w:val="clear" w:pos="5103"/>
          <w:tab w:val="clear" w:pos="6237"/>
          <w:tab w:val="clear" w:pos="7371"/>
          <w:tab w:val="num" w:pos="360"/>
          <w:tab w:val="left" w:pos="480"/>
          <w:tab w:val="num" w:pos="1320"/>
        </w:tabs>
        <w:spacing w:before="180"/>
        <w:ind w:left="119" w:firstLine="164"/>
        <w:rPr>
          <w:spacing w:val="0"/>
        </w:rPr>
      </w:pPr>
      <w:r w:rsidRPr="00DF2A18">
        <w:rPr>
          <w:spacing w:val="0"/>
          <w:lang w:val="es-ES"/>
        </w:rPr>
        <w:t>Fundación</w:t>
      </w:r>
      <w:r w:rsidRPr="00DF2A18">
        <w:rPr>
          <w:spacing w:val="0"/>
        </w:rPr>
        <w:t xml:space="preserve"> Teatro </w:t>
      </w:r>
      <w:proofErr w:type="spellStart"/>
      <w:r w:rsidRPr="00DF2A18">
        <w:rPr>
          <w:spacing w:val="0"/>
        </w:rPr>
        <w:t>Gayarre</w:t>
      </w:r>
      <w:proofErr w:type="spellEnd"/>
      <w:r w:rsidRPr="00DF2A18">
        <w:rPr>
          <w:spacing w:val="0"/>
        </w:rPr>
        <w:t xml:space="preserve">, para la gestión y administración del teatro </w:t>
      </w:r>
      <w:proofErr w:type="spellStart"/>
      <w:r w:rsidRPr="00DF2A18">
        <w:rPr>
          <w:spacing w:val="0"/>
        </w:rPr>
        <w:t>Gayarre</w:t>
      </w:r>
      <w:proofErr w:type="spellEnd"/>
      <w:r w:rsidRPr="00DF2A18">
        <w:rPr>
          <w:spacing w:val="0"/>
        </w:rPr>
        <w:t>.</w:t>
      </w:r>
    </w:p>
    <w:p w:rsidR="00BB6FAE" w:rsidRDefault="00156CD3" w:rsidP="00BB6FAE">
      <w:pPr>
        <w:pStyle w:val="texto"/>
      </w:pPr>
      <w:r w:rsidRPr="005A5CC6">
        <w:t>Además, la Fundación Casa de Misericordia, dedicada a la prestación de asistencia a la tercera edad, está vinculada al Ayuntamiento de Pamplona desde hace más de 300 años, si bien esta Cámara entiende que se trata de una fund</w:t>
      </w:r>
      <w:r w:rsidRPr="005A5CC6">
        <w:t>a</w:t>
      </w:r>
      <w:r w:rsidRPr="005A5CC6">
        <w:t>ción privada</w:t>
      </w:r>
      <w:r>
        <w:t>.</w:t>
      </w:r>
    </w:p>
    <w:p w:rsidR="00BB6FAE" w:rsidRDefault="00BB6FAE" w:rsidP="00BB6FAE">
      <w:pPr>
        <w:pStyle w:val="texto"/>
        <w:sectPr w:rsidR="00BB6FAE" w:rsidSect="009F05AE">
          <w:headerReference w:type="even" r:id="rId14"/>
          <w:footerReference w:type="default" r:id="rId15"/>
          <w:type w:val="oddPage"/>
          <w:pgSz w:w="11907" w:h="16840" w:code="9"/>
          <w:pgMar w:top="2041" w:right="1559" w:bottom="1644" w:left="1559" w:header="369" w:footer="0" w:gutter="0"/>
          <w:pgNumType w:start="3"/>
          <w:cols w:space="720"/>
          <w:docGrid w:linePitch="360"/>
        </w:sectPr>
      </w:pPr>
    </w:p>
    <w:p w:rsidR="008A268B" w:rsidRDefault="008A268B" w:rsidP="00BB6FAE">
      <w:pPr>
        <w:spacing w:after="0"/>
        <w:ind w:firstLine="0"/>
        <w:rPr>
          <w:rFonts w:eastAsia="Calibri"/>
          <w:sz w:val="26"/>
          <w:szCs w:val="26"/>
          <w:lang w:eastAsia="es-ES"/>
        </w:rPr>
      </w:pPr>
    </w:p>
    <w:p w:rsidR="003066E3" w:rsidRPr="008E3DCF" w:rsidRDefault="003066E3" w:rsidP="003066E3">
      <w:pPr>
        <w:spacing w:after="0"/>
        <w:ind w:firstLine="284"/>
        <w:rPr>
          <w:rFonts w:ascii="ITCCentury Book" w:eastAsia="Calibri" w:hAnsi="ITCCentury Book"/>
          <w:sz w:val="10"/>
          <w:szCs w:val="10"/>
          <w:lang w:eastAsia="es-ES"/>
        </w:rPr>
      </w:pPr>
      <w:r w:rsidRPr="008E3DCF">
        <w:rPr>
          <w:rFonts w:eastAsia="Calibri"/>
          <w:sz w:val="26"/>
          <w:szCs w:val="26"/>
          <w:lang w:eastAsia="es-ES"/>
        </w:rPr>
        <w:t xml:space="preserve">Gráficamente, la estructura vigente es la siguiente: </w: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66944" behindDoc="0" locked="0" layoutInCell="1" allowOverlap="1" wp14:anchorId="0A05CBBA" wp14:editId="1B65647B">
                <wp:simplePos x="0" y="0"/>
                <wp:positionH relativeFrom="column">
                  <wp:posOffset>2887980</wp:posOffset>
                </wp:positionH>
                <wp:positionV relativeFrom="paragraph">
                  <wp:posOffset>92710</wp:posOffset>
                </wp:positionV>
                <wp:extent cx="2759075" cy="434975"/>
                <wp:effectExtent l="11430" t="6985" r="10795" b="5715"/>
                <wp:wrapNone/>
                <wp:docPr id="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434975"/>
                        </a:xfrm>
                        <a:prstGeom prst="rect">
                          <a:avLst/>
                        </a:prstGeom>
                        <a:solidFill>
                          <a:srgbClr val="FFFFFF"/>
                        </a:solidFill>
                        <a:ln w="6350">
                          <a:solidFill>
                            <a:srgbClr val="000000"/>
                          </a:solidFill>
                          <a:miter lim="800000"/>
                          <a:headEnd/>
                          <a:tailEnd/>
                        </a:ln>
                      </wps:spPr>
                      <wps:txbx>
                        <w:txbxContent>
                          <w:p w:rsidR="003066E3" w:rsidRPr="00F07734" w:rsidRDefault="003066E3" w:rsidP="003066E3">
                            <w:pPr>
                              <w:spacing w:before="120" w:after="0"/>
                              <w:ind w:firstLine="0"/>
                              <w:jc w:val="center"/>
                              <w:rPr>
                                <w:rFonts w:ascii="Arial" w:hAnsi="Arial" w:cs="Arial"/>
                                <w:sz w:val="22"/>
                                <w:szCs w:val="22"/>
                              </w:rPr>
                            </w:pPr>
                            <w:r w:rsidRPr="00F07734">
                              <w:rPr>
                                <w:rFonts w:ascii="Arial" w:hAnsi="Arial" w:cs="Arial"/>
                                <w:sz w:val="22"/>
                                <w:szCs w:val="22"/>
                              </w:rPr>
                              <w:t>Ayuntamiento de Pamplona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7" style="position:absolute;left:0;text-align:left;margin-left:227.4pt;margin-top:7.3pt;width:217.25pt;height:3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" strokeweight=".5pt">
                <v:textbox>
                  <w:txbxContent>
                    <w:p w:rsidR="003066E3" w:rsidRPr="00F07734" w:rsidRDefault="003066E3" w:rsidP="003066E3">
                      <w:pPr>
                        <w:spacing w:before="120" w:after="0"/>
                        <w:ind w:firstLine="0"/>
                        <w:jc w:val="center"/>
                        <w:rPr>
                          <w:rFonts w:ascii="Arial" w:hAnsi="Arial" w:cs="Arial"/>
                          <w:sz w:val="22"/>
                          <w:szCs w:val="22"/>
                        </w:rPr>
                      </w:pPr>
                      <w:r w:rsidRPr="00F07734">
                        <w:rPr>
                          <w:rFonts w:ascii="Arial" w:hAnsi="Arial" w:cs="Arial"/>
                          <w:sz w:val="22"/>
                          <w:szCs w:val="22"/>
                        </w:rPr>
                        <w:t>Ayuntamiento de Pamplona</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63872" behindDoc="0" locked="0" layoutInCell="1" allowOverlap="1" wp14:anchorId="1BCC8838" wp14:editId="10929567">
                <wp:simplePos x="0" y="0"/>
                <wp:positionH relativeFrom="column">
                  <wp:posOffset>4480560</wp:posOffset>
                </wp:positionH>
                <wp:positionV relativeFrom="paragraph">
                  <wp:posOffset>64135</wp:posOffset>
                </wp:positionV>
                <wp:extent cx="19050" cy="3191510"/>
                <wp:effectExtent l="0" t="0" r="19050" b="27940"/>
                <wp:wrapNone/>
                <wp:docPr id="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19151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5.05pt" to="354.3pt,2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" strokeweight=".5pt">
                <v:stroke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3088" behindDoc="0" locked="0" layoutInCell="1" allowOverlap="1" wp14:anchorId="627A47B7" wp14:editId="081E1345">
                <wp:simplePos x="0" y="0"/>
                <wp:positionH relativeFrom="column">
                  <wp:posOffset>5638800</wp:posOffset>
                </wp:positionH>
                <wp:positionV relativeFrom="paragraph">
                  <wp:posOffset>88900</wp:posOffset>
                </wp:positionV>
                <wp:extent cx="1783080" cy="5080"/>
                <wp:effectExtent l="9525" t="12700" r="7620" b="10795"/>
                <wp:wrapNone/>
                <wp:docPr id="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3080"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7pt" to="584.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68992" behindDoc="0" locked="0" layoutInCell="1" allowOverlap="1" wp14:anchorId="04D6051A" wp14:editId="218E716B">
                <wp:simplePos x="0" y="0"/>
                <wp:positionH relativeFrom="column">
                  <wp:posOffset>7411720</wp:posOffset>
                </wp:positionH>
                <wp:positionV relativeFrom="paragraph">
                  <wp:posOffset>69215</wp:posOffset>
                </wp:positionV>
                <wp:extent cx="2540" cy="683260"/>
                <wp:effectExtent l="10795" t="12065" r="5715" b="9525"/>
                <wp:wrapNone/>
                <wp:docPr id="5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68326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6pt,5.45pt" to="583.8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" strokeweight=".5pt">
                <v:stroke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59776" behindDoc="0" locked="0" layoutInCell="1" allowOverlap="1" wp14:anchorId="70A1C779" wp14:editId="096E503E">
                <wp:simplePos x="0" y="0"/>
                <wp:positionH relativeFrom="column">
                  <wp:posOffset>1082675</wp:posOffset>
                </wp:positionH>
                <wp:positionV relativeFrom="paragraph">
                  <wp:posOffset>119380</wp:posOffset>
                </wp:positionV>
                <wp:extent cx="5080" cy="618490"/>
                <wp:effectExtent l="6350" t="5080" r="7620" b="5080"/>
                <wp:wrapNone/>
                <wp:docPr id="5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61849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25pt,9.4pt" to="85.65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" strokeweight=".5pt">
                <v:stroke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65920" behindDoc="0" locked="0" layoutInCell="1" allowOverlap="1" wp14:anchorId="6809018F" wp14:editId="3C8DBD24">
                <wp:simplePos x="0" y="0"/>
                <wp:positionH relativeFrom="column">
                  <wp:posOffset>1070610</wp:posOffset>
                </wp:positionH>
                <wp:positionV relativeFrom="paragraph">
                  <wp:posOffset>107315</wp:posOffset>
                </wp:positionV>
                <wp:extent cx="3815715" cy="11430"/>
                <wp:effectExtent l="13335" t="12065" r="9525" b="5080"/>
                <wp:wrapNone/>
                <wp:docPr id="5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5715" cy="1143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3pt,8.45pt" to="384.7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" strokeweight=".5pt">
                <v:stroke startarrowwidth="narrow" startarrowlength="short" endarrowwidth="narrow" endarrowlength="short"/>
              </v:line>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71040" behindDoc="0" locked="0" layoutInCell="1" allowOverlap="1" wp14:anchorId="249DE107" wp14:editId="57CE7FF1">
                <wp:simplePos x="0" y="0"/>
                <wp:positionH relativeFrom="column">
                  <wp:posOffset>7933690</wp:posOffset>
                </wp:positionH>
                <wp:positionV relativeFrom="paragraph">
                  <wp:posOffset>214630</wp:posOffset>
                </wp:positionV>
                <wp:extent cx="14605" cy="645795"/>
                <wp:effectExtent l="8890" t="5080" r="5080" b="6350"/>
                <wp:wrapNone/>
                <wp:docPr id="58"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 cy="645795"/>
                        </a:xfrm>
                        <a:prstGeom prst="line">
                          <a:avLst/>
                        </a:prstGeom>
                        <a:noFill/>
                        <a:ln w="6350">
                          <a:solidFill>
                            <a:srgbClr val="000000"/>
                          </a:solidFill>
                          <a:prstDash val="lgDash"/>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7pt,16.9pt" to="625.8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" strokeweight=".5pt">
                <v:stroke dashstyle="longDash"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7184" behindDoc="0" locked="0" layoutInCell="1" allowOverlap="1" wp14:anchorId="280F1572" wp14:editId="65B68889">
                <wp:simplePos x="0" y="0"/>
                <wp:positionH relativeFrom="column">
                  <wp:posOffset>6652260</wp:posOffset>
                </wp:positionH>
                <wp:positionV relativeFrom="paragraph">
                  <wp:posOffset>210185</wp:posOffset>
                </wp:positionV>
                <wp:extent cx="0" cy="633095"/>
                <wp:effectExtent l="13335" t="10160" r="5715" b="13970"/>
                <wp:wrapNone/>
                <wp:docPr id="5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309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8pt,16.55pt" to="523.8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" strokeweight=".5pt">
                <v:stroke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8208" behindDoc="0" locked="0" layoutInCell="1" allowOverlap="1" wp14:anchorId="26A0CC9C" wp14:editId="01D6322D">
                <wp:simplePos x="0" y="0"/>
                <wp:positionH relativeFrom="column">
                  <wp:posOffset>6216650</wp:posOffset>
                </wp:positionH>
                <wp:positionV relativeFrom="paragraph">
                  <wp:posOffset>8255</wp:posOffset>
                </wp:positionV>
                <wp:extent cx="1997710" cy="268605"/>
                <wp:effectExtent l="6350" t="8255" r="5715" b="8890"/>
                <wp:wrapNone/>
                <wp:docPr id="6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7710" cy="268605"/>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before="60" w:after="0"/>
                              <w:ind w:firstLine="0"/>
                              <w:jc w:val="center"/>
                              <w:rPr>
                                <w:rFonts w:ascii="Arial" w:hAnsi="Arial" w:cs="Arial"/>
                                <w:lang w:val="es-ES"/>
                              </w:rPr>
                            </w:pPr>
                            <w:r w:rsidRPr="00F07734">
                              <w:rPr>
                                <w:rFonts w:ascii="Arial" w:hAnsi="Arial" w:cs="Arial"/>
                                <w:lang w:val="es-ES"/>
                              </w:rPr>
                              <w:t>Fundaciones</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8" style="position:absolute;left:0;text-align:left;margin-left:489.5pt;margin-top:.65pt;width:157.3pt;height:21.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" strokeweight=".25pt">
                <v:textbox inset="1pt,1pt,1pt,1pt">
                  <w:txbxContent>
                    <w:p w:rsidR="003066E3" w:rsidRPr="00F07734" w:rsidRDefault="003066E3" w:rsidP="003066E3">
                      <w:pPr>
                        <w:spacing w:before="60" w:after="0"/>
                        <w:ind w:firstLine="0"/>
                        <w:jc w:val="center"/>
                        <w:rPr>
                          <w:rFonts w:ascii="Arial" w:hAnsi="Arial" w:cs="Arial"/>
                          <w:lang w:val="es-ES"/>
                        </w:rPr>
                      </w:pPr>
                      <w:r w:rsidRPr="00F07734">
                        <w:rPr>
                          <w:rFonts w:ascii="Arial" w:hAnsi="Arial" w:cs="Arial"/>
                          <w:lang w:val="es-ES"/>
                        </w:rPr>
                        <w:t>Fundaciones</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64896" behindDoc="0" locked="0" layoutInCell="1" allowOverlap="1" wp14:anchorId="114F8FFD" wp14:editId="345393C3">
                <wp:simplePos x="0" y="0"/>
                <wp:positionH relativeFrom="column">
                  <wp:posOffset>3523615</wp:posOffset>
                </wp:positionH>
                <wp:positionV relativeFrom="paragraph">
                  <wp:posOffset>5715</wp:posOffset>
                </wp:positionV>
                <wp:extent cx="1962785" cy="268605"/>
                <wp:effectExtent l="8890" t="5715" r="9525" b="11430"/>
                <wp:wrapNone/>
                <wp:docPr id="6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785" cy="268605"/>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before="60" w:after="0"/>
                              <w:ind w:firstLine="0"/>
                              <w:jc w:val="center"/>
                              <w:rPr>
                                <w:rFonts w:ascii="Arial" w:hAnsi="Arial" w:cs="Arial"/>
                              </w:rPr>
                            </w:pPr>
                            <w:r w:rsidRPr="00F07734">
                              <w:rPr>
                                <w:rFonts w:ascii="Arial" w:hAnsi="Arial" w:cs="Arial"/>
                              </w:rPr>
                              <w:t>Sector público empresarial</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9" style="position:absolute;left:0;text-align:left;margin-left:277.45pt;margin-top:.45pt;width:154.55pt;height:21.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" strokeweight=".25pt">
                <v:textbox inset="1pt,1pt,1pt,1pt">
                  <w:txbxContent>
                    <w:p w:rsidR="003066E3" w:rsidRPr="00F07734" w:rsidRDefault="003066E3" w:rsidP="003066E3">
                      <w:pPr>
                        <w:spacing w:before="60" w:after="0"/>
                        <w:ind w:firstLine="0"/>
                        <w:jc w:val="center"/>
                        <w:rPr>
                          <w:rFonts w:ascii="Arial" w:hAnsi="Arial" w:cs="Arial"/>
                        </w:rPr>
                      </w:pPr>
                      <w:r w:rsidRPr="00F07734">
                        <w:rPr>
                          <w:rFonts w:ascii="Arial" w:hAnsi="Arial" w:cs="Arial"/>
                        </w:rPr>
                        <w:t>Sector público empresarial</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6160" behindDoc="0" locked="0" layoutInCell="1" allowOverlap="1" wp14:anchorId="055868D3" wp14:editId="2BBA16FC">
                <wp:simplePos x="0" y="0"/>
                <wp:positionH relativeFrom="column">
                  <wp:posOffset>86360</wp:posOffset>
                </wp:positionH>
                <wp:positionV relativeFrom="paragraph">
                  <wp:posOffset>45085</wp:posOffset>
                </wp:positionV>
                <wp:extent cx="2352040" cy="268605"/>
                <wp:effectExtent l="10160" t="6985" r="9525" b="10160"/>
                <wp:wrapNone/>
                <wp:docPr id="6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040" cy="268605"/>
                        </a:xfrm>
                        <a:prstGeom prst="rect">
                          <a:avLst/>
                        </a:prstGeom>
                        <a:solidFill>
                          <a:srgbClr val="FFFFFF"/>
                        </a:solidFill>
                        <a:ln w="3175">
                          <a:solidFill>
                            <a:srgbClr val="000000"/>
                          </a:solidFill>
                          <a:miter lim="800000"/>
                          <a:headEnd/>
                          <a:tailEnd/>
                        </a:ln>
                      </wps:spPr>
                      <wps:txbx>
                        <w:txbxContent>
                          <w:p w:rsidR="003066E3" w:rsidRPr="00BC0591" w:rsidRDefault="003066E3" w:rsidP="003066E3">
                            <w:pPr>
                              <w:spacing w:before="60" w:after="0"/>
                              <w:ind w:firstLine="0"/>
                              <w:jc w:val="center"/>
                              <w:rPr>
                                <w:rFonts w:ascii="Arial" w:hAnsi="Arial" w:cs="Arial"/>
                                <w:sz w:val="16"/>
                                <w:szCs w:val="16"/>
                              </w:rPr>
                            </w:pPr>
                            <w:r w:rsidRPr="00F07734">
                              <w:rPr>
                                <w:rFonts w:ascii="Arial" w:hAnsi="Arial" w:cs="Arial"/>
                              </w:rPr>
                              <w:t>Sector público administrativo</w:t>
                            </w:r>
                            <w:r>
                              <w:rPr>
                                <w:rFonts w:ascii="Arial" w:hAnsi="Arial" w:cs="Arial"/>
                              </w:rPr>
                              <w:t xml:space="preserve"> </w:t>
                            </w:r>
                            <w:r w:rsidRPr="00BC0591">
                              <w:rPr>
                                <w:rFonts w:ascii="Arial" w:hAnsi="Arial" w:cs="Arial"/>
                                <w:sz w:val="16"/>
                                <w:szCs w:val="16"/>
                              </w:rPr>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30" style="position:absolute;left:0;text-align:left;margin-left:6.8pt;margin-top:3.55pt;width:185.2pt;height:21.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" strokeweight=".25pt">
                <v:textbox inset="1pt,1pt,1pt,1pt">
                  <w:txbxContent>
                    <w:p w:rsidR="003066E3" w:rsidRPr="00BC0591" w:rsidRDefault="003066E3" w:rsidP="003066E3">
                      <w:pPr>
                        <w:spacing w:before="60" w:after="0"/>
                        <w:ind w:firstLine="0"/>
                        <w:jc w:val="center"/>
                        <w:rPr>
                          <w:rFonts w:ascii="Arial" w:hAnsi="Arial" w:cs="Arial"/>
                          <w:sz w:val="16"/>
                          <w:szCs w:val="16"/>
                        </w:rPr>
                      </w:pPr>
                      <w:r w:rsidRPr="00F07734">
                        <w:rPr>
                          <w:rFonts w:ascii="Arial" w:hAnsi="Arial" w:cs="Arial"/>
                        </w:rPr>
                        <w:t>Sector público administrativo</w:t>
                      </w:r>
                      <w:r>
                        <w:rPr>
                          <w:rFonts w:ascii="Arial" w:hAnsi="Arial" w:cs="Arial"/>
                        </w:rPr>
                        <w:t xml:space="preserve"> </w:t>
                      </w:r>
                      <w:r w:rsidRPr="00BC0591">
                        <w:rPr>
                          <w:rFonts w:ascii="Arial" w:hAnsi="Arial" w:cs="Arial"/>
                          <w:sz w:val="16"/>
                          <w:szCs w:val="16"/>
                        </w:rPr>
                        <w:t xml:space="preserve"> </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75136" behindDoc="0" locked="0" layoutInCell="1" allowOverlap="1" wp14:anchorId="1D107B18" wp14:editId="1C4F0E61">
                <wp:simplePos x="0" y="0"/>
                <wp:positionH relativeFrom="column">
                  <wp:posOffset>1084580</wp:posOffset>
                </wp:positionH>
                <wp:positionV relativeFrom="paragraph">
                  <wp:posOffset>18415</wp:posOffset>
                </wp:positionV>
                <wp:extent cx="0" cy="386715"/>
                <wp:effectExtent l="0" t="0" r="19050" b="13335"/>
                <wp:wrapNone/>
                <wp:docPr id="6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67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4pt,1.45pt" to="85.4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" strokeweight=".5pt">
                <v:stroke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708928" behindDoc="0" locked="0" layoutInCell="1" allowOverlap="1" wp14:anchorId="1FE75DBB" wp14:editId="0A039525">
                <wp:simplePos x="0" y="0"/>
                <wp:positionH relativeFrom="column">
                  <wp:posOffset>-593090</wp:posOffset>
                </wp:positionH>
                <wp:positionV relativeFrom="paragraph">
                  <wp:posOffset>131445</wp:posOffset>
                </wp:positionV>
                <wp:extent cx="845185" cy="433705"/>
                <wp:effectExtent l="0" t="0" r="12065" b="23495"/>
                <wp:wrapNone/>
                <wp:docPr id="6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433705"/>
                        </a:xfrm>
                        <a:prstGeom prst="rect">
                          <a:avLst/>
                        </a:prstGeom>
                        <a:solidFill>
                          <a:srgbClr val="FFFFFF"/>
                        </a:solidFill>
                        <a:ln w="3175">
                          <a:solidFill>
                            <a:srgbClr val="000000"/>
                          </a:solidFill>
                          <a:miter lim="800000"/>
                          <a:headEnd/>
                          <a:tailEnd/>
                        </a:ln>
                      </wps:spPr>
                      <wps:txbx>
                        <w:txbxContent>
                          <w:p w:rsidR="003066E3" w:rsidRPr="00590E8E" w:rsidRDefault="003066E3" w:rsidP="003066E3">
                            <w:pPr>
                              <w:spacing w:before="140"/>
                              <w:ind w:firstLine="0"/>
                              <w:rPr>
                                <w:rFonts w:ascii="Arial Narrow" w:hAnsi="Arial Narrow"/>
                                <w:sz w:val="18"/>
                                <w:szCs w:val="18"/>
                              </w:rPr>
                            </w:pPr>
                            <w:r>
                              <w:rPr>
                                <w:rFonts w:ascii="Arial Narrow" w:hAnsi="Arial Narrow"/>
                                <w:sz w:val="18"/>
                                <w:szCs w:val="18"/>
                              </w:rPr>
                              <w:t xml:space="preserve">       Alcaldía (1)</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1" style="position:absolute;left:0;text-align:left;margin-left:-46.7pt;margin-top:10.35pt;width:66.55pt;height:34.1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" strokeweight=".25pt">
                <v:textbox inset="1pt,1.4mm,1pt,1pt">
                  <w:txbxContent>
                    <w:p w:rsidR="003066E3" w:rsidRPr="00590E8E" w:rsidRDefault="003066E3" w:rsidP="003066E3">
                      <w:pPr>
                        <w:spacing w:before="140"/>
                        <w:ind w:firstLine="0"/>
                        <w:rPr>
                          <w:rFonts w:ascii="Arial Narrow" w:hAnsi="Arial Narrow"/>
                          <w:sz w:val="18"/>
                          <w:szCs w:val="18"/>
                        </w:rPr>
                      </w:pPr>
                      <w:r>
                        <w:rPr>
                          <w:rFonts w:ascii="Arial Narrow" w:hAnsi="Arial Narrow"/>
                          <w:sz w:val="18"/>
                          <w:szCs w:val="18"/>
                        </w:rPr>
                        <w:t xml:space="preserve">       Alcaldía (1)</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707904" behindDoc="0" locked="0" layoutInCell="1" allowOverlap="1" wp14:anchorId="467D677C" wp14:editId="53F7DEFB">
                <wp:simplePos x="0" y="0"/>
                <wp:positionH relativeFrom="column">
                  <wp:posOffset>260985</wp:posOffset>
                </wp:positionH>
                <wp:positionV relativeFrom="paragraph">
                  <wp:posOffset>123190</wp:posOffset>
                </wp:positionV>
                <wp:extent cx="576580" cy="3175"/>
                <wp:effectExtent l="0" t="0" r="13970" b="34925"/>
                <wp:wrapNone/>
                <wp:docPr id="65"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9.7pt" to="65.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fNFQ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4112" behindDoc="0" locked="0" layoutInCell="1" allowOverlap="1" wp14:anchorId="67322257" wp14:editId="095C57AC">
                <wp:simplePos x="0" y="0"/>
                <wp:positionH relativeFrom="column">
                  <wp:posOffset>763718</wp:posOffset>
                </wp:positionH>
                <wp:positionV relativeFrom="paragraph">
                  <wp:posOffset>125433</wp:posOffset>
                </wp:positionV>
                <wp:extent cx="1903282" cy="1567"/>
                <wp:effectExtent l="0" t="0" r="20955" b="36830"/>
                <wp:wrapNone/>
                <wp:docPr id="67"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3282" cy="1567"/>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5pt,9.9pt" to="210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" strokeweight=".5pt">
                <v:stroke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91520" behindDoc="0" locked="0" layoutInCell="1" allowOverlap="1" wp14:anchorId="369C22D3" wp14:editId="1EF0BB1E">
                <wp:simplePos x="0" y="0"/>
                <wp:positionH relativeFrom="column">
                  <wp:posOffset>758939</wp:posOffset>
                </wp:positionH>
                <wp:positionV relativeFrom="paragraph">
                  <wp:posOffset>129617</wp:posOffset>
                </wp:positionV>
                <wp:extent cx="13970" cy="2856865"/>
                <wp:effectExtent l="0" t="0" r="24130" b="19685"/>
                <wp:wrapNone/>
                <wp:docPr id="66"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 cy="28568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10.2pt" to="60.85pt,2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2064" behindDoc="0" locked="0" layoutInCell="1" allowOverlap="1" wp14:anchorId="144725CC" wp14:editId="0881C9EC">
                <wp:simplePos x="0" y="0"/>
                <wp:positionH relativeFrom="column">
                  <wp:posOffset>7518400</wp:posOffset>
                </wp:positionH>
                <wp:positionV relativeFrom="paragraph">
                  <wp:posOffset>246380</wp:posOffset>
                </wp:positionV>
                <wp:extent cx="1094105" cy="268605"/>
                <wp:effectExtent l="12700" t="8255" r="7620" b="8890"/>
                <wp:wrapNone/>
                <wp:docPr id="68"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4105" cy="268605"/>
                        </a:xfrm>
                        <a:prstGeom prst="rect">
                          <a:avLst/>
                        </a:prstGeom>
                        <a:solidFill>
                          <a:srgbClr val="FFFFFF"/>
                        </a:solidFill>
                        <a:ln w="3175">
                          <a:solidFill>
                            <a:srgbClr val="000000"/>
                          </a:solidFill>
                          <a:miter lim="800000"/>
                          <a:headEnd/>
                          <a:tailEnd/>
                        </a:ln>
                      </wps:spPr>
                      <wps:txbx>
                        <w:txbxContent>
                          <w:p w:rsidR="003066E3" w:rsidRPr="00334673" w:rsidRDefault="003066E3" w:rsidP="003066E3">
                            <w:pPr>
                              <w:spacing w:after="0"/>
                              <w:ind w:firstLine="0"/>
                              <w:jc w:val="center"/>
                              <w:rPr>
                                <w:rFonts w:ascii="Arial Narrow" w:hAnsi="Arial Narrow"/>
                              </w:rPr>
                            </w:pPr>
                            <w:r w:rsidRPr="00334673">
                              <w:rPr>
                                <w:rFonts w:ascii="Arial Narrow" w:hAnsi="Arial Narrow"/>
                              </w:rPr>
                              <w:t>Casa de Misericordia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32" style="position:absolute;left:0;text-align:left;margin-left:592pt;margin-top:19.4pt;width:86.15pt;height:21.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" strokeweight=".25pt">
                <v:textbox inset="1pt,1.4mm,1pt,1pt">
                  <w:txbxContent>
                    <w:p w:rsidR="003066E3" w:rsidRPr="00334673" w:rsidRDefault="003066E3" w:rsidP="003066E3">
                      <w:pPr>
                        <w:spacing w:after="0"/>
                        <w:ind w:firstLine="0"/>
                        <w:jc w:val="center"/>
                        <w:rPr>
                          <w:rFonts w:ascii="Arial Narrow" w:hAnsi="Arial Narrow"/>
                        </w:rPr>
                      </w:pPr>
                      <w:r w:rsidRPr="00334673">
                        <w:rPr>
                          <w:rFonts w:ascii="Arial Narrow" w:hAnsi="Arial Narrow"/>
                        </w:rPr>
                        <w:t>Casa de Misericordia</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9232" behindDoc="0" locked="0" layoutInCell="1" allowOverlap="1" wp14:anchorId="762C08CC" wp14:editId="125A5E71">
                <wp:simplePos x="0" y="0"/>
                <wp:positionH relativeFrom="column">
                  <wp:posOffset>6096000</wp:posOffset>
                </wp:positionH>
                <wp:positionV relativeFrom="paragraph">
                  <wp:posOffset>231140</wp:posOffset>
                </wp:positionV>
                <wp:extent cx="1079500" cy="268605"/>
                <wp:effectExtent l="9525" t="12065" r="6350" b="5080"/>
                <wp:wrapNone/>
                <wp:docPr id="6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68605"/>
                        </a:xfrm>
                        <a:prstGeom prst="rect">
                          <a:avLst/>
                        </a:prstGeom>
                        <a:solidFill>
                          <a:srgbClr val="FFFFFF"/>
                        </a:solidFill>
                        <a:ln w="3175">
                          <a:solidFill>
                            <a:srgbClr val="000000"/>
                          </a:solidFill>
                          <a:miter lim="800000"/>
                          <a:headEnd/>
                          <a:tailEnd/>
                        </a:ln>
                      </wps:spPr>
                      <wps:txbx>
                        <w:txbxContent>
                          <w:p w:rsidR="003066E3" w:rsidRPr="00334673" w:rsidRDefault="003066E3" w:rsidP="003066E3">
                            <w:pPr>
                              <w:spacing w:after="0"/>
                              <w:ind w:firstLine="0"/>
                              <w:jc w:val="center"/>
                              <w:rPr>
                                <w:rFonts w:ascii="Arial Narrow" w:hAnsi="Arial Narrow"/>
                              </w:rPr>
                            </w:pPr>
                            <w:r w:rsidRPr="00334673">
                              <w:rPr>
                                <w:rFonts w:ascii="Arial Narrow" w:hAnsi="Arial Narrow"/>
                              </w:rPr>
                              <w:t xml:space="preserve">Teatro </w:t>
                            </w:r>
                            <w:proofErr w:type="spellStart"/>
                            <w:r w:rsidRPr="00334673">
                              <w:rPr>
                                <w:rFonts w:ascii="Arial Narrow" w:hAnsi="Arial Narrow"/>
                              </w:rPr>
                              <w:t>Gayarre</w:t>
                            </w:r>
                            <w:proofErr w:type="spellEnd"/>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33" style="position:absolute;left:0;text-align:left;margin-left:480pt;margin-top:18.2pt;width:85pt;height:2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" strokeweight=".25pt">
                <v:textbox inset="1pt,1.4mm,1pt,1pt">
                  <w:txbxContent>
                    <w:p w:rsidR="003066E3" w:rsidRPr="00334673" w:rsidRDefault="003066E3" w:rsidP="003066E3">
                      <w:pPr>
                        <w:spacing w:after="0"/>
                        <w:ind w:firstLine="0"/>
                        <w:jc w:val="center"/>
                        <w:rPr>
                          <w:rFonts w:ascii="Arial Narrow" w:hAnsi="Arial Narrow"/>
                        </w:rPr>
                      </w:pPr>
                      <w:r w:rsidRPr="00334673">
                        <w:rPr>
                          <w:rFonts w:ascii="Arial Narrow" w:hAnsi="Arial Narrow"/>
                        </w:rPr>
                        <w:t xml:space="preserve">Teatro </w:t>
                      </w:r>
                      <w:proofErr w:type="spellStart"/>
                      <w:r w:rsidRPr="00334673">
                        <w:rPr>
                          <w:rFonts w:ascii="Arial Narrow" w:hAnsi="Arial Narrow"/>
                        </w:rPr>
                        <w:t>Gayarre</w:t>
                      </w:r>
                      <w:proofErr w:type="spellEnd"/>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60800" behindDoc="0" locked="0" layoutInCell="1" allowOverlap="1" wp14:anchorId="2FE5D0EB" wp14:editId="1E8CA63C">
                <wp:simplePos x="0" y="0"/>
                <wp:positionH relativeFrom="column">
                  <wp:posOffset>2667000</wp:posOffset>
                </wp:positionH>
                <wp:positionV relativeFrom="paragraph">
                  <wp:posOffset>116840</wp:posOffset>
                </wp:positionV>
                <wp:extent cx="7620" cy="374015"/>
                <wp:effectExtent l="9525" t="12065" r="11430" b="13970"/>
                <wp:wrapNone/>
                <wp:docPr id="7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7401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9.2pt" to="210.6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" strokeweight=".5pt">
                <v:stroke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5376" behindDoc="0" locked="0" layoutInCell="1" allowOverlap="1" wp14:anchorId="14D1FDA1" wp14:editId="56FBB4F2">
                <wp:simplePos x="0" y="0"/>
                <wp:positionH relativeFrom="column">
                  <wp:posOffset>4648200</wp:posOffset>
                </wp:positionH>
                <wp:positionV relativeFrom="paragraph">
                  <wp:posOffset>231140</wp:posOffset>
                </wp:positionV>
                <wp:extent cx="990600" cy="273685"/>
                <wp:effectExtent l="9525" t="12065" r="9525" b="9525"/>
                <wp:wrapNone/>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3066E3" w:rsidRPr="004817A8" w:rsidRDefault="003066E3" w:rsidP="003066E3">
                            <w:pPr>
                              <w:spacing w:after="0"/>
                              <w:ind w:firstLine="0"/>
                              <w:jc w:val="center"/>
                              <w:rPr>
                                <w:rFonts w:ascii="Arial Narrow" w:hAnsi="Arial Narrow"/>
                              </w:rPr>
                            </w:pPr>
                            <w:proofErr w:type="spellStart"/>
                            <w:r w:rsidRPr="00F07734">
                              <w:rPr>
                                <w:rFonts w:ascii="Arial Narrow" w:hAnsi="Arial Narrow"/>
                                <w:sz w:val="19"/>
                                <w:szCs w:val="19"/>
                              </w:rPr>
                              <w:t>Comiruña</w:t>
                            </w:r>
                            <w:proofErr w:type="spellEnd"/>
                            <w:r w:rsidRPr="00F07734">
                              <w:rPr>
                                <w:rFonts w:ascii="Arial Narrow" w:hAnsi="Arial Narrow"/>
                                <w:sz w:val="19"/>
                                <w:szCs w:val="19"/>
                              </w:rPr>
                              <w:t xml:space="preserve"> 100%</w:t>
                            </w:r>
                            <w:r w:rsidRPr="004817A8">
                              <w:rPr>
                                <w:rFonts w:ascii="Arial Narrow" w:hAnsi="Arial Narrow"/>
                              </w:rPr>
                              <w:t xml:space="preserve">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4" style="position:absolute;left:0;text-align:left;margin-left:366pt;margin-top:18.2pt;width:78pt;height:21.5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" strokeweight=".25pt">
                <v:textbox inset="1pt,1.4mm,1pt,1pt">
                  <w:txbxContent>
                    <w:p w:rsidR="003066E3" w:rsidRPr="004817A8" w:rsidRDefault="003066E3" w:rsidP="003066E3">
                      <w:pPr>
                        <w:spacing w:after="0"/>
                        <w:ind w:firstLine="0"/>
                        <w:jc w:val="center"/>
                        <w:rPr>
                          <w:rFonts w:ascii="Arial Narrow" w:hAnsi="Arial Narrow"/>
                        </w:rPr>
                      </w:pPr>
                      <w:proofErr w:type="spellStart"/>
                      <w:r w:rsidRPr="00F07734">
                        <w:rPr>
                          <w:rFonts w:ascii="Arial Narrow" w:hAnsi="Arial Narrow"/>
                          <w:sz w:val="19"/>
                          <w:szCs w:val="19"/>
                        </w:rPr>
                        <w:t>Comiruña</w:t>
                      </w:r>
                      <w:proofErr w:type="spellEnd"/>
                      <w:r w:rsidRPr="00F07734">
                        <w:rPr>
                          <w:rFonts w:ascii="Arial Narrow" w:hAnsi="Arial Narrow"/>
                          <w:sz w:val="19"/>
                          <w:szCs w:val="19"/>
                        </w:rPr>
                        <w:t xml:space="preserve"> 100%</w:t>
                      </w:r>
                      <w:r w:rsidRPr="004817A8">
                        <w:rPr>
                          <w:rFonts w:ascii="Arial Narrow" w:hAnsi="Arial Narrow"/>
                        </w:rPr>
                        <w:t xml:space="preserve"> </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6400" behindDoc="0" locked="0" layoutInCell="1" allowOverlap="1" wp14:anchorId="11598F3E" wp14:editId="33D90382">
                <wp:simplePos x="0" y="0"/>
                <wp:positionH relativeFrom="column">
                  <wp:posOffset>4648200</wp:posOffset>
                </wp:positionH>
                <wp:positionV relativeFrom="paragraph">
                  <wp:posOffset>688340</wp:posOffset>
                </wp:positionV>
                <wp:extent cx="990600" cy="273685"/>
                <wp:effectExtent l="9525" t="12065" r="9525" b="9525"/>
                <wp:wrapNone/>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after="0"/>
                              <w:ind w:firstLine="0"/>
                              <w:jc w:val="center"/>
                              <w:rPr>
                                <w:rFonts w:ascii="Arial Narrow" w:hAnsi="Arial Narrow"/>
                                <w:sz w:val="19"/>
                                <w:szCs w:val="19"/>
                              </w:rPr>
                            </w:pPr>
                            <w:proofErr w:type="spellStart"/>
                            <w:r w:rsidRPr="00F07734">
                              <w:rPr>
                                <w:rFonts w:ascii="Arial Narrow" w:hAnsi="Arial Narrow"/>
                                <w:sz w:val="19"/>
                                <w:szCs w:val="19"/>
                              </w:rPr>
                              <w:t>Animsa</w:t>
                            </w:r>
                            <w:proofErr w:type="spellEnd"/>
                            <w:r w:rsidRPr="00F07734">
                              <w:rPr>
                                <w:rFonts w:ascii="Arial Narrow" w:hAnsi="Arial Narrow"/>
                                <w:sz w:val="19"/>
                                <w:szCs w:val="19"/>
                              </w:rPr>
                              <w:t xml:space="preserve"> 77,69% </w:t>
                            </w:r>
                          </w:p>
                          <w:p w:rsidR="003066E3" w:rsidRPr="00BD1555" w:rsidRDefault="003066E3" w:rsidP="003066E3">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35" style="position:absolute;left:0;text-align:left;margin-left:366pt;margin-top:54.2pt;width:78pt;height:21.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" strokeweight=".25pt">
                <v:textbox inset="1pt,1.4mm,1pt,1pt">
                  <w:txbxContent>
                    <w:p w:rsidR="003066E3" w:rsidRPr="00F07734" w:rsidRDefault="003066E3" w:rsidP="003066E3">
                      <w:pPr>
                        <w:spacing w:after="0"/>
                        <w:ind w:firstLine="0"/>
                        <w:jc w:val="center"/>
                        <w:rPr>
                          <w:rFonts w:ascii="Arial Narrow" w:hAnsi="Arial Narrow"/>
                          <w:sz w:val="19"/>
                          <w:szCs w:val="19"/>
                        </w:rPr>
                      </w:pPr>
                      <w:proofErr w:type="spellStart"/>
                      <w:r w:rsidRPr="00F07734">
                        <w:rPr>
                          <w:rFonts w:ascii="Arial Narrow" w:hAnsi="Arial Narrow"/>
                          <w:sz w:val="19"/>
                          <w:szCs w:val="19"/>
                        </w:rPr>
                        <w:t>Animsa</w:t>
                      </w:r>
                      <w:proofErr w:type="spellEnd"/>
                      <w:r w:rsidRPr="00F07734">
                        <w:rPr>
                          <w:rFonts w:ascii="Arial Narrow" w:hAnsi="Arial Narrow"/>
                          <w:sz w:val="19"/>
                          <w:szCs w:val="19"/>
                        </w:rPr>
                        <w:t xml:space="preserve"> 77,69% </w:t>
                      </w:r>
                    </w:p>
                    <w:p w:rsidR="003066E3" w:rsidRPr="00BD1555" w:rsidRDefault="003066E3" w:rsidP="003066E3">
                      <w:pPr>
                        <w:rPr>
                          <w:szCs w:val="18"/>
                        </w:rPr>
                      </w:pP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7424" behindDoc="0" locked="0" layoutInCell="1" allowOverlap="1" wp14:anchorId="27685EBB" wp14:editId="6A06F0DE">
                <wp:simplePos x="0" y="0"/>
                <wp:positionH relativeFrom="column">
                  <wp:posOffset>4648200</wp:posOffset>
                </wp:positionH>
                <wp:positionV relativeFrom="paragraph">
                  <wp:posOffset>1145540</wp:posOffset>
                </wp:positionV>
                <wp:extent cx="990600" cy="280035"/>
                <wp:effectExtent l="9525" t="12065" r="9525" b="12700"/>
                <wp:wrapNone/>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80035"/>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after="0"/>
                              <w:ind w:firstLine="0"/>
                              <w:jc w:val="center"/>
                              <w:rPr>
                                <w:rFonts w:ascii="Arial Narrow" w:hAnsi="Arial Narrow"/>
                                <w:sz w:val="19"/>
                                <w:szCs w:val="19"/>
                              </w:rPr>
                            </w:pPr>
                            <w:proofErr w:type="spellStart"/>
                            <w:r w:rsidRPr="00F07734">
                              <w:rPr>
                                <w:rFonts w:ascii="Arial Narrow" w:hAnsi="Arial Narrow"/>
                                <w:sz w:val="19"/>
                                <w:szCs w:val="19"/>
                              </w:rPr>
                              <w:t>Mercairuña</w:t>
                            </w:r>
                            <w:proofErr w:type="spellEnd"/>
                            <w:r w:rsidRPr="00F07734">
                              <w:rPr>
                                <w:rFonts w:ascii="Arial Narrow" w:hAnsi="Arial Narrow"/>
                                <w:sz w:val="19"/>
                                <w:szCs w:val="19"/>
                              </w:rPr>
                              <w:t xml:space="preserve"> 51%</w:t>
                            </w:r>
                          </w:p>
                          <w:p w:rsidR="003066E3" w:rsidRPr="00BD1555" w:rsidRDefault="003066E3" w:rsidP="003066E3">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6" style="position:absolute;left:0;text-align:left;margin-left:366pt;margin-top:90.2pt;width:78pt;height:22.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" strokeweight=".25pt">
                <v:textbox inset="1pt,1.4mm,1pt,1pt">
                  <w:txbxContent>
                    <w:p w:rsidR="003066E3" w:rsidRPr="00F07734" w:rsidRDefault="003066E3" w:rsidP="003066E3">
                      <w:pPr>
                        <w:spacing w:after="0"/>
                        <w:ind w:firstLine="0"/>
                        <w:jc w:val="center"/>
                        <w:rPr>
                          <w:rFonts w:ascii="Arial Narrow" w:hAnsi="Arial Narrow"/>
                          <w:sz w:val="19"/>
                          <w:szCs w:val="19"/>
                        </w:rPr>
                      </w:pPr>
                      <w:proofErr w:type="spellStart"/>
                      <w:r w:rsidRPr="00F07734">
                        <w:rPr>
                          <w:rFonts w:ascii="Arial Narrow" w:hAnsi="Arial Narrow"/>
                          <w:sz w:val="19"/>
                          <w:szCs w:val="19"/>
                        </w:rPr>
                        <w:t>Mercairuña</w:t>
                      </w:r>
                      <w:proofErr w:type="spellEnd"/>
                      <w:r w:rsidRPr="00F07734">
                        <w:rPr>
                          <w:rFonts w:ascii="Arial Narrow" w:hAnsi="Arial Narrow"/>
                          <w:sz w:val="19"/>
                          <w:szCs w:val="19"/>
                        </w:rPr>
                        <w:t xml:space="preserve"> 51%</w:t>
                      </w:r>
                    </w:p>
                    <w:p w:rsidR="003066E3" w:rsidRPr="00BD1555" w:rsidRDefault="003066E3" w:rsidP="003066E3">
                      <w:pPr>
                        <w:rPr>
                          <w:szCs w:val="18"/>
                        </w:rPr>
                      </w:pP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704832" behindDoc="0" locked="0" layoutInCell="1" allowOverlap="1" wp14:anchorId="275352AF" wp14:editId="4297DBD7">
                <wp:simplePos x="0" y="0"/>
                <wp:positionH relativeFrom="column">
                  <wp:posOffset>918210</wp:posOffset>
                </wp:positionH>
                <wp:positionV relativeFrom="paragraph">
                  <wp:posOffset>73025</wp:posOffset>
                </wp:positionV>
                <wp:extent cx="1047750" cy="371475"/>
                <wp:effectExtent l="0" t="0" r="19050" b="28575"/>
                <wp:wrapNone/>
                <wp:docPr id="7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71475"/>
                        </a:xfrm>
                        <a:prstGeom prst="rect">
                          <a:avLst/>
                        </a:prstGeom>
                        <a:solidFill>
                          <a:srgbClr val="FFFFFF"/>
                        </a:solidFill>
                        <a:ln w="3175">
                          <a:solidFill>
                            <a:srgbClr val="000000"/>
                          </a:solidFill>
                          <a:miter lim="800000"/>
                          <a:headEnd/>
                          <a:tailEnd/>
                        </a:ln>
                      </wps:spPr>
                      <wps:txbx>
                        <w:txbxContent>
                          <w:p w:rsidR="003066E3" w:rsidRPr="00590E8E" w:rsidRDefault="003066E3" w:rsidP="00786B39">
                            <w:pPr>
                              <w:spacing w:before="80" w:after="60"/>
                              <w:ind w:firstLine="0"/>
                              <w:jc w:val="center"/>
                              <w:rPr>
                                <w:rFonts w:ascii="Arial Narrow" w:hAnsi="Arial Narrow"/>
                                <w:sz w:val="18"/>
                                <w:szCs w:val="18"/>
                              </w:rPr>
                            </w:pPr>
                            <w:r>
                              <w:rPr>
                                <w:rFonts w:ascii="Arial Narrow" w:hAnsi="Arial Narrow"/>
                                <w:sz w:val="18"/>
                                <w:szCs w:val="18"/>
                              </w:rPr>
                              <w:t>Desarrollo Comunitario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72.3pt;margin-top:5.75pt;width:82.5pt;height:29.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" strokeweight=".25pt">
                <v:textbox inset="1pt,1.4mm,1pt,1pt">
                  <w:txbxContent>
                    <w:p w:rsidR="003066E3" w:rsidRPr="00590E8E" w:rsidRDefault="003066E3" w:rsidP="00786B39">
                      <w:pPr>
                        <w:spacing w:before="80" w:after="60"/>
                        <w:ind w:firstLine="0"/>
                        <w:jc w:val="center"/>
                        <w:rPr>
                          <w:rFonts w:ascii="Arial Narrow" w:hAnsi="Arial Narrow"/>
                          <w:sz w:val="18"/>
                          <w:szCs w:val="18"/>
                        </w:rPr>
                      </w:pPr>
                      <w:r>
                        <w:rPr>
                          <w:rFonts w:ascii="Arial Narrow" w:hAnsi="Arial Narrow"/>
                          <w:sz w:val="18"/>
                          <w:szCs w:val="18"/>
                        </w:rPr>
                        <w:t>Desarrollo Comunitario</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703808" behindDoc="0" locked="0" layoutInCell="1" allowOverlap="1" wp14:anchorId="56D99FE5" wp14:editId="75D7F765">
                <wp:simplePos x="0" y="0"/>
                <wp:positionH relativeFrom="column">
                  <wp:posOffset>-643890</wp:posOffset>
                </wp:positionH>
                <wp:positionV relativeFrom="paragraph">
                  <wp:posOffset>101600</wp:posOffset>
                </wp:positionV>
                <wp:extent cx="1162050" cy="485775"/>
                <wp:effectExtent l="0" t="0" r="19050" b="28575"/>
                <wp:wrapNone/>
                <wp:docPr id="7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485775"/>
                        </a:xfrm>
                        <a:prstGeom prst="rect">
                          <a:avLst/>
                        </a:prstGeom>
                        <a:solidFill>
                          <a:srgbClr val="FFFFFF"/>
                        </a:solidFill>
                        <a:ln w="3175">
                          <a:solidFill>
                            <a:srgbClr val="000000"/>
                          </a:solidFill>
                          <a:miter lim="800000"/>
                          <a:headEnd/>
                          <a:tailEnd/>
                        </a:ln>
                      </wps:spPr>
                      <wps:txbx>
                        <w:txbxContent>
                          <w:p w:rsidR="003066E3" w:rsidRPr="002D442C" w:rsidRDefault="003066E3" w:rsidP="003066E3">
                            <w:pPr>
                              <w:ind w:firstLine="0"/>
                              <w:jc w:val="center"/>
                              <w:rPr>
                                <w:rFonts w:ascii="Arial Narrow" w:hAnsi="Arial Narrow"/>
                                <w:sz w:val="18"/>
                                <w:szCs w:val="18"/>
                              </w:rPr>
                            </w:pPr>
                            <w:r>
                              <w:rPr>
                                <w:rFonts w:ascii="Arial Narrow" w:hAnsi="Arial Narrow"/>
                                <w:sz w:val="18"/>
                                <w:szCs w:val="18"/>
                              </w:rPr>
                              <w:t>Área de Transparencia, Innovación y</w:t>
                            </w:r>
                            <w:r w:rsidR="00A1075F">
                              <w:rPr>
                                <w:rFonts w:ascii="Arial Narrow" w:hAnsi="Arial Narrow"/>
                                <w:sz w:val="18"/>
                                <w:szCs w:val="18"/>
                              </w:rPr>
                              <w:t xml:space="preserve"> </w:t>
                            </w:r>
                            <w:r>
                              <w:rPr>
                                <w:rFonts w:ascii="Arial Narrow" w:hAnsi="Arial Narrow"/>
                                <w:sz w:val="18"/>
                                <w:szCs w:val="18"/>
                              </w:rPr>
                              <w:t xml:space="preserve"> Política Lingüística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8" style="position:absolute;left:0;text-align:left;margin-left:-50.7pt;margin-top:8pt;width:91.5pt;height:38.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" strokeweight=".25pt">
                <v:textbox inset="1pt,1.4mm,1pt,1pt">
                  <w:txbxContent>
                    <w:p w:rsidR="003066E3" w:rsidRPr="002D442C" w:rsidRDefault="003066E3" w:rsidP="003066E3">
                      <w:pPr>
                        <w:ind w:firstLine="0"/>
                        <w:jc w:val="center"/>
                        <w:rPr>
                          <w:rFonts w:ascii="Arial Narrow" w:hAnsi="Arial Narrow"/>
                          <w:sz w:val="18"/>
                          <w:szCs w:val="18"/>
                        </w:rPr>
                      </w:pPr>
                      <w:r>
                        <w:rPr>
                          <w:rFonts w:ascii="Arial Narrow" w:hAnsi="Arial Narrow"/>
                          <w:sz w:val="18"/>
                          <w:szCs w:val="18"/>
                        </w:rPr>
                        <w:t>Área de Transparencia, Innovación y</w:t>
                      </w:r>
                      <w:r w:rsidR="00A1075F">
                        <w:rPr>
                          <w:rFonts w:ascii="Arial Narrow" w:hAnsi="Arial Narrow"/>
                          <w:sz w:val="18"/>
                          <w:szCs w:val="18"/>
                        </w:rPr>
                        <w:t xml:space="preserve"> </w:t>
                      </w:r>
                      <w:r>
                        <w:rPr>
                          <w:rFonts w:ascii="Arial Narrow" w:hAnsi="Arial Narrow"/>
                          <w:sz w:val="18"/>
                          <w:szCs w:val="18"/>
                        </w:rPr>
                        <w:t xml:space="preserve"> Política Lingüística</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4352" behindDoc="0" locked="0" layoutInCell="1" allowOverlap="1" wp14:anchorId="793ACA69" wp14:editId="5F740D90">
                <wp:simplePos x="0" y="0"/>
                <wp:positionH relativeFrom="column">
                  <wp:posOffset>4495800</wp:posOffset>
                </wp:positionH>
                <wp:positionV relativeFrom="paragraph">
                  <wp:posOffset>66675</wp:posOffset>
                </wp:positionV>
                <wp:extent cx="457200" cy="635"/>
                <wp:effectExtent l="9525" t="9525" r="9525" b="8890"/>
                <wp:wrapNone/>
                <wp:docPr id="7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5.25pt" to="39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70016" behindDoc="0" locked="0" layoutInCell="1" allowOverlap="1" wp14:anchorId="02392B0D" wp14:editId="66354E1D">
                <wp:simplePos x="0" y="0"/>
                <wp:positionH relativeFrom="column">
                  <wp:posOffset>2225040</wp:posOffset>
                </wp:positionH>
                <wp:positionV relativeFrom="paragraph">
                  <wp:posOffset>182245</wp:posOffset>
                </wp:positionV>
                <wp:extent cx="1440180" cy="266700"/>
                <wp:effectExtent l="5715" t="10795" r="11430" b="8255"/>
                <wp:wrapNone/>
                <wp:docPr id="7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266700"/>
                        </a:xfrm>
                        <a:prstGeom prst="rect">
                          <a:avLst/>
                        </a:prstGeom>
                        <a:solidFill>
                          <a:srgbClr val="FFFFFF"/>
                        </a:solidFill>
                        <a:ln w="3175">
                          <a:solidFill>
                            <a:srgbClr val="000000"/>
                          </a:solidFill>
                          <a:miter lim="800000"/>
                          <a:headEnd/>
                          <a:tailEnd/>
                        </a:ln>
                      </wps:spPr>
                      <wps:txbx>
                        <w:txbxContent>
                          <w:p w:rsidR="003066E3" w:rsidRPr="00334673" w:rsidRDefault="003066E3" w:rsidP="003066E3">
                            <w:pPr>
                              <w:spacing w:after="0"/>
                              <w:ind w:firstLine="0"/>
                              <w:jc w:val="center"/>
                              <w:rPr>
                                <w:rFonts w:ascii="Arial Narrow" w:hAnsi="Arial Narrow"/>
                              </w:rPr>
                            </w:pPr>
                            <w:r w:rsidRPr="00334673">
                              <w:rPr>
                                <w:rFonts w:ascii="Arial Narrow" w:hAnsi="Arial Narrow"/>
                              </w:rPr>
                              <w:t>Organismos autónomos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39" style="position:absolute;left:0;text-align:left;margin-left:175.2pt;margin-top:14.35pt;width:113.4pt;height:2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" strokeweight=".25pt">
                <v:textbox inset="1pt,1.4mm,1pt,1pt">
                  <w:txbxContent>
                    <w:p w:rsidR="003066E3" w:rsidRPr="00334673" w:rsidRDefault="003066E3" w:rsidP="003066E3">
                      <w:pPr>
                        <w:spacing w:after="0"/>
                        <w:ind w:firstLine="0"/>
                        <w:jc w:val="center"/>
                        <w:rPr>
                          <w:rFonts w:ascii="Arial Narrow" w:hAnsi="Arial Narrow"/>
                        </w:rPr>
                      </w:pPr>
                      <w:r w:rsidRPr="00334673">
                        <w:rPr>
                          <w:rFonts w:ascii="Arial Narrow" w:hAnsi="Arial Narrow"/>
                        </w:rPr>
                        <w:t>Organismos autónomos</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2544" behindDoc="0" locked="0" layoutInCell="1" allowOverlap="1" wp14:anchorId="260297D0" wp14:editId="4C86D8E9">
                <wp:simplePos x="0" y="0"/>
                <wp:positionH relativeFrom="column">
                  <wp:posOffset>495300</wp:posOffset>
                </wp:positionH>
                <wp:positionV relativeFrom="paragraph">
                  <wp:posOffset>16510</wp:posOffset>
                </wp:positionV>
                <wp:extent cx="434340" cy="3175"/>
                <wp:effectExtent l="9525" t="6985" r="13335" b="8890"/>
                <wp:wrapNone/>
                <wp:docPr id="7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434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9" o:spid="_x0000_s1026" style="position:absolute;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73.2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3328" behindDoc="0" locked="0" layoutInCell="1" allowOverlap="1" wp14:anchorId="6C3C2E05" wp14:editId="5BBE6BAD">
                <wp:simplePos x="0" y="0"/>
                <wp:positionH relativeFrom="column">
                  <wp:posOffset>4480560</wp:posOffset>
                </wp:positionH>
                <wp:positionV relativeFrom="paragraph">
                  <wp:posOffset>253365</wp:posOffset>
                </wp:positionV>
                <wp:extent cx="457200" cy="635"/>
                <wp:effectExtent l="13335" t="5715" r="5715" b="12700"/>
                <wp:wrapNone/>
                <wp:docPr id="79"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8pt,19.95pt" to="388.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61824" behindDoc="0" locked="0" layoutInCell="1" allowOverlap="1" wp14:anchorId="3335C169" wp14:editId="3049B2C3">
                <wp:simplePos x="0" y="0"/>
                <wp:positionH relativeFrom="column">
                  <wp:posOffset>2514600</wp:posOffset>
                </wp:positionH>
                <wp:positionV relativeFrom="paragraph">
                  <wp:posOffset>16510</wp:posOffset>
                </wp:positionV>
                <wp:extent cx="5080" cy="589280"/>
                <wp:effectExtent l="9525" t="6985" r="13970" b="13335"/>
                <wp:wrapNone/>
                <wp:docPr id="8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89280"/>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3pt" to="198.4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" strokeweight=".5pt">
                <v:stroke startarrowwidth="narrow" startarrowlength="short" endarrowwidth="narrow" endarrowlength="short"/>
              </v:line>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62848" behindDoc="0" locked="0" layoutInCell="1" allowOverlap="1" wp14:anchorId="165B9F9C" wp14:editId="5406E30F">
                <wp:simplePos x="0" y="0"/>
                <wp:positionH relativeFrom="column">
                  <wp:posOffset>3378835</wp:posOffset>
                </wp:positionH>
                <wp:positionV relativeFrom="paragraph">
                  <wp:posOffset>95250</wp:posOffset>
                </wp:positionV>
                <wp:extent cx="4445" cy="517525"/>
                <wp:effectExtent l="6985" t="9525" r="7620" b="6350"/>
                <wp:wrapNone/>
                <wp:docPr id="8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51752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05pt,7.5pt" to="266.4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" strokeweight=".5pt">
                <v:stroke startarrowwidth="narrow" startarrowlength="short" endarrowwidth="narrow" endarrowlength="short"/>
              </v:line>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702784" behindDoc="0" locked="0" layoutInCell="1" allowOverlap="1" wp14:anchorId="2741A9EA" wp14:editId="1D204C54">
                <wp:simplePos x="0" y="0"/>
                <wp:positionH relativeFrom="column">
                  <wp:posOffset>918210</wp:posOffset>
                </wp:positionH>
                <wp:positionV relativeFrom="paragraph">
                  <wp:posOffset>158115</wp:posOffset>
                </wp:positionV>
                <wp:extent cx="981075" cy="374650"/>
                <wp:effectExtent l="0" t="0" r="28575" b="25400"/>
                <wp:wrapNone/>
                <wp:docPr id="8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74650"/>
                        </a:xfrm>
                        <a:prstGeom prst="rect">
                          <a:avLst/>
                        </a:prstGeom>
                        <a:solidFill>
                          <a:srgbClr val="FFFFFF"/>
                        </a:solidFill>
                        <a:ln w="3175">
                          <a:solidFill>
                            <a:srgbClr val="000000"/>
                          </a:solidFill>
                          <a:miter lim="800000"/>
                          <a:headEnd/>
                          <a:tailEnd/>
                        </a:ln>
                      </wps:spPr>
                      <wps:txbx>
                        <w:txbxContent>
                          <w:p w:rsidR="003066E3" w:rsidRPr="002D442C" w:rsidRDefault="003066E3" w:rsidP="00786B39">
                            <w:pPr>
                              <w:spacing w:before="40" w:after="0"/>
                              <w:ind w:firstLine="0"/>
                              <w:jc w:val="center"/>
                              <w:rPr>
                                <w:szCs w:val="18"/>
                              </w:rPr>
                            </w:pPr>
                            <w:r>
                              <w:rPr>
                                <w:rFonts w:ascii="Arial Narrow" w:hAnsi="Arial Narrow"/>
                                <w:sz w:val="18"/>
                                <w:szCs w:val="18"/>
                              </w:rPr>
                              <w:t>Cultura y Educación</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40" style="position:absolute;left:0;text-align:left;margin-left:72.3pt;margin-top:12.45pt;width:77.25pt;height:2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" strokeweight=".25pt">
                <v:textbox inset="1pt,1.4mm,1pt,1pt">
                  <w:txbxContent>
                    <w:p w:rsidR="003066E3" w:rsidRPr="002D442C" w:rsidRDefault="003066E3" w:rsidP="00786B39">
                      <w:pPr>
                        <w:spacing w:before="40" w:after="0"/>
                        <w:ind w:firstLine="0"/>
                        <w:jc w:val="center"/>
                        <w:rPr>
                          <w:szCs w:val="18"/>
                        </w:rPr>
                      </w:pPr>
                      <w:r>
                        <w:rPr>
                          <w:rFonts w:ascii="Arial Narrow" w:hAnsi="Arial Narrow"/>
                          <w:sz w:val="18"/>
                          <w:szCs w:val="18"/>
                        </w:rPr>
                        <w:t>Cultura y Educación</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701760" behindDoc="0" locked="0" layoutInCell="1" allowOverlap="1" wp14:anchorId="7B1CEF94" wp14:editId="20200265">
                <wp:simplePos x="0" y="0"/>
                <wp:positionH relativeFrom="column">
                  <wp:posOffset>-643890</wp:posOffset>
                </wp:positionH>
                <wp:positionV relativeFrom="paragraph">
                  <wp:posOffset>145415</wp:posOffset>
                </wp:positionV>
                <wp:extent cx="1214755" cy="443865"/>
                <wp:effectExtent l="0" t="0" r="23495" b="13335"/>
                <wp:wrapNone/>
                <wp:docPr id="8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443865"/>
                        </a:xfrm>
                        <a:prstGeom prst="rect">
                          <a:avLst/>
                        </a:prstGeom>
                        <a:solidFill>
                          <a:srgbClr val="FFFFFF"/>
                        </a:solidFill>
                        <a:ln w="3175">
                          <a:solidFill>
                            <a:srgbClr val="000000"/>
                          </a:solidFill>
                          <a:miter lim="800000"/>
                          <a:headEnd/>
                          <a:tailEnd/>
                        </a:ln>
                      </wps:spPr>
                      <wps:txbx>
                        <w:txbxContent>
                          <w:p w:rsidR="003066E3" w:rsidRPr="00D93672" w:rsidRDefault="003066E3" w:rsidP="008554E5">
                            <w:pPr>
                              <w:spacing w:before="60" w:after="80"/>
                              <w:ind w:firstLine="0"/>
                              <w:rPr>
                                <w:rFonts w:ascii="Arial Narrow" w:hAnsi="Arial Narrow"/>
                                <w:sz w:val="17"/>
                                <w:szCs w:val="17"/>
                              </w:rPr>
                            </w:pPr>
                            <w:r w:rsidRPr="00D93672">
                              <w:rPr>
                                <w:rFonts w:ascii="Arial Narrow" w:hAnsi="Arial Narrow"/>
                                <w:sz w:val="17"/>
                                <w:szCs w:val="17"/>
                              </w:rPr>
                              <w:t>Pa</w:t>
                            </w:r>
                            <w:r w:rsidR="006B0F8E">
                              <w:rPr>
                                <w:rFonts w:ascii="Arial Narrow" w:hAnsi="Arial Narrow"/>
                                <w:sz w:val="17"/>
                                <w:szCs w:val="17"/>
                              </w:rPr>
                              <w:t>rticipación Ciudadana</w:t>
                            </w:r>
                            <w:r>
                              <w:rPr>
                                <w:rFonts w:ascii="Arial Narrow" w:hAnsi="Arial Narrow"/>
                                <w:sz w:val="17"/>
                                <w:szCs w:val="17"/>
                              </w:rPr>
                              <w:t xml:space="preserve"> </w:t>
                            </w:r>
                            <w:r w:rsidRPr="00D93672">
                              <w:rPr>
                                <w:rFonts w:ascii="Arial Narrow" w:hAnsi="Arial Narrow"/>
                                <w:sz w:val="17"/>
                                <w:szCs w:val="17"/>
                              </w:rPr>
                              <w:t>y Empoderamiento Social</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41" style="position:absolute;left:0;text-align:left;margin-left:-50.7pt;margin-top:11.45pt;width:95.65pt;height:34.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" strokeweight=".25pt">
                <v:textbox inset="1pt,1.4mm,1pt,1pt">
                  <w:txbxContent>
                    <w:p w:rsidR="003066E3" w:rsidRPr="00D93672" w:rsidRDefault="003066E3" w:rsidP="008554E5">
                      <w:pPr>
                        <w:spacing w:before="60" w:after="80"/>
                        <w:ind w:firstLine="0"/>
                        <w:rPr>
                          <w:rFonts w:ascii="Arial Narrow" w:hAnsi="Arial Narrow"/>
                          <w:sz w:val="17"/>
                          <w:szCs w:val="17"/>
                        </w:rPr>
                      </w:pPr>
                      <w:r w:rsidRPr="00D93672">
                        <w:rPr>
                          <w:rFonts w:ascii="Arial Narrow" w:hAnsi="Arial Narrow"/>
                          <w:sz w:val="17"/>
                          <w:szCs w:val="17"/>
                        </w:rPr>
                        <w:t>Pa</w:t>
                      </w:r>
                      <w:r w:rsidR="006B0F8E">
                        <w:rPr>
                          <w:rFonts w:ascii="Arial Narrow" w:hAnsi="Arial Narrow"/>
                          <w:sz w:val="17"/>
                          <w:szCs w:val="17"/>
                        </w:rPr>
                        <w:t>rticipación Ciudadana</w:t>
                      </w:r>
                      <w:r>
                        <w:rPr>
                          <w:rFonts w:ascii="Arial Narrow" w:hAnsi="Arial Narrow"/>
                          <w:sz w:val="17"/>
                          <w:szCs w:val="17"/>
                        </w:rPr>
                        <w:t xml:space="preserve"> </w:t>
                      </w:r>
                      <w:r w:rsidRPr="00D93672">
                        <w:rPr>
                          <w:rFonts w:ascii="Arial Narrow" w:hAnsi="Arial Narrow"/>
                          <w:sz w:val="17"/>
                          <w:szCs w:val="17"/>
                        </w:rPr>
                        <w:t>y Empoderamiento Social</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67968" behindDoc="0" locked="0" layoutInCell="1" allowOverlap="1" wp14:anchorId="07089950" wp14:editId="6FEE4383">
                <wp:simplePos x="0" y="0"/>
                <wp:positionH relativeFrom="column">
                  <wp:posOffset>2131695</wp:posOffset>
                </wp:positionH>
                <wp:positionV relativeFrom="paragraph">
                  <wp:posOffset>160655</wp:posOffset>
                </wp:positionV>
                <wp:extent cx="704215" cy="419100"/>
                <wp:effectExtent l="7620" t="8255" r="12065" b="10795"/>
                <wp:wrapNone/>
                <wp:docPr id="8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3066E3" w:rsidRDefault="003066E3" w:rsidP="003066E3">
                            <w:pPr>
                              <w:spacing w:after="0"/>
                              <w:ind w:firstLine="0"/>
                              <w:jc w:val="center"/>
                              <w:rPr>
                                <w:rFonts w:ascii="Arial Narrow" w:hAnsi="Arial Narrow"/>
                                <w:sz w:val="18"/>
                                <w:szCs w:val="18"/>
                              </w:rPr>
                            </w:pPr>
                            <w:r w:rsidRPr="00DB3DEE">
                              <w:rPr>
                                <w:rFonts w:ascii="Arial Narrow" w:hAnsi="Arial Narrow"/>
                                <w:sz w:val="18"/>
                                <w:szCs w:val="18"/>
                              </w:rPr>
                              <w:t xml:space="preserve">Gerencia </w:t>
                            </w:r>
                          </w:p>
                          <w:p w:rsidR="003066E3" w:rsidRPr="00DB3DEE" w:rsidRDefault="003066E3" w:rsidP="003066E3">
                            <w:pPr>
                              <w:spacing w:after="0"/>
                              <w:ind w:firstLine="0"/>
                              <w:jc w:val="center"/>
                              <w:rPr>
                                <w:rFonts w:ascii="Arial Narrow" w:hAnsi="Arial Narrow"/>
                                <w:sz w:val="18"/>
                                <w:szCs w:val="18"/>
                              </w:rPr>
                            </w:pPr>
                            <w:r w:rsidRPr="00DB3DEE">
                              <w:rPr>
                                <w:rFonts w:ascii="Arial Narrow" w:hAnsi="Arial Narrow"/>
                                <w:sz w:val="18"/>
                                <w:szCs w:val="18"/>
                              </w:rPr>
                              <w:t>Urbanismo</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2" style="position:absolute;left:0;text-align:left;margin-left:167.85pt;margin-top:12.65pt;width:55.45pt;height:3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" strokeweight=".25pt">
                <v:textbox inset="1pt,1.4mm,1pt,1pt">
                  <w:txbxContent>
                    <w:p w:rsidR="003066E3" w:rsidRDefault="003066E3" w:rsidP="003066E3">
                      <w:pPr>
                        <w:spacing w:after="0"/>
                        <w:ind w:firstLine="0"/>
                        <w:jc w:val="center"/>
                        <w:rPr>
                          <w:rFonts w:ascii="Arial Narrow" w:hAnsi="Arial Narrow"/>
                          <w:sz w:val="18"/>
                          <w:szCs w:val="18"/>
                        </w:rPr>
                      </w:pPr>
                      <w:r w:rsidRPr="00DB3DEE">
                        <w:rPr>
                          <w:rFonts w:ascii="Arial Narrow" w:hAnsi="Arial Narrow"/>
                          <w:sz w:val="18"/>
                          <w:szCs w:val="18"/>
                        </w:rPr>
                        <w:t xml:space="preserve">Gerencia </w:t>
                      </w:r>
                    </w:p>
                    <w:p w:rsidR="003066E3" w:rsidRPr="00DB3DEE" w:rsidRDefault="003066E3" w:rsidP="003066E3">
                      <w:pPr>
                        <w:spacing w:after="0"/>
                        <w:ind w:firstLine="0"/>
                        <w:jc w:val="center"/>
                        <w:rPr>
                          <w:rFonts w:ascii="Arial Narrow" w:hAnsi="Arial Narrow"/>
                          <w:sz w:val="18"/>
                          <w:szCs w:val="18"/>
                        </w:rPr>
                      </w:pPr>
                      <w:r w:rsidRPr="00DB3DEE">
                        <w:rPr>
                          <w:rFonts w:ascii="Arial Narrow" w:hAnsi="Arial Narrow"/>
                          <w:sz w:val="18"/>
                          <w:szCs w:val="18"/>
                        </w:rPr>
                        <w:t>Urbanismo</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0256" behindDoc="0" locked="0" layoutInCell="1" allowOverlap="1" wp14:anchorId="22A0F44C" wp14:editId="13C8DD41">
                <wp:simplePos x="0" y="0"/>
                <wp:positionH relativeFrom="column">
                  <wp:posOffset>3032760</wp:posOffset>
                </wp:positionH>
                <wp:positionV relativeFrom="paragraph">
                  <wp:posOffset>172720</wp:posOffset>
                </wp:positionV>
                <wp:extent cx="704215" cy="419100"/>
                <wp:effectExtent l="13335" t="10795" r="6350" b="8255"/>
                <wp:wrapNone/>
                <wp:docPr id="8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419100"/>
                        </a:xfrm>
                        <a:prstGeom prst="rect">
                          <a:avLst/>
                        </a:prstGeom>
                        <a:solidFill>
                          <a:srgbClr val="FFFFFF"/>
                        </a:solidFill>
                        <a:ln w="3175">
                          <a:solidFill>
                            <a:srgbClr val="000000"/>
                          </a:solidFill>
                          <a:miter lim="800000"/>
                          <a:headEnd/>
                          <a:tailEnd/>
                        </a:ln>
                      </wps:spPr>
                      <wps:txbx>
                        <w:txbxContent>
                          <w:p w:rsidR="003066E3" w:rsidRDefault="003066E3" w:rsidP="003066E3">
                            <w:pPr>
                              <w:spacing w:after="0"/>
                              <w:ind w:firstLine="0"/>
                              <w:jc w:val="center"/>
                              <w:rPr>
                                <w:rFonts w:ascii="Arial Narrow" w:hAnsi="Arial Narrow"/>
                                <w:sz w:val="18"/>
                                <w:szCs w:val="18"/>
                              </w:rPr>
                            </w:pPr>
                            <w:r w:rsidRPr="00DB3DEE">
                              <w:rPr>
                                <w:rFonts w:ascii="Arial Narrow" w:hAnsi="Arial Narrow"/>
                                <w:sz w:val="18"/>
                                <w:szCs w:val="18"/>
                              </w:rPr>
                              <w:t>Escuelas</w:t>
                            </w:r>
                          </w:p>
                          <w:p w:rsidR="003066E3" w:rsidRPr="00AC2F47" w:rsidRDefault="003066E3" w:rsidP="003066E3">
                            <w:pPr>
                              <w:spacing w:after="0"/>
                              <w:ind w:firstLine="0"/>
                              <w:jc w:val="center"/>
                              <w:rPr>
                                <w:szCs w:val="18"/>
                              </w:rPr>
                            </w:pPr>
                            <w:r>
                              <w:rPr>
                                <w:rFonts w:ascii="Arial Narrow" w:hAnsi="Arial Narrow"/>
                                <w:sz w:val="18"/>
                                <w:szCs w:val="18"/>
                              </w:rPr>
                              <w:t xml:space="preserve"> I</w:t>
                            </w:r>
                            <w:r w:rsidRPr="00DB3DEE">
                              <w:rPr>
                                <w:rFonts w:ascii="Arial Narrow" w:hAnsi="Arial Narrow"/>
                                <w:sz w:val="18"/>
                                <w:szCs w:val="18"/>
                              </w:rPr>
                              <w:t>nfantiles</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43" style="position:absolute;left:0;text-align:left;margin-left:238.8pt;margin-top:13.6pt;width:55.45pt;height:3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" strokeweight=".25pt">
                <v:textbox inset="1pt,1.4mm,1pt,1pt">
                  <w:txbxContent>
                    <w:p w:rsidR="003066E3" w:rsidRDefault="003066E3" w:rsidP="003066E3">
                      <w:pPr>
                        <w:spacing w:after="0"/>
                        <w:ind w:firstLine="0"/>
                        <w:jc w:val="center"/>
                        <w:rPr>
                          <w:rFonts w:ascii="Arial Narrow" w:hAnsi="Arial Narrow"/>
                          <w:sz w:val="18"/>
                          <w:szCs w:val="18"/>
                        </w:rPr>
                      </w:pPr>
                      <w:r w:rsidRPr="00DB3DEE">
                        <w:rPr>
                          <w:rFonts w:ascii="Arial Narrow" w:hAnsi="Arial Narrow"/>
                          <w:sz w:val="18"/>
                          <w:szCs w:val="18"/>
                        </w:rPr>
                        <w:t>Escuelas</w:t>
                      </w:r>
                    </w:p>
                    <w:p w:rsidR="003066E3" w:rsidRPr="00AC2F47" w:rsidRDefault="003066E3" w:rsidP="003066E3">
                      <w:pPr>
                        <w:spacing w:after="0"/>
                        <w:ind w:firstLine="0"/>
                        <w:jc w:val="center"/>
                        <w:rPr>
                          <w:szCs w:val="18"/>
                        </w:rPr>
                      </w:pPr>
                      <w:r>
                        <w:rPr>
                          <w:rFonts w:ascii="Arial Narrow" w:hAnsi="Arial Narrow"/>
                          <w:sz w:val="18"/>
                          <w:szCs w:val="18"/>
                        </w:rPr>
                        <w:t xml:space="preserve"> I</w:t>
                      </w:r>
                      <w:r w:rsidRPr="00DB3DEE">
                        <w:rPr>
                          <w:rFonts w:ascii="Arial Narrow" w:hAnsi="Arial Narrow"/>
                          <w:sz w:val="18"/>
                          <w:szCs w:val="18"/>
                        </w:rPr>
                        <w:t>nfantiles</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3568" behindDoc="0" locked="0" layoutInCell="1" allowOverlap="1" wp14:anchorId="1BDCD1B2" wp14:editId="01654D4B">
                <wp:simplePos x="0" y="0"/>
                <wp:positionH relativeFrom="column">
                  <wp:posOffset>570865</wp:posOffset>
                </wp:positionH>
                <wp:positionV relativeFrom="paragraph">
                  <wp:posOffset>78740</wp:posOffset>
                </wp:positionV>
                <wp:extent cx="426720" cy="3810"/>
                <wp:effectExtent l="8890" t="12065" r="12065" b="12700"/>
                <wp:wrapNone/>
                <wp:docPr id="86"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672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6.2pt" to="7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2304" behindDoc="0" locked="0" layoutInCell="1" allowOverlap="1" wp14:anchorId="2652EF7E" wp14:editId="56BA85EC">
                <wp:simplePos x="0" y="0"/>
                <wp:positionH relativeFrom="column">
                  <wp:posOffset>4495800</wp:posOffset>
                </wp:positionH>
                <wp:positionV relativeFrom="paragraph">
                  <wp:posOffset>160655</wp:posOffset>
                </wp:positionV>
                <wp:extent cx="457200" cy="635"/>
                <wp:effectExtent l="9525" t="8255" r="9525" b="10160"/>
                <wp:wrapNone/>
                <wp:docPr id="8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2.65pt" to="390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" strokeweight=".5p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9712" behindDoc="0" locked="0" layoutInCell="1" allowOverlap="1" wp14:anchorId="4CB08936" wp14:editId="2B8CB004">
                <wp:simplePos x="0" y="0"/>
                <wp:positionH relativeFrom="column">
                  <wp:posOffset>918210</wp:posOffset>
                </wp:positionH>
                <wp:positionV relativeFrom="paragraph">
                  <wp:posOffset>220345</wp:posOffset>
                </wp:positionV>
                <wp:extent cx="981075" cy="361315"/>
                <wp:effectExtent l="0" t="0" r="28575" b="19685"/>
                <wp:wrapNone/>
                <wp:docPr id="88"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61315"/>
                        </a:xfrm>
                        <a:prstGeom prst="rect">
                          <a:avLst/>
                        </a:prstGeom>
                        <a:solidFill>
                          <a:srgbClr val="FFFFFF"/>
                        </a:solidFill>
                        <a:ln w="3175">
                          <a:solidFill>
                            <a:srgbClr val="000000"/>
                          </a:solidFill>
                          <a:miter lim="800000"/>
                          <a:headEnd/>
                          <a:tailEnd/>
                        </a:ln>
                      </wps:spPr>
                      <wps:txbx>
                        <w:txbxContent>
                          <w:p w:rsidR="003066E3" w:rsidRPr="00590E8E" w:rsidRDefault="003066E3" w:rsidP="003066E3">
                            <w:pPr>
                              <w:ind w:firstLine="0"/>
                              <w:jc w:val="center"/>
                              <w:rPr>
                                <w:rFonts w:ascii="Arial Narrow" w:hAnsi="Arial Narrow"/>
                                <w:sz w:val="18"/>
                                <w:szCs w:val="18"/>
                              </w:rPr>
                            </w:pPr>
                            <w:r>
                              <w:rPr>
                                <w:rFonts w:ascii="Arial Narrow" w:hAnsi="Arial Narrow"/>
                                <w:sz w:val="18"/>
                                <w:szCs w:val="18"/>
                              </w:rPr>
                              <w:t>Ciudad Habitable y Vivienda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72.3pt;margin-top:17.35pt;width:77.25pt;height:28.4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" strokeweight=".25pt">
                <v:textbox inset="1pt,1.4mm,1pt,1pt">
                  <w:txbxContent>
                    <w:p w:rsidR="003066E3" w:rsidRPr="00590E8E" w:rsidRDefault="003066E3" w:rsidP="003066E3">
                      <w:pPr>
                        <w:ind w:firstLine="0"/>
                        <w:jc w:val="center"/>
                        <w:rPr>
                          <w:rFonts w:ascii="Arial Narrow" w:hAnsi="Arial Narrow"/>
                          <w:sz w:val="18"/>
                          <w:szCs w:val="18"/>
                        </w:rPr>
                      </w:pPr>
                      <w:r>
                        <w:rPr>
                          <w:rFonts w:ascii="Arial Narrow" w:hAnsi="Arial Narrow"/>
                          <w:sz w:val="18"/>
                          <w:szCs w:val="18"/>
                        </w:rPr>
                        <w:t>Ciudad Habitable y Vivienda</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705856" behindDoc="0" locked="0" layoutInCell="1" allowOverlap="1" wp14:anchorId="4F49434C" wp14:editId="48A79D24">
                <wp:simplePos x="0" y="0"/>
                <wp:positionH relativeFrom="column">
                  <wp:posOffset>-643890</wp:posOffset>
                </wp:positionH>
                <wp:positionV relativeFrom="paragraph">
                  <wp:posOffset>208280</wp:posOffset>
                </wp:positionV>
                <wp:extent cx="1181100" cy="361315"/>
                <wp:effectExtent l="0" t="0" r="19050" b="19685"/>
                <wp:wrapNone/>
                <wp:docPr id="8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61315"/>
                        </a:xfrm>
                        <a:prstGeom prst="rect">
                          <a:avLst/>
                        </a:prstGeom>
                        <a:solidFill>
                          <a:srgbClr val="FFFFFF"/>
                        </a:solidFill>
                        <a:ln w="3175">
                          <a:solidFill>
                            <a:srgbClr val="000000"/>
                          </a:solidFill>
                          <a:miter lim="800000"/>
                          <a:headEnd/>
                          <a:tailEnd/>
                        </a:ln>
                      </wps:spPr>
                      <wps:txbx>
                        <w:txbxContent>
                          <w:p w:rsidR="003066E3" w:rsidRPr="00590E8E" w:rsidRDefault="003066E3" w:rsidP="00505150">
                            <w:pPr>
                              <w:spacing w:before="80" w:after="60"/>
                              <w:ind w:firstLine="0"/>
                              <w:jc w:val="center"/>
                              <w:rPr>
                                <w:rFonts w:ascii="Arial Narrow" w:hAnsi="Arial Narrow"/>
                                <w:sz w:val="18"/>
                                <w:szCs w:val="18"/>
                              </w:rPr>
                            </w:pPr>
                            <w:r>
                              <w:rPr>
                                <w:rFonts w:ascii="Arial Narrow" w:hAnsi="Arial Narrow"/>
                                <w:sz w:val="18"/>
                                <w:szCs w:val="18"/>
                              </w:rPr>
                              <w:t>Igualdad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left:0;text-align:left;margin-left:-50.7pt;margin-top:16.4pt;width:93pt;height:28.4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" strokeweight=".25pt">
                <v:textbox inset="1pt,1.4mm,1pt,1pt">
                  <w:txbxContent>
                    <w:p w:rsidR="003066E3" w:rsidRPr="00590E8E" w:rsidRDefault="003066E3" w:rsidP="00505150">
                      <w:pPr>
                        <w:spacing w:before="80" w:after="60"/>
                        <w:ind w:firstLine="0"/>
                        <w:jc w:val="center"/>
                        <w:rPr>
                          <w:rFonts w:ascii="Arial Narrow" w:hAnsi="Arial Narrow"/>
                          <w:sz w:val="18"/>
                          <w:szCs w:val="18"/>
                        </w:rPr>
                      </w:pPr>
                      <w:r>
                        <w:rPr>
                          <w:rFonts w:ascii="Arial Narrow" w:hAnsi="Arial Narrow"/>
                          <w:sz w:val="18"/>
                          <w:szCs w:val="18"/>
                        </w:rPr>
                        <w:t>Igualdad</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9472" behindDoc="0" locked="0" layoutInCell="1" allowOverlap="1" wp14:anchorId="61444272" wp14:editId="12B5FD7D">
                <wp:simplePos x="0" y="0"/>
                <wp:positionH relativeFrom="column">
                  <wp:posOffset>4648200</wp:posOffset>
                </wp:positionH>
                <wp:positionV relativeFrom="paragraph">
                  <wp:posOffset>208915</wp:posOffset>
                </wp:positionV>
                <wp:extent cx="990600" cy="379730"/>
                <wp:effectExtent l="9525" t="8890" r="9525" b="11430"/>
                <wp:wrapNone/>
                <wp:docPr id="90"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79730"/>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after="0"/>
                              <w:ind w:firstLine="0"/>
                              <w:jc w:val="center"/>
                              <w:rPr>
                                <w:rFonts w:ascii="Arial Narrow" w:hAnsi="Arial Narrow"/>
                                <w:sz w:val="19"/>
                                <w:szCs w:val="19"/>
                              </w:rPr>
                            </w:pPr>
                            <w:r w:rsidRPr="00F07734">
                              <w:rPr>
                                <w:rFonts w:ascii="Arial Narrow" w:hAnsi="Arial Narrow"/>
                                <w:sz w:val="19"/>
                                <w:szCs w:val="19"/>
                              </w:rPr>
                              <w:t xml:space="preserve">Pamplona Centro Histórico 100% </w:t>
                            </w:r>
                          </w:p>
                          <w:p w:rsidR="003066E3" w:rsidRPr="00BD1555" w:rsidRDefault="003066E3" w:rsidP="003066E3">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46" style="position:absolute;left:0;text-align:left;margin-left:366pt;margin-top:16.45pt;width:78pt;height:29.9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" strokeweight=".25pt">
                <v:textbox inset="1pt,1.4mm,1pt,1pt">
                  <w:txbxContent>
                    <w:p w:rsidR="003066E3" w:rsidRPr="00F07734" w:rsidRDefault="003066E3" w:rsidP="003066E3">
                      <w:pPr>
                        <w:spacing w:after="0"/>
                        <w:ind w:firstLine="0"/>
                        <w:jc w:val="center"/>
                        <w:rPr>
                          <w:rFonts w:ascii="Arial Narrow" w:hAnsi="Arial Narrow"/>
                          <w:sz w:val="19"/>
                          <w:szCs w:val="19"/>
                        </w:rPr>
                      </w:pPr>
                      <w:r w:rsidRPr="00F07734">
                        <w:rPr>
                          <w:rFonts w:ascii="Arial Narrow" w:hAnsi="Arial Narrow"/>
                          <w:sz w:val="19"/>
                          <w:szCs w:val="19"/>
                        </w:rPr>
                        <w:t xml:space="preserve">Pamplona Centro Histórico 100% </w:t>
                      </w:r>
                    </w:p>
                    <w:p w:rsidR="003066E3" w:rsidRPr="00BD1555" w:rsidRDefault="003066E3" w:rsidP="003066E3">
                      <w:pPr>
                        <w:rPr>
                          <w:szCs w:val="18"/>
                        </w:rPr>
                      </w:pP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4592" behindDoc="0" locked="0" layoutInCell="1" allowOverlap="1" wp14:anchorId="6ACA515D" wp14:editId="6EA05C63">
                <wp:simplePos x="0" y="0"/>
                <wp:positionH relativeFrom="column">
                  <wp:posOffset>459105</wp:posOffset>
                </wp:positionH>
                <wp:positionV relativeFrom="paragraph">
                  <wp:posOffset>146050</wp:posOffset>
                </wp:positionV>
                <wp:extent cx="480060" cy="3810"/>
                <wp:effectExtent l="0" t="0" r="15240" b="34290"/>
                <wp:wrapNone/>
                <wp:docPr id="9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0060" cy="38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11.5pt" to="73.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8448" behindDoc="0" locked="0" layoutInCell="1" allowOverlap="1" wp14:anchorId="190528B2" wp14:editId="75F6E956">
                <wp:simplePos x="0" y="0"/>
                <wp:positionH relativeFrom="column">
                  <wp:posOffset>4472940</wp:posOffset>
                </wp:positionH>
                <wp:positionV relativeFrom="paragraph">
                  <wp:posOffset>144145</wp:posOffset>
                </wp:positionV>
                <wp:extent cx="457200" cy="635"/>
                <wp:effectExtent l="5715" t="10795" r="13335" b="7620"/>
                <wp:wrapNone/>
                <wp:docPr id="9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2pt,11.35pt" to="388.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IFAIAACs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" strokeweight=".5pt"/>
            </w:pict>
          </mc:Fallback>
        </mc:AlternateContent>
      </w:r>
    </w:p>
    <w:p w:rsidR="003066E3" w:rsidRPr="008E3DCF" w:rsidRDefault="003066E3" w:rsidP="003066E3">
      <w:pPr>
        <w:tabs>
          <w:tab w:val="center" w:pos="2835"/>
          <w:tab w:val="center" w:pos="3969"/>
          <w:tab w:val="center" w:pos="5103"/>
          <w:tab w:val="center" w:pos="6237"/>
          <w:tab w:val="center" w:pos="7371"/>
        </w:tabs>
        <w:ind w:firstLine="0"/>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7664" behindDoc="0" locked="0" layoutInCell="1" allowOverlap="1" wp14:anchorId="1C627CAF" wp14:editId="09560365">
                <wp:simplePos x="0" y="0"/>
                <wp:positionH relativeFrom="column">
                  <wp:posOffset>937260</wp:posOffset>
                </wp:positionH>
                <wp:positionV relativeFrom="paragraph">
                  <wp:posOffset>244475</wp:posOffset>
                </wp:positionV>
                <wp:extent cx="962025" cy="361315"/>
                <wp:effectExtent l="0" t="0" r="28575" b="19685"/>
                <wp:wrapNone/>
                <wp:docPr id="9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61315"/>
                        </a:xfrm>
                        <a:prstGeom prst="rect">
                          <a:avLst/>
                        </a:prstGeom>
                        <a:solidFill>
                          <a:srgbClr val="FFFFFF"/>
                        </a:solidFill>
                        <a:ln w="3175">
                          <a:solidFill>
                            <a:srgbClr val="000000"/>
                          </a:solidFill>
                          <a:miter lim="800000"/>
                          <a:headEnd/>
                          <a:tailEnd/>
                        </a:ln>
                      </wps:spPr>
                      <wps:txbx>
                        <w:txbxContent>
                          <w:p w:rsidR="003066E3" w:rsidRPr="003D1812" w:rsidRDefault="003066E3" w:rsidP="003066E3">
                            <w:pPr>
                              <w:spacing w:after="0"/>
                              <w:ind w:firstLine="0"/>
                              <w:jc w:val="center"/>
                              <w:rPr>
                                <w:rFonts w:ascii="Arial Narrow" w:hAnsi="Arial Narrow"/>
                                <w:sz w:val="18"/>
                                <w:szCs w:val="18"/>
                              </w:rPr>
                            </w:pPr>
                            <w:r>
                              <w:rPr>
                                <w:rFonts w:ascii="Arial Narrow" w:hAnsi="Arial Narrow"/>
                                <w:sz w:val="18"/>
                                <w:szCs w:val="18"/>
                              </w:rPr>
                              <w:t>Ecología Urbana y Movilidad</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47" style="position:absolute;left:0;text-align:left;margin-left:73.8pt;margin-top:19.25pt;width:75.75pt;height:28.4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" strokeweight=".25pt">
                <v:textbox inset="1pt,1.4mm,1pt,1pt">
                  <w:txbxContent>
                    <w:p w:rsidR="003066E3" w:rsidRPr="003D1812" w:rsidRDefault="003066E3" w:rsidP="003066E3">
                      <w:pPr>
                        <w:spacing w:after="0"/>
                        <w:ind w:firstLine="0"/>
                        <w:jc w:val="center"/>
                        <w:rPr>
                          <w:rFonts w:ascii="Arial Narrow" w:hAnsi="Arial Narrow"/>
                          <w:sz w:val="18"/>
                          <w:szCs w:val="18"/>
                        </w:rPr>
                      </w:pPr>
                      <w:r>
                        <w:rPr>
                          <w:rFonts w:ascii="Arial Narrow" w:hAnsi="Arial Narrow"/>
                          <w:sz w:val="18"/>
                          <w:szCs w:val="18"/>
                        </w:rPr>
                        <w:t>Ecología Urbana y Movilidad</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96640" behindDoc="0" locked="0" layoutInCell="1" allowOverlap="1" wp14:anchorId="43CCE78C" wp14:editId="26DBC5FF">
                <wp:simplePos x="0" y="0"/>
                <wp:positionH relativeFrom="column">
                  <wp:posOffset>-634365</wp:posOffset>
                </wp:positionH>
                <wp:positionV relativeFrom="paragraph">
                  <wp:posOffset>218440</wp:posOffset>
                </wp:positionV>
                <wp:extent cx="1152525" cy="346075"/>
                <wp:effectExtent l="0" t="0" r="28575" b="15875"/>
                <wp:wrapNone/>
                <wp:docPr id="9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46075"/>
                        </a:xfrm>
                        <a:prstGeom prst="rect">
                          <a:avLst/>
                        </a:prstGeom>
                        <a:solidFill>
                          <a:srgbClr val="FFFFFF"/>
                        </a:solidFill>
                        <a:ln w="3175">
                          <a:solidFill>
                            <a:srgbClr val="000000"/>
                          </a:solidFill>
                          <a:miter lim="800000"/>
                          <a:headEnd/>
                          <a:tailEnd/>
                        </a:ln>
                      </wps:spPr>
                      <wps:txbx>
                        <w:txbxContent>
                          <w:p w:rsidR="003066E3" w:rsidRPr="003D1812" w:rsidRDefault="003066E3" w:rsidP="00505150">
                            <w:pPr>
                              <w:spacing w:before="40" w:after="0"/>
                              <w:ind w:firstLine="0"/>
                              <w:jc w:val="center"/>
                              <w:rPr>
                                <w:rFonts w:ascii="Arial Narrow" w:hAnsi="Arial Narrow"/>
                                <w:sz w:val="18"/>
                                <w:szCs w:val="18"/>
                              </w:rPr>
                            </w:pPr>
                            <w:r>
                              <w:rPr>
                                <w:rFonts w:ascii="Arial Narrow" w:hAnsi="Arial Narrow"/>
                                <w:sz w:val="18"/>
                                <w:szCs w:val="18"/>
                              </w:rPr>
                              <w:t xml:space="preserve">Acción Social </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48" style="position:absolute;left:0;text-align:left;margin-left:-49.95pt;margin-top:17.2pt;width:90.75pt;height:2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" strokeweight=".25pt">
                <v:textbox inset="1pt,1.4mm,1pt,1pt">
                  <w:txbxContent>
                    <w:p w:rsidR="003066E3" w:rsidRPr="003D1812" w:rsidRDefault="003066E3" w:rsidP="00505150">
                      <w:pPr>
                        <w:spacing w:before="40" w:after="0"/>
                        <w:ind w:firstLine="0"/>
                        <w:jc w:val="center"/>
                        <w:rPr>
                          <w:rFonts w:ascii="Arial Narrow" w:hAnsi="Arial Narrow"/>
                          <w:sz w:val="18"/>
                          <w:szCs w:val="18"/>
                        </w:rPr>
                      </w:pPr>
                      <w:r>
                        <w:rPr>
                          <w:rFonts w:ascii="Arial Narrow" w:hAnsi="Arial Narrow"/>
                          <w:sz w:val="18"/>
                          <w:szCs w:val="18"/>
                        </w:rPr>
                        <w:t xml:space="preserve">Acción Social </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90496" behindDoc="0" locked="0" layoutInCell="1" allowOverlap="1" wp14:anchorId="58477CD6" wp14:editId="498CF63B">
                <wp:simplePos x="0" y="0"/>
                <wp:positionH relativeFrom="column">
                  <wp:posOffset>4663440</wp:posOffset>
                </wp:positionH>
                <wp:positionV relativeFrom="paragraph">
                  <wp:posOffset>223520</wp:posOffset>
                </wp:positionV>
                <wp:extent cx="990600" cy="273685"/>
                <wp:effectExtent l="5715" t="13970" r="13335" b="7620"/>
                <wp:wrapNone/>
                <wp:docPr id="9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73685"/>
                        </a:xfrm>
                        <a:prstGeom prst="rect">
                          <a:avLst/>
                        </a:prstGeom>
                        <a:solidFill>
                          <a:srgbClr val="FFFFFF"/>
                        </a:solidFill>
                        <a:ln w="3175">
                          <a:solidFill>
                            <a:srgbClr val="000000"/>
                          </a:solidFill>
                          <a:miter lim="800000"/>
                          <a:headEnd/>
                          <a:tailEnd/>
                        </a:ln>
                      </wps:spPr>
                      <wps:txbx>
                        <w:txbxContent>
                          <w:p w:rsidR="003066E3" w:rsidRPr="00F07734" w:rsidRDefault="003066E3" w:rsidP="003066E3">
                            <w:pPr>
                              <w:spacing w:after="0"/>
                              <w:ind w:firstLine="0"/>
                              <w:jc w:val="center"/>
                              <w:rPr>
                                <w:rFonts w:ascii="Arial Narrow" w:hAnsi="Arial Narrow"/>
                                <w:sz w:val="19"/>
                                <w:szCs w:val="19"/>
                              </w:rPr>
                            </w:pPr>
                            <w:proofErr w:type="spellStart"/>
                            <w:r w:rsidRPr="00F07734">
                              <w:rPr>
                                <w:rFonts w:ascii="Arial Narrow" w:hAnsi="Arial Narrow"/>
                                <w:sz w:val="19"/>
                                <w:szCs w:val="19"/>
                              </w:rPr>
                              <w:t>Asimec</w:t>
                            </w:r>
                            <w:proofErr w:type="spellEnd"/>
                            <w:r w:rsidRPr="00F07734">
                              <w:rPr>
                                <w:rFonts w:ascii="Arial Narrow" w:hAnsi="Arial Narrow"/>
                                <w:sz w:val="19"/>
                                <w:szCs w:val="19"/>
                              </w:rPr>
                              <w:t xml:space="preserve"> 100% </w:t>
                            </w:r>
                          </w:p>
                          <w:p w:rsidR="003066E3" w:rsidRPr="00BD1555" w:rsidRDefault="003066E3" w:rsidP="003066E3">
                            <w:pPr>
                              <w:rPr>
                                <w:szCs w:val="18"/>
                              </w:rPr>
                            </w:pP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9" style="position:absolute;left:0;text-align:left;margin-left:367.2pt;margin-top:17.6pt;width:78pt;height:21.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" strokeweight=".25pt">
                <v:textbox inset="1pt,1.4mm,1pt,1pt">
                  <w:txbxContent>
                    <w:p w:rsidR="003066E3" w:rsidRPr="00F07734" w:rsidRDefault="003066E3" w:rsidP="003066E3">
                      <w:pPr>
                        <w:spacing w:after="0"/>
                        <w:ind w:firstLine="0"/>
                        <w:jc w:val="center"/>
                        <w:rPr>
                          <w:rFonts w:ascii="Arial Narrow" w:hAnsi="Arial Narrow"/>
                          <w:sz w:val="19"/>
                          <w:szCs w:val="19"/>
                        </w:rPr>
                      </w:pPr>
                      <w:proofErr w:type="spellStart"/>
                      <w:r w:rsidRPr="00F07734">
                        <w:rPr>
                          <w:rFonts w:ascii="Arial Narrow" w:hAnsi="Arial Narrow"/>
                          <w:sz w:val="19"/>
                          <w:szCs w:val="19"/>
                        </w:rPr>
                        <w:t>Asimec</w:t>
                      </w:r>
                      <w:proofErr w:type="spellEnd"/>
                      <w:r w:rsidRPr="00F07734">
                        <w:rPr>
                          <w:rFonts w:ascii="Arial Narrow" w:hAnsi="Arial Narrow"/>
                          <w:sz w:val="19"/>
                          <w:szCs w:val="19"/>
                        </w:rPr>
                        <w:t xml:space="preserve"> 100% </w:t>
                      </w:r>
                    </w:p>
                    <w:p w:rsidR="003066E3" w:rsidRPr="00BD1555" w:rsidRDefault="003066E3" w:rsidP="003066E3">
                      <w:pPr>
                        <w:rPr>
                          <w:szCs w:val="18"/>
                        </w:rPr>
                      </w:pP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ind w:firstLine="284"/>
        <w:rPr>
          <w:rFonts w:ascii="Arial" w:eastAsia="Calibri" w:hAnsi="Arial" w:cs="Arial"/>
          <w:sz w:val="24"/>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5616" behindDoc="0" locked="0" layoutInCell="1" allowOverlap="1" wp14:anchorId="3FCF2321" wp14:editId="08837FD5">
                <wp:simplePos x="0" y="0"/>
                <wp:positionH relativeFrom="column">
                  <wp:posOffset>527685</wp:posOffset>
                </wp:positionH>
                <wp:positionV relativeFrom="paragraph">
                  <wp:posOffset>142240</wp:posOffset>
                </wp:positionV>
                <wp:extent cx="523875" cy="0"/>
                <wp:effectExtent l="0" t="0" r="9525" b="19050"/>
                <wp:wrapNone/>
                <wp:docPr id="9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1.2pt" to="82.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MCm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" strokeweight=".5p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681280" behindDoc="0" locked="0" layoutInCell="1" allowOverlap="1" wp14:anchorId="37CBD5DC" wp14:editId="21D83DB4">
                <wp:simplePos x="0" y="0"/>
                <wp:positionH relativeFrom="column">
                  <wp:posOffset>4488180</wp:posOffset>
                </wp:positionH>
                <wp:positionV relativeFrom="paragraph">
                  <wp:posOffset>81915</wp:posOffset>
                </wp:positionV>
                <wp:extent cx="457200" cy="635"/>
                <wp:effectExtent l="11430" t="5715" r="7620" b="12700"/>
                <wp:wrapNone/>
                <wp:docPr id="9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4pt,6.45pt" to="389.4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" strokeweight=".5pt"/>
            </w:pict>
          </mc:Fallback>
        </mc:AlternateContent>
      </w:r>
    </w:p>
    <w:p w:rsidR="003066E3" w:rsidRPr="008E3DCF" w:rsidRDefault="003066E3" w:rsidP="003066E3">
      <w:pPr>
        <w:tabs>
          <w:tab w:val="center" w:pos="2835"/>
          <w:tab w:val="center" w:pos="3969"/>
          <w:tab w:val="center" w:pos="5103"/>
          <w:tab w:val="center" w:pos="6237"/>
          <w:tab w:val="center" w:pos="7371"/>
        </w:tabs>
        <w:ind w:firstLine="284"/>
        <w:rPr>
          <w:rFonts w:ascii="Arial" w:eastAsia="Calibri" w:hAnsi="Arial" w:cs="Arial"/>
          <w:sz w:val="24"/>
          <w:lang w:eastAsia="es-ES"/>
        </w:rPr>
      </w:pPr>
    </w:p>
    <w:p w:rsidR="003066E3" w:rsidRPr="008E3DCF" w:rsidRDefault="003066E3" w:rsidP="003066E3">
      <w:pPr>
        <w:tabs>
          <w:tab w:val="center" w:pos="2835"/>
          <w:tab w:val="center" w:pos="3969"/>
          <w:tab w:val="center" w:pos="5103"/>
          <w:tab w:val="center" w:pos="6237"/>
          <w:tab w:val="center" w:pos="7371"/>
        </w:tabs>
        <w:spacing w:after="0"/>
        <w:ind w:firstLine="284"/>
        <w:rPr>
          <w:rFonts w:ascii="Arial" w:eastAsia="Calibri" w:hAnsi="Arial" w:cs="Arial"/>
          <w:sz w:val="4"/>
          <w:szCs w:val="4"/>
          <w:lang w:eastAsia="es-ES"/>
        </w:rPr>
      </w:pPr>
    </w:p>
    <w:p w:rsidR="003066E3" w:rsidRPr="008E3DCF" w:rsidRDefault="003066E3" w:rsidP="003066E3">
      <w:pPr>
        <w:tabs>
          <w:tab w:val="center" w:pos="2835"/>
          <w:tab w:val="center" w:pos="3969"/>
          <w:tab w:val="center" w:pos="5103"/>
          <w:tab w:val="center" w:pos="6237"/>
          <w:tab w:val="center" w:pos="7371"/>
        </w:tabs>
        <w:spacing w:before="140" w:after="0"/>
        <w:ind w:firstLine="284"/>
        <w:jc w:val="left"/>
        <w:rPr>
          <w:rFonts w:ascii="Arial" w:eastAsia="Calibri" w:hAnsi="Arial" w:cs="Arial"/>
          <w:sz w:val="18"/>
          <w:szCs w:val="18"/>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698688" behindDoc="0" locked="0" layoutInCell="1" allowOverlap="1" wp14:anchorId="7FC3E1A0" wp14:editId="18B3C305">
                <wp:simplePos x="0" y="0"/>
                <wp:positionH relativeFrom="column">
                  <wp:posOffset>937260</wp:posOffset>
                </wp:positionH>
                <wp:positionV relativeFrom="paragraph">
                  <wp:posOffset>3810</wp:posOffset>
                </wp:positionV>
                <wp:extent cx="962025" cy="418465"/>
                <wp:effectExtent l="0" t="0" r="28575" b="19685"/>
                <wp:wrapNone/>
                <wp:docPr id="9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18465"/>
                        </a:xfrm>
                        <a:prstGeom prst="rect">
                          <a:avLst/>
                        </a:prstGeom>
                        <a:solidFill>
                          <a:srgbClr val="FFFFFF"/>
                        </a:solidFill>
                        <a:ln w="3175">
                          <a:solidFill>
                            <a:srgbClr val="000000"/>
                          </a:solidFill>
                          <a:miter lim="800000"/>
                          <a:headEnd/>
                          <a:tailEnd/>
                        </a:ln>
                      </wps:spPr>
                      <wps:txbx>
                        <w:txbxContent>
                          <w:p w:rsidR="003066E3" w:rsidRPr="00590E8E" w:rsidRDefault="003066E3" w:rsidP="003066E3">
                            <w:pPr>
                              <w:ind w:firstLine="0"/>
                              <w:jc w:val="center"/>
                              <w:rPr>
                                <w:rFonts w:ascii="Arial Narrow" w:hAnsi="Arial Narrow"/>
                                <w:sz w:val="18"/>
                                <w:szCs w:val="18"/>
                              </w:rPr>
                            </w:pPr>
                            <w:r>
                              <w:rPr>
                                <w:rFonts w:ascii="Arial Narrow" w:hAnsi="Arial Narrow"/>
                                <w:sz w:val="18"/>
                                <w:szCs w:val="18"/>
                              </w:rPr>
                              <w:t>Economía</w:t>
                            </w:r>
                            <w:r w:rsidR="00A1075F">
                              <w:rPr>
                                <w:rFonts w:ascii="Arial Narrow" w:hAnsi="Arial Narrow"/>
                                <w:sz w:val="18"/>
                                <w:szCs w:val="18"/>
                              </w:rPr>
                              <w:t xml:space="preserve"> </w:t>
                            </w:r>
                            <w:r>
                              <w:rPr>
                                <w:rFonts w:ascii="Arial Narrow" w:hAnsi="Arial Narrow"/>
                                <w:sz w:val="18"/>
                                <w:szCs w:val="18"/>
                              </w:rPr>
                              <w:t xml:space="preserve"> Local Sostenible</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50" style="position:absolute;left:0;text-align:left;margin-left:73.8pt;margin-top:.3pt;width:75.75pt;height:32.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" strokeweight=".25pt">
                <v:textbox inset="1pt,1.4mm,1pt,1pt">
                  <w:txbxContent>
                    <w:p w:rsidR="003066E3" w:rsidRPr="00590E8E" w:rsidRDefault="003066E3" w:rsidP="003066E3">
                      <w:pPr>
                        <w:ind w:firstLine="0"/>
                        <w:jc w:val="center"/>
                        <w:rPr>
                          <w:rFonts w:ascii="Arial Narrow" w:hAnsi="Arial Narrow"/>
                          <w:sz w:val="18"/>
                          <w:szCs w:val="18"/>
                        </w:rPr>
                      </w:pPr>
                      <w:r>
                        <w:rPr>
                          <w:rFonts w:ascii="Arial Narrow" w:hAnsi="Arial Narrow"/>
                          <w:sz w:val="18"/>
                          <w:szCs w:val="18"/>
                        </w:rPr>
                        <w:t>Economía</w:t>
                      </w:r>
                      <w:r w:rsidR="00A1075F">
                        <w:rPr>
                          <w:rFonts w:ascii="Arial Narrow" w:hAnsi="Arial Narrow"/>
                          <w:sz w:val="18"/>
                          <w:szCs w:val="18"/>
                        </w:rPr>
                        <w:t xml:space="preserve"> </w:t>
                      </w:r>
                      <w:r>
                        <w:rPr>
                          <w:rFonts w:ascii="Arial Narrow" w:hAnsi="Arial Narrow"/>
                          <w:sz w:val="18"/>
                          <w:szCs w:val="18"/>
                        </w:rPr>
                        <w:t xml:space="preserve"> Local Sostenible</w:t>
                      </w:r>
                    </w:p>
                  </w:txbxContent>
                </v:textbox>
              </v:rect>
            </w:pict>
          </mc:Fallback>
        </mc:AlternateContent>
      </w:r>
      <w:r w:rsidRPr="008E3DCF">
        <w:rPr>
          <w:rFonts w:ascii="Arial" w:eastAsia="Calibri" w:hAnsi="Arial" w:cs="Arial"/>
          <w:noProof/>
          <w:sz w:val="24"/>
          <w:lang w:val="es-ES" w:eastAsia="es-ES"/>
        </w:rPr>
        <mc:AlternateContent>
          <mc:Choice Requires="wps">
            <w:drawing>
              <wp:anchor distT="0" distB="0" distL="114300" distR="114300" simplePos="0" relativeHeight="251700736" behindDoc="0" locked="0" layoutInCell="1" allowOverlap="1" wp14:anchorId="434D4F16" wp14:editId="07DFE8A5">
                <wp:simplePos x="0" y="0"/>
                <wp:positionH relativeFrom="column">
                  <wp:posOffset>-643890</wp:posOffset>
                </wp:positionH>
                <wp:positionV relativeFrom="paragraph">
                  <wp:posOffset>42545</wp:posOffset>
                </wp:positionV>
                <wp:extent cx="1181100" cy="399415"/>
                <wp:effectExtent l="0" t="0" r="19050" b="19685"/>
                <wp:wrapNone/>
                <wp:docPr id="99"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399415"/>
                        </a:xfrm>
                        <a:prstGeom prst="rect">
                          <a:avLst/>
                        </a:prstGeom>
                        <a:solidFill>
                          <a:srgbClr val="FFFFFF"/>
                        </a:solidFill>
                        <a:ln w="3175">
                          <a:solidFill>
                            <a:srgbClr val="000000"/>
                          </a:solidFill>
                          <a:miter lim="800000"/>
                          <a:headEnd/>
                          <a:tailEnd/>
                        </a:ln>
                      </wps:spPr>
                      <wps:txbx>
                        <w:txbxContent>
                          <w:p w:rsidR="003066E3" w:rsidRPr="00D93672" w:rsidRDefault="003066E3" w:rsidP="003066E3">
                            <w:pPr>
                              <w:ind w:firstLine="0"/>
                              <w:jc w:val="center"/>
                              <w:rPr>
                                <w:rFonts w:ascii="Arial Narrow" w:hAnsi="Arial Narrow"/>
                                <w:sz w:val="18"/>
                                <w:szCs w:val="18"/>
                              </w:rPr>
                            </w:pPr>
                            <w:r w:rsidRPr="00D93672">
                              <w:rPr>
                                <w:rFonts w:ascii="Arial Narrow" w:hAnsi="Arial Narrow"/>
                                <w:sz w:val="18"/>
                                <w:szCs w:val="18"/>
                              </w:rPr>
                              <w:t>Seguridad Ciudadana y Convivencia</w:t>
                            </w:r>
                          </w:p>
                        </w:txbxContent>
                      </wps:txbx>
                      <wps:bodyPr rot="0" vert="horz" wrap="square" lIns="12700" tIns="504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51" style="position:absolute;left:0;text-align:left;margin-left:-50.7pt;margin-top:3.35pt;width:93pt;height:31.4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" strokeweight=".25pt">
                <v:textbox inset="1pt,1.4mm,1pt,1pt">
                  <w:txbxContent>
                    <w:p w:rsidR="003066E3" w:rsidRPr="00D93672" w:rsidRDefault="003066E3" w:rsidP="003066E3">
                      <w:pPr>
                        <w:ind w:firstLine="0"/>
                        <w:jc w:val="center"/>
                        <w:rPr>
                          <w:rFonts w:ascii="Arial Narrow" w:hAnsi="Arial Narrow"/>
                          <w:sz w:val="18"/>
                          <w:szCs w:val="18"/>
                        </w:rPr>
                      </w:pPr>
                      <w:r w:rsidRPr="00D93672">
                        <w:rPr>
                          <w:rFonts w:ascii="Arial Narrow" w:hAnsi="Arial Narrow"/>
                          <w:sz w:val="18"/>
                          <w:szCs w:val="18"/>
                        </w:rPr>
                        <w:t>Seguridad Ciudadana y Convivencia</w:t>
                      </w:r>
                    </w:p>
                  </w:txbxContent>
                </v:textbox>
              </v:rect>
            </w:pict>
          </mc:Fallback>
        </mc:AlternateContent>
      </w:r>
    </w:p>
    <w:p w:rsidR="003066E3" w:rsidRPr="008E3DCF" w:rsidRDefault="003066E3" w:rsidP="003066E3">
      <w:pPr>
        <w:tabs>
          <w:tab w:val="center" w:pos="2835"/>
          <w:tab w:val="center" w:pos="3969"/>
          <w:tab w:val="center" w:pos="5103"/>
          <w:tab w:val="center" w:pos="6237"/>
          <w:tab w:val="center" w:pos="7371"/>
        </w:tabs>
        <w:spacing w:after="0"/>
        <w:ind w:firstLine="284"/>
        <w:jc w:val="left"/>
        <w:rPr>
          <w:rFonts w:ascii="Arial" w:eastAsia="Calibri" w:hAnsi="Arial" w:cs="Arial"/>
          <w:sz w:val="4"/>
          <w:szCs w:val="4"/>
          <w:lang w:eastAsia="es-ES"/>
        </w:rPr>
      </w:pPr>
    </w:p>
    <w:p w:rsidR="003066E3" w:rsidRPr="008E3DCF" w:rsidRDefault="003066E3" w:rsidP="003066E3">
      <w:pPr>
        <w:tabs>
          <w:tab w:val="center" w:pos="2835"/>
          <w:tab w:val="center" w:pos="3969"/>
          <w:tab w:val="center" w:pos="5103"/>
          <w:tab w:val="center" w:pos="6237"/>
          <w:tab w:val="center" w:pos="7371"/>
        </w:tabs>
        <w:spacing w:before="140" w:after="0"/>
        <w:ind w:firstLine="284"/>
        <w:jc w:val="left"/>
        <w:rPr>
          <w:rFonts w:ascii="Arial" w:eastAsia="Calibri" w:hAnsi="Arial" w:cs="Arial"/>
          <w:sz w:val="18"/>
          <w:szCs w:val="18"/>
          <w:lang w:eastAsia="es-ES"/>
        </w:rPr>
      </w:pPr>
      <w:r w:rsidRPr="008E3DCF">
        <w:rPr>
          <w:rFonts w:ascii="Arial" w:eastAsia="Calibri" w:hAnsi="Arial" w:cs="Arial"/>
          <w:noProof/>
          <w:sz w:val="24"/>
          <w:lang w:val="es-ES" w:eastAsia="es-ES"/>
        </w:rPr>
        <mc:AlternateContent>
          <mc:Choice Requires="wps">
            <w:drawing>
              <wp:anchor distT="0" distB="0" distL="114300" distR="114300" simplePos="0" relativeHeight="251706880" behindDoc="0" locked="0" layoutInCell="1" allowOverlap="1" wp14:anchorId="33ECB9C4" wp14:editId="1B9F540B">
                <wp:simplePos x="0" y="0"/>
                <wp:positionH relativeFrom="column">
                  <wp:posOffset>531631</wp:posOffset>
                </wp:positionH>
                <wp:positionV relativeFrom="paragraph">
                  <wp:posOffset>64355</wp:posOffset>
                </wp:positionV>
                <wp:extent cx="415290" cy="0"/>
                <wp:effectExtent l="0" t="0" r="22860" b="19050"/>
                <wp:wrapNone/>
                <wp:docPr id="10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2"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5.05pt" to="74.5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wh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" strokeweight=".5pt"/>
            </w:pict>
          </mc:Fallback>
        </mc:AlternateContent>
      </w:r>
      <w:r w:rsidRPr="008E3DCF">
        <w:rPr>
          <w:rFonts w:ascii="Arial" w:eastAsia="Calibri" w:hAnsi="Arial" w:cs="Arial"/>
          <w:noProof/>
          <w:sz w:val="18"/>
          <w:szCs w:val="18"/>
          <w:lang w:val="es-ES" w:eastAsia="es-ES"/>
        </w:rPr>
        <mc:AlternateContent>
          <mc:Choice Requires="wps">
            <w:drawing>
              <wp:anchor distT="0" distB="0" distL="114300" distR="114300" simplePos="0" relativeHeight="251709952" behindDoc="0" locked="0" layoutInCell="1" allowOverlap="1" wp14:anchorId="4A67FA8B" wp14:editId="12038A74">
                <wp:simplePos x="0" y="0"/>
                <wp:positionH relativeFrom="column">
                  <wp:posOffset>-529590</wp:posOffset>
                </wp:positionH>
                <wp:positionV relativeFrom="paragraph">
                  <wp:posOffset>649605</wp:posOffset>
                </wp:positionV>
                <wp:extent cx="9572625" cy="1403985"/>
                <wp:effectExtent l="0" t="0" r="28575"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2625" cy="1403985"/>
                        </a:xfrm>
                        <a:prstGeom prst="rect">
                          <a:avLst/>
                        </a:prstGeom>
                        <a:solidFill>
                          <a:srgbClr val="FFFFFF"/>
                        </a:solidFill>
                        <a:ln w="9525">
                          <a:solidFill>
                            <a:srgbClr val="000000"/>
                          </a:solidFill>
                          <a:miter lim="800000"/>
                          <a:headEnd/>
                          <a:tailEnd/>
                        </a:ln>
                      </wps:spPr>
                      <wps:txbx>
                        <w:txbxContent>
                          <w:p w:rsidR="003066E3" w:rsidRPr="004300C3" w:rsidRDefault="003066E3" w:rsidP="003066E3">
                            <w:pPr>
                              <w:pStyle w:val="Prrafodelista"/>
                              <w:numPr>
                                <w:ilvl w:val="0"/>
                                <w:numId w:val="17"/>
                              </w:numPr>
                              <w:spacing w:before="60" w:after="80"/>
                              <w:ind w:left="924" w:hanging="357"/>
                              <w:rPr>
                                <w:rFonts w:ascii="Arial" w:hAnsi="Arial" w:cs="Arial"/>
                                <w:sz w:val="16"/>
                                <w:szCs w:val="16"/>
                              </w:rPr>
                            </w:pPr>
                            <w:r w:rsidRPr="004300C3">
                              <w:rPr>
                                <w:rFonts w:ascii="Arial" w:hAnsi="Arial" w:cs="Arial"/>
                                <w:sz w:val="16"/>
                                <w:szCs w:val="16"/>
                              </w:rPr>
                              <w:t>Dependen el Gabinete de Alcaldía, Protocolo y Comunicación, Coordinación Técnica de la Administración –Gerencia Munic</w:t>
                            </w:r>
                            <w:r>
                              <w:rPr>
                                <w:rFonts w:ascii="Arial" w:hAnsi="Arial" w:cs="Arial"/>
                                <w:sz w:val="16"/>
                                <w:szCs w:val="16"/>
                              </w:rPr>
                              <w:t>i</w:t>
                            </w:r>
                            <w:r w:rsidRPr="004300C3">
                              <w:rPr>
                                <w:rFonts w:ascii="Arial" w:hAnsi="Arial" w:cs="Arial"/>
                                <w:sz w:val="16"/>
                                <w:szCs w:val="16"/>
                              </w:rPr>
                              <w:t>pal y Oficina Estratégica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Cuadro de texto 2" o:spid="_x0000_s1052" type="#_x0000_t202" style="position:absolute;left:0;text-align:left;margin-left:-41.7pt;margin-top:51.15pt;width:753.75pt;height:110.55pt;z-index:251709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">
                <v:textbox style="mso-fit-shape-to-text:t">
                  <w:txbxContent>
                    <w:p w:rsidR="003066E3" w:rsidRPr="004300C3" w:rsidRDefault="003066E3" w:rsidP="003066E3">
                      <w:pPr>
                        <w:pStyle w:val="Prrafodelista"/>
                        <w:numPr>
                          <w:ilvl w:val="0"/>
                          <w:numId w:val="17"/>
                        </w:numPr>
                        <w:spacing w:before="60" w:after="80"/>
                        <w:ind w:left="924" w:hanging="357"/>
                        <w:rPr>
                          <w:rFonts w:ascii="Arial" w:hAnsi="Arial" w:cs="Arial"/>
                          <w:sz w:val="16"/>
                          <w:szCs w:val="16"/>
                        </w:rPr>
                      </w:pPr>
                      <w:r w:rsidRPr="004300C3">
                        <w:rPr>
                          <w:rFonts w:ascii="Arial" w:hAnsi="Arial" w:cs="Arial"/>
                          <w:sz w:val="16"/>
                          <w:szCs w:val="16"/>
                        </w:rPr>
                        <w:t>Dependen el Gabinete de Alcaldía, Protocolo y Comunicación, Coordinación Técnica de la Administración –Gerencia Munic</w:t>
                      </w:r>
                      <w:r>
                        <w:rPr>
                          <w:rFonts w:ascii="Arial" w:hAnsi="Arial" w:cs="Arial"/>
                          <w:sz w:val="16"/>
                          <w:szCs w:val="16"/>
                        </w:rPr>
                        <w:t>i</w:t>
                      </w:r>
                      <w:r w:rsidRPr="004300C3">
                        <w:rPr>
                          <w:rFonts w:ascii="Arial" w:hAnsi="Arial" w:cs="Arial"/>
                          <w:sz w:val="16"/>
                          <w:szCs w:val="16"/>
                        </w:rPr>
                        <w:t>pal y Oficina Estratégica</w:t>
                      </w:r>
                    </w:p>
                  </w:txbxContent>
                </v:textbox>
              </v:shape>
            </w:pict>
          </mc:Fallback>
        </mc:AlternateContent>
      </w:r>
    </w:p>
    <w:p w:rsidR="00BB6FAE" w:rsidRDefault="00BB6FAE" w:rsidP="00156CD3">
      <w:pPr>
        <w:pStyle w:val="texto"/>
        <w:tabs>
          <w:tab w:val="clear" w:pos="2835"/>
          <w:tab w:val="clear" w:pos="3969"/>
          <w:tab w:val="clear" w:pos="5103"/>
          <w:tab w:val="clear" w:pos="6237"/>
          <w:tab w:val="clear" w:pos="7371"/>
        </w:tabs>
        <w:spacing w:after="120"/>
        <w:sectPr w:rsidR="00BB6FAE" w:rsidSect="00BB6FAE">
          <w:headerReference w:type="even" r:id="rId16"/>
          <w:footerReference w:type="default" r:id="rId17"/>
          <w:type w:val="oddPage"/>
          <w:pgSz w:w="16840" w:h="11907" w:orient="landscape" w:code="9"/>
          <w:pgMar w:top="1559" w:right="2109" w:bottom="1559" w:left="1644" w:header="369" w:footer="136" w:gutter="0"/>
          <w:cols w:space="720"/>
          <w:docGrid w:linePitch="360"/>
        </w:sectPr>
      </w:pPr>
    </w:p>
    <w:p w:rsidR="00156CD3" w:rsidRPr="0006483A" w:rsidRDefault="00156CD3" w:rsidP="00156CD3">
      <w:pPr>
        <w:pStyle w:val="texto"/>
        <w:tabs>
          <w:tab w:val="clear" w:pos="2835"/>
          <w:tab w:val="clear" w:pos="3969"/>
          <w:tab w:val="clear" w:pos="5103"/>
          <w:tab w:val="clear" w:pos="6237"/>
          <w:tab w:val="clear" w:pos="7371"/>
        </w:tabs>
        <w:spacing w:after="120"/>
      </w:pPr>
      <w:r w:rsidRPr="0006483A">
        <w:lastRenderedPageBreak/>
        <w:t>Los principales datos económicos y de personal del ayuntamiento y sus entes dependientes, al cierre de</w:t>
      </w:r>
      <w:r>
        <w:t>l</w:t>
      </w:r>
      <w:r w:rsidRPr="0006483A">
        <w:t xml:space="preserve"> ejercicio 201</w:t>
      </w:r>
      <w:r>
        <w:t>7</w:t>
      </w:r>
      <w:r w:rsidRPr="0006483A">
        <w:t>, son</w:t>
      </w:r>
      <w:r>
        <w:t xml:space="preserve"> los siguientes:</w:t>
      </w:r>
    </w:p>
    <w:p w:rsidR="00156CD3"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Sector público administrativo:</w:t>
      </w:r>
    </w:p>
    <w:tbl>
      <w:tblPr>
        <w:tblW w:w="0" w:type="auto"/>
        <w:jc w:val="center"/>
        <w:tblCellMar>
          <w:left w:w="70" w:type="dxa"/>
          <w:right w:w="70" w:type="dxa"/>
        </w:tblCellMar>
        <w:tblLook w:val="04A0" w:firstRow="1" w:lastRow="0" w:firstColumn="1" w:lastColumn="0" w:noHBand="0" w:noVBand="1"/>
      </w:tblPr>
      <w:tblGrid>
        <w:gridCol w:w="2498"/>
        <w:gridCol w:w="2338"/>
        <w:gridCol w:w="1984"/>
        <w:gridCol w:w="1985"/>
      </w:tblGrid>
      <w:tr w:rsidR="00156CD3" w:rsidRPr="002B5D0C" w:rsidTr="001C5DC2">
        <w:trPr>
          <w:trHeight w:val="227"/>
          <w:jc w:val="center"/>
        </w:trPr>
        <w:tc>
          <w:tcPr>
            <w:tcW w:w="2498" w:type="dxa"/>
            <w:vMerge w:val="restart"/>
            <w:tcBorders>
              <w:top w:val="single" w:sz="4" w:space="0" w:color="auto"/>
              <w:left w:val="nil"/>
              <w:bottom w:val="single" w:sz="4" w:space="0" w:color="auto"/>
              <w:right w:val="nil"/>
            </w:tcBorders>
            <w:shd w:val="clear" w:color="auto" w:fill="FABF8F" w:themeFill="accent6" w:themeFillTint="99"/>
            <w:vAlign w:val="center"/>
            <w:hideMark/>
          </w:tcPr>
          <w:p w:rsidR="00156CD3" w:rsidRPr="002B5D0C" w:rsidRDefault="00156CD3" w:rsidP="001E1C83">
            <w:pPr>
              <w:spacing w:after="0"/>
              <w:ind w:firstLine="0"/>
              <w:jc w:val="left"/>
              <w:rPr>
                <w:rFonts w:ascii="Arial" w:hAnsi="Arial" w:cs="Arial"/>
                <w:color w:val="000000"/>
                <w:sz w:val="18"/>
                <w:szCs w:val="18"/>
                <w:lang w:val="es-ES" w:eastAsia="es-ES"/>
              </w:rPr>
            </w:pPr>
            <w:r w:rsidRPr="002B5D0C">
              <w:rPr>
                <w:rFonts w:ascii="Arial" w:hAnsi="Arial" w:cs="Arial"/>
                <w:color w:val="000000"/>
                <w:sz w:val="18"/>
                <w:szCs w:val="18"/>
                <w:lang w:eastAsia="es-ES"/>
              </w:rPr>
              <w:t> </w:t>
            </w:r>
          </w:p>
        </w:tc>
        <w:tc>
          <w:tcPr>
            <w:tcW w:w="2338" w:type="dxa"/>
            <w:tcBorders>
              <w:top w:val="single" w:sz="4" w:space="0" w:color="auto"/>
              <w:left w:val="nil"/>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Derechos</w:t>
            </w:r>
          </w:p>
        </w:tc>
        <w:tc>
          <w:tcPr>
            <w:tcW w:w="1984" w:type="dxa"/>
            <w:tcBorders>
              <w:top w:val="single" w:sz="4" w:space="0" w:color="auto"/>
              <w:left w:val="nil"/>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Obligaciones</w:t>
            </w:r>
          </w:p>
        </w:tc>
        <w:tc>
          <w:tcPr>
            <w:tcW w:w="1985" w:type="dxa"/>
            <w:tcBorders>
              <w:top w:val="single" w:sz="4" w:space="0" w:color="auto"/>
              <w:left w:val="nil"/>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Personal a</w:t>
            </w:r>
          </w:p>
        </w:tc>
      </w:tr>
      <w:tr w:rsidR="00156CD3" w:rsidRPr="002B5D0C" w:rsidTr="001C5DC2">
        <w:trPr>
          <w:trHeight w:val="227"/>
          <w:jc w:val="center"/>
        </w:trPr>
        <w:tc>
          <w:tcPr>
            <w:tcW w:w="2498" w:type="dxa"/>
            <w:vMerge/>
            <w:tcBorders>
              <w:top w:val="single" w:sz="4" w:space="0" w:color="auto"/>
              <w:left w:val="nil"/>
              <w:bottom w:val="single" w:sz="4" w:space="0" w:color="auto"/>
              <w:right w:val="nil"/>
            </w:tcBorders>
            <w:shd w:val="clear" w:color="auto" w:fill="FABF8F" w:themeFill="accent6" w:themeFillTint="99"/>
            <w:vAlign w:val="center"/>
            <w:hideMark/>
          </w:tcPr>
          <w:p w:rsidR="00156CD3" w:rsidRPr="002B5D0C" w:rsidRDefault="00156CD3" w:rsidP="001E1C83">
            <w:pPr>
              <w:spacing w:after="0"/>
              <w:ind w:firstLine="0"/>
              <w:jc w:val="left"/>
              <w:rPr>
                <w:rFonts w:ascii="Arial" w:hAnsi="Arial" w:cs="Arial"/>
                <w:color w:val="000000"/>
                <w:sz w:val="18"/>
                <w:szCs w:val="18"/>
                <w:lang w:val="es-ES" w:eastAsia="es-ES"/>
              </w:rPr>
            </w:pPr>
          </w:p>
        </w:tc>
        <w:tc>
          <w:tcPr>
            <w:tcW w:w="2338" w:type="dxa"/>
            <w:tcBorders>
              <w:left w:val="nil"/>
              <w:bottom w:val="single" w:sz="4" w:space="0" w:color="auto"/>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reconocidos</w:t>
            </w:r>
          </w:p>
        </w:tc>
        <w:tc>
          <w:tcPr>
            <w:tcW w:w="1984" w:type="dxa"/>
            <w:tcBorders>
              <w:left w:val="nil"/>
              <w:bottom w:val="single" w:sz="4" w:space="0" w:color="auto"/>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reconocidas</w:t>
            </w:r>
          </w:p>
        </w:tc>
        <w:tc>
          <w:tcPr>
            <w:tcW w:w="1985" w:type="dxa"/>
            <w:tcBorders>
              <w:left w:val="nil"/>
              <w:bottom w:val="single" w:sz="4" w:space="0" w:color="auto"/>
              <w:right w:val="nil"/>
            </w:tcBorders>
            <w:shd w:val="clear" w:color="auto" w:fill="FABF8F" w:themeFill="accent6" w:themeFillTint="99"/>
            <w:vAlign w:val="center"/>
            <w:hideMark/>
          </w:tcPr>
          <w:p w:rsidR="00156CD3" w:rsidRPr="002B5D0C" w:rsidRDefault="00156CD3" w:rsidP="001E1C83">
            <w:pPr>
              <w:spacing w:after="0"/>
              <w:ind w:firstLine="0"/>
              <w:jc w:val="right"/>
              <w:rPr>
                <w:rFonts w:ascii="Arial" w:hAnsi="Arial" w:cs="Arial"/>
                <w:color w:val="000000"/>
                <w:sz w:val="18"/>
                <w:szCs w:val="18"/>
                <w:lang w:val="es-ES" w:eastAsia="es-ES"/>
              </w:rPr>
            </w:pPr>
            <w:r w:rsidRPr="002B5D0C">
              <w:rPr>
                <w:rFonts w:ascii="Arial" w:hAnsi="Arial" w:cs="Arial"/>
                <w:color w:val="000000"/>
                <w:sz w:val="18"/>
                <w:szCs w:val="18"/>
                <w:lang w:eastAsia="es-ES"/>
              </w:rPr>
              <w:t>31/12/</w:t>
            </w:r>
            <w:r>
              <w:rPr>
                <w:rFonts w:ascii="Arial" w:hAnsi="Arial" w:cs="Arial"/>
                <w:color w:val="000000"/>
                <w:sz w:val="18"/>
                <w:szCs w:val="18"/>
                <w:lang w:eastAsia="es-ES"/>
              </w:rPr>
              <w:t>2017</w:t>
            </w:r>
          </w:p>
        </w:tc>
      </w:tr>
      <w:tr w:rsidR="00156CD3" w:rsidRPr="002B5D0C" w:rsidTr="00AF1922">
        <w:trPr>
          <w:trHeight w:val="198"/>
          <w:jc w:val="center"/>
        </w:trPr>
        <w:tc>
          <w:tcPr>
            <w:tcW w:w="2498" w:type="dxa"/>
            <w:tcBorders>
              <w:top w:val="single" w:sz="4" w:space="0" w:color="auto"/>
              <w:left w:val="nil"/>
              <w:bottom w:val="single" w:sz="2" w:space="0" w:color="auto"/>
              <w:right w:val="nil"/>
            </w:tcBorders>
            <w:shd w:val="clear" w:color="auto" w:fill="auto"/>
            <w:vAlign w:val="center"/>
            <w:hideMark/>
          </w:tcPr>
          <w:p w:rsidR="00156CD3" w:rsidRPr="002B5D0C" w:rsidRDefault="00156CD3" w:rsidP="00AF1922">
            <w:pPr>
              <w:spacing w:after="0"/>
              <w:ind w:firstLine="0"/>
              <w:jc w:val="left"/>
              <w:rPr>
                <w:rFonts w:ascii="Arial Narrow" w:hAnsi="Arial Narrow"/>
                <w:color w:val="000000"/>
                <w:lang w:val="es-ES" w:eastAsia="es-ES"/>
              </w:rPr>
            </w:pPr>
            <w:r w:rsidRPr="002B5D0C">
              <w:rPr>
                <w:rFonts w:ascii="Arial Narrow" w:hAnsi="Arial Narrow"/>
                <w:color w:val="000000"/>
                <w:lang w:eastAsia="es-ES"/>
              </w:rPr>
              <w:t>Ayuntamiento</w:t>
            </w:r>
          </w:p>
        </w:tc>
        <w:tc>
          <w:tcPr>
            <w:tcW w:w="2338" w:type="dxa"/>
            <w:tcBorders>
              <w:top w:val="single" w:sz="4" w:space="0" w:color="auto"/>
              <w:left w:val="nil"/>
              <w:bottom w:val="single" w:sz="2"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lang w:val="es-ES" w:eastAsia="es-ES"/>
              </w:rPr>
            </w:pPr>
            <w:r w:rsidRPr="008E3DCF">
              <w:rPr>
                <w:rFonts w:ascii="Arial Narrow" w:hAnsi="Arial Narrow"/>
                <w:lang w:val="es-ES" w:eastAsia="es-ES"/>
              </w:rPr>
              <w:t>194.577.360</w:t>
            </w:r>
          </w:p>
        </w:tc>
        <w:tc>
          <w:tcPr>
            <w:tcW w:w="1984" w:type="dxa"/>
            <w:tcBorders>
              <w:top w:val="single" w:sz="4" w:space="0" w:color="auto"/>
              <w:left w:val="nil"/>
              <w:bottom w:val="single" w:sz="2"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lang w:val="es-ES" w:eastAsia="es-ES"/>
              </w:rPr>
            </w:pPr>
            <w:r w:rsidRPr="008E3DCF">
              <w:rPr>
                <w:rFonts w:ascii="Arial Narrow" w:hAnsi="Arial Narrow"/>
                <w:lang w:val="es-ES" w:eastAsia="es-ES"/>
              </w:rPr>
              <w:t>196.940.228</w:t>
            </w:r>
          </w:p>
        </w:tc>
        <w:tc>
          <w:tcPr>
            <w:tcW w:w="1985" w:type="dxa"/>
            <w:tcBorders>
              <w:top w:val="single" w:sz="4" w:space="0" w:color="auto"/>
              <w:left w:val="nil"/>
              <w:bottom w:val="single" w:sz="2" w:space="0" w:color="auto"/>
              <w:right w:val="nil"/>
            </w:tcBorders>
            <w:shd w:val="clear" w:color="auto" w:fill="auto"/>
            <w:vAlign w:val="center"/>
            <w:hideMark/>
          </w:tcPr>
          <w:p w:rsidR="00156CD3" w:rsidRPr="00FB7389" w:rsidRDefault="00156CD3" w:rsidP="008B2583">
            <w:pPr>
              <w:spacing w:after="0"/>
              <w:ind w:firstLine="0"/>
              <w:jc w:val="right"/>
              <w:rPr>
                <w:rFonts w:ascii="Arial Narrow" w:hAnsi="Arial Narrow"/>
                <w:lang w:val="es-ES" w:eastAsia="es-ES"/>
              </w:rPr>
            </w:pPr>
            <w:r w:rsidRPr="00FB7389">
              <w:rPr>
                <w:rFonts w:ascii="Arial Narrow" w:hAnsi="Arial Narrow"/>
                <w:lang w:eastAsia="es-ES"/>
              </w:rPr>
              <w:t>1.61</w:t>
            </w:r>
            <w:r w:rsidR="008B2583">
              <w:rPr>
                <w:rFonts w:ascii="Arial Narrow" w:hAnsi="Arial Narrow"/>
                <w:lang w:eastAsia="es-ES"/>
              </w:rPr>
              <w:t>0</w:t>
            </w:r>
          </w:p>
        </w:tc>
      </w:tr>
      <w:tr w:rsidR="00156CD3" w:rsidRPr="002B5D0C" w:rsidTr="00AF1922">
        <w:trPr>
          <w:trHeight w:val="198"/>
          <w:jc w:val="center"/>
        </w:trPr>
        <w:tc>
          <w:tcPr>
            <w:tcW w:w="2498" w:type="dxa"/>
            <w:tcBorders>
              <w:top w:val="single" w:sz="2" w:space="0" w:color="auto"/>
              <w:left w:val="nil"/>
              <w:bottom w:val="single" w:sz="2" w:space="0" w:color="auto"/>
              <w:right w:val="nil"/>
            </w:tcBorders>
            <w:shd w:val="clear" w:color="auto" w:fill="auto"/>
            <w:vAlign w:val="center"/>
            <w:hideMark/>
          </w:tcPr>
          <w:p w:rsidR="00156CD3" w:rsidRPr="002B5D0C" w:rsidRDefault="00156CD3" w:rsidP="00AF1922">
            <w:pPr>
              <w:spacing w:after="0"/>
              <w:ind w:firstLine="0"/>
              <w:jc w:val="left"/>
              <w:rPr>
                <w:rFonts w:ascii="Arial Narrow" w:hAnsi="Arial Narrow"/>
                <w:color w:val="000000"/>
                <w:lang w:val="es-ES" w:eastAsia="es-ES"/>
              </w:rPr>
            </w:pPr>
            <w:r w:rsidRPr="002B5D0C">
              <w:rPr>
                <w:rFonts w:ascii="Arial Narrow" w:hAnsi="Arial Narrow"/>
                <w:color w:val="000000"/>
                <w:lang w:eastAsia="es-ES"/>
              </w:rPr>
              <w:t>Gerencia de Urbanismo</w:t>
            </w:r>
          </w:p>
        </w:tc>
        <w:tc>
          <w:tcPr>
            <w:tcW w:w="2338" w:type="dxa"/>
            <w:tcBorders>
              <w:top w:val="single" w:sz="2" w:space="0" w:color="auto"/>
              <w:left w:val="nil"/>
              <w:bottom w:val="single" w:sz="2" w:space="0" w:color="auto"/>
              <w:right w:val="nil"/>
            </w:tcBorders>
            <w:shd w:val="clear" w:color="auto" w:fill="auto"/>
            <w:vAlign w:val="center"/>
          </w:tcPr>
          <w:p w:rsidR="00156CD3" w:rsidRPr="008E3DCF" w:rsidRDefault="00156CD3" w:rsidP="008B2583">
            <w:pPr>
              <w:spacing w:after="0"/>
              <w:ind w:firstLine="0"/>
              <w:jc w:val="right"/>
              <w:rPr>
                <w:rFonts w:ascii="Arial Narrow" w:hAnsi="Arial Narrow"/>
                <w:lang w:val="es-ES" w:eastAsia="es-ES"/>
              </w:rPr>
            </w:pPr>
            <w:r w:rsidRPr="008E3DCF">
              <w:rPr>
                <w:rFonts w:ascii="Arial Narrow" w:hAnsi="Arial Narrow"/>
                <w:lang w:val="es-ES" w:eastAsia="es-ES"/>
              </w:rPr>
              <w:t>8.057.91</w:t>
            </w:r>
            <w:r w:rsidR="008B2583">
              <w:rPr>
                <w:rFonts w:ascii="Arial Narrow" w:hAnsi="Arial Narrow"/>
                <w:lang w:val="es-ES" w:eastAsia="es-ES"/>
              </w:rPr>
              <w:t>6</w:t>
            </w:r>
          </w:p>
        </w:tc>
        <w:tc>
          <w:tcPr>
            <w:tcW w:w="1984" w:type="dxa"/>
            <w:tcBorders>
              <w:top w:val="single" w:sz="2" w:space="0" w:color="auto"/>
              <w:left w:val="nil"/>
              <w:bottom w:val="single" w:sz="2" w:space="0" w:color="auto"/>
              <w:right w:val="nil"/>
            </w:tcBorders>
            <w:shd w:val="clear" w:color="auto" w:fill="auto"/>
            <w:vAlign w:val="center"/>
          </w:tcPr>
          <w:p w:rsidR="00156CD3" w:rsidRPr="008E3DCF" w:rsidRDefault="00156CD3" w:rsidP="008B2583">
            <w:pPr>
              <w:spacing w:after="0"/>
              <w:ind w:firstLine="0"/>
              <w:jc w:val="right"/>
              <w:rPr>
                <w:rFonts w:ascii="Arial Narrow" w:hAnsi="Arial Narrow"/>
                <w:lang w:val="es-ES" w:eastAsia="es-ES"/>
              </w:rPr>
            </w:pPr>
            <w:r w:rsidRPr="008E3DCF">
              <w:rPr>
                <w:rFonts w:ascii="Arial Narrow" w:hAnsi="Arial Narrow"/>
                <w:lang w:val="es-ES" w:eastAsia="es-ES"/>
              </w:rPr>
              <w:t>6.502.72</w:t>
            </w:r>
            <w:r w:rsidR="008B2583">
              <w:rPr>
                <w:rFonts w:ascii="Arial Narrow" w:hAnsi="Arial Narrow"/>
                <w:lang w:val="es-ES" w:eastAsia="es-ES"/>
              </w:rPr>
              <w:t>7</w:t>
            </w:r>
          </w:p>
        </w:tc>
        <w:tc>
          <w:tcPr>
            <w:tcW w:w="1985" w:type="dxa"/>
            <w:tcBorders>
              <w:top w:val="single" w:sz="2" w:space="0" w:color="auto"/>
              <w:left w:val="nil"/>
              <w:bottom w:val="single" w:sz="2" w:space="0" w:color="auto"/>
              <w:right w:val="nil"/>
            </w:tcBorders>
            <w:shd w:val="clear" w:color="auto" w:fill="auto"/>
            <w:vAlign w:val="center"/>
            <w:hideMark/>
          </w:tcPr>
          <w:p w:rsidR="00156CD3" w:rsidRPr="00FB7389" w:rsidRDefault="00156CD3" w:rsidP="00AF1922">
            <w:pPr>
              <w:spacing w:after="0"/>
              <w:ind w:firstLine="0"/>
              <w:jc w:val="right"/>
              <w:rPr>
                <w:rFonts w:ascii="Arial Narrow" w:hAnsi="Arial Narrow"/>
                <w:lang w:val="es-ES" w:eastAsia="es-ES"/>
              </w:rPr>
            </w:pPr>
            <w:r w:rsidRPr="00FB7389">
              <w:rPr>
                <w:rFonts w:ascii="Arial Narrow" w:hAnsi="Arial Narrow"/>
                <w:lang w:eastAsia="es-ES"/>
              </w:rPr>
              <w:t>27</w:t>
            </w:r>
          </w:p>
        </w:tc>
      </w:tr>
      <w:tr w:rsidR="00156CD3" w:rsidRPr="002B5D0C" w:rsidTr="00AF1922">
        <w:trPr>
          <w:trHeight w:val="198"/>
          <w:jc w:val="center"/>
        </w:trPr>
        <w:tc>
          <w:tcPr>
            <w:tcW w:w="2498" w:type="dxa"/>
            <w:tcBorders>
              <w:top w:val="single" w:sz="2" w:space="0" w:color="auto"/>
              <w:left w:val="nil"/>
              <w:bottom w:val="single" w:sz="2" w:space="0" w:color="auto"/>
              <w:right w:val="nil"/>
            </w:tcBorders>
            <w:shd w:val="clear" w:color="auto" w:fill="auto"/>
            <w:vAlign w:val="center"/>
            <w:hideMark/>
          </w:tcPr>
          <w:p w:rsidR="00156CD3" w:rsidRPr="002B5D0C" w:rsidRDefault="00156CD3" w:rsidP="00AF1922">
            <w:pPr>
              <w:spacing w:after="0"/>
              <w:ind w:firstLine="0"/>
              <w:jc w:val="left"/>
              <w:rPr>
                <w:rFonts w:ascii="Arial Narrow" w:hAnsi="Arial Narrow"/>
                <w:color w:val="000000"/>
                <w:lang w:val="es-ES" w:eastAsia="es-ES"/>
              </w:rPr>
            </w:pPr>
            <w:r w:rsidRPr="002B5D0C">
              <w:rPr>
                <w:rFonts w:ascii="Arial Narrow" w:hAnsi="Arial Narrow"/>
                <w:color w:val="000000"/>
                <w:lang w:eastAsia="es-ES"/>
              </w:rPr>
              <w:t>Escuelas infantiles</w:t>
            </w:r>
          </w:p>
        </w:tc>
        <w:tc>
          <w:tcPr>
            <w:tcW w:w="2338" w:type="dxa"/>
            <w:tcBorders>
              <w:top w:val="single" w:sz="2" w:space="0" w:color="auto"/>
              <w:left w:val="nil"/>
              <w:bottom w:val="single" w:sz="2"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lang w:val="es-ES" w:eastAsia="es-ES"/>
              </w:rPr>
            </w:pPr>
            <w:r w:rsidRPr="008E3DCF">
              <w:rPr>
                <w:rFonts w:ascii="Arial Narrow" w:hAnsi="Arial Narrow"/>
                <w:lang w:val="es-ES" w:eastAsia="es-ES"/>
              </w:rPr>
              <w:t>8.781.899</w:t>
            </w:r>
          </w:p>
        </w:tc>
        <w:tc>
          <w:tcPr>
            <w:tcW w:w="1984" w:type="dxa"/>
            <w:tcBorders>
              <w:top w:val="single" w:sz="2" w:space="0" w:color="auto"/>
              <w:left w:val="nil"/>
              <w:bottom w:val="single" w:sz="2"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lang w:val="es-ES" w:eastAsia="es-ES"/>
              </w:rPr>
            </w:pPr>
            <w:r w:rsidRPr="008E3DCF">
              <w:rPr>
                <w:rFonts w:ascii="Arial Narrow" w:hAnsi="Arial Narrow"/>
                <w:lang w:val="es-ES" w:eastAsia="es-ES"/>
              </w:rPr>
              <w:t>8.633.385</w:t>
            </w:r>
          </w:p>
        </w:tc>
        <w:tc>
          <w:tcPr>
            <w:tcW w:w="1985" w:type="dxa"/>
            <w:tcBorders>
              <w:top w:val="single" w:sz="2" w:space="0" w:color="auto"/>
              <w:left w:val="nil"/>
              <w:bottom w:val="single" w:sz="2" w:space="0" w:color="auto"/>
              <w:right w:val="nil"/>
            </w:tcBorders>
            <w:shd w:val="clear" w:color="auto" w:fill="auto"/>
            <w:vAlign w:val="center"/>
            <w:hideMark/>
          </w:tcPr>
          <w:p w:rsidR="00156CD3" w:rsidRPr="00FB7389" w:rsidRDefault="00156CD3" w:rsidP="00AF1922">
            <w:pPr>
              <w:spacing w:after="0"/>
              <w:ind w:firstLine="0"/>
              <w:jc w:val="right"/>
              <w:rPr>
                <w:rFonts w:ascii="Arial Narrow" w:hAnsi="Arial Narrow"/>
                <w:lang w:val="es-ES" w:eastAsia="es-ES"/>
              </w:rPr>
            </w:pPr>
            <w:r w:rsidRPr="00FB7389">
              <w:rPr>
                <w:rFonts w:ascii="Arial Narrow" w:hAnsi="Arial Narrow"/>
                <w:lang w:val="es-ES" w:eastAsia="es-ES"/>
              </w:rPr>
              <w:t>244</w:t>
            </w:r>
          </w:p>
        </w:tc>
      </w:tr>
      <w:tr w:rsidR="00156CD3" w:rsidRPr="00263ABF" w:rsidTr="00AF1922">
        <w:trPr>
          <w:trHeight w:val="198"/>
          <w:jc w:val="center"/>
        </w:trPr>
        <w:tc>
          <w:tcPr>
            <w:tcW w:w="2498" w:type="dxa"/>
            <w:tcBorders>
              <w:top w:val="single" w:sz="2" w:space="0" w:color="auto"/>
              <w:left w:val="nil"/>
              <w:bottom w:val="single" w:sz="4" w:space="0" w:color="auto"/>
              <w:right w:val="nil"/>
            </w:tcBorders>
            <w:shd w:val="clear" w:color="auto" w:fill="auto"/>
            <w:vAlign w:val="center"/>
          </w:tcPr>
          <w:p w:rsidR="00156CD3" w:rsidRPr="00263ABF" w:rsidRDefault="00156CD3" w:rsidP="00AF1922">
            <w:pPr>
              <w:spacing w:after="0"/>
              <w:ind w:firstLine="0"/>
              <w:jc w:val="left"/>
              <w:rPr>
                <w:rFonts w:ascii="Arial Narrow" w:hAnsi="Arial Narrow"/>
                <w:lang w:eastAsia="es-ES"/>
              </w:rPr>
            </w:pPr>
            <w:r w:rsidRPr="00263ABF">
              <w:rPr>
                <w:rFonts w:ascii="Arial Narrow" w:hAnsi="Arial Narrow"/>
                <w:lang w:eastAsia="es-ES"/>
              </w:rPr>
              <w:t>-Ajustes de consolidación</w:t>
            </w:r>
          </w:p>
        </w:tc>
        <w:tc>
          <w:tcPr>
            <w:tcW w:w="2338" w:type="dxa"/>
            <w:tcBorders>
              <w:top w:val="single" w:sz="2" w:space="0" w:color="auto"/>
              <w:left w:val="nil"/>
              <w:bottom w:val="single" w:sz="4"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lang w:eastAsia="es-ES"/>
              </w:rPr>
            </w:pPr>
            <w:r w:rsidRPr="008E3DCF">
              <w:rPr>
                <w:rFonts w:ascii="Arial Narrow" w:hAnsi="Arial Narrow"/>
                <w:lang w:eastAsia="es-ES"/>
              </w:rPr>
              <w:t>-12.456.325</w:t>
            </w:r>
          </w:p>
        </w:tc>
        <w:tc>
          <w:tcPr>
            <w:tcW w:w="1984" w:type="dxa"/>
            <w:tcBorders>
              <w:top w:val="single" w:sz="2" w:space="0" w:color="auto"/>
              <w:left w:val="nil"/>
              <w:bottom w:val="single" w:sz="4" w:space="0" w:color="auto"/>
              <w:right w:val="nil"/>
            </w:tcBorders>
            <w:shd w:val="clear" w:color="auto" w:fill="auto"/>
            <w:vAlign w:val="center"/>
          </w:tcPr>
          <w:p w:rsidR="00156CD3" w:rsidRPr="008E3DCF" w:rsidRDefault="00156CD3" w:rsidP="00AF1922">
            <w:pPr>
              <w:spacing w:after="0"/>
              <w:ind w:firstLine="0"/>
              <w:jc w:val="right"/>
              <w:rPr>
                <w:rFonts w:ascii="Arial Narrow" w:hAnsi="Arial Narrow"/>
                <w:lang w:eastAsia="es-ES"/>
              </w:rPr>
            </w:pPr>
            <w:r w:rsidRPr="008E3DCF">
              <w:rPr>
                <w:rFonts w:ascii="Arial Narrow" w:hAnsi="Arial Narrow"/>
                <w:lang w:eastAsia="es-ES"/>
              </w:rPr>
              <w:t>-12.456.325</w:t>
            </w:r>
          </w:p>
        </w:tc>
        <w:tc>
          <w:tcPr>
            <w:tcW w:w="1985" w:type="dxa"/>
            <w:tcBorders>
              <w:top w:val="single" w:sz="2" w:space="0" w:color="auto"/>
              <w:left w:val="nil"/>
              <w:bottom w:val="single" w:sz="4" w:space="0" w:color="auto"/>
              <w:right w:val="nil"/>
            </w:tcBorders>
            <w:shd w:val="clear" w:color="auto" w:fill="auto"/>
            <w:vAlign w:val="center"/>
          </w:tcPr>
          <w:p w:rsidR="00156CD3" w:rsidRPr="009C1F0D" w:rsidRDefault="00156CD3" w:rsidP="00AF1922">
            <w:pPr>
              <w:spacing w:after="0"/>
              <w:ind w:firstLine="0"/>
              <w:jc w:val="right"/>
              <w:rPr>
                <w:rFonts w:ascii="Arial Narrow" w:hAnsi="Arial Narrow"/>
                <w:color w:val="FF0000"/>
                <w:lang w:val="es-ES" w:eastAsia="es-ES"/>
              </w:rPr>
            </w:pPr>
          </w:p>
        </w:tc>
      </w:tr>
      <w:tr w:rsidR="00156CD3" w:rsidRPr="00263ABF" w:rsidTr="00AF1922">
        <w:trPr>
          <w:trHeight w:val="255"/>
          <w:jc w:val="center"/>
        </w:trPr>
        <w:tc>
          <w:tcPr>
            <w:tcW w:w="2498" w:type="dxa"/>
            <w:tcBorders>
              <w:top w:val="single" w:sz="4" w:space="0" w:color="auto"/>
              <w:left w:val="nil"/>
              <w:bottom w:val="single" w:sz="4" w:space="0" w:color="auto"/>
              <w:right w:val="nil"/>
            </w:tcBorders>
            <w:shd w:val="clear" w:color="auto" w:fill="FABF8F" w:themeFill="accent6" w:themeFillTint="99"/>
            <w:vAlign w:val="center"/>
          </w:tcPr>
          <w:p w:rsidR="00156CD3" w:rsidRPr="00263ABF" w:rsidRDefault="00156CD3" w:rsidP="00AF1922">
            <w:pPr>
              <w:spacing w:after="0"/>
              <w:ind w:firstLine="0"/>
              <w:jc w:val="left"/>
              <w:rPr>
                <w:rFonts w:ascii="Arial Narrow" w:hAnsi="Arial Narrow"/>
                <w:lang w:eastAsia="es-ES"/>
              </w:rPr>
            </w:pPr>
            <w:r w:rsidRPr="00263ABF">
              <w:rPr>
                <w:rFonts w:ascii="Arial Narrow" w:hAnsi="Arial Narrow"/>
                <w:lang w:eastAsia="es-ES"/>
              </w:rPr>
              <w:t>Total</w:t>
            </w:r>
          </w:p>
        </w:tc>
        <w:tc>
          <w:tcPr>
            <w:tcW w:w="2338" w:type="dxa"/>
            <w:tcBorders>
              <w:top w:val="single" w:sz="4" w:space="0" w:color="auto"/>
              <w:left w:val="nil"/>
              <w:bottom w:val="single" w:sz="4" w:space="0" w:color="auto"/>
              <w:right w:val="nil"/>
            </w:tcBorders>
            <w:shd w:val="clear" w:color="auto" w:fill="FABF8F" w:themeFill="accent6" w:themeFillTint="99"/>
            <w:vAlign w:val="center"/>
          </w:tcPr>
          <w:p w:rsidR="00156CD3" w:rsidRPr="008E3DCF" w:rsidRDefault="00156CD3" w:rsidP="00AF1922">
            <w:pPr>
              <w:spacing w:after="0"/>
              <w:ind w:firstLine="0"/>
              <w:jc w:val="right"/>
              <w:rPr>
                <w:rFonts w:ascii="Arial Narrow" w:hAnsi="Arial Narrow"/>
                <w:lang w:eastAsia="es-ES"/>
              </w:rPr>
            </w:pPr>
            <w:r w:rsidRPr="008E3DCF">
              <w:rPr>
                <w:rFonts w:ascii="Arial Narrow" w:hAnsi="Arial Narrow"/>
                <w:lang w:eastAsia="es-ES"/>
              </w:rPr>
              <w:t>198.960.85</w:t>
            </w:r>
            <w:r w:rsidR="008B2583">
              <w:rPr>
                <w:rFonts w:ascii="Arial Narrow" w:hAnsi="Arial Narrow"/>
                <w:lang w:eastAsia="es-ES"/>
              </w:rPr>
              <w:t>0</w:t>
            </w:r>
          </w:p>
        </w:tc>
        <w:tc>
          <w:tcPr>
            <w:tcW w:w="1984" w:type="dxa"/>
            <w:tcBorders>
              <w:top w:val="single" w:sz="4" w:space="0" w:color="auto"/>
              <w:left w:val="nil"/>
              <w:bottom w:val="single" w:sz="4" w:space="0" w:color="auto"/>
              <w:right w:val="nil"/>
            </w:tcBorders>
            <w:shd w:val="clear" w:color="auto" w:fill="FABF8F" w:themeFill="accent6" w:themeFillTint="99"/>
            <w:vAlign w:val="center"/>
          </w:tcPr>
          <w:p w:rsidR="00156CD3" w:rsidRPr="008E3DCF" w:rsidRDefault="00156CD3" w:rsidP="008B2583">
            <w:pPr>
              <w:spacing w:after="0"/>
              <w:ind w:firstLine="0"/>
              <w:jc w:val="right"/>
              <w:rPr>
                <w:rFonts w:ascii="Arial Narrow" w:hAnsi="Arial Narrow"/>
                <w:lang w:eastAsia="es-ES"/>
              </w:rPr>
            </w:pPr>
            <w:r w:rsidRPr="008E3DCF">
              <w:rPr>
                <w:rFonts w:ascii="Arial Narrow" w:hAnsi="Arial Narrow"/>
                <w:lang w:eastAsia="es-ES"/>
              </w:rPr>
              <w:t>199.620.01</w:t>
            </w:r>
            <w:r w:rsidR="008B2583">
              <w:rPr>
                <w:rFonts w:ascii="Arial Narrow" w:hAnsi="Arial Narrow"/>
                <w:lang w:eastAsia="es-ES"/>
              </w:rPr>
              <w:t>5</w:t>
            </w:r>
          </w:p>
        </w:tc>
        <w:tc>
          <w:tcPr>
            <w:tcW w:w="1985" w:type="dxa"/>
            <w:tcBorders>
              <w:top w:val="single" w:sz="4" w:space="0" w:color="auto"/>
              <w:left w:val="nil"/>
              <w:bottom w:val="single" w:sz="4" w:space="0" w:color="auto"/>
              <w:right w:val="nil"/>
            </w:tcBorders>
            <w:shd w:val="clear" w:color="auto" w:fill="FABF8F" w:themeFill="accent6" w:themeFillTint="99"/>
            <w:vAlign w:val="center"/>
          </w:tcPr>
          <w:p w:rsidR="00156CD3" w:rsidRPr="009C1F0D" w:rsidRDefault="00156CD3" w:rsidP="00AF1922">
            <w:pPr>
              <w:spacing w:after="0"/>
              <w:ind w:firstLine="0"/>
              <w:jc w:val="right"/>
              <w:rPr>
                <w:rFonts w:ascii="Arial Narrow" w:hAnsi="Arial Narrow"/>
                <w:color w:val="FF0000"/>
                <w:lang w:val="es-ES" w:eastAsia="es-ES"/>
              </w:rPr>
            </w:pPr>
          </w:p>
        </w:tc>
      </w:tr>
    </w:tbl>
    <w:p w:rsidR="00156CD3" w:rsidRPr="008E3DCF" w:rsidRDefault="00156CD3" w:rsidP="00156CD3">
      <w:pPr>
        <w:pStyle w:val="texto"/>
        <w:tabs>
          <w:tab w:val="clear" w:pos="2835"/>
          <w:tab w:val="clear" w:pos="3969"/>
          <w:tab w:val="clear" w:pos="5103"/>
          <w:tab w:val="clear" w:pos="6237"/>
          <w:tab w:val="clear" w:pos="7371"/>
        </w:tabs>
        <w:spacing w:before="180" w:after="120"/>
      </w:pPr>
      <w:r w:rsidRPr="008E3DCF">
        <w:t>En 2017, el Ayuntamiento aportó 6.804.621 euros a las Escuelas Infantiles y 3.784.672 euros a la Gerencia de Urbanismo.</w:t>
      </w:r>
    </w:p>
    <w:p w:rsidR="00156CD3" w:rsidRPr="007D593C"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rPr>
      </w:pPr>
      <w:r>
        <w:rPr>
          <w:rFonts w:cs="Arial"/>
        </w:rPr>
        <w:t>Sociedades mercantiles:</w:t>
      </w:r>
    </w:p>
    <w:tbl>
      <w:tblPr>
        <w:tblW w:w="8755" w:type="dxa"/>
        <w:jc w:val="center"/>
        <w:tblLayout w:type="fixed"/>
        <w:tblCellMar>
          <w:left w:w="80" w:type="dxa"/>
          <w:right w:w="80" w:type="dxa"/>
        </w:tblCellMar>
        <w:tblLook w:val="0000" w:firstRow="0" w:lastRow="0" w:firstColumn="0" w:lastColumn="0" w:noHBand="0" w:noVBand="0"/>
      </w:tblPr>
      <w:tblGrid>
        <w:gridCol w:w="3466"/>
        <w:gridCol w:w="1268"/>
        <w:gridCol w:w="1203"/>
        <w:gridCol w:w="1417"/>
        <w:gridCol w:w="1401"/>
      </w:tblGrid>
      <w:tr w:rsidR="00156CD3" w:rsidRPr="00EC18A4" w:rsidTr="00AF1922">
        <w:trPr>
          <w:trHeight w:val="238"/>
          <w:jc w:val="center"/>
        </w:trPr>
        <w:tc>
          <w:tcPr>
            <w:tcW w:w="3466" w:type="dxa"/>
            <w:tcBorders>
              <w:top w:val="single" w:sz="4" w:space="0" w:color="auto"/>
              <w:bottom w:val="single" w:sz="4" w:space="0" w:color="auto"/>
            </w:tcBorders>
            <w:shd w:val="clear" w:color="auto" w:fill="FABF8F" w:themeFill="accent6" w:themeFillTint="99"/>
            <w:vAlign w:val="center"/>
          </w:tcPr>
          <w:p w:rsidR="00156CD3" w:rsidRPr="0006483A" w:rsidRDefault="00156CD3" w:rsidP="001E1C83">
            <w:pPr>
              <w:pStyle w:val="cuadroCabe"/>
              <w:jc w:val="left"/>
            </w:pPr>
            <w:r w:rsidRPr="0006483A">
              <w:t>Empresas</w:t>
            </w:r>
          </w:p>
        </w:tc>
        <w:tc>
          <w:tcPr>
            <w:tcW w:w="1268" w:type="dxa"/>
            <w:tcBorders>
              <w:top w:val="single" w:sz="4" w:space="0" w:color="auto"/>
              <w:bottom w:val="single" w:sz="4" w:space="0" w:color="auto"/>
            </w:tcBorders>
            <w:shd w:val="clear" w:color="auto" w:fill="FABF8F" w:themeFill="accent6" w:themeFillTint="99"/>
            <w:vAlign w:val="center"/>
          </w:tcPr>
          <w:p w:rsidR="00156CD3" w:rsidRPr="0006483A" w:rsidRDefault="00156CD3" w:rsidP="001E1C83">
            <w:pPr>
              <w:pStyle w:val="cuadroCabe"/>
              <w:jc w:val="right"/>
            </w:pPr>
            <w:r w:rsidRPr="0006483A">
              <w:t>Ingresos</w:t>
            </w:r>
          </w:p>
        </w:tc>
        <w:tc>
          <w:tcPr>
            <w:tcW w:w="1203" w:type="dxa"/>
            <w:tcBorders>
              <w:top w:val="single" w:sz="4" w:space="0" w:color="auto"/>
              <w:bottom w:val="single" w:sz="4" w:space="0" w:color="auto"/>
            </w:tcBorders>
            <w:shd w:val="clear" w:color="auto" w:fill="FABF8F" w:themeFill="accent6" w:themeFillTint="99"/>
            <w:vAlign w:val="center"/>
          </w:tcPr>
          <w:p w:rsidR="00156CD3" w:rsidRPr="0006483A" w:rsidRDefault="00156CD3" w:rsidP="001E1C83">
            <w:pPr>
              <w:pStyle w:val="cuadroCabe"/>
              <w:jc w:val="right"/>
            </w:pPr>
            <w:r w:rsidRPr="0006483A">
              <w:t>Gastos</w:t>
            </w:r>
          </w:p>
        </w:tc>
        <w:tc>
          <w:tcPr>
            <w:tcW w:w="1417" w:type="dxa"/>
            <w:tcBorders>
              <w:top w:val="single" w:sz="4" w:space="0" w:color="auto"/>
              <w:bottom w:val="single" w:sz="4" w:space="0" w:color="auto"/>
            </w:tcBorders>
            <w:shd w:val="clear" w:color="auto" w:fill="FABF8F" w:themeFill="accent6" w:themeFillTint="99"/>
            <w:vAlign w:val="center"/>
          </w:tcPr>
          <w:p w:rsidR="00156CD3" w:rsidRPr="0006483A" w:rsidRDefault="00156CD3" w:rsidP="001E1C83">
            <w:pPr>
              <w:pStyle w:val="cuadroCabe"/>
              <w:jc w:val="right"/>
            </w:pPr>
            <w:r w:rsidRPr="0006483A">
              <w:t>Resultados del ejercicio</w:t>
            </w:r>
          </w:p>
        </w:tc>
        <w:tc>
          <w:tcPr>
            <w:tcW w:w="1401" w:type="dxa"/>
            <w:tcBorders>
              <w:top w:val="single" w:sz="4" w:space="0" w:color="auto"/>
              <w:bottom w:val="single" w:sz="4" w:space="0" w:color="auto"/>
            </w:tcBorders>
            <w:shd w:val="clear" w:color="auto" w:fill="FABF8F" w:themeFill="accent6" w:themeFillTint="99"/>
            <w:vAlign w:val="center"/>
          </w:tcPr>
          <w:p w:rsidR="00156CD3" w:rsidRPr="00EC18A4" w:rsidRDefault="00156CD3" w:rsidP="001E1C83">
            <w:pPr>
              <w:pStyle w:val="cuadroCabe"/>
              <w:jc w:val="right"/>
            </w:pPr>
            <w:r w:rsidRPr="00EC18A4">
              <w:t xml:space="preserve">Nº </w:t>
            </w:r>
            <w:r>
              <w:t xml:space="preserve">medio </w:t>
            </w:r>
            <w:r w:rsidRPr="00EC18A4">
              <w:t>de empleados</w:t>
            </w:r>
          </w:p>
        </w:tc>
      </w:tr>
      <w:tr w:rsidR="00156CD3" w:rsidRPr="00050E87" w:rsidTr="001E1C83">
        <w:trPr>
          <w:trHeight w:val="198"/>
          <w:jc w:val="center"/>
        </w:trPr>
        <w:tc>
          <w:tcPr>
            <w:tcW w:w="3466" w:type="dxa"/>
            <w:tcBorders>
              <w:top w:val="single" w:sz="4" w:space="0" w:color="auto"/>
              <w:bottom w:val="single" w:sz="2" w:space="0" w:color="auto"/>
            </w:tcBorders>
            <w:vAlign w:val="center"/>
          </w:tcPr>
          <w:p w:rsidR="00156CD3" w:rsidRPr="00050E87" w:rsidRDefault="00156CD3" w:rsidP="001E1C83">
            <w:pPr>
              <w:pStyle w:val="cuatexto"/>
              <w:jc w:val="left"/>
            </w:pPr>
            <w:proofErr w:type="spellStart"/>
            <w:r w:rsidRPr="00050E87">
              <w:t>Comiruña</w:t>
            </w:r>
            <w:proofErr w:type="spellEnd"/>
            <w:r w:rsidRPr="00050E87">
              <w:t>, S.A.</w:t>
            </w:r>
          </w:p>
        </w:tc>
        <w:tc>
          <w:tcPr>
            <w:tcW w:w="1268" w:type="dxa"/>
            <w:tcBorders>
              <w:top w:val="single" w:sz="4" w:space="0" w:color="auto"/>
              <w:bottom w:val="single" w:sz="2" w:space="0" w:color="auto"/>
            </w:tcBorders>
            <w:vAlign w:val="center"/>
          </w:tcPr>
          <w:p w:rsidR="00156CD3" w:rsidRPr="00050E87" w:rsidRDefault="00156CD3" w:rsidP="001E1C83">
            <w:pPr>
              <w:pStyle w:val="cuatexto"/>
              <w:jc w:val="right"/>
            </w:pPr>
            <w:r>
              <w:t>503.593</w:t>
            </w:r>
          </w:p>
        </w:tc>
        <w:tc>
          <w:tcPr>
            <w:tcW w:w="1203" w:type="dxa"/>
            <w:tcBorders>
              <w:top w:val="single" w:sz="4" w:space="0" w:color="auto"/>
              <w:bottom w:val="single" w:sz="2" w:space="0" w:color="auto"/>
            </w:tcBorders>
            <w:vAlign w:val="center"/>
          </w:tcPr>
          <w:p w:rsidR="00156CD3" w:rsidRPr="00050E87" w:rsidRDefault="00156CD3" w:rsidP="001E1C83">
            <w:pPr>
              <w:pStyle w:val="cuatexto"/>
              <w:jc w:val="right"/>
            </w:pPr>
            <w:r>
              <w:t>374.116</w:t>
            </w:r>
          </w:p>
        </w:tc>
        <w:tc>
          <w:tcPr>
            <w:tcW w:w="1417" w:type="dxa"/>
            <w:tcBorders>
              <w:top w:val="single" w:sz="4" w:space="0" w:color="auto"/>
              <w:bottom w:val="single" w:sz="2" w:space="0" w:color="auto"/>
            </w:tcBorders>
            <w:vAlign w:val="center"/>
          </w:tcPr>
          <w:p w:rsidR="00156CD3" w:rsidRPr="00050E87" w:rsidRDefault="00156CD3" w:rsidP="001E1C83">
            <w:pPr>
              <w:pStyle w:val="cuatexto"/>
              <w:jc w:val="right"/>
            </w:pPr>
            <w:r>
              <w:t>129.477</w:t>
            </w:r>
          </w:p>
        </w:tc>
        <w:tc>
          <w:tcPr>
            <w:tcW w:w="1401" w:type="dxa"/>
            <w:tcBorders>
              <w:top w:val="single" w:sz="4" w:space="0" w:color="auto"/>
              <w:bottom w:val="single" w:sz="2" w:space="0" w:color="auto"/>
            </w:tcBorders>
            <w:vAlign w:val="center"/>
          </w:tcPr>
          <w:p w:rsidR="00156CD3" w:rsidRPr="00050E87" w:rsidRDefault="00156CD3" w:rsidP="00DC07E3">
            <w:pPr>
              <w:pStyle w:val="cuatexto"/>
              <w:jc w:val="right"/>
            </w:pPr>
            <w:r>
              <w:t>5</w:t>
            </w:r>
          </w:p>
        </w:tc>
      </w:tr>
      <w:tr w:rsidR="00156CD3" w:rsidRPr="00050E87" w:rsidTr="001E1C83">
        <w:trPr>
          <w:trHeight w:val="198"/>
          <w:jc w:val="center"/>
        </w:trPr>
        <w:tc>
          <w:tcPr>
            <w:tcW w:w="3466" w:type="dxa"/>
            <w:tcBorders>
              <w:top w:val="single" w:sz="2" w:space="0" w:color="auto"/>
              <w:bottom w:val="single" w:sz="2" w:space="0" w:color="auto"/>
            </w:tcBorders>
            <w:vAlign w:val="center"/>
          </w:tcPr>
          <w:p w:rsidR="00156CD3" w:rsidRPr="00050E87" w:rsidRDefault="00156CD3" w:rsidP="001E1C83">
            <w:pPr>
              <w:pStyle w:val="cuatexto"/>
              <w:jc w:val="left"/>
            </w:pPr>
            <w:proofErr w:type="spellStart"/>
            <w:r w:rsidRPr="00050E87">
              <w:t>Mercairuña</w:t>
            </w:r>
            <w:proofErr w:type="spellEnd"/>
            <w:r w:rsidRPr="00050E87">
              <w:t>, S.A.</w:t>
            </w:r>
          </w:p>
        </w:tc>
        <w:tc>
          <w:tcPr>
            <w:tcW w:w="1268" w:type="dxa"/>
            <w:tcBorders>
              <w:top w:val="single" w:sz="2" w:space="0" w:color="auto"/>
              <w:bottom w:val="single" w:sz="2" w:space="0" w:color="auto"/>
            </w:tcBorders>
            <w:vAlign w:val="center"/>
          </w:tcPr>
          <w:p w:rsidR="00156CD3" w:rsidRPr="00050E87" w:rsidRDefault="00156CD3" w:rsidP="001E1C83">
            <w:pPr>
              <w:pStyle w:val="cuatexto"/>
              <w:jc w:val="right"/>
            </w:pPr>
            <w:r>
              <w:t>1.284.243</w:t>
            </w:r>
          </w:p>
        </w:tc>
        <w:tc>
          <w:tcPr>
            <w:tcW w:w="1203" w:type="dxa"/>
            <w:tcBorders>
              <w:top w:val="single" w:sz="2" w:space="0" w:color="auto"/>
              <w:bottom w:val="single" w:sz="2" w:space="0" w:color="auto"/>
            </w:tcBorders>
            <w:vAlign w:val="center"/>
          </w:tcPr>
          <w:p w:rsidR="00156CD3" w:rsidRPr="00050E87" w:rsidRDefault="00156CD3" w:rsidP="001E1C83">
            <w:pPr>
              <w:pStyle w:val="cuatexto"/>
              <w:jc w:val="right"/>
            </w:pPr>
            <w:r>
              <w:t>1.097.328</w:t>
            </w:r>
          </w:p>
        </w:tc>
        <w:tc>
          <w:tcPr>
            <w:tcW w:w="1417" w:type="dxa"/>
            <w:tcBorders>
              <w:top w:val="single" w:sz="2" w:space="0" w:color="auto"/>
              <w:bottom w:val="single" w:sz="2" w:space="0" w:color="auto"/>
            </w:tcBorders>
            <w:vAlign w:val="center"/>
          </w:tcPr>
          <w:p w:rsidR="00156CD3" w:rsidRPr="00050E87" w:rsidRDefault="00156CD3" w:rsidP="001E1C83">
            <w:pPr>
              <w:pStyle w:val="cuatexto"/>
              <w:jc w:val="right"/>
            </w:pPr>
            <w:r>
              <w:t>186.915</w:t>
            </w:r>
          </w:p>
        </w:tc>
        <w:tc>
          <w:tcPr>
            <w:tcW w:w="1401" w:type="dxa"/>
            <w:tcBorders>
              <w:top w:val="single" w:sz="2" w:space="0" w:color="auto"/>
              <w:bottom w:val="single" w:sz="2" w:space="0" w:color="auto"/>
            </w:tcBorders>
            <w:vAlign w:val="center"/>
          </w:tcPr>
          <w:p w:rsidR="00156CD3" w:rsidRPr="00050E87" w:rsidRDefault="00156CD3" w:rsidP="001E1C83">
            <w:pPr>
              <w:pStyle w:val="cuatexto"/>
              <w:jc w:val="right"/>
            </w:pPr>
            <w:r>
              <w:t>12</w:t>
            </w:r>
          </w:p>
        </w:tc>
      </w:tr>
      <w:tr w:rsidR="00156CD3" w:rsidRPr="00050E87" w:rsidTr="001E1C83">
        <w:trPr>
          <w:trHeight w:val="198"/>
          <w:jc w:val="center"/>
        </w:trPr>
        <w:tc>
          <w:tcPr>
            <w:tcW w:w="3466" w:type="dxa"/>
            <w:tcBorders>
              <w:top w:val="single" w:sz="2" w:space="0" w:color="auto"/>
              <w:bottom w:val="single" w:sz="2" w:space="0" w:color="auto"/>
            </w:tcBorders>
            <w:vAlign w:val="center"/>
          </w:tcPr>
          <w:p w:rsidR="00156CD3" w:rsidRPr="00050E87" w:rsidRDefault="00156CD3" w:rsidP="001E1C83">
            <w:pPr>
              <w:pStyle w:val="cuatexto"/>
              <w:jc w:val="left"/>
            </w:pPr>
            <w:r w:rsidRPr="00050E87">
              <w:t>ANIMSA</w:t>
            </w:r>
          </w:p>
        </w:tc>
        <w:tc>
          <w:tcPr>
            <w:tcW w:w="1268" w:type="dxa"/>
            <w:tcBorders>
              <w:top w:val="single" w:sz="2" w:space="0" w:color="auto"/>
              <w:bottom w:val="single" w:sz="2" w:space="0" w:color="auto"/>
            </w:tcBorders>
            <w:vAlign w:val="center"/>
          </w:tcPr>
          <w:p w:rsidR="00156CD3" w:rsidRPr="00050E87" w:rsidRDefault="00156CD3" w:rsidP="001E1C83">
            <w:pPr>
              <w:pStyle w:val="cuatexto"/>
              <w:jc w:val="right"/>
            </w:pPr>
            <w:r>
              <w:t>7.325.165</w:t>
            </w:r>
          </w:p>
        </w:tc>
        <w:tc>
          <w:tcPr>
            <w:tcW w:w="1203" w:type="dxa"/>
            <w:tcBorders>
              <w:top w:val="single" w:sz="2" w:space="0" w:color="auto"/>
              <w:bottom w:val="single" w:sz="2" w:space="0" w:color="auto"/>
            </w:tcBorders>
            <w:vAlign w:val="center"/>
          </w:tcPr>
          <w:p w:rsidR="00156CD3" w:rsidRPr="00050E87" w:rsidRDefault="00156CD3" w:rsidP="001E1C83">
            <w:pPr>
              <w:pStyle w:val="cuatexto"/>
              <w:jc w:val="right"/>
            </w:pPr>
            <w:r>
              <w:t>7.313.294</w:t>
            </w:r>
          </w:p>
        </w:tc>
        <w:tc>
          <w:tcPr>
            <w:tcW w:w="1417" w:type="dxa"/>
            <w:tcBorders>
              <w:top w:val="single" w:sz="2" w:space="0" w:color="auto"/>
              <w:bottom w:val="single" w:sz="2" w:space="0" w:color="auto"/>
            </w:tcBorders>
            <w:vAlign w:val="center"/>
          </w:tcPr>
          <w:p w:rsidR="00156CD3" w:rsidRPr="00050E87" w:rsidRDefault="00156CD3" w:rsidP="001E1C83">
            <w:pPr>
              <w:pStyle w:val="cuatexto"/>
              <w:jc w:val="right"/>
            </w:pPr>
            <w:r>
              <w:t>11.871</w:t>
            </w:r>
          </w:p>
        </w:tc>
        <w:tc>
          <w:tcPr>
            <w:tcW w:w="1401" w:type="dxa"/>
            <w:tcBorders>
              <w:top w:val="single" w:sz="2" w:space="0" w:color="auto"/>
              <w:bottom w:val="single" w:sz="2" w:space="0" w:color="auto"/>
            </w:tcBorders>
            <w:vAlign w:val="center"/>
          </w:tcPr>
          <w:p w:rsidR="00156CD3" w:rsidRPr="00050E87" w:rsidRDefault="00156CD3" w:rsidP="001E1C83">
            <w:pPr>
              <w:pStyle w:val="cuatexto"/>
              <w:jc w:val="right"/>
            </w:pPr>
            <w:r>
              <w:t>107</w:t>
            </w:r>
          </w:p>
        </w:tc>
      </w:tr>
      <w:tr w:rsidR="00156CD3" w:rsidRPr="00050E87" w:rsidTr="00AF1922">
        <w:trPr>
          <w:trHeight w:val="198"/>
          <w:jc w:val="center"/>
        </w:trPr>
        <w:tc>
          <w:tcPr>
            <w:tcW w:w="3466" w:type="dxa"/>
            <w:tcBorders>
              <w:top w:val="single" w:sz="2" w:space="0" w:color="auto"/>
              <w:bottom w:val="single" w:sz="2" w:space="0" w:color="auto"/>
            </w:tcBorders>
            <w:vAlign w:val="center"/>
          </w:tcPr>
          <w:p w:rsidR="00156CD3" w:rsidRPr="00050E87" w:rsidRDefault="00156CD3" w:rsidP="001E1C83">
            <w:pPr>
              <w:pStyle w:val="cuatexto"/>
              <w:jc w:val="left"/>
            </w:pPr>
            <w:r w:rsidRPr="00050E87">
              <w:t>Pamplona Centro Histórico S.A.</w:t>
            </w:r>
          </w:p>
        </w:tc>
        <w:tc>
          <w:tcPr>
            <w:tcW w:w="1268" w:type="dxa"/>
            <w:tcBorders>
              <w:top w:val="single" w:sz="2" w:space="0" w:color="auto"/>
              <w:bottom w:val="single" w:sz="2" w:space="0" w:color="auto"/>
            </w:tcBorders>
            <w:vAlign w:val="center"/>
          </w:tcPr>
          <w:p w:rsidR="00156CD3" w:rsidRPr="00050E87" w:rsidRDefault="00156CD3" w:rsidP="001E1C83">
            <w:pPr>
              <w:pStyle w:val="cuatexto"/>
              <w:jc w:val="right"/>
            </w:pPr>
            <w:r>
              <w:t>5.372.901</w:t>
            </w:r>
          </w:p>
        </w:tc>
        <w:tc>
          <w:tcPr>
            <w:tcW w:w="1203" w:type="dxa"/>
            <w:tcBorders>
              <w:top w:val="single" w:sz="2" w:space="0" w:color="auto"/>
              <w:bottom w:val="single" w:sz="2" w:space="0" w:color="auto"/>
            </w:tcBorders>
            <w:vAlign w:val="center"/>
          </w:tcPr>
          <w:p w:rsidR="00156CD3" w:rsidRPr="00050E87" w:rsidRDefault="00156CD3" w:rsidP="001E1C83">
            <w:pPr>
              <w:pStyle w:val="cuatexto"/>
              <w:jc w:val="right"/>
            </w:pPr>
            <w:r>
              <w:t>4.521.579</w:t>
            </w:r>
          </w:p>
        </w:tc>
        <w:tc>
          <w:tcPr>
            <w:tcW w:w="1417" w:type="dxa"/>
            <w:tcBorders>
              <w:top w:val="single" w:sz="2" w:space="0" w:color="auto"/>
              <w:bottom w:val="single" w:sz="2" w:space="0" w:color="auto"/>
            </w:tcBorders>
            <w:vAlign w:val="center"/>
          </w:tcPr>
          <w:p w:rsidR="00156CD3" w:rsidRPr="00050E87" w:rsidRDefault="00156CD3" w:rsidP="001E1C83">
            <w:pPr>
              <w:pStyle w:val="cuatexto"/>
              <w:jc w:val="right"/>
            </w:pPr>
            <w:r>
              <w:t>851.322</w:t>
            </w:r>
          </w:p>
        </w:tc>
        <w:tc>
          <w:tcPr>
            <w:tcW w:w="1401" w:type="dxa"/>
            <w:tcBorders>
              <w:top w:val="single" w:sz="2" w:space="0" w:color="auto"/>
              <w:bottom w:val="single" w:sz="2" w:space="0" w:color="auto"/>
            </w:tcBorders>
            <w:vAlign w:val="center"/>
          </w:tcPr>
          <w:p w:rsidR="00156CD3" w:rsidRPr="00050E87" w:rsidRDefault="00156CD3" w:rsidP="001E1C83">
            <w:pPr>
              <w:pStyle w:val="cuatexto"/>
              <w:jc w:val="right"/>
            </w:pPr>
            <w:r>
              <w:t>3</w:t>
            </w:r>
          </w:p>
        </w:tc>
      </w:tr>
      <w:tr w:rsidR="00156CD3" w:rsidRPr="00050E87" w:rsidTr="001E1C83">
        <w:trPr>
          <w:trHeight w:val="198"/>
          <w:jc w:val="center"/>
        </w:trPr>
        <w:tc>
          <w:tcPr>
            <w:tcW w:w="3466" w:type="dxa"/>
            <w:tcBorders>
              <w:top w:val="single" w:sz="2" w:space="0" w:color="auto"/>
              <w:bottom w:val="single" w:sz="4" w:space="0" w:color="auto"/>
            </w:tcBorders>
            <w:vAlign w:val="center"/>
          </w:tcPr>
          <w:p w:rsidR="00156CD3" w:rsidRPr="00050E87" w:rsidRDefault="00156CD3" w:rsidP="001E1C83">
            <w:pPr>
              <w:pStyle w:val="cuatexto"/>
              <w:jc w:val="left"/>
            </w:pPr>
            <w:proofErr w:type="spellStart"/>
            <w:r w:rsidRPr="00050E87">
              <w:t>Asimec</w:t>
            </w:r>
            <w:proofErr w:type="spellEnd"/>
            <w:r w:rsidRPr="00050E87">
              <w:t>, S.A.</w:t>
            </w:r>
          </w:p>
        </w:tc>
        <w:tc>
          <w:tcPr>
            <w:tcW w:w="1268" w:type="dxa"/>
            <w:tcBorders>
              <w:top w:val="single" w:sz="2" w:space="0" w:color="auto"/>
              <w:bottom w:val="single" w:sz="4" w:space="0" w:color="auto"/>
            </w:tcBorders>
            <w:vAlign w:val="center"/>
          </w:tcPr>
          <w:p w:rsidR="00156CD3" w:rsidRPr="00050E87" w:rsidRDefault="00156CD3" w:rsidP="001E1C83">
            <w:pPr>
              <w:pStyle w:val="cuatexto"/>
              <w:jc w:val="right"/>
            </w:pPr>
            <w:r>
              <w:t>381.793</w:t>
            </w:r>
          </w:p>
        </w:tc>
        <w:tc>
          <w:tcPr>
            <w:tcW w:w="1203" w:type="dxa"/>
            <w:tcBorders>
              <w:top w:val="single" w:sz="2" w:space="0" w:color="auto"/>
              <w:bottom w:val="single" w:sz="4" w:space="0" w:color="auto"/>
            </w:tcBorders>
            <w:vAlign w:val="center"/>
          </w:tcPr>
          <w:p w:rsidR="00156CD3" w:rsidRPr="00050E87" w:rsidRDefault="00156CD3" w:rsidP="001E1C83">
            <w:pPr>
              <w:pStyle w:val="cuatexto"/>
              <w:jc w:val="right"/>
            </w:pPr>
            <w:r>
              <w:t>350.219</w:t>
            </w:r>
          </w:p>
        </w:tc>
        <w:tc>
          <w:tcPr>
            <w:tcW w:w="1417" w:type="dxa"/>
            <w:tcBorders>
              <w:top w:val="single" w:sz="2" w:space="0" w:color="auto"/>
              <w:bottom w:val="single" w:sz="4" w:space="0" w:color="auto"/>
            </w:tcBorders>
            <w:vAlign w:val="center"/>
          </w:tcPr>
          <w:p w:rsidR="00156CD3" w:rsidRPr="00050E87" w:rsidRDefault="00156CD3" w:rsidP="001E1C83">
            <w:pPr>
              <w:pStyle w:val="cuatexto"/>
              <w:jc w:val="right"/>
            </w:pPr>
            <w:r>
              <w:t>31.574</w:t>
            </w:r>
          </w:p>
        </w:tc>
        <w:tc>
          <w:tcPr>
            <w:tcW w:w="1401" w:type="dxa"/>
            <w:tcBorders>
              <w:top w:val="single" w:sz="2" w:space="0" w:color="auto"/>
              <w:bottom w:val="single" w:sz="4" w:space="0" w:color="auto"/>
            </w:tcBorders>
            <w:vAlign w:val="center"/>
          </w:tcPr>
          <w:p w:rsidR="00156CD3" w:rsidRPr="00050E87" w:rsidRDefault="00156CD3" w:rsidP="001E1C83">
            <w:pPr>
              <w:pStyle w:val="cuatexto"/>
              <w:jc w:val="right"/>
            </w:pPr>
            <w:r>
              <w:t>11</w:t>
            </w:r>
          </w:p>
        </w:tc>
      </w:tr>
    </w:tbl>
    <w:p w:rsidR="00156CD3" w:rsidRPr="00050E87"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before="220" w:after="240"/>
        <w:ind w:left="0" w:firstLine="289"/>
        <w:rPr>
          <w:rFonts w:cs="Arial"/>
        </w:rPr>
      </w:pPr>
      <w:r w:rsidRPr="00050E87">
        <w:rPr>
          <w:rFonts w:cs="Arial"/>
        </w:rPr>
        <w:t>Fundación:</w:t>
      </w:r>
    </w:p>
    <w:tbl>
      <w:tblPr>
        <w:tblW w:w="8817" w:type="dxa"/>
        <w:jc w:val="center"/>
        <w:tblBorders>
          <w:top w:val="single" w:sz="4" w:space="0" w:color="auto"/>
          <w:bottom w:val="single" w:sz="4" w:space="0" w:color="auto"/>
          <w:insideH w:val="single" w:sz="4" w:space="0" w:color="auto"/>
        </w:tblBorders>
        <w:tblLayout w:type="fixed"/>
        <w:tblCellMar>
          <w:left w:w="80" w:type="dxa"/>
          <w:right w:w="80" w:type="dxa"/>
        </w:tblCellMar>
        <w:tblLook w:val="0000" w:firstRow="0" w:lastRow="0" w:firstColumn="0" w:lastColumn="0" w:noHBand="0" w:noVBand="0"/>
      </w:tblPr>
      <w:tblGrid>
        <w:gridCol w:w="3480"/>
        <w:gridCol w:w="1284"/>
        <w:gridCol w:w="1157"/>
        <w:gridCol w:w="1456"/>
        <w:gridCol w:w="1440"/>
      </w:tblGrid>
      <w:tr w:rsidR="00156CD3" w:rsidRPr="00050E87" w:rsidTr="00AF1922">
        <w:trPr>
          <w:trHeight w:val="240"/>
          <w:jc w:val="center"/>
        </w:trPr>
        <w:tc>
          <w:tcPr>
            <w:tcW w:w="3480" w:type="dxa"/>
            <w:tcBorders>
              <w:bottom w:val="single" w:sz="4" w:space="0" w:color="auto"/>
            </w:tcBorders>
            <w:shd w:val="clear" w:color="auto" w:fill="FABF8F" w:themeFill="accent6" w:themeFillTint="99"/>
            <w:vAlign w:val="center"/>
          </w:tcPr>
          <w:p w:rsidR="00156CD3" w:rsidRPr="00050E87" w:rsidRDefault="00156CD3" w:rsidP="001E1C83">
            <w:pPr>
              <w:pStyle w:val="cuadroCabe"/>
              <w:jc w:val="left"/>
            </w:pPr>
            <w:r w:rsidRPr="00050E87">
              <w:t>Fundación</w:t>
            </w:r>
          </w:p>
        </w:tc>
        <w:tc>
          <w:tcPr>
            <w:tcW w:w="1284" w:type="dxa"/>
            <w:tcBorders>
              <w:bottom w:val="single" w:sz="4" w:space="0" w:color="auto"/>
            </w:tcBorders>
            <w:shd w:val="clear" w:color="auto" w:fill="FABF8F" w:themeFill="accent6" w:themeFillTint="99"/>
            <w:vAlign w:val="center"/>
          </w:tcPr>
          <w:p w:rsidR="00156CD3" w:rsidRPr="00050E87" w:rsidRDefault="00156CD3" w:rsidP="001E1C83">
            <w:pPr>
              <w:pStyle w:val="cuadroCabe"/>
              <w:jc w:val="right"/>
            </w:pPr>
            <w:r w:rsidRPr="00050E87">
              <w:t>Ingresos</w:t>
            </w:r>
          </w:p>
        </w:tc>
        <w:tc>
          <w:tcPr>
            <w:tcW w:w="1157" w:type="dxa"/>
            <w:tcBorders>
              <w:bottom w:val="single" w:sz="4" w:space="0" w:color="auto"/>
            </w:tcBorders>
            <w:shd w:val="clear" w:color="auto" w:fill="FABF8F" w:themeFill="accent6" w:themeFillTint="99"/>
            <w:vAlign w:val="center"/>
          </w:tcPr>
          <w:p w:rsidR="00156CD3" w:rsidRPr="00050E87" w:rsidRDefault="00156CD3" w:rsidP="001E1C83">
            <w:pPr>
              <w:pStyle w:val="cuadroCabe"/>
              <w:jc w:val="right"/>
            </w:pPr>
            <w:r w:rsidRPr="00050E87">
              <w:t>Gastos</w:t>
            </w:r>
          </w:p>
        </w:tc>
        <w:tc>
          <w:tcPr>
            <w:tcW w:w="1456" w:type="dxa"/>
            <w:tcBorders>
              <w:bottom w:val="single" w:sz="4" w:space="0" w:color="auto"/>
            </w:tcBorders>
            <w:shd w:val="clear" w:color="auto" w:fill="FABF8F" w:themeFill="accent6" w:themeFillTint="99"/>
            <w:vAlign w:val="center"/>
          </w:tcPr>
          <w:p w:rsidR="00156CD3" w:rsidRPr="00050E87" w:rsidRDefault="00156CD3" w:rsidP="001E1C83">
            <w:pPr>
              <w:pStyle w:val="cuadroCabe"/>
              <w:jc w:val="right"/>
            </w:pPr>
            <w:r w:rsidRPr="00050E87">
              <w:t>Resultados</w:t>
            </w:r>
            <w:r w:rsidR="00D37E01">
              <w:t xml:space="preserve">  </w:t>
            </w:r>
            <w:r w:rsidRPr="00050E87">
              <w:t xml:space="preserve"> del ejercicio</w:t>
            </w:r>
          </w:p>
        </w:tc>
        <w:tc>
          <w:tcPr>
            <w:tcW w:w="1440" w:type="dxa"/>
            <w:tcBorders>
              <w:bottom w:val="single" w:sz="4" w:space="0" w:color="auto"/>
            </w:tcBorders>
            <w:shd w:val="clear" w:color="auto" w:fill="FABF8F" w:themeFill="accent6" w:themeFillTint="99"/>
            <w:vAlign w:val="center"/>
          </w:tcPr>
          <w:p w:rsidR="00156CD3" w:rsidRPr="00050E87" w:rsidRDefault="00156CD3" w:rsidP="001E1C83">
            <w:pPr>
              <w:pStyle w:val="cuadroCabe"/>
              <w:jc w:val="right"/>
            </w:pPr>
            <w:r w:rsidRPr="00050E87">
              <w:t xml:space="preserve">Nº medio de </w:t>
            </w:r>
          </w:p>
          <w:p w:rsidR="00156CD3" w:rsidRPr="00050E87" w:rsidRDefault="00156CD3" w:rsidP="001E1C83">
            <w:pPr>
              <w:pStyle w:val="cuadroCabe"/>
              <w:jc w:val="right"/>
            </w:pPr>
            <w:r w:rsidRPr="00050E87">
              <w:t>empleados</w:t>
            </w:r>
          </w:p>
        </w:tc>
      </w:tr>
      <w:tr w:rsidR="00156CD3" w:rsidRPr="00050E87" w:rsidTr="00AF1922">
        <w:trPr>
          <w:trHeight w:val="227"/>
          <w:jc w:val="center"/>
        </w:trPr>
        <w:tc>
          <w:tcPr>
            <w:tcW w:w="3480" w:type="dxa"/>
            <w:vAlign w:val="center"/>
          </w:tcPr>
          <w:p w:rsidR="00156CD3" w:rsidRPr="00050E87" w:rsidRDefault="00156CD3" w:rsidP="001E1C83">
            <w:pPr>
              <w:pStyle w:val="cuatexto"/>
              <w:jc w:val="left"/>
            </w:pPr>
            <w:r w:rsidRPr="00050E87">
              <w:t xml:space="preserve">Teatro </w:t>
            </w:r>
            <w:proofErr w:type="spellStart"/>
            <w:r w:rsidRPr="00050E87">
              <w:t>Gayarre</w:t>
            </w:r>
            <w:proofErr w:type="spellEnd"/>
          </w:p>
        </w:tc>
        <w:tc>
          <w:tcPr>
            <w:tcW w:w="1284" w:type="dxa"/>
            <w:vAlign w:val="center"/>
          </w:tcPr>
          <w:p w:rsidR="00156CD3" w:rsidRPr="00050E87" w:rsidRDefault="00156CD3" w:rsidP="001E1C83">
            <w:pPr>
              <w:pStyle w:val="cuatexto"/>
              <w:jc w:val="right"/>
            </w:pPr>
            <w:r>
              <w:t>2.139.409</w:t>
            </w:r>
          </w:p>
        </w:tc>
        <w:tc>
          <w:tcPr>
            <w:tcW w:w="1157" w:type="dxa"/>
            <w:vAlign w:val="center"/>
          </w:tcPr>
          <w:p w:rsidR="00156CD3" w:rsidRPr="00050E87" w:rsidRDefault="00156CD3" w:rsidP="001E1C83">
            <w:pPr>
              <w:pStyle w:val="cuatexto"/>
              <w:jc w:val="right"/>
            </w:pPr>
            <w:r>
              <w:t>2.206.757</w:t>
            </w:r>
          </w:p>
        </w:tc>
        <w:tc>
          <w:tcPr>
            <w:tcW w:w="1456" w:type="dxa"/>
            <w:vAlign w:val="center"/>
          </w:tcPr>
          <w:p w:rsidR="00156CD3" w:rsidRPr="00050E87" w:rsidRDefault="00156CD3" w:rsidP="001E1C83">
            <w:pPr>
              <w:pStyle w:val="cuatexto"/>
              <w:jc w:val="right"/>
            </w:pPr>
            <w:r>
              <w:t>-67.348</w:t>
            </w:r>
          </w:p>
        </w:tc>
        <w:tc>
          <w:tcPr>
            <w:tcW w:w="1440" w:type="dxa"/>
            <w:vAlign w:val="center"/>
          </w:tcPr>
          <w:p w:rsidR="00156CD3" w:rsidRPr="00050E87" w:rsidRDefault="00156CD3" w:rsidP="001E1C83">
            <w:pPr>
              <w:pStyle w:val="cuatexto"/>
              <w:jc w:val="right"/>
            </w:pPr>
            <w:r>
              <w:t>15</w:t>
            </w:r>
          </w:p>
        </w:tc>
      </w:tr>
    </w:tbl>
    <w:p w:rsidR="00156CD3" w:rsidRPr="00DA4AA4" w:rsidRDefault="00156CD3" w:rsidP="00156CD3">
      <w:pPr>
        <w:pStyle w:val="texto"/>
        <w:tabs>
          <w:tab w:val="clear" w:pos="2835"/>
          <w:tab w:val="clear" w:pos="3969"/>
          <w:tab w:val="clear" w:pos="5103"/>
          <w:tab w:val="clear" w:pos="6237"/>
          <w:tab w:val="clear" w:pos="7371"/>
        </w:tabs>
        <w:spacing w:before="220" w:after="240"/>
      </w:pPr>
      <w:r w:rsidRPr="00DA4AA4">
        <w:t>Además, la Casa de Misericordia presenta los siguientes datos económicos:</w:t>
      </w:r>
    </w:p>
    <w:tbl>
      <w:tblPr>
        <w:tblW w:w="8817" w:type="dxa"/>
        <w:jc w:val="center"/>
        <w:tblLayout w:type="fixed"/>
        <w:tblCellMar>
          <w:left w:w="80" w:type="dxa"/>
          <w:right w:w="80" w:type="dxa"/>
        </w:tblCellMar>
        <w:tblLook w:val="0000" w:firstRow="0" w:lastRow="0" w:firstColumn="0" w:lastColumn="0" w:noHBand="0" w:noVBand="0"/>
      </w:tblPr>
      <w:tblGrid>
        <w:gridCol w:w="3480"/>
        <w:gridCol w:w="1284"/>
        <w:gridCol w:w="1213"/>
        <w:gridCol w:w="1400"/>
        <w:gridCol w:w="1440"/>
      </w:tblGrid>
      <w:tr w:rsidR="00156CD3" w:rsidRPr="00DA4AA4" w:rsidTr="00AF1922">
        <w:trPr>
          <w:trHeight w:val="255"/>
          <w:jc w:val="center"/>
        </w:trPr>
        <w:tc>
          <w:tcPr>
            <w:tcW w:w="3480" w:type="dxa"/>
            <w:tcBorders>
              <w:top w:val="single" w:sz="4" w:space="0" w:color="auto"/>
              <w:bottom w:val="single" w:sz="4" w:space="0" w:color="auto"/>
            </w:tcBorders>
            <w:shd w:val="clear" w:color="auto" w:fill="FABF8F" w:themeFill="accent6" w:themeFillTint="99"/>
            <w:vAlign w:val="center"/>
          </w:tcPr>
          <w:p w:rsidR="00156CD3" w:rsidRPr="00DA4AA4" w:rsidRDefault="00156CD3" w:rsidP="001E1C83">
            <w:pPr>
              <w:pStyle w:val="cuadroCabe"/>
              <w:jc w:val="left"/>
              <w:rPr>
                <w:highlight w:val="yellow"/>
              </w:rPr>
            </w:pPr>
          </w:p>
        </w:tc>
        <w:tc>
          <w:tcPr>
            <w:tcW w:w="1284" w:type="dxa"/>
            <w:tcBorders>
              <w:top w:val="single" w:sz="4" w:space="0" w:color="auto"/>
              <w:bottom w:val="single" w:sz="4" w:space="0" w:color="auto"/>
            </w:tcBorders>
            <w:shd w:val="clear" w:color="auto" w:fill="FABF8F" w:themeFill="accent6" w:themeFillTint="99"/>
            <w:vAlign w:val="center"/>
          </w:tcPr>
          <w:p w:rsidR="00156CD3" w:rsidRPr="00DA4AA4" w:rsidRDefault="00156CD3" w:rsidP="001E1C83">
            <w:pPr>
              <w:pStyle w:val="cuadroCabe"/>
              <w:jc w:val="right"/>
            </w:pPr>
            <w:r w:rsidRPr="00DA4AA4">
              <w:t>Ingresos</w:t>
            </w:r>
          </w:p>
        </w:tc>
        <w:tc>
          <w:tcPr>
            <w:tcW w:w="1213" w:type="dxa"/>
            <w:tcBorders>
              <w:top w:val="single" w:sz="4" w:space="0" w:color="auto"/>
              <w:bottom w:val="single" w:sz="4" w:space="0" w:color="auto"/>
            </w:tcBorders>
            <w:shd w:val="clear" w:color="auto" w:fill="FABF8F" w:themeFill="accent6" w:themeFillTint="99"/>
            <w:vAlign w:val="center"/>
          </w:tcPr>
          <w:p w:rsidR="00156CD3" w:rsidRPr="00DA4AA4" w:rsidRDefault="00156CD3" w:rsidP="001E1C83">
            <w:pPr>
              <w:pStyle w:val="cuadroCabe"/>
              <w:jc w:val="right"/>
            </w:pPr>
            <w:r w:rsidRPr="00DA4AA4">
              <w:t>Gastos</w:t>
            </w:r>
          </w:p>
        </w:tc>
        <w:tc>
          <w:tcPr>
            <w:tcW w:w="1400" w:type="dxa"/>
            <w:tcBorders>
              <w:top w:val="single" w:sz="4" w:space="0" w:color="auto"/>
              <w:bottom w:val="single" w:sz="4" w:space="0" w:color="auto"/>
            </w:tcBorders>
            <w:shd w:val="clear" w:color="auto" w:fill="FABF8F" w:themeFill="accent6" w:themeFillTint="99"/>
            <w:vAlign w:val="center"/>
          </w:tcPr>
          <w:p w:rsidR="00156CD3" w:rsidRPr="00DA4AA4" w:rsidRDefault="00156CD3" w:rsidP="001E1C83">
            <w:pPr>
              <w:pStyle w:val="cuadroCabe"/>
              <w:jc w:val="right"/>
            </w:pPr>
            <w:r w:rsidRPr="00DA4AA4">
              <w:t>Resultados del ejercicio</w:t>
            </w:r>
          </w:p>
        </w:tc>
        <w:tc>
          <w:tcPr>
            <w:tcW w:w="1440" w:type="dxa"/>
            <w:tcBorders>
              <w:top w:val="single" w:sz="4" w:space="0" w:color="auto"/>
              <w:bottom w:val="single" w:sz="4" w:space="0" w:color="auto"/>
            </w:tcBorders>
            <w:shd w:val="clear" w:color="auto" w:fill="FABF8F" w:themeFill="accent6" w:themeFillTint="99"/>
            <w:vAlign w:val="center"/>
          </w:tcPr>
          <w:p w:rsidR="00156CD3" w:rsidRPr="00DA4AA4" w:rsidRDefault="00156CD3" w:rsidP="001E1C83">
            <w:pPr>
              <w:pStyle w:val="cuadroCabe"/>
              <w:jc w:val="right"/>
            </w:pPr>
            <w:r w:rsidRPr="00DA4AA4">
              <w:t xml:space="preserve">Nº medio de </w:t>
            </w:r>
          </w:p>
          <w:p w:rsidR="00156CD3" w:rsidRPr="00DA4AA4" w:rsidRDefault="00156CD3" w:rsidP="001E1C83">
            <w:pPr>
              <w:pStyle w:val="cuadroCabe"/>
              <w:jc w:val="right"/>
            </w:pPr>
            <w:r w:rsidRPr="00DA4AA4">
              <w:t>empleados</w:t>
            </w:r>
          </w:p>
        </w:tc>
      </w:tr>
      <w:tr w:rsidR="00156CD3" w:rsidRPr="00936AEF" w:rsidTr="00AF1922">
        <w:trPr>
          <w:trHeight w:val="227"/>
          <w:jc w:val="center"/>
        </w:trPr>
        <w:tc>
          <w:tcPr>
            <w:tcW w:w="3480" w:type="dxa"/>
            <w:tcBorders>
              <w:top w:val="single" w:sz="4" w:space="0" w:color="auto"/>
              <w:bottom w:val="single" w:sz="4" w:space="0" w:color="auto"/>
            </w:tcBorders>
            <w:vAlign w:val="center"/>
          </w:tcPr>
          <w:p w:rsidR="00156CD3" w:rsidRPr="00936AEF" w:rsidRDefault="00156CD3" w:rsidP="001E1C83">
            <w:pPr>
              <w:pStyle w:val="cuatexto"/>
              <w:jc w:val="left"/>
              <w:rPr>
                <w:highlight w:val="yellow"/>
              </w:rPr>
            </w:pPr>
            <w:r w:rsidRPr="00936AEF">
              <w:t>Casa de Misericordia</w:t>
            </w:r>
          </w:p>
        </w:tc>
        <w:tc>
          <w:tcPr>
            <w:tcW w:w="1284" w:type="dxa"/>
            <w:tcBorders>
              <w:top w:val="single" w:sz="4" w:space="0" w:color="auto"/>
              <w:bottom w:val="single" w:sz="4" w:space="0" w:color="auto"/>
            </w:tcBorders>
            <w:vAlign w:val="center"/>
          </w:tcPr>
          <w:p w:rsidR="00156CD3" w:rsidRPr="00936AEF" w:rsidRDefault="008B2583" w:rsidP="001E1C83">
            <w:pPr>
              <w:pStyle w:val="cuatexto"/>
              <w:jc w:val="right"/>
            </w:pPr>
            <w:r>
              <w:t>19.004.060</w:t>
            </w:r>
          </w:p>
        </w:tc>
        <w:tc>
          <w:tcPr>
            <w:tcW w:w="1213" w:type="dxa"/>
            <w:tcBorders>
              <w:top w:val="single" w:sz="4" w:space="0" w:color="auto"/>
              <w:bottom w:val="single" w:sz="4" w:space="0" w:color="auto"/>
            </w:tcBorders>
            <w:vAlign w:val="center"/>
          </w:tcPr>
          <w:p w:rsidR="00156CD3" w:rsidRPr="00936AEF" w:rsidRDefault="008B2583" w:rsidP="001E1C83">
            <w:pPr>
              <w:pStyle w:val="cuatexto"/>
              <w:jc w:val="right"/>
            </w:pPr>
            <w:r>
              <w:t>18.529.725</w:t>
            </w:r>
          </w:p>
        </w:tc>
        <w:tc>
          <w:tcPr>
            <w:tcW w:w="1400" w:type="dxa"/>
            <w:tcBorders>
              <w:top w:val="single" w:sz="4" w:space="0" w:color="auto"/>
              <w:bottom w:val="single" w:sz="4" w:space="0" w:color="auto"/>
            </w:tcBorders>
            <w:vAlign w:val="center"/>
          </w:tcPr>
          <w:p w:rsidR="00156CD3" w:rsidRPr="00936AEF" w:rsidRDefault="00156CD3" w:rsidP="00F4118A">
            <w:pPr>
              <w:pStyle w:val="cuatexto"/>
              <w:jc w:val="right"/>
            </w:pPr>
            <w:r w:rsidRPr="00936AEF">
              <w:t>40</w:t>
            </w:r>
            <w:r w:rsidR="008B2583">
              <w:t>4.33</w:t>
            </w:r>
            <w:r w:rsidR="00F4118A">
              <w:t>5</w:t>
            </w:r>
          </w:p>
        </w:tc>
        <w:tc>
          <w:tcPr>
            <w:tcW w:w="1440" w:type="dxa"/>
            <w:tcBorders>
              <w:top w:val="single" w:sz="4" w:space="0" w:color="auto"/>
              <w:bottom w:val="single" w:sz="4" w:space="0" w:color="auto"/>
            </w:tcBorders>
            <w:vAlign w:val="center"/>
          </w:tcPr>
          <w:p w:rsidR="00156CD3" w:rsidRPr="00936AEF" w:rsidRDefault="008B2583" w:rsidP="00DC07E3">
            <w:pPr>
              <w:pStyle w:val="cuatexto"/>
              <w:jc w:val="right"/>
            </w:pPr>
            <w:r>
              <w:t>22</w:t>
            </w:r>
            <w:r w:rsidR="00DC07E3">
              <w:t>4</w:t>
            </w:r>
          </w:p>
        </w:tc>
      </w:tr>
    </w:tbl>
    <w:p w:rsidR="00156CD3" w:rsidRPr="0006483A" w:rsidRDefault="00156CD3" w:rsidP="00156CD3">
      <w:pPr>
        <w:pStyle w:val="texto"/>
        <w:tabs>
          <w:tab w:val="clear" w:pos="2835"/>
          <w:tab w:val="clear" w:pos="3969"/>
          <w:tab w:val="clear" w:pos="5103"/>
          <w:tab w:val="clear" w:pos="6237"/>
          <w:tab w:val="clear" w:pos="7371"/>
        </w:tabs>
        <w:spacing w:before="220" w:after="120"/>
      </w:pPr>
      <w:r w:rsidRPr="0006483A">
        <w:t>El ayuntamiento forma parte de la Mancomunidad de la Comarca de Pa</w:t>
      </w:r>
      <w:r w:rsidRPr="0006483A">
        <w:t>m</w:t>
      </w:r>
      <w:r w:rsidRPr="0006483A">
        <w:t>plona para la gestión de los servicios relativos al ciclo integral del agua (aba</w:t>
      </w:r>
      <w:r w:rsidRPr="0006483A">
        <w:t>s</w:t>
      </w:r>
      <w:r w:rsidRPr="0006483A">
        <w:t>tecimiento de agua y saneamiento en baja), tratamiento de residuos sólidos u</w:t>
      </w:r>
      <w:r w:rsidRPr="0006483A">
        <w:t>r</w:t>
      </w:r>
      <w:r w:rsidRPr="0006483A">
        <w:t>banos y transporte urbano (autobús y taxi).</w:t>
      </w:r>
    </w:p>
    <w:p w:rsidR="00156CD3" w:rsidRPr="00EA5BC7" w:rsidRDefault="00156CD3" w:rsidP="00156CD3">
      <w:pPr>
        <w:pStyle w:val="texto"/>
        <w:tabs>
          <w:tab w:val="clear" w:pos="2835"/>
          <w:tab w:val="clear" w:pos="3969"/>
          <w:tab w:val="clear" w:pos="5103"/>
          <w:tab w:val="clear" w:pos="6237"/>
          <w:tab w:val="clear" w:pos="7371"/>
        </w:tabs>
        <w:rPr>
          <w:spacing w:val="4"/>
        </w:rPr>
      </w:pPr>
      <w:r w:rsidRPr="00EA5BC7">
        <w:rPr>
          <w:spacing w:val="4"/>
        </w:rPr>
        <w:t>El informe se estructura en cuatro epígrafes, incluyendo esta introducción. En el segundo mostramos nuestra opinión financiera y de cumplimiento de legalidad sobre las cuentas anuales consolidadas del Ayuntamiento de Pamplona corre</w:t>
      </w:r>
      <w:r w:rsidRPr="00EA5BC7">
        <w:rPr>
          <w:spacing w:val="4"/>
        </w:rPr>
        <w:t>s</w:t>
      </w:r>
      <w:r w:rsidRPr="00EA5BC7">
        <w:rPr>
          <w:spacing w:val="4"/>
        </w:rPr>
        <w:t>pondientes al ejercicio 2017 cuyo resumen se adjunta en el tercero. En el cuarto incluimos un conjunto de conclusiones y recomendaciones sobre la situación presupuestaria y financiera del ayuntamiento, el cumplimiento de los principios de estabilidad presupuestaria y sostenibilidad financiera, el seguimiento de r</w:t>
      </w:r>
      <w:r w:rsidRPr="00EA5BC7">
        <w:rPr>
          <w:spacing w:val="4"/>
        </w:rPr>
        <w:t>e</w:t>
      </w:r>
      <w:r w:rsidRPr="00EA5BC7">
        <w:rPr>
          <w:spacing w:val="4"/>
        </w:rPr>
        <w:t xml:space="preserve">comendaciones de informes anteriores y las áreas de gestión más relevantes.   </w:t>
      </w:r>
    </w:p>
    <w:p w:rsidR="00156CD3" w:rsidRDefault="00156CD3" w:rsidP="00156CD3">
      <w:pPr>
        <w:pStyle w:val="texto"/>
        <w:tabs>
          <w:tab w:val="clear" w:pos="2835"/>
          <w:tab w:val="clear" w:pos="3969"/>
          <w:tab w:val="clear" w:pos="5103"/>
          <w:tab w:val="clear" w:pos="6237"/>
          <w:tab w:val="clear" w:pos="7371"/>
        </w:tabs>
      </w:pPr>
      <w:r w:rsidRPr="00EF5A11">
        <w:lastRenderedPageBreak/>
        <w:t>Se adjunta al informe de fiscalización, la memoria de las cuentas anuales consolidadas del ejercicio 201</w:t>
      </w:r>
      <w:r>
        <w:t>7</w:t>
      </w:r>
      <w:r w:rsidRPr="00EF5A11">
        <w:t xml:space="preserve"> realizada por el </w:t>
      </w:r>
      <w:r>
        <w:t>a</w:t>
      </w:r>
      <w:r w:rsidRPr="00EF5A11">
        <w:t>yuntamiento.</w:t>
      </w:r>
    </w:p>
    <w:p w:rsidR="00156CD3" w:rsidRDefault="00DC07E3" w:rsidP="00156CD3">
      <w:pPr>
        <w:pStyle w:val="texto"/>
        <w:tabs>
          <w:tab w:val="clear" w:pos="2835"/>
          <w:tab w:val="clear" w:pos="3969"/>
          <w:tab w:val="clear" w:pos="5103"/>
          <w:tab w:val="clear" w:pos="6237"/>
          <w:tab w:val="clear" w:pos="7371"/>
        </w:tabs>
      </w:pPr>
      <w:r>
        <w:t>El trabajo de campo se e</w:t>
      </w:r>
      <w:r w:rsidR="00156CD3" w:rsidRPr="00C542E4">
        <w:t xml:space="preserve">jecutó </w:t>
      </w:r>
      <w:r>
        <w:t xml:space="preserve">entre junio y septiembre de 2018 por </w:t>
      </w:r>
      <w:r w:rsidR="00156CD3" w:rsidRPr="00C542E4">
        <w:t>un equ</w:t>
      </w:r>
      <w:r w:rsidR="00156CD3" w:rsidRPr="00C542E4">
        <w:t>i</w:t>
      </w:r>
      <w:r w:rsidR="00156CD3" w:rsidRPr="00C542E4">
        <w:t xml:space="preserve">po </w:t>
      </w:r>
      <w:r w:rsidR="00067061">
        <w:t xml:space="preserve">de </w:t>
      </w:r>
      <w:r w:rsidR="00156CD3" w:rsidRPr="00C542E4">
        <w:t>cinco técnicos/as de auditoría y un auditor, con la colaboración de los servicios jurídicos, informáti</w:t>
      </w:r>
      <w:r w:rsidR="00156CD3" w:rsidRPr="00EF5A11">
        <w:t>cos</w:t>
      </w:r>
      <w:r>
        <w:t xml:space="preserve"> y administrativos de la Cámara</w:t>
      </w:r>
      <w:r w:rsidR="00156CD3" w:rsidRPr="00071848">
        <w:t>.</w:t>
      </w:r>
    </w:p>
    <w:p w:rsidR="005B0081" w:rsidRPr="009946ED" w:rsidRDefault="005B0081" w:rsidP="005B0081">
      <w:pPr>
        <w:pStyle w:val="texto"/>
        <w:tabs>
          <w:tab w:val="clear" w:pos="2835"/>
          <w:tab w:val="clear" w:pos="3969"/>
          <w:tab w:val="clear" w:pos="5103"/>
          <w:tab w:val="clear" w:pos="6237"/>
          <w:tab w:val="clear" w:pos="7371"/>
        </w:tabs>
      </w:pPr>
      <w:r w:rsidRPr="00EF2527">
        <w:t xml:space="preserve">Los resultados de esta actuación se pusieron de manifiesto al alcalde del Ayuntamiento de </w:t>
      </w:r>
      <w:r>
        <w:t>Pamplona</w:t>
      </w:r>
      <w:r w:rsidRPr="00EF2527">
        <w:t xml:space="preserve"> para que formulase, en su caso, las alegaciones que estimase oportunas, de conformidad con lo previsto en el art. 11.2 de la Ley Foral 19/1984, reguladora de la Cámara de Comptos de Navarra</w:t>
      </w:r>
      <w:r w:rsidRPr="009946ED">
        <w:t xml:space="preserve">. </w:t>
      </w:r>
      <w:r w:rsidR="009946ED" w:rsidRPr="009946ED">
        <w:t>Transcurrido el plazo no se han presentado alegaciones</w:t>
      </w:r>
      <w:r w:rsidRPr="009946ED">
        <w:t>.</w:t>
      </w:r>
    </w:p>
    <w:p w:rsidR="00156CD3" w:rsidRDefault="00156CD3" w:rsidP="00156CD3">
      <w:pPr>
        <w:pStyle w:val="texto"/>
        <w:tabs>
          <w:tab w:val="clear" w:pos="2835"/>
          <w:tab w:val="clear" w:pos="3969"/>
          <w:tab w:val="clear" w:pos="5103"/>
          <w:tab w:val="clear" w:pos="6237"/>
          <w:tab w:val="clear" w:pos="7371"/>
        </w:tabs>
      </w:pPr>
      <w:r w:rsidRPr="00EF5A11">
        <w:t>Agradecemos al personal del ayuntamiento, de sus organismos autónomos, empresas p</w:t>
      </w:r>
      <w:r>
        <w:t>úblicas y fundación</w:t>
      </w:r>
      <w:r w:rsidRPr="00EF5A11">
        <w:t xml:space="preserve"> la colaboración prestada en la realización del presente trabajo.</w:t>
      </w:r>
    </w:p>
    <w:p w:rsidR="00156CD3" w:rsidRDefault="00156CD3" w:rsidP="00156CD3">
      <w:pPr>
        <w:spacing w:after="0"/>
        <w:ind w:firstLine="0"/>
        <w:jc w:val="left"/>
        <w:rPr>
          <w:spacing w:val="6"/>
          <w:sz w:val="26"/>
          <w:szCs w:val="24"/>
        </w:rPr>
      </w:pPr>
      <w:r>
        <w:br w:type="page"/>
      </w:r>
    </w:p>
    <w:p w:rsidR="00156CD3" w:rsidRPr="006A46A2" w:rsidRDefault="00156CD3" w:rsidP="00156CD3">
      <w:pPr>
        <w:pStyle w:val="atitulo1"/>
      </w:pPr>
      <w:bookmarkStart w:id="4" w:name="_Toc430935359"/>
      <w:bookmarkStart w:id="5" w:name="_Toc532456328"/>
      <w:r>
        <w:lastRenderedPageBreak/>
        <w:t>II</w:t>
      </w:r>
      <w:r w:rsidRPr="006A46A2">
        <w:t>. Opinión</w:t>
      </w:r>
      <w:bookmarkEnd w:id="4"/>
      <w:bookmarkEnd w:id="5"/>
    </w:p>
    <w:p w:rsidR="00156CD3" w:rsidRDefault="00156CD3" w:rsidP="00156CD3">
      <w:pPr>
        <w:pStyle w:val="texto"/>
      </w:pPr>
      <w:r>
        <w:t>Hemos fiscalizado la Cuenta General del Ayuntamiento de Pamplona corre</w:t>
      </w:r>
      <w:r>
        <w:t>s</w:t>
      </w:r>
      <w:r>
        <w:t>pondiente al ejercicio 2017, cuyos estados contables se recogen de forma res</w:t>
      </w:r>
      <w:r>
        <w:t>u</w:t>
      </w:r>
      <w:r>
        <w:t xml:space="preserve">mida en el epígrafe III del presente informe. </w:t>
      </w:r>
    </w:p>
    <w:p w:rsidR="00156CD3" w:rsidRPr="00B40E62" w:rsidRDefault="00156CD3" w:rsidP="00156CD3">
      <w:pPr>
        <w:pStyle w:val="atitulo3"/>
        <w:spacing w:before="240"/>
      </w:pPr>
      <w:r w:rsidRPr="00B40E62">
        <w:t xml:space="preserve">Responsabilidad del ayuntamiento </w:t>
      </w:r>
    </w:p>
    <w:p w:rsidR="00156CD3" w:rsidRDefault="00156CD3" w:rsidP="00156CD3">
      <w:pPr>
        <w:pStyle w:val="texto"/>
      </w:pPr>
      <w:r w:rsidRPr="00B972EC">
        <w:t xml:space="preserve">La </w:t>
      </w:r>
      <w:r w:rsidR="00F279D7" w:rsidRPr="00B972EC">
        <w:t xml:space="preserve">Intervención </w:t>
      </w:r>
      <w:r w:rsidRPr="00F279D7">
        <w:t>es la responsable de form</w:t>
      </w:r>
      <w:r w:rsidR="00F279D7" w:rsidRPr="00F279D7">
        <w:t xml:space="preserve">ar </w:t>
      </w:r>
      <w:r w:rsidRPr="00F279D7">
        <w:t xml:space="preserve">la Cuenta General, de forma que exprese la imagen fiel de la liquidación presupuestaria, del patrimonio, de los resultados y de la situación financiera del ayuntamiento de conformidad con el </w:t>
      </w:r>
      <w:r>
        <w:t>marco normativo de información financiera pública aplicable; esta responsab</w:t>
      </w:r>
      <w:r>
        <w:t>i</w:t>
      </w:r>
      <w:r>
        <w:t>lidad abarca la concepción, implantación y el mantenimiento del control interno pertinente para la elaboración y presentación de la Cuenta General libre de i</w:t>
      </w:r>
      <w:r>
        <w:t>n</w:t>
      </w:r>
      <w:r>
        <w:t xml:space="preserve">correcciones materiales debidas a fraude o error. </w:t>
      </w:r>
    </w:p>
    <w:p w:rsidR="00156CD3" w:rsidRPr="008E30A0" w:rsidRDefault="00156CD3" w:rsidP="00156CD3">
      <w:pPr>
        <w:pStyle w:val="texto"/>
      </w:pPr>
      <w:r w:rsidRPr="008E30A0">
        <w:t>El Pleno del ayuntamiento aprobó la Cuenta General el 4 de octubre de 2018</w:t>
      </w:r>
      <w:r>
        <w:t>.</w:t>
      </w:r>
    </w:p>
    <w:p w:rsidR="00156CD3" w:rsidRDefault="00156CD3" w:rsidP="00156CD3">
      <w:pPr>
        <w:pStyle w:val="texto"/>
      </w:pPr>
      <w:r w:rsidRPr="00F279D7">
        <w:t>Además de la responsabilidad de form</w:t>
      </w:r>
      <w:r w:rsidR="00F279D7" w:rsidRPr="00F279D7">
        <w:t xml:space="preserve">ar </w:t>
      </w:r>
      <w:r w:rsidRPr="00F279D7">
        <w:t xml:space="preserve">la </w:t>
      </w:r>
      <w:r w:rsidR="00F279D7" w:rsidRPr="00F279D7">
        <w:t>Cuenta General</w:t>
      </w:r>
      <w:r w:rsidRPr="00F279D7">
        <w:t xml:space="preserve">, debe garantizar que las actividades, operaciones presupuestarias y financieras y la información </w:t>
      </w:r>
      <w:r>
        <w:t xml:space="preserve">reflejadas en las cuentas anuales resultan conformes con las normas aplicables, y establecer los sistemas de control interno que consideren necesarios para esa finalidad. </w:t>
      </w:r>
    </w:p>
    <w:p w:rsidR="00156CD3" w:rsidRPr="00672F5F" w:rsidRDefault="00156CD3" w:rsidP="00156CD3">
      <w:pPr>
        <w:pStyle w:val="atitulo3"/>
        <w:spacing w:before="240"/>
      </w:pPr>
      <w:r w:rsidRPr="00B40E62">
        <w:t xml:space="preserve">Responsabilidad de la Cámara de Comptos de Navarra </w:t>
      </w:r>
    </w:p>
    <w:p w:rsidR="00156CD3" w:rsidRDefault="00156CD3" w:rsidP="00156CD3">
      <w:pPr>
        <w:pStyle w:val="texto"/>
      </w:pPr>
      <w:r>
        <w:t>Nuestra responsabilidad es expresar una opinión sobre la fiabilidad de la Cuenta General adjunta y la legalidad de las operaciones efectuadas basada en nuestra fiscalización. Para ello, hemos llevado a cabo la misma de conformidad con los principios fundamentales de fiscalización de las Instituciones Públicas de Control Externo. Dichos principios exigen que cumplamos los requerimie</w:t>
      </w:r>
      <w:r>
        <w:t>n</w:t>
      </w:r>
      <w:r>
        <w:t xml:space="preserve">tos de ética, así como que planifiquemos y ejecutemos la fiscalización con el fin de obtener una seguridad razonable de que las cuentas generales están libres de incorrecciones materiales y que las actividades, operaciones financieras y la información reflejadas en los estados financieros resultan, en todos los aspectos significativos, conformes con la normativa vigente. </w:t>
      </w:r>
    </w:p>
    <w:p w:rsidR="00156CD3" w:rsidRDefault="00156CD3" w:rsidP="00156CD3">
      <w:pPr>
        <w:pStyle w:val="texto"/>
      </w:pPr>
      <w:r>
        <w:t>Una fiscalización requiere la aplicación de procedimientos para obtener ev</w:t>
      </w:r>
      <w:r>
        <w:t>i</w:t>
      </w:r>
      <w:r>
        <w:t xml:space="preserve">dencia de auditoría sobre los importes y la información revelada en las cuentas </w:t>
      </w:r>
      <w:r w:rsidR="008B2583">
        <w:t xml:space="preserve">anuales </w:t>
      </w:r>
      <w:r>
        <w:t>y sobre la legalidad de las operaciones. Los procedimientos seleccion</w:t>
      </w:r>
      <w:r>
        <w:t>a</w:t>
      </w:r>
      <w:r>
        <w:t>dos dependen del juicio del auditor, incluida la valoración de los riesgos tanto de incorrección material en las cuentas anuales, debida a fraude o error como de incumplimientos significativos de la legalidad. Al efectuar dichas valoraci</w:t>
      </w:r>
      <w:r>
        <w:t>o</w:t>
      </w:r>
      <w:r>
        <w:t>nes del riesgo, el auditor tiene en cuenta el control interno relevante para la formulación por parte de la entidad de las cuentas generales, con el fin de dis</w:t>
      </w:r>
      <w:r>
        <w:t>e</w:t>
      </w:r>
      <w:r>
        <w:t>ñar los procedimientos de auditoría que sean adecuados en función de las ci</w:t>
      </w:r>
      <w:r>
        <w:t>r</w:t>
      </w:r>
      <w:r>
        <w:lastRenderedPageBreak/>
        <w:t>cunstancias, y no con la finalidad de expresar una opinión sobre la eficacia del control interno de la entidad. Una auditoría también incluye la evaluación de la adecuación de las políticas contables aplicadas y de la razonabilidad de las e</w:t>
      </w:r>
      <w:r>
        <w:t>s</w:t>
      </w:r>
      <w:r>
        <w:t xml:space="preserve">timaciones contables realizadas por los responsables, así como la evaluación de la presentación de la Cuenta General tomada en su conjunto. </w:t>
      </w:r>
    </w:p>
    <w:p w:rsidR="00156CD3" w:rsidRDefault="00156CD3" w:rsidP="00156CD3">
      <w:pPr>
        <w:pStyle w:val="texto"/>
      </w:pPr>
      <w:r>
        <w:t xml:space="preserve">Consideramos que la evidencia de auditoría que hemos obtenido proporciona una base suficiente y adecuada para fundamentar nuestra opinión. </w:t>
      </w:r>
    </w:p>
    <w:p w:rsidR="00156CD3" w:rsidRPr="00267A6E" w:rsidRDefault="00156CD3" w:rsidP="00156CD3">
      <w:pPr>
        <w:pStyle w:val="atitulo2"/>
        <w:spacing w:before="200"/>
      </w:pPr>
      <w:bookmarkStart w:id="6" w:name="_Toc430935360"/>
      <w:bookmarkStart w:id="7" w:name="_Toc532456329"/>
      <w:r>
        <w:t>II</w:t>
      </w:r>
      <w:r w:rsidRPr="00267A6E">
        <w:t xml:space="preserve">.1. Opinión financiera sobre la </w:t>
      </w:r>
      <w:r>
        <w:t>Cuenta General</w:t>
      </w:r>
      <w:r w:rsidRPr="00267A6E">
        <w:t xml:space="preserve"> del ayuntamiento 201</w:t>
      </w:r>
      <w:bookmarkEnd w:id="6"/>
      <w:r>
        <w:t>7</w:t>
      </w:r>
      <w:bookmarkEnd w:id="7"/>
      <w:r w:rsidRPr="00267A6E">
        <w:t xml:space="preserve"> </w:t>
      </w:r>
    </w:p>
    <w:p w:rsidR="00156CD3" w:rsidRPr="00672F5F" w:rsidRDefault="00156CD3" w:rsidP="00156CD3">
      <w:pPr>
        <w:pStyle w:val="atitulo3"/>
        <w:spacing w:before="240"/>
      </w:pPr>
      <w:r w:rsidRPr="00EB2FD5">
        <w:t>Fundamento de la opinión con salvedades</w:t>
      </w:r>
    </w:p>
    <w:p w:rsidR="00156CD3" w:rsidRPr="00764567"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90"/>
        <w:rPr>
          <w:rFonts w:cs="Arial"/>
        </w:rPr>
      </w:pPr>
      <w:r w:rsidRPr="00764567">
        <w:rPr>
          <w:rFonts w:cs="Arial"/>
        </w:rPr>
        <w:t>No se ha registrado en el balance la provisión por las obligaciones futuras sobre las pensiones de los funcionarios adscritos al montepío municipal. El ayuntamiento elaboró en 2009 un estudio actuarial sobre las citadas pensiones estimando una media de 22,1 millones anuales en el periodo 2017 a 2019</w:t>
      </w:r>
      <w:r w:rsidR="00AE24A8">
        <w:rPr>
          <w:rFonts w:cs="Arial"/>
        </w:rPr>
        <w:t>.</w:t>
      </w:r>
    </w:p>
    <w:p w:rsidR="00156CD3" w:rsidRPr="00672F5F" w:rsidRDefault="00156CD3" w:rsidP="00156CD3">
      <w:pPr>
        <w:pStyle w:val="atitulo3"/>
        <w:spacing w:before="240"/>
      </w:pPr>
      <w:bookmarkStart w:id="8" w:name="_Toc430262564"/>
      <w:bookmarkStart w:id="9" w:name="_Toc430262611"/>
      <w:bookmarkStart w:id="10" w:name="_Toc430436893"/>
      <w:bookmarkStart w:id="11" w:name="_Toc430436921"/>
      <w:bookmarkStart w:id="12" w:name="_Toc430498291"/>
      <w:bookmarkStart w:id="13" w:name="_Toc430607595"/>
      <w:bookmarkStart w:id="14" w:name="_Toc430693488"/>
      <w:bookmarkStart w:id="15" w:name="_Toc430693525"/>
      <w:bookmarkStart w:id="16" w:name="_Toc430935361"/>
      <w:r>
        <w:t>Opinión</w:t>
      </w:r>
    </w:p>
    <w:p w:rsidR="00156CD3" w:rsidRPr="00C26D41" w:rsidRDefault="00156CD3" w:rsidP="00156CD3">
      <w:pPr>
        <w:pStyle w:val="texto"/>
        <w:rPr>
          <w:szCs w:val="26"/>
        </w:rPr>
      </w:pPr>
      <w:bookmarkStart w:id="17" w:name="_Toc120335777"/>
      <w:bookmarkStart w:id="18" w:name="_Toc120335699"/>
      <w:bookmarkStart w:id="19" w:name="_Toc120335532"/>
      <w:bookmarkStart w:id="20" w:name="_Toc461588447"/>
      <w:bookmarkStart w:id="21" w:name="_Toc461590589"/>
      <w:bookmarkStart w:id="22" w:name="_Toc461591109"/>
      <w:bookmarkStart w:id="23" w:name="_Toc461592240"/>
      <w:bookmarkStart w:id="24" w:name="_Toc461593660"/>
      <w:bookmarkStart w:id="25" w:name="_Toc461593793"/>
      <w:bookmarkStart w:id="26" w:name="_Toc461594095"/>
      <w:bookmarkStart w:id="27" w:name="_Toc461594692"/>
      <w:bookmarkStart w:id="28" w:name="_Toc461595085"/>
      <w:bookmarkStart w:id="29" w:name="_Toc461595677"/>
      <w:bookmarkStart w:id="30" w:name="_Toc461601746"/>
      <w:bookmarkStart w:id="31" w:name="_Toc461602533"/>
      <w:bookmarkStart w:id="32" w:name="_Toc462124222"/>
      <w:bookmarkStart w:id="33" w:name="_Toc462124302"/>
      <w:bookmarkStart w:id="34" w:name="_Toc462803277"/>
      <w:bookmarkStart w:id="35" w:name="_Toc463680849"/>
      <w:bookmarkStart w:id="36" w:name="_Toc463680929"/>
      <w:bookmarkStart w:id="37" w:name="_Toc463681086"/>
      <w:bookmarkStart w:id="38" w:name="_Toc464619341"/>
      <w:bookmarkStart w:id="39" w:name="_Toc464870763"/>
      <w:bookmarkStart w:id="40" w:name="_Toc496503482"/>
      <w:bookmarkStart w:id="41" w:name="_Toc69801028"/>
      <w:bookmarkStart w:id="42" w:name="_Toc93816326"/>
      <w:bookmarkStart w:id="43" w:name="_Toc93817013"/>
      <w:bookmarkStart w:id="44" w:name="_Toc318960027"/>
      <w:bookmarkStart w:id="45" w:name="_Toc430935362"/>
      <w:bookmarkEnd w:id="8"/>
      <w:bookmarkEnd w:id="9"/>
      <w:bookmarkEnd w:id="10"/>
      <w:bookmarkEnd w:id="11"/>
      <w:bookmarkEnd w:id="12"/>
      <w:bookmarkEnd w:id="13"/>
      <w:bookmarkEnd w:id="14"/>
      <w:bookmarkEnd w:id="15"/>
      <w:bookmarkEnd w:id="16"/>
      <w:r w:rsidRPr="00C26D41">
        <w:rPr>
          <w:szCs w:val="26"/>
        </w:rPr>
        <w:t>En nuestra opinión, excepto por los efectos de los hechos descritos en el p</w:t>
      </w:r>
      <w:r w:rsidRPr="00C26D41">
        <w:rPr>
          <w:szCs w:val="26"/>
        </w:rPr>
        <w:t>á</w:t>
      </w:r>
      <w:r w:rsidRPr="00C26D41">
        <w:rPr>
          <w:szCs w:val="26"/>
        </w:rPr>
        <w:t xml:space="preserve">rrafo de “Fundamento de la opinión con salvedades”, la </w:t>
      </w:r>
      <w:r>
        <w:rPr>
          <w:szCs w:val="26"/>
        </w:rPr>
        <w:t>Cuenta General</w:t>
      </w:r>
      <w:r w:rsidRPr="00C26D41">
        <w:rPr>
          <w:szCs w:val="26"/>
        </w:rPr>
        <w:t xml:space="preserve"> adjunta expresa, en todos los aspectos significativos, la imagen fiel del patrimonio, de la liquidación de sus presupuestos de gastos e ingresos y de la situación fina</w:t>
      </w:r>
      <w:r w:rsidRPr="00C26D41">
        <w:rPr>
          <w:szCs w:val="26"/>
        </w:rPr>
        <w:t>n</w:t>
      </w:r>
      <w:r w:rsidRPr="00C26D41">
        <w:rPr>
          <w:szCs w:val="26"/>
        </w:rPr>
        <w:t>ciera del ayuntamiento a 31 de diciembre de 201</w:t>
      </w:r>
      <w:r>
        <w:rPr>
          <w:szCs w:val="26"/>
        </w:rPr>
        <w:t>7</w:t>
      </w:r>
      <w:r w:rsidRPr="00C26D41">
        <w:rPr>
          <w:szCs w:val="26"/>
        </w:rPr>
        <w:t>, así como de sus resultados económicos y presupuestarios correspondientes al ejercicio anual terminado en dicha fecha, de conformidad con el marco normativo de información financiera pública aplicable y, en particular, con los principios y criterios contables co</w:t>
      </w:r>
      <w:r w:rsidRPr="00C26D41">
        <w:rPr>
          <w:szCs w:val="26"/>
        </w:rPr>
        <w:t>n</w:t>
      </w:r>
      <w:r w:rsidRPr="00C26D41">
        <w:rPr>
          <w:szCs w:val="26"/>
        </w:rPr>
        <w:t>tenidos en el mismo.</w:t>
      </w:r>
    </w:p>
    <w:p w:rsidR="00156CD3" w:rsidRDefault="00156CD3" w:rsidP="00156CD3">
      <w:pPr>
        <w:pStyle w:val="atitulo2"/>
        <w:spacing w:before="240"/>
      </w:pPr>
      <w:bookmarkStart w:id="46" w:name="_Toc532456330"/>
      <w:r>
        <w:t>II</w:t>
      </w:r>
      <w:r w:rsidRPr="0006483A">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06483A">
        <w:t xml:space="preserve">2. </w:t>
      </w:r>
      <w:bookmarkEnd w:id="44"/>
      <w:bookmarkEnd w:id="45"/>
      <w:r>
        <w:t>Opinión sobre cumplimiento de la legalidad</w:t>
      </w:r>
      <w:bookmarkEnd w:id="46"/>
    </w:p>
    <w:p w:rsidR="00156CD3" w:rsidRPr="00672F5F" w:rsidRDefault="00156CD3" w:rsidP="00156CD3">
      <w:pPr>
        <w:pStyle w:val="atitulo3"/>
        <w:spacing w:before="240"/>
      </w:pPr>
      <w:r>
        <w:t>Opinión</w:t>
      </w:r>
    </w:p>
    <w:p w:rsidR="00156CD3" w:rsidRPr="00C26D41" w:rsidRDefault="00156CD3" w:rsidP="00156CD3">
      <w:pPr>
        <w:pStyle w:val="texto"/>
      </w:pPr>
      <w:r w:rsidRPr="00263ABF">
        <w:t xml:space="preserve">En nuestra opinión, y teniendo en cuenta el alcance del trabajo realizado, las </w:t>
      </w:r>
      <w:r w:rsidRPr="00C26D41">
        <w:t>actividades, operaciones financieras y la información reflejadas en los estados financieros del ayuntamiento correspondientes al ejercicio de 201</w:t>
      </w:r>
      <w:r>
        <w:t>7</w:t>
      </w:r>
      <w:r w:rsidRPr="00C26D41">
        <w:t xml:space="preserve"> resultan conformes, en todos los aspectos significativos, con las normas aplicables.</w:t>
      </w:r>
    </w:p>
    <w:p w:rsidR="00156CD3" w:rsidRPr="00CC21A6" w:rsidRDefault="00156CD3" w:rsidP="00156CD3">
      <w:pPr>
        <w:pStyle w:val="texto"/>
      </w:pPr>
    </w:p>
    <w:p w:rsidR="00156CD3" w:rsidRPr="00CC21A6" w:rsidRDefault="00156CD3" w:rsidP="00156CD3">
      <w:pPr>
        <w:pStyle w:val="atitulo1"/>
      </w:pPr>
      <w:r w:rsidRPr="00EF5A11">
        <w:rPr>
          <w:highlight w:val="yellow"/>
        </w:rPr>
        <w:br w:type="page"/>
      </w:r>
      <w:bookmarkStart w:id="47" w:name="_Toc430935365"/>
      <w:bookmarkStart w:id="48" w:name="_Toc532456331"/>
      <w:r>
        <w:lastRenderedPageBreak/>
        <w:t>III</w:t>
      </w:r>
      <w:r w:rsidRPr="00CC21A6">
        <w:t>. Estados financieros consolidados</w:t>
      </w:r>
      <w:bookmarkEnd w:id="47"/>
      <w:bookmarkEnd w:id="48"/>
    </w:p>
    <w:p w:rsidR="00156CD3" w:rsidRPr="00D04D1D" w:rsidRDefault="00156CD3" w:rsidP="00156CD3">
      <w:pPr>
        <w:pStyle w:val="atitulo2"/>
        <w:spacing w:after="0"/>
        <w:ind w:right="-896"/>
      </w:pPr>
      <w:bookmarkStart w:id="49" w:name="_Toc532456332"/>
      <w:r>
        <w:rPr>
          <w:rFonts w:eastAsia="Arial"/>
        </w:rPr>
        <w:t>III</w:t>
      </w:r>
      <w:r w:rsidRPr="00D04D1D">
        <w:rPr>
          <w:rFonts w:eastAsia="Arial"/>
        </w:rPr>
        <w:t>.</w:t>
      </w:r>
      <w:r>
        <w:rPr>
          <w:rFonts w:eastAsia="Arial"/>
        </w:rPr>
        <w:t>1</w:t>
      </w:r>
      <w:r w:rsidRPr="00D04D1D">
        <w:rPr>
          <w:rFonts w:eastAsia="Arial"/>
        </w:rPr>
        <w:t>. Estado de liquidación consolidado del presupuesto del ejercicio 201</w:t>
      </w:r>
      <w:r>
        <w:rPr>
          <w:rFonts w:eastAsia="Arial"/>
        </w:rPr>
        <w:t>7</w:t>
      </w:r>
      <w:bookmarkEnd w:id="49"/>
      <w:r w:rsidRPr="00D04D1D">
        <w:rPr>
          <w:rFonts w:eastAsia="Arial"/>
        </w:rPr>
        <w:t xml:space="preserve"> </w:t>
      </w:r>
    </w:p>
    <w:p w:rsidR="00156CD3" w:rsidRPr="00BB08CB" w:rsidRDefault="00156CD3" w:rsidP="00156CD3">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p w:rsidR="00156CD3" w:rsidRPr="00CC39C6" w:rsidRDefault="00156CD3" w:rsidP="00156CD3">
      <w:pPr>
        <w:pStyle w:val="CuadroTtulo"/>
        <w:spacing w:before="200" w:after="240"/>
        <w:jc w:val="center"/>
      </w:pPr>
      <w:r w:rsidRPr="00CC39C6">
        <w:t>Ejecución del presupuesto de gastos. Clasificación económica</w:t>
      </w:r>
    </w:p>
    <w:tbl>
      <w:tblPr>
        <w:tblW w:w="9867" w:type="dxa"/>
        <w:jc w:val="center"/>
        <w:tblInd w:w="-949" w:type="dxa"/>
        <w:tblCellMar>
          <w:left w:w="70" w:type="dxa"/>
          <w:right w:w="70" w:type="dxa"/>
        </w:tblCellMar>
        <w:tblLook w:val="04A0" w:firstRow="1" w:lastRow="0" w:firstColumn="1" w:lastColumn="0" w:noHBand="0" w:noVBand="1"/>
      </w:tblPr>
      <w:tblGrid>
        <w:gridCol w:w="1929"/>
        <w:gridCol w:w="499"/>
        <w:gridCol w:w="919"/>
        <w:gridCol w:w="1134"/>
        <w:gridCol w:w="992"/>
        <w:gridCol w:w="992"/>
        <w:gridCol w:w="979"/>
        <w:gridCol w:w="841"/>
        <w:gridCol w:w="732"/>
        <w:gridCol w:w="850"/>
      </w:tblGrid>
      <w:tr w:rsidR="00156CD3" w:rsidRPr="00C21285" w:rsidTr="00800DE5">
        <w:trPr>
          <w:trHeight w:val="397"/>
          <w:jc w:val="center"/>
        </w:trPr>
        <w:tc>
          <w:tcPr>
            <w:tcW w:w="192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left"/>
              <w:rPr>
                <w:rFonts w:ascii="Arial" w:hAnsi="Arial" w:cs="Arial"/>
                <w:color w:val="000000"/>
                <w:sz w:val="14"/>
                <w:szCs w:val="14"/>
                <w:lang w:val="es-ES" w:eastAsia="es-ES"/>
              </w:rPr>
            </w:pPr>
            <w:r w:rsidRPr="00C21285">
              <w:rPr>
                <w:rFonts w:ascii="Arial" w:hAnsi="Arial" w:cs="Arial"/>
                <w:color w:val="000000"/>
                <w:sz w:val="14"/>
                <w:szCs w:val="14"/>
                <w:lang w:eastAsia="es-ES"/>
              </w:rPr>
              <w:t>Concepto</w:t>
            </w:r>
          </w:p>
        </w:tc>
        <w:tc>
          <w:tcPr>
            <w:tcW w:w="49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Cap.</w:t>
            </w:r>
          </w:p>
        </w:tc>
        <w:tc>
          <w:tcPr>
            <w:tcW w:w="91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lang w:val="es-ES" w:eastAsia="es-ES"/>
              </w:rPr>
            </w:pPr>
            <w:r>
              <w:rPr>
                <w:rFonts w:ascii="Arial" w:hAnsi="Arial" w:cs="Arial"/>
                <w:color w:val="000000"/>
                <w:sz w:val="14"/>
                <w:szCs w:val="14"/>
                <w:lang w:eastAsia="es-ES"/>
              </w:rPr>
              <w:t>Previsión</w:t>
            </w:r>
          </w:p>
          <w:p w:rsidR="00156CD3" w:rsidRPr="00C21285" w:rsidRDefault="00156CD3" w:rsidP="001E1C83">
            <w:pPr>
              <w:spacing w:after="0"/>
              <w:ind w:firstLine="0"/>
              <w:rPr>
                <w:rFonts w:ascii="Arial" w:hAnsi="Arial" w:cs="Arial"/>
                <w:color w:val="000000"/>
                <w:sz w:val="14"/>
                <w:szCs w:val="14"/>
                <w:lang w:val="es-ES" w:eastAsia="es-ES"/>
              </w:rPr>
            </w:pPr>
            <w:r>
              <w:rPr>
                <w:rFonts w:ascii="Arial" w:hAnsi="Arial" w:cs="Arial"/>
                <w:color w:val="000000"/>
                <w:sz w:val="14"/>
                <w:szCs w:val="14"/>
                <w:lang w:eastAsia="es-ES"/>
              </w:rPr>
              <w:t xml:space="preserve">          </w:t>
            </w:r>
            <w:r w:rsidRPr="00C21285">
              <w:rPr>
                <w:rFonts w:ascii="Arial" w:hAnsi="Arial" w:cs="Arial"/>
                <w:color w:val="000000"/>
                <w:sz w:val="14"/>
                <w:szCs w:val="14"/>
                <w:lang w:eastAsia="es-ES"/>
              </w:rPr>
              <w:t>Inicial</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Modificaciones</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lang w:val="es-ES" w:eastAsia="es-ES"/>
              </w:rPr>
            </w:pPr>
            <w:r>
              <w:rPr>
                <w:rFonts w:ascii="Arial" w:hAnsi="Arial" w:cs="Arial"/>
                <w:color w:val="000000"/>
                <w:sz w:val="14"/>
                <w:szCs w:val="14"/>
                <w:lang w:eastAsia="es-ES"/>
              </w:rPr>
              <w:t xml:space="preserve">Previsión </w:t>
            </w:r>
            <w:r w:rsidRPr="00C21285">
              <w:rPr>
                <w:rFonts w:ascii="Arial" w:hAnsi="Arial" w:cs="Arial"/>
                <w:color w:val="000000"/>
                <w:sz w:val="14"/>
                <w:szCs w:val="14"/>
                <w:lang w:eastAsia="es-ES"/>
              </w:rPr>
              <w:t xml:space="preserve"> </w:t>
            </w:r>
          </w:p>
          <w:p w:rsidR="00156CD3" w:rsidRPr="00C21285" w:rsidRDefault="00156CD3" w:rsidP="001E1C83">
            <w:pPr>
              <w:spacing w:after="0"/>
              <w:ind w:firstLine="0"/>
              <w:rPr>
                <w:rFonts w:ascii="Arial" w:hAnsi="Arial" w:cs="Arial"/>
                <w:color w:val="000000"/>
                <w:sz w:val="14"/>
                <w:szCs w:val="14"/>
                <w:lang w:val="es-ES" w:eastAsia="es-ES"/>
              </w:rPr>
            </w:pPr>
            <w:r>
              <w:rPr>
                <w:rFonts w:ascii="Arial" w:hAnsi="Arial" w:cs="Arial"/>
                <w:color w:val="000000"/>
                <w:sz w:val="14"/>
                <w:szCs w:val="14"/>
                <w:lang w:eastAsia="es-ES"/>
              </w:rPr>
              <w:t xml:space="preserve">       </w:t>
            </w:r>
            <w:r w:rsidRPr="00C21285">
              <w:rPr>
                <w:rFonts w:ascii="Arial" w:hAnsi="Arial" w:cs="Arial"/>
                <w:color w:val="000000"/>
                <w:sz w:val="14"/>
                <w:szCs w:val="14"/>
                <w:lang w:eastAsia="es-ES"/>
              </w:rPr>
              <w:t>definitiv</w:t>
            </w:r>
            <w:r>
              <w:rPr>
                <w:rFonts w:ascii="Arial" w:hAnsi="Arial" w:cs="Arial"/>
                <w:color w:val="000000"/>
                <w:sz w:val="14"/>
                <w:szCs w:val="14"/>
                <w:lang w:eastAsia="es-ES"/>
              </w:rPr>
              <w:t>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Obligaciones reconocidas</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Pagos</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Pendiente pago</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w:t>
            </w:r>
          </w:p>
          <w:p w:rsidR="00156CD3" w:rsidRPr="00C21285" w:rsidRDefault="00156CD3" w:rsidP="001E1C83">
            <w:pPr>
              <w:spacing w:after="0"/>
              <w:ind w:firstLine="0"/>
              <w:rPr>
                <w:rFonts w:ascii="Arial" w:hAnsi="Arial" w:cs="Arial"/>
                <w:color w:val="000000"/>
                <w:sz w:val="14"/>
                <w:szCs w:val="14"/>
                <w:lang w:val="es-ES" w:eastAsia="es-ES"/>
              </w:rPr>
            </w:pPr>
            <w:r w:rsidRPr="00C21285">
              <w:rPr>
                <w:rFonts w:ascii="Arial" w:hAnsi="Arial" w:cs="Arial"/>
                <w:color w:val="000000"/>
                <w:sz w:val="14"/>
                <w:szCs w:val="14"/>
                <w:lang w:val="es-ES" w:eastAsia="es-ES"/>
              </w:rPr>
              <w:t>ejecución</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C21285" w:rsidRDefault="00156CD3" w:rsidP="001E1C83">
            <w:pPr>
              <w:spacing w:after="0"/>
              <w:ind w:firstLine="0"/>
              <w:jc w:val="right"/>
              <w:rPr>
                <w:rFonts w:ascii="Arial" w:hAnsi="Arial" w:cs="Arial"/>
                <w:color w:val="000000"/>
                <w:sz w:val="14"/>
                <w:szCs w:val="14"/>
                <w:lang w:val="es-ES" w:eastAsia="es-ES"/>
              </w:rPr>
            </w:pPr>
            <w:r w:rsidRPr="00C21285">
              <w:rPr>
                <w:rFonts w:ascii="Arial" w:hAnsi="Arial" w:cs="Arial"/>
                <w:color w:val="000000"/>
                <w:sz w:val="14"/>
                <w:szCs w:val="14"/>
                <w:lang w:eastAsia="es-ES"/>
              </w:rPr>
              <w:t>% s/total</w:t>
            </w:r>
          </w:p>
          <w:p w:rsidR="00156CD3" w:rsidRPr="00C21285" w:rsidRDefault="00156CD3" w:rsidP="001E1C83">
            <w:pPr>
              <w:spacing w:after="0"/>
              <w:ind w:firstLine="0"/>
              <w:rPr>
                <w:rFonts w:ascii="Arial" w:hAnsi="Arial" w:cs="Arial"/>
                <w:color w:val="000000"/>
                <w:sz w:val="14"/>
                <w:szCs w:val="14"/>
                <w:lang w:val="es-ES" w:eastAsia="es-ES"/>
              </w:rPr>
            </w:pPr>
            <w:r w:rsidRPr="00C21285">
              <w:rPr>
                <w:rFonts w:ascii="Arial" w:hAnsi="Arial" w:cs="Arial"/>
                <w:color w:val="000000"/>
                <w:sz w:val="14"/>
                <w:szCs w:val="14"/>
                <w:lang w:val="es-ES" w:eastAsia="es-ES"/>
              </w:rPr>
              <w:t>reconocido</w:t>
            </w:r>
          </w:p>
        </w:tc>
      </w:tr>
      <w:tr w:rsidR="00156CD3" w:rsidRPr="0034034B" w:rsidTr="00800DE5">
        <w:trPr>
          <w:trHeight w:val="255"/>
          <w:jc w:val="center"/>
        </w:trPr>
        <w:tc>
          <w:tcPr>
            <w:tcW w:w="1929" w:type="dxa"/>
            <w:tcBorders>
              <w:top w:val="single" w:sz="4"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Gastos de personal</w:t>
            </w:r>
          </w:p>
        </w:tc>
        <w:tc>
          <w:tcPr>
            <w:tcW w:w="499" w:type="dxa"/>
            <w:tcBorders>
              <w:top w:val="single" w:sz="4"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1</w:t>
            </w:r>
          </w:p>
        </w:tc>
        <w:tc>
          <w:tcPr>
            <w:tcW w:w="919"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86.891.271</w:t>
            </w:r>
          </w:p>
        </w:tc>
        <w:tc>
          <w:tcPr>
            <w:tcW w:w="1134"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3.988.194</w:t>
            </w:r>
          </w:p>
        </w:tc>
        <w:tc>
          <w:tcPr>
            <w:tcW w:w="99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90.879.465</w:t>
            </w:r>
          </w:p>
        </w:tc>
        <w:tc>
          <w:tcPr>
            <w:tcW w:w="99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89.699.031</w:t>
            </w:r>
          </w:p>
        </w:tc>
        <w:tc>
          <w:tcPr>
            <w:tcW w:w="979"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89.534.201</w:t>
            </w:r>
          </w:p>
        </w:tc>
        <w:tc>
          <w:tcPr>
            <w:tcW w:w="841"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164.830</w:t>
            </w:r>
          </w:p>
        </w:tc>
        <w:tc>
          <w:tcPr>
            <w:tcW w:w="73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99</w:t>
            </w:r>
          </w:p>
        </w:tc>
        <w:tc>
          <w:tcPr>
            <w:tcW w:w="850"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45</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 xml:space="preserve">Compras bienes </w:t>
            </w:r>
            <w:proofErr w:type="spellStart"/>
            <w:r w:rsidRPr="0034034B">
              <w:rPr>
                <w:rFonts w:ascii="Arial Narrow" w:hAnsi="Arial Narrow"/>
                <w:sz w:val="14"/>
                <w:szCs w:val="14"/>
                <w:lang w:eastAsia="es-ES"/>
              </w:rPr>
              <w:t>corr</w:t>
            </w:r>
            <w:proofErr w:type="spellEnd"/>
            <w:r w:rsidRPr="0034034B">
              <w:rPr>
                <w:rFonts w:ascii="Arial Narrow" w:hAnsi="Arial Narrow"/>
                <w:sz w:val="14"/>
                <w:szCs w:val="14"/>
                <w:lang w:eastAsia="es-ES"/>
              </w:rPr>
              <w:t xml:space="preserve">. y </w:t>
            </w:r>
            <w:proofErr w:type="spellStart"/>
            <w:r w:rsidRPr="0034034B">
              <w:rPr>
                <w:rFonts w:ascii="Arial Narrow" w:hAnsi="Arial Narrow"/>
                <w:sz w:val="14"/>
                <w:szCs w:val="14"/>
                <w:lang w:eastAsia="es-ES"/>
              </w:rPr>
              <w:t>serv</w:t>
            </w:r>
            <w:proofErr w:type="spellEnd"/>
            <w:r w:rsidRPr="0034034B">
              <w:rPr>
                <w:rFonts w:ascii="Arial Narrow" w:hAnsi="Arial Narrow"/>
                <w:sz w:val="14"/>
                <w:szCs w:val="14"/>
                <w:lang w:eastAsia="es-ES"/>
              </w:rPr>
              <w:t>.</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2</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72.435.701</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-1.182.018</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71.253.683</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67.392.094</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56.777.198</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10.614.896</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95</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34</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Gastos financieros</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3</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2.550.000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2.550.000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999.202</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857.977</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8B25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141.22</w:t>
            </w:r>
            <w:r w:rsidR="008B2583">
              <w:rPr>
                <w:rFonts w:ascii="Arial Narrow" w:hAnsi="Arial Narrow"/>
                <w:sz w:val="14"/>
                <w:szCs w:val="14"/>
                <w:lang w:val="es-ES" w:eastAsia="es-ES"/>
              </w:rPr>
              <w:t>5</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39</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Transferencias corrientes</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4</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16.493.002</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-4.282.477</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12.210.525</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11.454.362</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10.330966</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1.123.39</w:t>
            </w:r>
            <w:r w:rsidR="008B2583">
              <w:rPr>
                <w:rFonts w:ascii="Arial Narrow" w:hAnsi="Arial Narrow"/>
                <w:sz w:val="14"/>
                <w:szCs w:val="14"/>
                <w:lang w:val="es-ES" w:eastAsia="es-ES"/>
              </w:rPr>
              <w:t>6</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94</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6</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val="es-ES" w:eastAsia="es-ES"/>
              </w:rPr>
              <w:t>Fondo de Contingencia</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50.000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50.000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Inversiones reales</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6</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15.403.719</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12.954.441</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28.358.160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14.456.639</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7.106.250</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7.350.389</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51</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7</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Transferencias de capital</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7</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2.331.000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2.331.000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1.809.618</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593.104</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1.216.514</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78</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w:t>
            </w:r>
          </w:p>
        </w:tc>
      </w:tr>
      <w:tr w:rsidR="00156CD3" w:rsidRPr="0034034B" w:rsidTr="00800DE5">
        <w:trPr>
          <w:trHeight w:val="255"/>
          <w:jc w:val="center"/>
        </w:trPr>
        <w:tc>
          <w:tcPr>
            <w:tcW w:w="192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Activos financieros</w:t>
            </w:r>
          </w:p>
        </w:tc>
        <w:tc>
          <w:tcPr>
            <w:tcW w:w="499"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8</w:t>
            </w:r>
          </w:p>
        </w:tc>
        <w:tc>
          <w:tcPr>
            <w:tcW w:w="91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429.000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429.000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180.015</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180.015</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42</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r>
      <w:tr w:rsidR="00156CD3" w:rsidRPr="0034034B" w:rsidTr="00800DE5">
        <w:trPr>
          <w:trHeight w:val="255"/>
          <w:jc w:val="center"/>
        </w:trPr>
        <w:tc>
          <w:tcPr>
            <w:tcW w:w="1929" w:type="dxa"/>
            <w:tcBorders>
              <w:top w:val="single" w:sz="2" w:space="0" w:color="auto"/>
              <w:left w:val="nil"/>
              <w:bottom w:val="single" w:sz="4"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Pasivos financieros</w:t>
            </w:r>
          </w:p>
        </w:tc>
        <w:tc>
          <w:tcPr>
            <w:tcW w:w="499" w:type="dxa"/>
            <w:tcBorders>
              <w:top w:val="single" w:sz="2" w:space="0" w:color="auto"/>
              <w:left w:val="nil"/>
              <w:bottom w:val="single" w:sz="4"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9</w:t>
            </w:r>
          </w:p>
        </w:tc>
        <w:tc>
          <w:tcPr>
            <w:tcW w:w="919"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8.707.000</w:t>
            </w:r>
          </w:p>
        </w:tc>
        <w:tc>
          <w:tcPr>
            <w:tcW w:w="1134"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4.959.755</w:t>
            </w:r>
          </w:p>
        </w:tc>
        <w:tc>
          <w:tcPr>
            <w:tcW w:w="99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13.666.755</w:t>
            </w:r>
          </w:p>
        </w:tc>
        <w:tc>
          <w:tcPr>
            <w:tcW w:w="99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13.629.054</w:t>
            </w:r>
          </w:p>
        </w:tc>
        <w:tc>
          <w:tcPr>
            <w:tcW w:w="979"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12.314.882</w:t>
            </w:r>
          </w:p>
        </w:tc>
        <w:tc>
          <w:tcPr>
            <w:tcW w:w="841"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1.314.172</w:t>
            </w:r>
          </w:p>
        </w:tc>
        <w:tc>
          <w:tcPr>
            <w:tcW w:w="73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100</w:t>
            </w:r>
          </w:p>
        </w:tc>
        <w:tc>
          <w:tcPr>
            <w:tcW w:w="850"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7</w:t>
            </w:r>
          </w:p>
        </w:tc>
      </w:tr>
      <w:tr w:rsidR="00156CD3" w:rsidRPr="0034034B" w:rsidTr="00800DE5">
        <w:trPr>
          <w:trHeight w:val="340"/>
          <w:jc w:val="center"/>
        </w:trPr>
        <w:tc>
          <w:tcPr>
            <w:tcW w:w="192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left"/>
              <w:rPr>
                <w:rFonts w:ascii="Arial" w:hAnsi="Arial" w:cs="Arial"/>
                <w:sz w:val="14"/>
                <w:szCs w:val="14"/>
                <w:lang w:val="es-ES" w:eastAsia="es-ES"/>
              </w:rPr>
            </w:pPr>
            <w:r w:rsidRPr="0034034B">
              <w:rPr>
                <w:rFonts w:ascii="Arial" w:hAnsi="Arial" w:cs="Arial"/>
                <w:sz w:val="14"/>
                <w:szCs w:val="14"/>
                <w:lang w:eastAsia="es-ES"/>
              </w:rPr>
              <w:t>Total gastos</w:t>
            </w:r>
          </w:p>
        </w:tc>
        <w:tc>
          <w:tcPr>
            <w:tcW w:w="49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 </w:t>
            </w:r>
          </w:p>
        </w:tc>
        <w:tc>
          <w:tcPr>
            <w:tcW w:w="919"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205.290.693</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Pr>
                <w:rFonts w:ascii="Arial" w:hAnsi="Arial" w:cs="Arial"/>
                <w:sz w:val="14"/>
                <w:szCs w:val="14"/>
                <w:lang w:val="es-ES" w:eastAsia="es-ES"/>
              </w:rPr>
              <w:t>16.437.895</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221.728.588</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199.620.015</w:t>
            </w:r>
          </w:p>
        </w:tc>
        <w:tc>
          <w:tcPr>
            <w:tcW w:w="979"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177.694.593</w:t>
            </w:r>
          </w:p>
        </w:tc>
        <w:tc>
          <w:tcPr>
            <w:tcW w:w="841"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21.925.422</w:t>
            </w:r>
          </w:p>
        </w:tc>
        <w:tc>
          <w:tcPr>
            <w:tcW w:w="73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90</w:t>
            </w:r>
          </w:p>
        </w:tc>
        <w:tc>
          <w:tcPr>
            <w:tcW w:w="850"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100</w:t>
            </w:r>
          </w:p>
        </w:tc>
      </w:tr>
    </w:tbl>
    <w:p w:rsidR="00156CD3" w:rsidRPr="0034034B" w:rsidRDefault="00156CD3" w:rsidP="00156CD3">
      <w:pPr>
        <w:pStyle w:val="atitulo2"/>
        <w:spacing w:after="0"/>
        <w:rPr>
          <w:rFonts w:ascii="Arial (W1)" w:eastAsia="Arial" w:hAnsi="Arial (W1)"/>
          <w:color w:val="auto"/>
          <w:spacing w:val="0"/>
          <w:w w:val="96"/>
        </w:rPr>
      </w:pPr>
    </w:p>
    <w:p w:rsidR="00156CD3" w:rsidRPr="0034034B" w:rsidRDefault="00156CD3" w:rsidP="00156CD3">
      <w:pPr>
        <w:pStyle w:val="CuadroTtulo"/>
        <w:spacing w:before="200" w:after="240"/>
        <w:jc w:val="center"/>
      </w:pPr>
      <w:r w:rsidRPr="0034034B">
        <w:t>Ejecución del presupuesto de ingresos. Clasificación económica</w:t>
      </w:r>
    </w:p>
    <w:tbl>
      <w:tblPr>
        <w:tblW w:w="9865" w:type="dxa"/>
        <w:jc w:val="center"/>
        <w:tblInd w:w="-781" w:type="dxa"/>
        <w:tblCellMar>
          <w:left w:w="70" w:type="dxa"/>
          <w:right w:w="70" w:type="dxa"/>
        </w:tblCellMar>
        <w:tblLook w:val="04A0" w:firstRow="1" w:lastRow="0" w:firstColumn="1" w:lastColumn="0" w:noHBand="0" w:noVBand="1"/>
      </w:tblPr>
      <w:tblGrid>
        <w:gridCol w:w="1887"/>
        <w:gridCol w:w="466"/>
        <w:gridCol w:w="992"/>
        <w:gridCol w:w="1134"/>
        <w:gridCol w:w="992"/>
        <w:gridCol w:w="992"/>
        <w:gridCol w:w="979"/>
        <w:gridCol w:w="841"/>
        <w:gridCol w:w="732"/>
        <w:gridCol w:w="850"/>
      </w:tblGrid>
      <w:tr w:rsidR="00156CD3" w:rsidRPr="0034034B" w:rsidTr="00800DE5">
        <w:trPr>
          <w:trHeight w:val="397"/>
          <w:jc w:val="center"/>
        </w:trPr>
        <w:tc>
          <w:tcPr>
            <w:tcW w:w="188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left"/>
              <w:rPr>
                <w:rFonts w:ascii="Arial" w:hAnsi="Arial" w:cs="Arial"/>
                <w:sz w:val="14"/>
                <w:szCs w:val="14"/>
                <w:lang w:val="es-ES" w:eastAsia="es-ES"/>
              </w:rPr>
            </w:pPr>
            <w:r w:rsidRPr="0034034B">
              <w:rPr>
                <w:rFonts w:ascii="Arial" w:hAnsi="Arial" w:cs="Arial"/>
                <w:sz w:val="14"/>
                <w:szCs w:val="14"/>
                <w:lang w:eastAsia="es-ES"/>
              </w:rPr>
              <w:t>Concepto</w:t>
            </w:r>
          </w:p>
        </w:tc>
        <w:tc>
          <w:tcPr>
            <w:tcW w:w="46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Cap.</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Previsión Inicial</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Modificaciones</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Previsión definitiva</w:t>
            </w:r>
          </w:p>
        </w:tc>
        <w:tc>
          <w:tcPr>
            <w:tcW w:w="99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Derechos reconocidos</w:t>
            </w:r>
          </w:p>
        </w:tc>
        <w:tc>
          <w:tcPr>
            <w:tcW w:w="97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Cobros</w:t>
            </w:r>
          </w:p>
        </w:tc>
        <w:tc>
          <w:tcPr>
            <w:tcW w:w="84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Pendiente</w:t>
            </w:r>
          </w:p>
          <w:p w:rsidR="00156CD3" w:rsidRPr="0034034B" w:rsidRDefault="00156CD3" w:rsidP="001E1C83">
            <w:pPr>
              <w:spacing w:after="0"/>
              <w:ind w:firstLine="0"/>
              <w:rPr>
                <w:rFonts w:ascii="Arial" w:hAnsi="Arial" w:cs="Arial"/>
                <w:sz w:val="14"/>
                <w:szCs w:val="14"/>
                <w:lang w:val="es-ES" w:eastAsia="es-ES"/>
              </w:rPr>
            </w:pPr>
            <w:r w:rsidRPr="0034034B">
              <w:rPr>
                <w:rFonts w:ascii="Arial" w:hAnsi="Arial" w:cs="Arial"/>
                <w:sz w:val="14"/>
                <w:szCs w:val="14"/>
                <w:lang w:val="es-ES" w:eastAsia="es-ES"/>
              </w:rPr>
              <w:t xml:space="preserve">         cobro</w:t>
            </w:r>
          </w:p>
        </w:tc>
        <w:tc>
          <w:tcPr>
            <w:tcW w:w="73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 xml:space="preserve">%  </w:t>
            </w:r>
          </w:p>
          <w:p w:rsidR="00156CD3" w:rsidRPr="0034034B" w:rsidRDefault="00156CD3" w:rsidP="001E1C83">
            <w:pPr>
              <w:spacing w:after="0"/>
              <w:ind w:firstLine="0"/>
              <w:rPr>
                <w:rFonts w:ascii="Arial" w:hAnsi="Arial" w:cs="Arial"/>
                <w:sz w:val="14"/>
                <w:szCs w:val="14"/>
                <w:lang w:val="es-ES" w:eastAsia="es-ES"/>
              </w:rPr>
            </w:pPr>
            <w:r w:rsidRPr="0034034B">
              <w:rPr>
                <w:rFonts w:ascii="Arial" w:hAnsi="Arial" w:cs="Arial"/>
                <w:sz w:val="14"/>
                <w:szCs w:val="14"/>
                <w:lang w:val="es-ES" w:eastAsia="es-ES"/>
              </w:rPr>
              <w:t>ejecución</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 s/total</w:t>
            </w:r>
          </w:p>
          <w:p w:rsidR="00156CD3" w:rsidRPr="0034034B" w:rsidRDefault="00156CD3" w:rsidP="001E1C83">
            <w:pPr>
              <w:spacing w:after="0"/>
              <w:ind w:firstLine="0"/>
              <w:rPr>
                <w:rFonts w:ascii="Arial" w:hAnsi="Arial" w:cs="Arial"/>
                <w:sz w:val="14"/>
                <w:szCs w:val="14"/>
                <w:lang w:val="es-ES" w:eastAsia="es-ES"/>
              </w:rPr>
            </w:pPr>
            <w:r w:rsidRPr="0034034B">
              <w:rPr>
                <w:rFonts w:ascii="Arial" w:hAnsi="Arial" w:cs="Arial"/>
                <w:sz w:val="14"/>
                <w:szCs w:val="14"/>
                <w:lang w:val="es-ES" w:eastAsia="es-ES"/>
              </w:rPr>
              <w:t>reconocido</w:t>
            </w:r>
          </w:p>
        </w:tc>
      </w:tr>
      <w:tr w:rsidR="00156CD3" w:rsidRPr="0034034B" w:rsidTr="00800DE5">
        <w:trPr>
          <w:trHeight w:val="255"/>
          <w:jc w:val="center"/>
        </w:trPr>
        <w:tc>
          <w:tcPr>
            <w:tcW w:w="1887" w:type="dxa"/>
            <w:tcBorders>
              <w:top w:val="single" w:sz="4"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Impuestos directos</w:t>
            </w:r>
          </w:p>
        </w:tc>
        <w:tc>
          <w:tcPr>
            <w:tcW w:w="466" w:type="dxa"/>
            <w:tcBorders>
              <w:top w:val="single" w:sz="4"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1</w:t>
            </w:r>
          </w:p>
        </w:tc>
        <w:tc>
          <w:tcPr>
            <w:tcW w:w="99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52.125.000</w:t>
            </w:r>
          </w:p>
        </w:tc>
        <w:tc>
          <w:tcPr>
            <w:tcW w:w="1134"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52.125.000</w:t>
            </w:r>
          </w:p>
        </w:tc>
        <w:tc>
          <w:tcPr>
            <w:tcW w:w="99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51.908.402</w:t>
            </w:r>
          </w:p>
        </w:tc>
        <w:tc>
          <w:tcPr>
            <w:tcW w:w="979"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48.729.748</w:t>
            </w:r>
          </w:p>
        </w:tc>
        <w:tc>
          <w:tcPr>
            <w:tcW w:w="841" w:type="dxa"/>
            <w:tcBorders>
              <w:top w:val="single" w:sz="4" w:space="0" w:color="auto"/>
              <w:left w:val="nil"/>
              <w:bottom w:val="single" w:sz="2" w:space="0" w:color="auto"/>
              <w:right w:val="nil"/>
            </w:tcBorders>
            <w:shd w:val="clear" w:color="auto" w:fill="auto"/>
            <w:vAlign w:val="center"/>
          </w:tcPr>
          <w:p w:rsidR="00156CD3" w:rsidRPr="0034034B" w:rsidRDefault="00156CD3" w:rsidP="008B25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3.178.65</w:t>
            </w:r>
            <w:r w:rsidR="008B2583">
              <w:rPr>
                <w:rFonts w:ascii="Arial Narrow" w:hAnsi="Arial Narrow"/>
                <w:sz w:val="14"/>
                <w:szCs w:val="14"/>
                <w:lang w:val="es-ES" w:eastAsia="es-ES"/>
              </w:rPr>
              <w:t>4</w:t>
            </w:r>
          </w:p>
        </w:tc>
        <w:tc>
          <w:tcPr>
            <w:tcW w:w="732"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100</w:t>
            </w:r>
          </w:p>
        </w:tc>
        <w:tc>
          <w:tcPr>
            <w:tcW w:w="850" w:type="dxa"/>
            <w:tcBorders>
              <w:top w:val="single" w:sz="4"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26</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Impuestos indirectos</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2</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5.850.000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5.850.000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6.076.237</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5.684.377</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391.86</w:t>
            </w:r>
            <w:r w:rsidR="008B2583">
              <w:rPr>
                <w:rFonts w:ascii="Arial Narrow" w:hAnsi="Arial Narrow"/>
                <w:sz w:val="14"/>
                <w:szCs w:val="14"/>
                <w:lang w:val="es-ES" w:eastAsia="es-ES"/>
              </w:rPr>
              <w:t>0</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104</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 xml:space="preserve">Tasas, precios </w:t>
            </w:r>
            <w:proofErr w:type="spellStart"/>
            <w:r w:rsidRPr="0034034B">
              <w:rPr>
                <w:rFonts w:ascii="Arial Narrow" w:hAnsi="Arial Narrow"/>
                <w:sz w:val="14"/>
                <w:szCs w:val="14"/>
                <w:lang w:eastAsia="es-ES"/>
              </w:rPr>
              <w:t>pbcos</w:t>
            </w:r>
            <w:proofErr w:type="spellEnd"/>
            <w:r w:rsidRPr="0034034B">
              <w:rPr>
                <w:rFonts w:ascii="Arial Narrow" w:hAnsi="Arial Narrow"/>
                <w:sz w:val="14"/>
                <w:szCs w:val="14"/>
                <w:lang w:eastAsia="es-ES"/>
              </w:rPr>
              <w:t>. y otros ing.</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3</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28.751.600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28.751.600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32.226.849</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28.425.983</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3.800.866</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112</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16</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Transferencias corrientes</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4</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97.673.027</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97.673.027</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98.115.172</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97.255.618</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859.554</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100</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49</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 xml:space="preserve">Ingresos patrimoniales </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5</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2.835.500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2.835.500</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2.742.663</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2.159.847</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582.816</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97</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Enajenación inversiones reales</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6</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3.994.775</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3.994.775</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5.181.707</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5.090.828</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90.879</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130</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Transferencias de capital</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7</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6.653.653</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6.653.653</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2.541.306</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2.121.973</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419.333</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38</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w:t>
            </w:r>
          </w:p>
        </w:tc>
      </w:tr>
      <w:tr w:rsidR="00156CD3" w:rsidRPr="0034034B" w:rsidTr="00800DE5">
        <w:trPr>
          <w:trHeight w:val="255"/>
          <w:jc w:val="center"/>
        </w:trPr>
        <w:tc>
          <w:tcPr>
            <w:tcW w:w="1887"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Activos financieros</w:t>
            </w:r>
          </w:p>
        </w:tc>
        <w:tc>
          <w:tcPr>
            <w:tcW w:w="466" w:type="dxa"/>
            <w:tcBorders>
              <w:top w:val="single" w:sz="2" w:space="0" w:color="auto"/>
              <w:left w:val="nil"/>
              <w:bottom w:val="single" w:sz="2"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8</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427.200</w:t>
            </w:r>
          </w:p>
        </w:tc>
        <w:tc>
          <w:tcPr>
            <w:tcW w:w="1134"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16.437.895</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16.865.095</w:t>
            </w:r>
          </w:p>
        </w:tc>
        <w:tc>
          <w:tcPr>
            <w:tcW w:w="99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168.514</w:t>
            </w:r>
          </w:p>
        </w:tc>
        <w:tc>
          <w:tcPr>
            <w:tcW w:w="979"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33.605</w:t>
            </w:r>
          </w:p>
        </w:tc>
        <w:tc>
          <w:tcPr>
            <w:tcW w:w="841"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134.90</w:t>
            </w:r>
            <w:r w:rsidR="008B2583">
              <w:rPr>
                <w:rFonts w:ascii="Arial Narrow" w:hAnsi="Arial Narrow"/>
                <w:sz w:val="14"/>
                <w:szCs w:val="14"/>
                <w:lang w:val="es-ES" w:eastAsia="es-ES"/>
              </w:rPr>
              <w:t>9</w:t>
            </w:r>
          </w:p>
        </w:tc>
        <w:tc>
          <w:tcPr>
            <w:tcW w:w="732"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1</w:t>
            </w:r>
          </w:p>
        </w:tc>
        <w:tc>
          <w:tcPr>
            <w:tcW w:w="850" w:type="dxa"/>
            <w:tcBorders>
              <w:top w:val="single" w:sz="2" w:space="0" w:color="auto"/>
              <w:left w:val="nil"/>
              <w:bottom w:val="single" w:sz="2"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r>
      <w:tr w:rsidR="00156CD3" w:rsidRPr="0034034B" w:rsidTr="00800DE5">
        <w:trPr>
          <w:trHeight w:val="255"/>
          <w:jc w:val="center"/>
        </w:trPr>
        <w:tc>
          <w:tcPr>
            <w:tcW w:w="1887" w:type="dxa"/>
            <w:tcBorders>
              <w:top w:val="single" w:sz="2" w:space="0" w:color="auto"/>
              <w:left w:val="nil"/>
              <w:bottom w:val="single" w:sz="4" w:space="0" w:color="auto"/>
              <w:right w:val="nil"/>
            </w:tcBorders>
            <w:shd w:val="clear" w:color="auto" w:fill="auto"/>
            <w:vAlign w:val="center"/>
            <w:hideMark/>
          </w:tcPr>
          <w:p w:rsidR="00156CD3" w:rsidRPr="0034034B" w:rsidRDefault="00156CD3" w:rsidP="001E1C83">
            <w:pPr>
              <w:spacing w:after="0"/>
              <w:ind w:firstLine="0"/>
              <w:jc w:val="left"/>
              <w:rPr>
                <w:rFonts w:ascii="Arial Narrow" w:hAnsi="Arial Narrow"/>
                <w:sz w:val="14"/>
                <w:szCs w:val="14"/>
                <w:lang w:val="es-ES" w:eastAsia="es-ES"/>
              </w:rPr>
            </w:pPr>
            <w:r w:rsidRPr="0034034B">
              <w:rPr>
                <w:rFonts w:ascii="Arial Narrow" w:hAnsi="Arial Narrow"/>
                <w:sz w:val="14"/>
                <w:szCs w:val="14"/>
                <w:lang w:eastAsia="es-ES"/>
              </w:rPr>
              <w:t>Pasivos financieros</w:t>
            </w:r>
          </w:p>
        </w:tc>
        <w:tc>
          <w:tcPr>
            <w:tcW w:w="466" w:type="dxa"/>
            <w:tcBorders>
              <w:top w:val="single" w:sz="2" w:space="0" w:color="auto"/>
              <w:left w:val="nil"/>
              <w:bottom w:val="single" w:sz="4" w:space="0" w:color="auto"/>
              <w:right w:val="nil"/>
            </w:tcBorders>
            <w:shd w:val="clear" w:color="auto" w:fill="auto"/>
            <w:vAlign w:val="center"/>
            <w:hideMark/>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eastAsia="es-ES"/>
              </w:rPr>
              <w:t>9</w:t>
            </w:r>
          </w:p>
        </w:tc>
        <w:tc>
          <w:tcPr>
            <w:tcW w:w="99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6.979.938</w:t>
            </w:r>
          </w:p>
        </w:tc>
        <w:tc>
          <w:tcPr>
            <w:tcW w:w="1134"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p>
        </w:tc>
        <w:tc>
          <w:tcPr>
            <w:tcW w:w="99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6.979.938</w:t>
            </w:r>
          </w:p>
        </w:tc>
        <w:tc>
          <w:tcPr>
            <w:tcW w:w="99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979"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841"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732"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c>
          <w:tcPr>
            <w:tcW w:w="850" w:type="dxa"/>
            <w:tcBorders>
              <w:top w:val="single" w:sz="2" w:space="0" w:color="auto"/>
              <w:left w:val="nil"/>
              <w:bottom w:val="single" w:sz="4" w:space="0" w:color="auto"/>
              <w:right w:val="nil"/>
            </w:tcBorders>
            <w:shd w:val="clear" w:color="auto" w:fill="auto"/>
            <w:vAlign w:val="center"/>
          </w:tcPr>
          <w:p w:rsidR="00156CD3" w:rsidRPr="0034034B" w:rsidRDefault="00156CD3" w:rsidP="001E1C83">
            <w:pPr>
              <w:spacing w:after="0"/>
              <w:ind w:firstLine="0"/>
              <w:jc w:val="right"/>
              <w:rPr>
                <w:rFonts w:ascii="Arial Narrow" w:hAnsi="Arial Narrow"/>
                <w:sz w:val="14"/>
                <w:szCs w:val="14"/>
                <w:lang w:val="es-ES" w:eastAsia="es-ES"/>
              </w:rPr>
            </w:pPr>
            <w:r w:rsidRPr="0034034B">
              <w:rPr>
                <w:rFonts w:ascii="Arial Narrow" w:hAnsi="Arial Narrow"/>
                <w:sz w:val="14"/>
                <w:szCs w:val="14"/>
                <w:lang w:val="es-ES" w:eastAsia="es-ES"/>
              </w:rPr>
              <w:t>0</w:t>
            </w:r>
          </w:p>
        </w:tc>
      </w:tr>
      <w:tr w:rsidR="00156CD3" w:rsidRPr="0034034B" w:rsidTr="00800DE5">
        <w:trPr>
          <w:trHeight w:val="340"/>
          <w:jc w:val="center"/>
        </w:trPr>
        <w:tc>
          <w:tcPr>
            <w:tcW w:w="188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left"/>
              <w:rPr>
                <w:rFonts w:ascii="Arial" w:hAnsi="Arial" w:cs="Arial"/>
                <w:sz w:val="14"/>
                <w:szCs w:val="14"/>
                <w:lang w:val="es-ES" w:eastAsia="es-ES"/>
              </w:rPr>
            </w:pPr>
            <w:r w:rsidRPr="0034034B">
              <w:rPr>
                <w:rFonts w:ascii="Arial" w:hAnsi="Arial" w:cs="Arial"/>
                <w:sz w:val="14"/>
                <w:szCs w:val="14"/>
                <w:lang w:eastAsia="es-ES"/>
              </w:rPr>
              <w:t>Total ingresos</w:t>
            </w:r>
          </w:p>
        </w:tc>
        <w:tc>
          <w:tcPr>
            <w:tcW w:w="46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 </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205.290.693</w:t>
            </w:r>
          </w:p>
        </w:tc>
        <w:tc>
          <w:tcPr>
            <w:tcW w:w="1134"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16.437.895</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221.728.588</w:t>
            </w:r>
          </w:p>
        </w:tc>
        <w:tc>
          <w:tcPr>
            <w:tcW w:w="99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198.960.850</w:t>
            </w:r>
          </w:p>
        </w:tc>
        <w:tc>
          <w:tcPr>
            <w:tcW w:w="979"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189.501.979</w:t>
            </w:r>
          </w:p>
        </w:tc>
        <w:tc>
          <w:tcPr>
            <w:tcW w:w="841"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9.458.87</w:t>
            </w:r>
            <w:r w:rsidR="008B2583">
              <w:rPr>
                <w:rFonts w:ascii="Arial" w:hAnsi="Arial" w:cs="Arial"/>
                <w:sz w:val="14"/>
                <w:szCs w:val="14"/>
                <w:lang w:val="es-ES" w:eastAsia="es-ES"/>
              </w:rPr>
              <w:t>1</w:t>
            </w:r>
          </w:p>
        </w:tc>
        <w:tc>
          <w:tcPr>
            <w:tcW w:w="732" w:type="dxa"/>
            <w:tcBorders>
              <w:top w:val="single" w:sz="4" w:space="0" w:color="auto"/>
              <w:left w:val="nil"/>
              <w:bottom w:val="single" w:sz="4" w:space="0" w:color="auto"/>
              <w:right w:val="nil"/>
            </w:tcBorders>
            <w:shd w:val="clear" w:color="auto" w:fill="FABF8F" w:themeFill="accent6" w:themeFillTint="99"/>
            <w:vAlign w:val="center"/>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val="es-ES" w:eastAsia="es-ES"/>
              </w:rPr>
              <w:t>90</w:t>
            </w:r>
          </w:p>
        </w:tc>
        <w:tc>
          <w:tcPr>
            <w:tcW w:w="850"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34034B" w:rsidRDefault="00156CD3" w:rsidP="001E1C83">
            <w:pPr>
              <w:spacing w:after="0"/>
              <w:ind w:firstLine="0"/>
              <w:jc w:val="right"/>
              <w:rPr>
                <w:rFonts w:ascii="Arial" w:hAnsi="Arial" w:cs="Arial"/>
                <w:sz w:val="14"/>
                <w:szCs w:val="14"/>
                <w:lang w:val="es-ES" w:eastAsia="es-ES"/>
              </w:rPr>
            </w:pPr>
            <w:r w:rsidRPr="0034034B">
              <w:rPr>
                <w:rFonts w:ascii="Arial" w:hAnsi="Arial" w:cs="Arial"/>
                <w:sz w:val="14"/>
                <w:szCs w:val="14"/>
                <w:lang w:eastAsia="es-ES"/>
              </w:rPr>
              <w:t>100</w:t>
            </w:r>
          </w:p>
        </w:tc>
      </w:tr>
    </w:tbl>
    <w:p w:rsidR="00156CD3" w:rsidRPr="00AC1E48" w:rsidRDefault="00156CD3" w:rsidP="00156CD3">
      <w:pPr>
        <w:pStyle w:val="atitulo2"/>
        <w:spacing w:after="0"/>
        <w:rPr>
          <w:rFonts w:ascii="Arial (W1)" w:eastAsia="Arial" w:hAnsi="Arial (W1)"/>
          <w:spacing w:val="0"/>
          <w:w w:val="96"/>
        </w:rPr>
      </w:pPr>
    </w:p>
    <w:p w:rsidR="00156CD3" w:rsidRDefault="00156CD3" w:rsidP="00156CD3">
      <w:pPr>
        <w:pStyle w:val="atitulo2"/>
        <w:spacing w:after="0"/>
        <w:rPr>
          <w:rFonts w:eastAsia="Arial"/>
        </w:rPr>
      </w:pPr>
      <w:bookmarkStart w:id="50" w:name="_Toc532456333"/>
      <w:r>
        <w:rPr>
          <w:rFonts w:eastAsia="Arial"/>
        </w:rPr>
        <w:t xml:space="preserve">III.2. </w:t>
      </w:r>
      <w:r w:rsidRPr="00BB08CB">
        <w:rPr>
          <w:rFonts w:eastAsia="Arial"/>
        </w:rPr>
        <w:t>Resultado presupuestario consolidado del ejercicio 201</w:t>
      </w:r>
      <w:r>
        <w:rPr>
          <w:rFonts w:eastAsia="Arial"/>
        </w:rPr>
        <w:t>7</w:t>
      </w:r>
      <w:bookmarkEnd w:id="50"/>
      <w:r w:rsidRPr="00BB08CB">
        <w:rPr>
          <w:rFonts w:eastAsia="Arial"/>
        </w:rPr>
        <w:t xml:space="preserve"> </w:t>
      </w:r>
    </w:p>
    <w:p w:rsidR="00156CD3" w:rsidRDefault="00156CD3" w:rsidP="00156CD3">
      <w:pPr>
        <w:pStyle w:val="texto"/>
        <w:spacing w:after="36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tbl>
      <w:tblPr>
        <w:tblW w:w="8819" w:type="dxa"/>
        <w:jc w:val="center"/>
        <w:tblInd w:w="55" w:type="dxa"/>
        <w:tblLayout w:type="fixed"/>
        <w:tblCellMar>
          <w:left w:w="70" w:type="dxa"/>
          <w:right w:w="70" w:type="dxa"/>
        </w:tblCellMar>
        <w:tblLook w:val="04A0" w:firstRow="1" w:lastRow="0" w:firstColumn="1" w:lastColumn="0" w:noHBand="0" w:noVBand="1"/>
      </w:tblPr>
      <w:tblGrid>
        <w:gridCol w:w="5152"/>
        <w:gridCol w:w="1309"/>
        <w:gridCol w:w="2358"/>
      </w:tblGrid>
      <w:tr w:rsidR="00156CD3" w:rsidRPr="00F21189" w:rsidTr="00653F25">
        <w:trPr>
          <w:trHeight w:val="340"/>
          <w:jc w:val="center"/>
        </w:trPr>
        <w:tc>
          <w:tcPr>
            <w:tcW w:w="515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F21189" w:rsidRDefault="00156CD3" w:rsidP="001E1C83">
            <w:pPr>
              <w:spacing w:after="0"/>
              <w:ind w:firstLine="0"/>
              <w:jc w:val="left"/>
              <w:rPr>
                <w:rFonts w:ascii="Arial" w:hAnsi="Arial" w:cs="Arial"/>
                <w:color w:val="000000"/>
                <w:sz w:val="18"/>
                <w:szCs w:val="18"/>
                <w:lang w:val="es-ES" w:eastAsia="es-ES"/>
              </w:rPr>
            </w:pPr>
            <w:r w:rsidRPr="00F21189">
              <w:rPr>
                <w:rFonts w:ascii="Arial" w:hAnsi="Arial" w:cs="Arial"/>
                <w:color w:val="000000"/>
                <w:sz w:val="18"/>
                <w:szCs w:val="18"/>
                <w:lang w:eastAsia="es-ES"/>
              </w:rPr>
              <w:t>Concepto</w:t>
            </w:r>
          </w:p>
        </w:tc>
        <w:tc>
          <w:tcPr>
            <w:tcW w:w="130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F21189" w:rsidRDefault="00156CD3" w:rsidP="001E1C83">
            <w:pPr>
              <w:spacing w:after="0"/>
              <w:ind w:firstLine="0"/>
              <w:jc w:val="right"/>
              <w:rPr>
                <w:rFonts w:ascii="Arial" w:hAnsi="Arial" w:cs="Arial"/>
                <w:color w:val="000000"/>
                <w:sz w:val="18"/>
                <w:szCs w:val="18"/>
                <w:lang w:val="es-ES" w:eastAsia="es-ES"/>
              </w:rPr>
            </w:pPr>
            <w:r w:rsidRPr="00F21189">
              <w:rPr>
                <w:rFonts w:ascii="Arial" w:hAnsi="Arial" w:cs="Arial"/>
                <w:color w:val="000000"/>
                <w:sz w:val="18"/>
                <w:szCs w:val="18"/>
                <w:lang w:eastAsia="es-ES"/>
              </w:rPr>
              <w:t>Ejercicio 201</w:t>
            </w:r>
            <w:r>
              <w:rPr>
                <w:rFonts w:ascii="Arial" w:hAnsi="Arial" w:cs="Arial"/>
                <w:color w:val="000000"/>
                <w:sz w:val="18"/>
                <w:szCs w:val="18"/>
                <w:lang w:eastAsia="es-ES"/>
              </w:rPr>
              <w:t>6</w:t>
            </w:r>
          </w:p>
        </w:tc>
        <w:tc>
          <w:tcPr>
            <w:tcW w:w="2358" w:type="dxa"/>
            <w:tcBorders>
              <w:top w:val="single" w:sz="4" w:space="0" w:color="auto"/>
              <w:left w:val="nil"/>
              <w:bottom w:val="single" w:sz="4" w:space="0" w:color="auto"/>
              <w:right w:val="nil"/>
            </w:tcBorders>
            <w:shd w:val="clear" w:color="auto" w:fill="FABF8F" w:themeFill="accent6" w:themeFillTint="99"/>
            <w:vAlign w:val="center"/>
          </w:tcPr>
          <w:p w:rsidR="00156CD3" w:rsidRPr="00F21189" w:rsidRDefault="00156CD3" w:rsidP="001E1C83">
            <w:pPr>
              <w:spacing w:after="0"/>
              <w:ind w:firstLine="0"/>
              <w:jc w:val="right"/>
              <w:rPr>
                <w:rFonts w:ascii="Arial" w:hAnsi="Arial" w:cs="Arial"/>
                <w:color w:val="000000"/>
                <w:sz w:val="18"/>
                <w:szCs w:val="18"/>
                <w:lang w:val="es-ES" w:eastAsia="es-ES"/>
              </w:rPr>
            </w:pPr>
            <w:r w:rsidRPr="00F21189">
              <w:rPr>
                <w:rFonts w:ascii="Arial" w:hAnsi="Arial" w:cs="Arial"/>
                <w:color w:val="000000"/>
                <w:sz w:val="18"/>
                <w:szCs w:val="18"/>
                <w:lang w:eastAsia="es-ES"/>
              </w:rPr>
              <w:t>Ejercicio 201</w:t>
            </w:r>
            <w:r>
              <w:rPr>
                <w:rFonts w:ascii="Arial" w:hAnsi="Arial" w:cs="Arial"/>
                <w:color w:val="000000"/>
                <w:sz w:val="18"/>
                <w:szCs w:val="18"/>
                <w:lang w:eastAsia="es-ES"/>
              </w:rPr>
              <w:t>7</w:t>
            </w:r>
          </w:p>
        </w:tc>
      </w:tr>
      <w:tr w:rsidR="00156CD3" w:rsidRPr="0052344F" w:rsidTr="00653F25">
        <w:trPr>
          <w:trHeight w:val="227"/>
          <w:jc w:val="center"/>
        </w:trPr>
        <w:tc>
          <w:tcPr>
            <w:tcW w:w="5152"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Derechos reconocidos netos</w:t>
            </w:r>
          </w:p>
        </w:tc>
        <w:tc>
          <w:tcPr>
            <w:tcW w:w="1309"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209.813.444</w:t>
            </w:r>
          </w:p>
        </w:tc>
        <w:tc>
          <w:tcPr>
            <w:tcW w:w="2358" w:type="dxa"/>
            <w:tcBorders>
              <w:top w:val="single" w:sz="4"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198.960.850</w:t>
            </w:r>
          </w:p>
        </w:tc>
      </w:tr>
      <w:tr w:rsidR="00156CD3" w:rsidRPr="0052344F" w:rsidTr="00653F25">
        <w:trPr>
          <w:trHeight w:val="227"/>
          <w:jc w:val="center"/>
        </w:trPr>
        <w:tc>
          <w:tcPr>
            <w:tcW w:w="5152"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Obligaciones reconocidas netas</w:t>
            </w:r>
          </w:p>
        </w:tc>
        <w:tc>
          <w:tcPr>
            <w:tcW w:w="1309"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-196.241.785</w:t>
            </w:r>
          </w:p>
        </w:tc>
        <w:tc>
          <w:tcPr>
            <w:tcW w:w="2358" w:type="dxa"/>
            <w:tcBorders>
              <w:top w:val="single" w:sz="2" w:space="0" w:color="auto"/>
              <w:left w:val="nil"/>
              <w:bottom w:val="single" w:sz="4"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-199.620.015</w:t>
            </w:r>
          </w:p>
        </w:tc>
      </w:tr>
      <w:tr w:rsidR="00156CD3" w:rsidRPr="0052344F" w:rsidTr="00653F25">
        <w:trPr>
          <w:trHeight w:val="227"/>
          <w:jc w:val="center"/>
        </w:trPr>
        <w:tc>
          <w:tcPr>
            <w:tcW w:w="5152"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8"/>
                <w:szCs w:val="18"/>
                <w:lang w:val="es-ES" w:eastAsia="es-ES"/>
              </w:rPr>
            </w:pPr>
            <w:r w:rsidRPr="0052344F">
              <w:rPr>
                <w:rFonts w:ascii="Arial" w:hAnsi="Arial" w:cs="Arial"/>
                <w:sz w:val="18"/>
                <w:szCs w:val="18"/>
                <w:lang w:eastAsia="es-ES"/>
              </w:rPr>
              <w:t>Resultado presupuestario</w:t>
            </w:r>
          </w:p>
        </w:tc>
        <w:tc>
          <w:tcPr>
            <w:tcW w:w="1309"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8"/>
                <w:szCs w:val="18"/>
                <w:lang w:val="es-ES" w:eastAsia="es-ES"/>
              </w:rPr>
            </w:pPr>
            <w:r w:rsidRPr="0052344F">
              <w:rPr>
                <w:rFonts w:ascii="Arial" w:hAnsi="Arial" w:cs="Arial"/>
                <w:sz w:val="18"/>
                <w:szCs w:val="18"/>
                <w:lang w:val="es-ES" w:eastAsia="es-ES"/>
              </w:rPr>
              <w:t>13.571.659</w:t>
            </w:r>
          </w:p>
        </w:tc>
        <w:tc>
          <w:tcPr>
            <w:tcW w:w="2358"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8"/>
                <w:szCs w:val="18"/>
                <w:lang w:val="es-ES" w:eastAsia="es-ES"/>
              </w:rPr>
            </w:pPr>
            <w:r>
              <w:rPr>
                <w:rFonts w:ascii="Arial" w:hAnsi="Arial" w:cs="Arial"/>
                <w:sz w:val="18"/>
                <w:szCs w:val="18"/>
                <w:lang w:val="es-ES" w:eastAsia="es-ES"/>
              </w:rPr>
              <w:t>-659.165</w:t>
            </w:r>
          </w:p>
        </w:tc>
      </w:tr>
      <w:tr w:rsidR="00156CD3" w:rsidRPr="0052344F" w:rsidTr="00653F25">
        <w:trPr>
          <w:trHeight w:val="227"/>
          <w:jc w:val="center"/>
        </w:trPr>
        <w:tc>
          <w:tcPr>
            <w:tcW w:w="5152"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8"/>
                <w:szCs w:val="18"/>
                <w:lang w:val="es-ES" w:eastAsia="es-ES"/>
              </w:rPr>
            </w:pPr>
            <w:r w:rsidRPr="0052344F">
              <w:rPr>
                <w:rFonts w:ascii="Arial" w:hAnsi="Arial" w:cs="Arial"/>
                <w:sz w:val="18"/>
                <w:szCs w:val="18"/>
                <w:lang w:eastAsia="es-ES"/>
              </w:rPr>
              <w:t>Ajustes</w:t>
            </w:r>
          </w:p>
        </w:tc>
        <w:tc>
          <w:tcPr>
            <w:tcW w:w="1309"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8"/>
                <w:szCs w:val="18"/>
                <w:lang w:val="es-ES" w:eastAsia="es-ES"/>
              </w:rPr>
            </w:pPr>
            <w:r w:rsidRPr="0052344F">
              <w:rPr>
                <w:rFonts w:ascii="Arial" w:hAnsi="Arial" w:cs="Arial"/>
                <w:sz w:val="18"/>
                <w:szCs w:val="18"/>
                <w:lang w:val="es-ES" w:eastAsia="es-ES"/>
              </w:rPr>
              <w:t> </w:t>
            </w:r>
          </w:p>
        </w:tc>
        <w:tc>
          <w:tcPr>
            <w:tcW w:w="2358"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8"/>
                <w:szCs w:val="18"/>
                <w:lang w:val="es-ES" w:eastAsia="es-ES"/>
              </w:rPr>
            </w:pPr>
          </w:p>
        </w:tc>
      </w:tr>
      <w:tr w:rsidR="00156CD3" w:rsidRPr="0052344F" w:rsidTr="00653F25">
        <w:trPr>
          <w:trHeight w:val="227"/>
          <w:jc w:val="center"/>
        </w:trPr>
        <w:tc>
          <w:tcPr>
            <w:tcW w:w="5152"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Desviación financiación positivas</w:t>
            </w:r>
          </w:p>
        </w:tc>
        <w:tc>
          <w:tcPr>
            <w:tcW w:w="1309"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-5.453.428</w:t>
            </w:r>
          </w:p>
        </w:tc>
        <w:tc>
          <w:tcPr>
            <w:tcW w:w="2358" w:type="dxa"/>
            <w:tcBorders>
              <w:top w:val="single" w:sz="4"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-2.885.470</w:t>
            </w:r>
          </w:p>
        </w:tc>
      </w:tr>
      <w:tr w:rsidR="00156CD3" w:rsidRPr="0052344F" w:rsidTr="00653F25">
        <w:trPr>
          <w:trHeight w:val="227"/>
          <w:jc w:val="center"/>
        </w:trPr>
        <w:tc>
          <w:tcPr>
            <w:tcW w:w="5152"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Desviación financiación negativa</w:t>
            </w:r>
          </w:p>
        </w:tc>
        <w:tc>
          <w:tcPr>
            <w:tcW w:w="1309"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3.729.575</w:t>
            </w:r>
          </w:p>
        </w:tc>
        <w:tc>
          <w:tcPr>
            <w:tcW w:w="2358"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1.701.280</w:t>
            </w:r>
          </w:p>
        </w:tc>
      </w:tr>
      <w:tr w:rsidR="00156CD3" w:rsidRPr="0052344F" w:rsidTr="00653F25">
        <w:trPr>
          <w:trHeight w:val="227"/>
          <w:jc w:val="center"/>
        </w:trPr>
        <w:tc>
          <w:tcPr>
            <w:tcW w:w="5152"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Gastos financiados con remanente de tesorería</w:t>
            </w:r>
          </w:p>
        </w:tc>
        <w:tc>
          <w:tcPr>
            <w:tcW w:w="1309"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8.609.767</w:t>
            </w:r>
          </w:p>
        </w:tc>
        <w:tc>
          <w:tcPr>
            <w:tcW w:w="2358"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10.490.115</w:t>
            </w:r>
          </w:p>
        </w:tc>
      </w:tr>
      <w:tr w:rsidR="00156CD3" w:rsidRPr="0052344F" w:rsidTr="00653F25">
        <w:trPr>
          <w:trHeight w:val="227"/>
          <w:jc w:val="center"/>
        </w:trPr>
        <w:tc>
          <w:tcPr>
            <w:tcW w:w="5152"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8"/>
                <w:szCs w:val="18"/>
                <w:lang w:val="es-ES" w:eastAsia="es-ES"/>
              </w:rPr>
            </w:pPr>
            <w:r w:rsidRPr="0052344F">
              <w:rPr>
                <w:rFonts w:ascii="Arial" w:hAnsi="Arial" w:cs="Arial"/>
                <w:sz w:val="18"/>
                <w:szCs w:val="18"/>
                <w:lang w:eastAsia="es-ES"/>
              </w:rPr>
              <w:t>Resultado presupuestario ajustado</w:t>
            </w:r>
          </w:p>
        </w:tc>
        <w:tc>
          <w:tcPr>
            <w:tcW w:w="1309"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8"/>
                <w:szCs w:val="18"/>
                <w:lang w:val="es-ES" w:eastAsia="es-ES"/>
              </w:rPr>
            </w:pPr>
            <w:r w:rsidRPr="0052344F">
              <w:rPr>
                <w:rFonts w:ascii="Arial" w:hAnsi="Arial" w:cs="Arial"/>
                <w:sz w:val="18"/>
                <w:szCs w:val="18"/>
                <w:lang w:val="es-ES" w:eastAsia="es-ES"/>
              </w:rPr>
              <w:t>20.457.573</w:t>
            </w:r>
          </w:p>
        </w:tc>
        <w:tc>
          <w:tcPr>
            <w:tcW w:w="2358" w:type="dxa"/>
            <w:tcBorders>
              <w:top w:val="single" w:sz="2"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8"/>
                <w:szCs w:val="18"/>
                <w:lang w:val="es-ES" w:eastAsia="es-ES"/>
              </w:rPr>
            </w:pPr>
            <w:r>
              <w:rPr>
                <w:rFonts w:ascii="Arial" w:hAnsi="Arial" w:cs="Arial"/>
                <w:sz w:val="18"/>
                <w:szCs w:val="18"/>
                <w:lang w:val="es-ES" w:eastAsia="es-ES"/>
              </w:rPr>
              <w:t>8.646.760</w:t>
            </w:r>
          </w:p>
        </w:tc>
      </w:tr>
    </w:tbl>
    <w:p w:rsidR="00156CD3" w:rsidRPr="00E03076" w:rsidRDefault="00156CD3" w:rsidP="00E03076">
      <w:pPr>
        <w:pStyle w:val="texto"/>
      </w:pPr>
    </w:p>
    <w:p w:rsidR="00156CD3" w:rsidRPr="00E33DD4" w:rsidRDefault="00156CD3" w:rsidP="00156CD3">
      <w:pPr>
        <w:pStyle w:val="atitulo2"/>
        <w:spacing w:after="0"/>
        <w:ind w:right="-567"/>
        <w:rPr>
          <w:rFonts w:eastAsia="Arial"/>
          <w:spacing w:val="4"/>
        </w:rPr>
      </w:pPr>
      <w:bookmarkStart w:id="51" w:name="_Toc532456334"/>
      <w:r w:rsidRPr="00E33DD4">
        <w:rPr>
          <w:rFonts w:eastAsia="Arial"/>
          <w:spacing w:val="4"/>
        </w:rPr>
        <w:lastRenderedPageBreak/>
        <w:t>III.3. Estado remanente de tesorería consolidado a 31 de diciembre de 201</w:t>
      </w:r>
      <w:r>
        <w:rPr>
          <w:rFonts w:eastAsia="Arial"/>
          <w:spacing w:val="4"/>
        </w:rPr>
        <w:t>7</w:t>
      </w:r>
      <w:bookmarkEnd w:id="51"/>
      <w:r w:rsidRPr="00E33DD4">
        <w:rPr>
          <w:rFonts w:eastAsia="Arial"/>
          <w:spacing w:val="4"/>
        </w:rPr>
        <w:t xml:space="preserve"> </w:t>
      </w:r>
    </w:p>
    <w:p w:rsidR="00156CD3" w:rsidRDefault="00156CD3" w:rsidP="00EA5BC7">
      <w:pPr>
        <w:pStyle w:val="texto"/>
        <w:spacing w:before="240" w:after="120"/>
        <w:ind w:hanging="28"/>
        <w:jc w:val="center"/>
        <w:rPr>
          <w:rFonts w:ascii="Arial (W1)" w:eastAsia="Arial" w:hAnsi="Arial (W1)" w:cs="Arial"/>
          <w:sz w:val="20"/>
          <w:szCs w:val="20"/>
        </w:rPr>
      </w:pPr>
      <w:r w:rsidRPr="00BB08CB">
        <w:rPr>
          <w:rFonts w:ascii="Arial (W1)" w:eastAsia="Arial" w:hAnsi="Arial (W1)" w:cs="Arial"/>
          <w:sz w:val="20"/>
          <w:szCs w:val="20"/>
        </w:rPr>
        <w:t>(Ayuntamiento y organismos autónomos)</w:t>
      </w:r>
    </w:p>
    <w:tbl>
      <w:tblPr>
        <w:tblW w:w="8701" w:type="dxa"/>
        <w:jc w:val="center"/>
        <w:tblInd w:w="55" w:type="dxa"/>
        <w:tblCellMar>
          <w:left w:w="70" w:type="dxa"/>
          <w:right w:w="70" w:type="dxa"/>
        </w:tblCellMar>
        <w:tblLook w:val="04A0" w:firstRow="1" w:lastRow="0" w:firstColumn="1" w:lastColumn="0" w:noHBand="0" w:noVBand="1"/>
      </w:tblPr>
      <w:tblGrid>
        <w:gridCol w:w="4875"/>
        <w:gridCol w:w="1276"/>
        <w:gridCol w:w="1275"/>
        <w:gridCol w:w="1275"/>
      </w:tblGrid>
      <w:tr w:rsidR="00156CD3" w:rsidRPr="00AE4DDB" w:rsidTr="001E1C83">
        <w:trPr>
          <w:trHeight w:val="397"/>
          <w:jc w:val="center"/>
        </w:trPr>
        <w:tc>
          <w:tcPr>
            <w:tcW w:w="4875"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E4DDB" w:rsidRDefault="00156CD3" w:rsidP="001E1C83">
            <w:pPr>
              <w:spacing w:after="0"/>
              <w:ind w:firstLine="0"/>
              <w:jc w:val="left"/>
              <w:rPr>
                <w:rFonts w:ascii="Arial" w:hAnsi="Arial" w:cs="Arial"/>
                <w:color w:val="000000"/>
                <w:sz w:val="17"/>
                <w:szCs w:val="17"/>
                <w:lang w:val="es-ES" w:eastAsia="es-ES"/>
              </w:rPr>
            </w:pPr>
            <w:r w:rsidRPr="00AE4DDB">
              <w:rPr>
                <w:rFonts w:ascii="Arial" w:hAnsi="Arial" w:cs="Arial"/>
                <w:color w:val="000000"/>
                <w:sz w:val="17"/>
                <w:szCs w:val="17"/>
                <w:lang w:eastAsia="es-ES"/>
              </w:rPr>
              <w:t>Concepto</w:t>
            </w:r>
          </w:p>
        </w:tc>
        <w:tc>
          <w:tcPr>
            <w:tcW w:w="127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E4DDB" w:rsidRDefault="00156CD3" w:rsidP="001E1C83">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 xml:space="preserve">Ejercicio </w:t>
            </w:r>
          </w:p>
          <w:p w:rsidR="00156CD3" w:rsidRPr="00AE4DDB" w:rsidRDefault="00156CD3" w:rsidP="001E1C83">
            <w:pPr>
              <w:spacing w:after="0"/>
              <w:jc w:val="right"/>
              <w:rPr>
                <w:rFonts w:ascii="Arial" w:hAnsi="Arial" w:cs="Arial"/>
                <w:color w:val="000000"/>
                <w:sz w:val="17"/>
                <w:szCs w:val="17"/>
                <w:lang w:val="es-ES" w:eastAsia="es-ES"/>
              </w:rPr>
            </w:pPr>
            <w:r>
              <w:rPr>
                <w:rFonts w:ascii="Arial" w:hAnsi="Arial" w:cs="Arial"/>
                <w:color w:val="000000"/>
                <w:sz w:val="17"/>
                <w:szCs w:val="17"/>
                <w:lang w:eastAsia="es-ES"/>
              </w:rPr>
              <w:t>2016</w:t>
            </w:r>
          </w:p>
        </w:tc>
        <w:tc>
          <w:tcPr>
            <w:tcW w:w="1275" w:type="dxa"/>
            <w:tcBorders>
              <w:top w:val="single" w:sz="4" w:space="0" w:color="auto"/>
              <w:left w:val="nil"/>
              <w:bottom w:val="single" w:sz="4" w:space="0" w:color="auto"/>
              <w:right w:val="nil"/>
            </w:tcBorders>
            <w:shd w:val="clear" w:color="auto" w:fill="FABF8F" w:themeFill="accent6" w:themeFillTint="99"/>
            <w:vAlign w:val="center"/>
          </w:tcPr>
          <w:p w:rsidR="00156CD3" w:rsidRPr="00AE4DDB" w:rsidRDefault="00156CD3" w:rsidP="001E1C83">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 xml:space="preserve">Ejercicio </w:t>
            </w:r>
          </w:p>
          <w:p w:rsidR="00156CD3" w:rsidRPr="00AE4DDB" w:rsidRDefault="00156CD3" w:rsidP="001E1C83">
            <w:pPr>
              <w:spacing w:after="0"/>
              <w:jc w:val="right"/>
              <w:rPr>
                <w:rFonts w:ascii="Arial" w:hAnsi="Arial" w:cs="Arial"/>
                <w:color w:val="000000"/>
                <w:sz w:val="17"/>
                <w:szCs w:val="17"/>
                <w:lang w:val="es-ES" w:eastAsia="es-ES"/>
              </w:rPr>
            </w:pPr>
            <w:r>
              <w:rPr>
                <w:rFonts w:ascii="Arial" w:hAnsi="Arial" w:cs="Arial"/>
                <w:color w:val="000000"/>
                <w:sz w:val="17"/>
                <w:szCs w:val="17"/>
                <w:lang w:eastAsia="es-ES"/>
              </w:rPr>
              <w:t>2017</w:t>
            </w:r>
          </w:p>
        </w:tc>
        <w:tc>
          <w:tcPr>
            <w:tcW w:w="1275"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E4DDB" w:rsidRDefault="00156CD3" w:rsidP="001E1C83">
            <w:pPr>
              <w:spacing w:after="0"/>
              <w:ind w:firstLine="0"/>
              <w:jc w:val="right"/>
              <w:rPr>
                <w:rFonts w:ascii="Arial" w:hAnsi="Arial" w:cs="Arial"/>
                <w:color w:val="000000"/>
                <w:sz w:val="17"/>
                <w:szCs w:val="17"/>
                <w:lang w:val="es-ES" w:eastAsia="es-ES"/>
              </w:rPr>
            </w:pPr>
            <w:r w:rsidRPr="00AE4DDB">
              <w:rPr>
                <w:rFonts w:ascii="Arial" w:hAnsi="Arial" w:cs="Arial"/>
                <w:color w:val="000000"/>
                <w:sz w:val="17"/>
                <w:szCs w:val="17"/>
                <w:lang w:eastAsia="es-ES"/>
              </w:rPr>
              <w:t>Porcentaje variación</w:t>
            </w:r>
          </w:p>
        </w:tc>
      </w:tr>
      <w:tr w:rsidR="00156CD3" w:rsidRPr="0052344F" w:rsidTr="0099542B">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7"/>
                <w:szCs w:val="17"/>
                <w:lang w:val="es-ES" w:eastAsia="es-ES"/>
              </w:rPr>
            </w:pPr>
            <w:r w:rsidRPr="0052344F">
              <w:rPr>
                <w:rFonts w:ascii="Arial" w:hAnsi="Arial" w:cs="Arial"/>
                <w:sz w:val="17"/>
                <w:szCs w:val="17"/>
                <w:lang w:eastAsia="es-ES"/>
              </w:rPr>
              <w:t>(+) Derechos pendientes de cobro</w:t>
            </w:r>
          </w:p>
        </w:tc>
        <w:tc>
          <w:tcPr>
            <w:tcW w:w="1276"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7"/>
                <w:szCs w:val="17"/>
                <w:lang w:val="es-ES" w:eastAsia="es-ES"/>
              </w:rPr>
            </w:pPr>
            <w:r w:rsidRPr="0052344F">
              <w:rPr>
                <w:rFonts w:ascii="Arial" w:hAnsi="Arial" w:cs="Arial"/>
                <w:sz w:val="17"/>
                <w:szCs w:val="17"/>
                <w:lang w:val="es-ES" w:eastAsia="es-ES"/>
              </w:rPr>
              <w:t>27.292.844</w:t>
            </w:r>
          </w:p>
        </w:tc>
        <w:tc>
          <w:tcPr>
            <w:tcW w:w="1275"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7"/>
                <w:szCs w:val="17"/>
                <w:lang w:val="es-ES" w:eastAsia="es-ES"/>
              </w:rPr>
            </w:pPr>
            <w:r>
              <w:rPr>
                <w:rFonts w:ascii="Arial" w:hAnsi="Arial" w:cs="Arial"/>
                <w:sz w:val="17"/>
                <w:szCs w:val="17"/>
                <w:lang w:val="es-ES" w:eastAsia="es-ES"/>
              </w:rPr>
              <w:t>25.901.587</w:t>
            </w:r>
          </w:p>
        </w:tc>
        <w:tc>
          <w:tcPr>
            <w:tcW w:w="1275" w:type="dxa"/>
            <w:tcBorders>
              <w:top w:val="single" w:sz="4"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w:hAnsi="Arial" w:cs="Arial"/>
                <w:sz w:val="17"/>
                <w:szCs w:val="17"/>
                <w:lang w:val="es-ES" w:eastAsia="es-ES"/>
              </w:rPr>
            </w:pPr>
            <w:r>
              <w:rPr>
                <w:rFonts w:ascii="Arial" w:hAnsi="Arial" w:cs="Arial"/>
                <w:sz w:val="17"/>
                <w:szCs w:val="17"/>
                <w:lang w:val="es-ES" w:eastAsia="es-ES"/>
              </w:rPr>
              <w:t>-</w:t>
            </w:r>
            <w:r w:rsidRPr="0052344F">
              <w:rPr>
                <w:rFonts w:ascii="Arial" w:hAnsi="Arial" w:cs="Arial"/>
                <w:sz w:val="17"/>
                <w:szCs w:val="17"/>
                <w:lang w:val="es-ES" w:eastAsia="es-ES"/>
              </w:rPr>
              <w:t>5</w:t>
            </w:r>
          </w:p>
        </w:tc>
      </w:tr>
      <w:tr w:rsidR="00156CD3" w:rsidRPr="0052344F" w:rsidTr="001E1C83">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 Presupuesto Ingresos: Ejercicio corriente</w:t>
            </w:r>
          </w:p>
        </w:tc>
        <w:tc>
          <w:tcPr>
            <w:tcW w:w="1276"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11.088.007</w:t>
            </w:r>
          </w:p>
        </w:tc>
        <w:tc>
          <w:tcPr>
            <w:tcW w:w="1275" w:type="dxa"/>
            <w:tcBorders>
              <w:top w:val="single" w:sz="4"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9.473.608</w:t>
            </w:r>
          </w:p>
        </w:tc>
        <w:tc>
          <w:tcPr>
            <w:tcW w:w="1275"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eastAsia="es-ES"/>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 Presupuesto Ingresos: Ejercicios cerrados</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32.992.877</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30.493.965</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eastAsia="es-ES"/>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 Ingresos extrapresupuestarios</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126.806</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2.478.806</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eastAsia="es-ES"/>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 Reintegros de pagos</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8B25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12</w:t>
            </w:r>
            <w:r w:rsidR="008B2583">
              <w:rPr>
                <w:rFonts w:ascii="Arial Narrow" w:hAnsi="Arial Narrow"/>
                <w:sz w:val="18"/>
                <w:szCs w:val="18"/>
                <w:lang w:val="es-ES" w:eastAsia="es-ES"/>
              </w:rPr>
              <w:t>4</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124</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eastAsia="es-ES"/>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 Derechos de difícil recaudación</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-16.875.126</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-16.510.337</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eastAsia="es-ES"/>
              </w:rPr>
              <w:t> </w:t>
            </w:r>
          </w:p>
        </w:tc>
      </w:tr>
      <w:tr w:rsidR="00156CD3" w:rsidRPr="0052344F" w:rsidTr="0099542B">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 Ingresos pendientes de aplicación</w:t>
            </w:r>
          </w:p>
        </w:tc>
        <w:tc>
          <w:tcPr>
            <w:tcW w:w="1276"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-39.843</w:t>
            </w:r>
          </w:p>
        </w:tc>
        <w:tc>
          <w:tcPr>
            <w:tcW w:w="1275" w:type="dxa"/>
            <w:tcBorders>
              <w:top w:val="single" w:sz="2" w:space="0" w:color="auto"/>
              <w:left w:val="nil"/>
              <w:bottom w:val="single" w:sz="4"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-34.579</w:t>
            </w:r>
          </w:p>
        </w:tc>
        <w:tc>
          <w:tcPr>
            <w:tcW w:w="1275"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eastAsia="es-ES"/>
              </w:rPr>
              <w:t> </w:t>
            </w:r>
          </w:p>
        </w:tc>
      </w:tr>
      <w:tr w:rsidR="00156CD3" w:rsidRPr="0052344F" w:rsidTr="0099542B">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7"/>
                <w:szCs w:val="17"/>
                <w:lang w:val="es-ES" w:eastAsia="es-ES"/>
              </w:rPr>
            </w:pPr>
            <w:r w:rsidRPr="0052344F">
              <w:rPr>
                <w:rFonts w:ascii="Arial" w:hAnsi="Arial" w:cs="Arial"/>
                <w:sz w:val="17"/>
                <w:szCs w:val="17"/>
                <w:lang w:eastAsia="es-ES"/>
              </w:rPr>
              <w:t>(-) Obligaciones pendientes de pago</w:t>
            </w:r>
          </w:p>
        </w:tc>
        <w:tc>
          <w:tcPr>
            <w:tcW w:w="1276"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7"/>
                <w:szCs w:val="17"/>
                <w:lang w:val="es-ES" w:eastAsia="es-ES"/>
              </w:rPr>
            </w:pPr>
            <w:r w:rsidRPr="0052344F">
              <w:rPr>
                <w:rFonts w:ascii="Arial" w:hAnsi="Arial" w:cs="Arial"/>
                <w:sz w:val="17"/>
                <w:szCs w:val="17"/>
                <w:lang w:val="es-ES" w:eastAsia="es-ES"/>
              </w:rPr>
              <w:t>-37.345.193</w:t>
            </w:r>
          </w:p>
        </w:tc>
        <w:tc>
          <w:tcPr>
            <w:tcW w:w="1275" w:type="dxa"/>
            <w:tcBorders>
              <w:top w:val="single" w:sz="4" w:space="0" w:color="auto"/>
              <w:left w:val="nil"/>
              <w:bottom w:val="single" w:sz="4" w:space="0" w:color="auto"/>
              <w:right w:val="nil"/>
            </w:tcBorders>
            <w:vAlign w:val="center"/>
          </w:tcPr>
          <w:p w:rsidR="00156CD3" w:rsidRPr="0052344F" w:rsidRDefault="00156CD3" w:rsidP="008B2583">
            <w:pPr>
              <w:spacing w:after="0"/>
              <w:ind w:firstLine="0"/>
              <w:jc w:val="right"/>
              <w:rPr>
                <w:rFonts w:ascii="Arial" w:hAnsi="Arial" w:cs="Arial"/>
                <w:sz w:val="17"/>
                <w:szCs w:val="17"/>
                <w:lang w:val="es-ES" w:eastAsia="es-ES"/>
              </w:rPr>
            </w:pPr>
            <w:r>
              <w:rPr>
                <w:rFonts w:ascii="Arial" w:hAnsi="Arial" w:cs="Arial"/>
                <w:sz w:val="17"/>
                <w:szCs w:val="17"/>
                <w:lang w:val="es-ES" w:eastAsia="es-ES"/>
              </w:rPr>
              <w:t>-33.500.54</w:t>
            </w:r>
            <w:r w:rsidR="008B2583">
              <w:rPr>
                <w:rFonts w:ascii="Arial" w:hAnsi="Arial" w:cs="Arial"/>
                <w:sz w:val="17"/>
                <w:szCs w:val="17"/>
                <w:lang w:val="es-ES" w:eastAsia="es-ES"/>
              </w:rPr>
              <w:t>9</w:t>
            </w:r>
          </w:p>
        </w:tc>
        <w:tc>
          <w:tcPr>
            <w:tcW w:w="1275" w:type="dxa"/>
            <w:tcBorders>
              <w:top w:val="single" w:sz="4"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w:hAnsi="Arial" w:cs="Arial"/>
                <w:sz w:val="17"/>
                <w:szCs w:val="17"/>
                <w:lang w:val="es-ES" w:eastAsia="es-ES"/>
              </w:rPr>
            </w:pPr>
            <w:r>
              <w:rPr>
                <w:rFonts w:ascii="Arial" w:hAnsi="Arial" w:cs="Arial"/>
                <w:sz w:val="17"/>
                <w:szCs w:val="17"/>
                <w:lang w:val="es-ES" w:eastAsia="es-ES"/>
              </w:rPr>
              <w:t>-10</w:t>
            </w:r>
          </w:p>
        </w:tc>
      </w:tr>
      <w:tr w:rsidR="00156CD3" w:rsidRPr="0052344F" w:rsidTr="001E1C83">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 Presupuesto de Gastos: Ejercicio corriente</w:t>
            </w:r>
          </w:p>
        </w:tc>
        <w:tc>
          <w:tcPr>
            <w:tcW w:w="1276"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-24.615.028</w:t>
            </w:r>
          </w:p>
        </w:tc>
        <w:tc>
          <w:tcPr>
            <w:tcW w:w="1275" w:type="dxa"/>
            <w:tcBorders>
              <w:top w:val="single" w:sz="4"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-21.925.422</w:t>
            </w:r>
          </w:p>
        </w:tc>
        <w:tc>
          <w:tcPr>
            <w:tcW w:w="1275"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eastAsia="es-ES"/>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 Presupuesto Gastos: Ejercicios cerrados</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-5.067.953</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-3.758.581</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eastAsia="es-ES"/>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 Gastos extrapresupuestarios</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-7.519.244</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-7.693.298</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eastAsia="es-ES"/>
              </w:rPr>
              <w:t> </w:t>
            </w:r>
          </w:p>
        </w:tc>
      </w:tr>
      <w:tr w:rsidR="00156CD3" w:rsidRPr="0052344F" w:rsidTr="001E1C83">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 Devoluciones pendientes Pago</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-149.393</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-129.624</w:t>
            </w:r>
          </w:p>
        </w:tc>
        <w:tc>
          <w:tcPr>
            <w:tcW w:w="12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eastAsia="es-ES"/>
              </w:rPr>
              <w:t> </w:t>
            </w:r>
          </w:p>
        </w:tc>
      </w:tr>
      <w:tr w:rsidR="00156CD3" w:rsidRPr="0052344F" w:rsidTr="001E1C83">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 Pagos pendientes Aplicación</w:t>
            </w:r>
          </w:p>
        </w:tc>
        <w:tc>
          <w:tcPr>
            <w:tcW w:w="1276"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6.425</w:t>
            </w:r>
          </w:p>
        </w:tc>
        <w:tc>
          <w:tcPr>
            <w:tcW w:w="1275" w:type="dxa"/>
            <w:tcBorders>
              <w:top w:val="single" w:sz="2" w:space="0" w:color="auto"/>
              <w:left w:val="nil"/>
              <w:bottom w:val="single" w:sz="4"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6.376</w:t>
            </w:r>
          </w:p>
        </w:tc>
        <w:tc>
          <w:tcPr>
            <w:tcW w:w="1275"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eastAsia="es-ES"/>
              </w:rPr>
              <w:t> </w:t>
            </w:r>
          </w:p>
        </w:tc>
      </w:tr>
      <w:tr w:rsidR="00156CD3" w:rsidRPr="0052344F" w:rsidTr="001E1C83">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7"/>
                <w:szCs w:val="17"/>
                <w:lang w:val="es-ES" w:eastAsia="es-ES"/>
              </w:rPr>
            </w:pPr>
            <w:r w:rsidRPr="0052344F">
              <w:rPr>
                <w:rFonts w:ascii="Arial" w:hAnsi="Arial" w:cs="Arial"/>
                <w:sz w:val="17"/>
                <w:szCs w:val="17"/>
                <w:lang w:eastAsia="es-ES"/>
              </w:rPr>
              <w:t>(+) Fondos líquidos de Tesorería</w:t>
            </w:r>
          </w:p>
        </w:tc>
        <w:tc>
          <w:tcPr>
            <w:tcW w:w="1276"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7"/>
                <w:szCs w:val="17"/>
                <w:lang w:val="es-ES" w:eastAsia="es-ES"/>
              </w:rPr>
            </w:pPr>
            <w:r w:rsidRPr="0052344F">
              <w:rPr>
                <w:rFonts w:ascii="Arial" w:hAnsi="Arial" w:cs="Arial"/>
                <w:sz w:val="17"/>
                <w:szCs w:val="17"/>
                <w:lang w:val="es-ES" w:eastAsia="es-ES"/>
              </w:rPr>
              <w:t>54.049.781</w:t>
            </w:r>
          </w:p>
        </w:tc>
        <w:tc>
          <w:tcPr>
            <w:tcW w:w="1275"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7"/>
                <w:szCs w:val="17"/>
                <w:lang w:val="es-ES" w:eastAsia="es-ES"/>
              </w:rPr>
            </w:pPr>
            <w:r>
              <w:rPr>
                <w:rFonts w:ascii="Arial" w:hAnsi="Arial" w:cs="Arial"/>
                <w:sz w:val="17"/>
                <w:szCs w:val="17"/>
                <w:lang w:val="es-ES" w:eastAsia="es-ES"/>
              </w:rPr>
              <w:t>47.124.899</w:t>
            </w:r>
          </w:p>
        </w:tc>
        <w:tc>
          <w:tcPr>
            <w:tcW w:w="1275" w:type="dxa"/>
            <w:tcBorders>
              <w:top w:val="single" w:sz="4"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w:hAnsi="Arial" w:cs="Arial"/>
                <w:sz w:val="17"/>
                <w:szCs w:val="17"/>
                <w:lang w:val="es-ES" w:eastAsia="es-ES"/>
              </w:rPr>
            </w:pPr>
            <w:r>
              <w:rPr>
                <w:rFonts w:ascii="Arial" w:hAnsi="Arial" w:cs="Arial"/>
                <w:sz w:val="17"/>
                <w:szCs w:val="17"/>
                <w:lang w:val="es-ES" w:eastAsia="es-ES"/>
              </w:rPr>
              <w:t>-13</w:t>
            </w:r>
          </w:p>
        </w:tc>
      </w:tr>
      <w:tr w:rsidR="00156CD3" w:rsidRPr="0052344F" w:rsidTr="001E1C83">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7"/>
                <w:szCs w:val="17"/>
                <w:lang w:val="es-ES" w:eastAsia="es-ES"/>
              </w:rPr>
            </w:pPr>
            <w:r w:rsidRPr="0052344F">
              <w:rPr>
                <w:rFonts w:ascii="Arial" w:hAnsi="Arial" w:cs="Arial"/>
                <w:sz w:val="17"/>
                <w:szCs w:val="17"/>
                <w:lang w:eastAsia="es-ES"/>
              </w:rPr>
              <w:t>(+) Desviaciones financiación acumuladas negativas</w:t>
            </w:r>
          </w:p>
        </w:tc>
        <w:tc>
          <w:tcPr>
            <w:tcW w:w="1276"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7"/>
                <w:szCs w:val="17"/>
                <w:lang w:val="es-ES" w:eastAsia="es-ES"/>
              </w:rPr>
            </w:pPr>
            <w:r w:rsidRPr="0052344F">
              <w:rPr>
                <w:rFonts w:ascii="Arial" w:hAnsi="Arial" w:cs="Arial"/>
                <w:sz w:val="17"/>
                <w:szCs w:val="17"/>
                <w:lang w:val="es-ES" w:eastAsia="es-ES"/>
              </w:rPr>
              <w:t>21.249.244</w:t>
            </w:r>
          </w:p>
        </w:tc>
        <w:tc>
          <w:tcPr>
            <w:tcW w:w="1275"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7"/>
                <w:szCs w:val="17"/>
                <w:lang w:val="es-ES" w:eastAsia="es-ES"/>
              </w:rPr>
            </w:pPr>
            <w:r>
              <w:rPr>
                <w:rFonts w:ascii="Arial" w:hAnsi="Arial" w:cs="Arial"/>
                <w:sz w:val="17"/>
                <w:szCs w:val="17"/>
                <w:lang w:val="es-ES" w:eastAsia="es-ES"/>
              </w:rPr>
              <w:t>21.249.244</w:t>
            </w:r>
          </w:p>
        </w:tc>
        <w:tc>
          <w:tcPr>
            <w:tcW w:w="1275" w:type="dxa"/>
            <w:tcBorders>
              <w:top w:val="single" w:sz="4"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w:hAnsi="Arial" w:cs="Arial"/>
                <w:sz w:val="17"/>
                <w:szCs w:val="17"/>
                <w:lang w:val="es-ES" w:eastAsia="es-ES"/>
              </w:rPr>
            </w:pPr>
            <w:r w:rsidRPr="0052344F">
              <w:rPr>
                <w:rFonts w:ascii="Arial" w:hAnsi="Arial" w:cs="Arial"/>
                <w:sz w:val="17"/>
                <w:szCs w:val="17"/>
                <w:lang w:val="es-ES" w:eastAsia="es-ES"/>
              </w:rPr>
              <w:t>0</w:t>
            </w:r>
          </w:p>
        </w:tc>
      </w:tr>
      <w:tr w:rsidR="00156CD3" w:rsidRPr="0052344F" w:rsidTr="0099542B">
        <w:trPr>
          <w:trHeight w:val="255"/>
          <w:jc w:val="center"/>
        </w:trPr>
        <w:tc>
          <w:tcPr>
            <w:tcW w:w="4875"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w:hAnsi="Arial" w:cs="Arial"/>
                <w:sz w:val="17"/>
                <w:szCs w:val="17"/>
                <w:lang w:val="es-ES" w:eastAsia="es-ES"/>
              </w:rPr>
            </w:pPr>
            <w:r w:rsidRPr="0052344F">
              <w:rPr>
                <w:rFonts w:ascii="Arial" w:hAnsi="Arial" w:cs="Arial"/>
                <w:sz w:val="17"/>
                <w:szCs w:val="17"/>
                <w:lang w:eastAsia="es-ES"/>
              </w:rPr>
              <w:t>Remanente Tesorería Total</w:t>
            </w:r>
          </w:p>
        </w:tc>
        <w:tc>
          <w:tcPr>
            <w:tcW w:w="1276" w:type="dxa"/>
            <w:tcBorders>
              <w:top w:val="single" w:sz="4"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w:hAnsi="Arial" w:cs="Arial"/>
                <w:sz w:val="17"/>
                <w:szCs w:val="17"/>
                <w:lang w:val="es-ES" w:eastAsia="es-ES"/>
              </w:rPr>
            </w:pPr>
            <w:r w:rsidRPr="0052344F">
              <w:rPr>
                <w:rFonts w:ascii="Arial" w:hAnsi="Arial" w:cs="Arial"/>
                <w:sz w:val="17"/>
                <w:szCs w:val="17"/>
                <w:lang w:val="es-ES" w:eastAsia="es-ES"/>
              </w:rPr>
              <w:t>65.246.676</w:t>
            </w:r>
          </w:p>
        </w:tc>
        <w:tc>
          <w:tcPr>
            <w:tcW w:w="1275" w:type="dxa"/>
            <w:tcBorders>
              <w:top w:val="single" w:sz="4" w:space="0" w:color="auto"/>
              <w:left w:val="nil"/>
              <w:bottom w:val="single" w:sz="4" w:space="0" w:color="auto"/>
              <w:right w:val="nil"/>
            </w:tcBorders>
            <w:vAlign w:val="center"/>
          </w:tcPr>
          <w:p w:rsidR="00156CD3" w:rsidRPr="0052344F" w:rsidRDefault="00156CD3" w:rsidP="001E1C83">
            <w:pPr>
              <w:spacing w:after="0"/>
              <w:ind w:firstLine="0"/>
              <w:jc w:val="right"/>
              <w:rPr>
                <w:rFonts w:ascii="Arial" w:hAnsi="Arial" w:cs="Arial"/>
                <w:sz w:val="17"/>
                <w:szCs w:val="17"/>
                <w:lang w:val="es-ES" w:eastAsia="es-ES"/>
              </w:rPr>
            </w:pPr>
            <w:r>
              <w:rPr>
                <w:rFonts w:ascii="Arial" w:hAnsi="Arial" w:cs="Arial"/>
                <w:sz w:val="17"/>
                <w:szCs w:val="17"/>
                <w:lang w:val="es-ES" w:eastAsia="es-ES"/>
              </w:rPr>
              <w:t>60.775.181</w:t>
            </w:r>
          </w:p>
        </w:tc>
        <w:tc>
          <w:tcPr>
            <w:tcW w:w="1275" w:type="dxa"/>
            <w:tcBorders>
              <w:top w:val="single" w:sz="4"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w:hAnsi="Arial" w:cs="Arial"/>
                <w:sz w:val="17"/>
                <w:szCs w:val="17"/>
                <w:lang w:val="es-ES" w:eastAsia="es-ES"/>
              </w:rPr>
            </w:pPr>
            <w:r>
              <w:rPr>
                <w:rFonts w:ascii="Arial" w:hAnsi="Arial" w:cs="Arial"/>
                <w:sz w:val="17"/>
                <w:szCs w:val="17"/>
                <w:lang w:val="es-ES" w:eastAsia="es-ES"/>
              </w:rPr>
              <w:t>-7</w:t>
            </w:r>
          </w:p>
        </w:tc>
      </w:tr>
      <w:tr w:rsidR="00156CD3" w:rsidRPr="0052344F" w:rsidTr="001E1C83">
        <w:trPr>
          <w:trHeight w:val="255"/>
          <w:jc w:val="center"/>
        </w:trPr>
        <w:tc>
          <w:tcPr>
            <w:tcW w:w="4875"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Remanente de tesorería por gastos con financiación afectada</w:t>
            </w:r>
          </w:p>
        </w:tc>
        <w:tc>
          <w:tcPr>
            <w:tcW w:w="1276" w:type="dxa"/>
            <w:tcBorders>
              <w:top w:val="single" w:sz="4"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17.909.505</w:t>
            </w:r>
          </w:p>
        </w:tc>
        <w:tc>
          <w:tcPr>
            <w:tcW w:w="1275" w:type="dxa"/>
            <w:tcBorders>
              <w:top w:val="single" w:sz="4"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19.328.553</w:t>
            </w:r>
          </w:p>
        </w:tc>
        <w:tc>
          <w:tcPr>
            <w:tcW w:w="1275" w:type="dxa"/>
            <w:tcBorders>
              <w:top w:val="single" w:sz="4" w:space="0" w:color="auto"/>
              <w:left w:val="nil"/>
              <w:bottom w:val="single" w:sz="2" w:space="0" w:color="auto"/>
              <w:right w:val="nil"/>
            </w:tcBorders>
            <w:shd w:val="clear" w:color="auto" w:fill="auto"/>
            <w:noWrap/>
            <w:vAlign w:val="bottom"/>
            <w:hideMark/>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8</w:t>
            </w:r>
          </w:p>
        </w:tc>
      </w:tr>
      <w:tr w:rsidR="00156CD3" w:rsidRPr="0052344F" w:rsidTr="0099542B">
        <w:trPr>
          <w:trHeight w:val="255"/>
          <w:jc w:val="center"/>
        </w:trPr>
        <w:tc>
          <w:tcPr>
            <w:tcW w:w="4875"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Remanente de tesorería por recursos afectados</w:t>
            </w:r>
          </w:p>
        </w:tc>
        <w:tc>
          <w:tcPr>
            <w:tcW w:w="1276" w:type="dxa"/>
            <w:tcBorders>
              <w:top w:val="single" w:sz="2" w:space="0" w:color="auto"/>
              <w:left w:val="nil"/>
              <w:bottom w:val="single" w:sz="2"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23.358.812</w:t>
            </w:r>
          </w:p>
        </w:tc>
        <w:tc>
          <w:tcPr>
            <w:tcW w:w="1275" w:type="dxa"/>
            <w:tcBorders>
              <w:top w:val="single" w:sz="2" w:space="0" w:color="auto"/>
              <w:left w:val="nil"/>
              <w:bottom w:val="single" w:sz="2"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26.335.989</w:t>
            </w:r>
          </w:p>
        </w:tc>
        <w:tc>
          <w:tcPr>
            <w:tcW w:w="1275" w:type="dxa"/>
            <w:tcBorders>
              <w:top w:val="single" w:sz="2" w:space="0" w:color="auto"/>
              <w:left w:val="nil"/>
              <w:bottom w:val="single" w:sz="2" w:space="0" w:color="auto"/>
              <w:right w:val="nil"/>
            </w:tcBorders>
            <w:shd w:val="clear" w:color="auto" w:fill="auto"/>
            <w:noWrap/>
            <w:vAlign w:val="bottom"/>
            <w:hideMark/>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13</w:t>
            </w:r>
          </w:p>
        </w:tc>
      </w:tr>
      <w:tr w:rsidR="00156CD3" w:rsidRPr="0052344F" w:rsidTr="001E1C83">
        <w:trPr>
          <w:trHeight w:val="255"/>
          <w:jc w:val="center"/>
        </w:trPr>
        <w:tc>
          <w:tcPr>
            <w:tcW w:w="4875"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left"/>
              <w:rPr>
                <w:rFonts w:ascii="Arial Narrow" w:hAnsi="Arial Narrow"/>
                <w:sz w:val="18"/>
                <w:szCs w:val="18"/>
                <w:lang w:val="es-ES" w:eastAsia="es-ES"/>
              </w:rPr>
            </w:pPr>
            <w:r w:rsidRPr="0052344F">
              <w:rPr>
                <w:rFonts w:ascii="Arial Narrow" w:hAnsi="Arial Narrow"/>
                <w:sz w:val="18"/>
                <w:szCs w:val="18"/>
                <w:lang w:eastAsia="es-ES"/>
              </w:rPr>
              <w:t xml:space="preserve">     Remanente de tesorería para gastos generales</w:t>
            </w:r>
          </w:p>
        </w:tc>
        <w:tc>
          <w:tcPr>
            <w:tcW w:w="1276" w:type="dxa"/>
            <w:tcBorders>
              <w:top w:val="single" w:sz="2" w:space="0" w:color="auto"/>
              <w:left w:val="nil"/>
              <w:bottom w:val="single" w:sz="4" w:space="0" w:color="auto"/>
              <w:right w:val="nil"/>
            </w:tcBorders>
            <w:shd w:val="clear" w:color="auto" w:fill="auto"/>
            <w:vAlign w:val="center"/>
            <w:hideMark/>
          </w:tcPr>
          <w:p w:rsidR="00156CD3" w:rsidRPr="0052344F" w:rsidRDefault="00156CD3" w:rsidP="001E1C83">
            <w:pPr>
              <w:spacing w:after="0"/>
              <w:ind w:firstLine="0"/>
              <w:jc w:val="right"/>
              <w:rPr>
                <w:rFonts w:ascii="Arial Narrow" w:hAnsi="Arial Narrow"/>
                <w:sz w:val="18"/>
                <w:szCs w:val="18"/>
                <w:lang w:val="es-ES" w:eastAsia="es-ES"/>
              </w:rPr>
            </w:pPr>
            <w:r w:rsidRPr="0052344F">
              <w:rPr>
                <w:rFonts w:ascii="Arial Narrow" w:hAnsi="Arial Narrow"/>
                <w:sz w:val="18"/>
                <w:szCs w:val="18"/>
                <w:lang w:val="es-ES" w:eastAsia="es-ES"/>
              </w:rPr>
              <w:t>23.978.358</w:t>
            </w:r>
          </w:p>
        </w:tc>
        <w:tc>
          <w:tcPr>
            <w:tcW w:w="1275" w:type="dxa"/>
            <w:tcBorders>
              <w:top w:val="single" w:sz="2" w:space="0" w:color="auto"/>
              <w:left w:val="nil"/>
              <w:bottom w:val="single" w:sz="4" w:space="0" w:color="auto"/>
              <w:right w:val="nil"/>
            </w:tcBorders>
            <w:vAlign w:val="center"/>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15.110.639</w:t>
            </w:r>
          </w:p>
        </w:tc>
        <w:tc>
          <w:tcPr>
            <w:tcW w:w="1275" w:type="dxa"/>
            <w:tcBorders>
              <w:top w:val="single" w:sz="2" w:space="0" w:color="auto"/>
              <w:left w:val="nil"/>
              <w:bottom w:val="single" w:sz="4" w:space="0" w:color="auto"/>
              <w:right w:val="nil"/>
            </w:tcBorders>
            <w:shd w:val="clear" w:color="auto" w:fill="auto"/>
            <w:noWrap/>
            <w:vAlign w:val="bottom"/>
            <w:hideMark/>
          </w:tcPr>
          <w:p w:rsidR="00156CD3" w:rsidRPr="0052344F" w:rsidRDefault="00156CD3" w:rsidP="001E1C83">
            <w:pPr>
              <w:spacing w:after="0"/>
              <w:ind w:firstLine="0"/>
              <w:jc w:val="right"/>
              <w:rPr>
                <w:rFonts w:ascii="Arial Narrow" w:hAnsi="Arial Narrow"/>
                <w:sz w:val="18"/>
                <w:szCs w:val="18"/>
                <w:lang w:val="es-ES" w:eastAsia="es-ES"/>
              </w:rPr>
            </w:pPr>
            <w:r>
              <w:rPr>
                <w:rFonts w:ascii="Arial Narrow" w:hAnsi="Arial Narrow"/>
                <w:sz w:val="18"/>
                <w:szCs w:val="18"/>
                <w:lang w:val="es-ES" w:eastAsia="es-ES"/>
              </w:rPr>
              <w:t>-37</w:t>
            </w:r>
          </w:p>
        </w:tc>
      </w:tr>
    </w:tbl>
    <w:p w:rsidR="00156CD3" w:rsidRDefault="00156CD3" w:rsidP="00156CD3">
      <w:pPr>
        <w:pStyle w:val="texto"/>
        <w:spacing w:after="360"/>
        <w:ind w:hanging="28"/>
        <w:jc w:val="center"/>
        <w:rPr>
          <w:rFonts w:ascii="Arial (W1)" w:eastAsia="Arial" w:hAnsi="Arial (W1)" w:cs="Arial"/>
          <w:sz w:val="20"/>
          <w:szCs w:val="20"/>
        </w:rPr>
      </w:pPr>
    </w:p>
    <w:p w:rsidR="00156CD3" w:rsidRPr="00BB08CB" w:rsidRDefault="00156CD3" w:rsidP="00156CD3">
      <w:pPr>
        <w:pStyle w:val="atitulo2"/>
        <w:spacing w:after="0"/>
        <w:rPr>
          <w:rFonts w:eastAsia="Arial"/>
        </w:rPr>
      </w:pPr>
      <w:bookmarkStart w:id="52" w:name="_Toc532456335"/>
      <w:r>
        <w:rPr>
          <w:rFonts w:eastAsia="Arial"/>
        </w:rPr>
        <w:t xml:space="preserve">III.4. </w:t>
      </w:r>
      <w:r w:rsidRPr="00BB08CB">
        <w:rPr>
          <w:rFonts w:eastAsia="Arial"/>
        </w:rPr>
        <w:t>Balance de situación consolidado al 31</w:t>
      </w:r>
      <w:r>
        <w:rPr>
          <w:rFonts w:eastAsia="Arial"/>
        </w:rPr>
        <w:t xml:space="preserve"> de diciembre de </w:t>
      </w:r>
      <w:r w:rsidRPr="00BB08CB">
        <w:rPr>
          <w:rFonts w:eastAsia="Arial"/>
        </w:rPr>
        <w:t>201</w:t>
      </w:r>
      <w:r>
        <w:rPr>
          <w:rFonts w:eastAsia="Arial"/>
        </w:rPr>
        <w:t>7</w:t>
      </w:r>
      <w:bookmarkEnd w:id="52"/>
      <w:r w:rsidRPr="00BB08CB">
        <w:rPr>
          <w:rFonts w:eastAsia="Arial"/>
        </w:rPr>
        <w:t xml:space="preserve"> </w:t>
      </w:r>
    </w:p>
    <w:p w:rsidR="00156CD3" w:rsidRPr="001E4959" w:rsidRDefault="00156CD3" w:rsidP="00EA5BC7">
      <w:pPr>
        <w:pStyle w:val="texto"/>
        <w:spacing w:before="240" w:after="240"/>
        <w:ind w:hanging="28"/>
        <w:rPr>
          <w:rFonts w:ascii="Arial (W1)" w:eastAsia="Arial" w:hAnsi="Arial (W1)" w:cs="Arial"/>
          <w:sz w:val="20"/>
          <w:szCs w:val="20"/>
        </w:rPr>
      </w:pPr>
      <w:r w:rsidRPr="00BB08CB">
        <w:rPr>
          <w:rFonts w:ascii="Arial (W1)" w:eastAsia="Arial" w:hAnsi="Arial (W1)" w:cs="Arial"/>
          <w:sz w:val="20"/>
          <w:szCs w:val="20"/>
        </w:rPr>
        <w:t xml:space="preserve">(Ayuntamiento, organismos autónomos, y empresas municipales </w:t>
      </w:r>
      <w:proofErr w:type="spellStart"/>
      <w:r w:rsidRPr="00BB08CB">
        <w:rPr>
          <w:rFonts w:ascii="Arial (W1)" w:eastAsia="Arial" w:hAnsi="Arial (W1)" w:cs="Arial"/>
          <w:sz w:val="20"/>
          <w:szCs w:val="20"/>
        </w:rPr>
        <w:t>Comiruña</w:t>
      </w:r>
      <w:proofErr w:type="spellEnd"/>
      <w:r>
        <w:rPr>
          <w:rFonts w:ascii="Arial (W1)" w:eastAsia="Arial" w:hAnsi="Arial (W1)" w:cs="Arial"/>
          <w:sz w:val="20"/>
          <w:szCs w:val="20"/>
        </w:rPr>
        <w:t xml:space="preserve">, </w:t>
      </w:r>
      <w:r w:rsidRPr="00BB08CB">
        <w:rPr>
          <w:rFonts w:ascii="Arial (W1)" w:eastAsia="Arial" w:hAnsi="Arial (W1)" w:cs="Arial"/>
          <w:sz w:val="20"/>
          <w:szCs w:val="20"/>
        </w:rPr>
        <w:t>S.A.</w:t>
      </w:r>
      <w:r>
        <w:rPr>
          <w:rFonts w:ascii="Arial (W1)" w:eastAsia="Arial" w:hAnsi="Arial (W1)" w:cs="Arial"/>
          <w:sz w:val="20"/>
          <w:szCs w:val="20"/>
        </w:rPr>
        <w:t>,</w:t>
      </w:r>
      <w:r w:rsidRPr="00BB08CB">
        <w:rPr>
          <w:rFonts w:ascii="Arial (W1)" w:eastAsia="Arial" w:hAnsi="Arial (W1)" w:cs="Arial"/>
          <w:sz w:val="20"/>
          <w:szCs w:val="20"/>
        </w:rPr>
        <w:t xml:space="preserve"> Pamplona </w:t>
      </w:r>
      <w:r w:rsidRPr="001E4959">
        <w:rPr>
          <w:rFonts w:ascii="Arial (W1)" w:eastAsia="Arial" w:hAnsi="Arial (W1)" w:cs="Arial"/>
          <w:sz w:val="20"/>
          <w:szCs w:val="20"/>
        </w:rPr>
        <w:t>Centro Histórico, S.A. y Asistencia Municipal en Casa, S.A.)</w:t>
      </w:r>
    </w:p>
    <w:tbl>
      <w:tblPr>
        <w:tblW w:w="8970" w:type="dxa"/>
        <w:jc w:val="center"/>
        <w:tblInd w:w="-15" w:type="dxa"/>
        <w:tblLayout w:type="fixed"/>
        <w:tblCellMar>
          <w:left w:w="70" w:type="dxa"/>
          <w:right w:w="70" w:type="dxa"/>
        </w:tblCellMar>
        <w:tblLook w:val="0000" w:firstRow="0" w:lastRow="0" w:firstColumn="0" w:lastColumn="0" w:noHBand="0" w:noVBand="0"/>
      </w:tblPr>
      <w:tblGrid>
        <w:gridCol w:w="303"/>
        <w:gridCol w:w="3009"/>
        <w:gridCol w:w="1164"/>
        <w:gridCol w:w="160"/>
        <w:gridCol w:w="3139"/>
        <w:gridCol w:w="1195"/>
      </w:tblGrid>
      <w:tr w:rsidR="00156CD3" w:rsidRPr="001E4959" w:rsidTr="001E1C83">
        <w:trPr>
          <w:trHeight w:val="397"/>
          <w:jc w:val="center"/>
        </w:trPr>
        <w:tc>
          <w:tcPr>
            <w:tcW w:w="303" w:type="dxa"/>
            <w:tcBorders>
              <w:top w:val="single" w:sz="4" w:space="0" w:color="auto"/>
              <w:bottom w:val="single" w:sz="4" w:space="0" w:color="auto"/>
            </w:tcBorders>
            <w:shd w:val="clear" w:color="auto" w:fill="FABF8F" w:themeFill="accent6" w:themeFillTint="99"/>
            <w:vAlign w:val="center"/>
          </w:tcPr>
          <w:p w:rsidR="00156CD3" w:rsidRPr="001E4959" w:rsidRDefault="00156CD3" w:rsidP="001E1C83">
            <w:pPr>
              <w:pStyle w:val="cuadroCabe"/>
              <w:jc w:val="center"/>
              <w:rPr>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156CD3" w:rsidRPr="001E4959" w:rsidRDefault="00156CD3" w:rsidP="001E1C83">
            <w:pPr>
              <w:pStyle w:val="cuadroCabe"/>
              <w:tabs>
                <w:tab w:val="clear" w:pos="2835"/>
                <w:tab w:val="right" w:pos="2995"/>
              </w:tabs>
              <w:ind w:right="-70"/>
              <w:jc w:val="left"/>
              <w:rPr>
                <w:sz w:val="14"/>
                <w:szCs w:val="14"/>
              </w:rPr>
            </w:pPr>
            <w:r w:rsidRPr="001E4959">
              <w:rPr>
                <w:sz w:val="14"/>
                <w:szCs w:val="14"/>
              </w:rPr>
              <w:t>Descripción</w:t>
            </w:r>
          </w:p>
        </w:tc>
        <w:tc>
          <w:tcPr>
            <w:tcW w:w="1164" w:type="dxa"/>
            <w:tcBorders>
              <w:top w:val="single" w:sz="4" w:space="0" w:color="auto"/>
              <w:bottom w:val="single" w:sz="4" w:space="0" w:color="auto"/>
              <w:right w:val="single" w:sz="2" w:space="0" w:color="auto"/>
            </w:tcBorders>
            <w:shd w:val="clear" w:color="auto" w:fill="FABF8F" w:themeFill="accent6" w:themeFillTint="99"/>
            <w:vAlign w:val="center"/>
          </w:tcPr>
          <w:p w:rsidR="00156CD3" w:rsidRPr="001E4959" w:rsidRDefault="00156CD3" w:rsidP="001E1C83">
            <w:pPr>
              <w:pStyle w:val="cuadroCabe"/>
              <w:ind w:left="-70" w:right="56"/>
              <w:jc w:val="right"/>
              <w:rPr>
                <w:sz w:val="14"/>
                <w:szCs w:val="14"/>
              </w:rPr>
            </w:pPr>
            <w:r w:rsidRPr="001E4959">
              <w:rPr>
                <w:sz w:val="14"/>
                <w:szCs w:val="14"/>
              </w:rPr>
              <w:t xml:space="preserve">Importe </w:t>
            </w:r>
            <w:r>
              <w:rPr>
                <w:sz w:val="14"/>
                <w:szCs w:val="14"/>
              </w:rPr>
              <w:t>cierre</w:t>
            </w:r>
            <w:r w:rsidRPr="001E4959">
              <w:rPr>
                <w:sz w:val="14"/>
                <w:szCs w:val="14"/>
              </w:rPr>
              <w:t xml:space="preserve"> </w:t>
            </w:r>
          </w:p>
          <w:p w:rsidR="00156CD3" w:rsidRPr="001E4959" w:rsidRDefault="00156CD3" w:rsidP="001E1C83">
            <w:pPr>
              <w:pStyle w:val="cuadroCabe"/>
              <w:ind w:left="-70" w:right="56"/>
              <w:jc w:val="right"/>
              <w:rPr>
                <w:sz w:val="14"/>
                <w:szCs w:val="14"/>
              </w:rPr>
            </w:pPr>
            <w:r>
              <w:rPr>
                <w:sz w:val="14"/>
                <w:szCs w:val="14"/>
              </w:rPr>
              <w:t>año</w:t>
            </w:r>
            <w:r w:rsidRPr="001E4959">
              <w:rPr>
                <w:sz w:val="14"/>
                <w:szCs w:val="14"/>
              </w:rPr>
              <w:t xml:space="preserve"> </w:t>
            </w:r>
            <w:r>
              <w:rPr>
                <w:sz w:val="14"/>
                <w:szCs w:val="14"/>
              </w:rPr>
              <w:t>2017</w:t>
            </w:r>
          </w:p>
        </w:tc>
        <w:tc>
          <w:tcPr>
            <w:tcW w:w="160" w:type="dxa"/>
            <w:tcBorders>
              <w:top w:val="single" w:sz="4" w:space="0" w:color="auto"/>
              <w:left w:val="single" w:sz="2" w:space="0" w:color="auto"/>
              <w:bottom w:val="single" w:sz="4" w:space="0" w:color="auto"/>
            </w:tcBorders>
            <w:shd w:val="clear" w:color="auto" w:fill="FABF8F" w:themeFill="accent6" w:themeFillTint="99"/>
            <w:vAlign w:val="center"/>
          </w:tcPr>
          <w:p w:rsidR="00156CD3" w:rsidRPr="001E4959" w:rsidRDefault="00156CD3" w:rsidP="001E1C83">
            <w:pPr>
              <w:pStyle w:val="cuadroCabe"/>
              <w:jc w:val="center"/>
              <w:rPr>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156CD3" w:rsidRPr="001E4959" w:rsidRDefault="00156CD3" w:rsidP="001E1C83">
            <w:pPr>
              <w:pStyle w:val="cuadroCabe"/>
              <w:ind w:right="-84"/>
              <w:jc w:val="left"/>
              <w:rPr>
                <w:sz w:val="14"/>
                <w:szCs w:val="14"/>
              </w:rPr>
            </w:pPr>
            <w:r w:rsidRPr="001E4959">
              <w:rPr>
                <w:sz w:val="14"/>
                <w:szCs w:val="14"/>
              </w:rPr>
              <w:t>Descripción</w:t>
            </w:r>
          </w:p>
        </w:tc>
        <w:tc>
          <w:tcPr>
            <w:tcW w:w="1195" w:type="dxa"/>
            <w:tcBorders>
              <w:top w:val="single" w:sz="4" w:space="0" w:color="auto"/>
              <w:bottom w:val="single" w:sz="4" w:space="0" w:color="auto"/>
            </w:tcBorders>
            <w:shd w:val="clear" w:color="auto" w:fill="FABF8F" w:themeFill="accent6" w:themeFillTint="99"/>
            <w:vAlign w:val="center"/>
          </w:tcPr>
          <w:p w:rsidR="00156CD3" w:rsidRPr="001E4959" w:rsidRDefault="00156CD3" w:rsidP="001E1C83">
            <w:pPr>
              <w:pStyle w:val="cuadroCabe"/>
              <w:ind w:left="-84"/>
              <w:jc w:val="right"/>
              <w:rPr>
                <w:sz w:val="14"/>
                <w:szCs w:val="14"/>
              </w:rPr>
            </w:pPr>
            <w:r w:rsidRPr="001E4959">
              <w:rPr>
                <w:sz w:val="14"/>
                <w:szCs w:val="14"/>
              </w:rPr>
              <w:t xml:space="preserve">Importe </w:t>
            </w:r>
            <w:r>
              <w:rPr>
                <w:sz w:val="14"/>
                <w:szCs w:val="14"/>
              </w:rPr>
              <w:t>cierre</w:t>
            </w:r>
            <w:r w:rsidRPr="001E4959">
              <w:rPr>
                <w:sz w:val="14"/>
                <w:szCs w:val="14"/>
              </w:rPr>
              <w:t xml:space="preserve"> </w:t>
            </w:r>
          </w:p>
          <w:p w:rsidR="00156CD3" w:rsidRPr="001E4959" w:rsidRDefault="00156CD3" w:rsidP="001E1C83">
            <w:pPr>
              <w:pStyle w:val="cuadroCabe"/>
              <w:ind w:left="-84"/>
              <w:jc w:val="right"/>
              <w:rPr>
                <w:sz w:val="14"/>
                <w:szCs w:val="14"/>
              </w:rPr>
            </w:pPr>
            <w:r>
              <w:rPr>
                <w:sz w:val="14"/>
                <w:szCs w:val="14"/>
              </w:rPr>
              <w:t>año</w:t>
            </w:r>
            <w:r w:rsidRPr="001E4959">
              <w:rPr>
                <w:sz w:val="14"/>
                <w:szCs w:val="14"/>
              </w:rPr>
              <w:t xml:space="preserve"> </w:t>
            </w:r>
            <w:r>
              <w:rPr>
                <w:sz w:val="14"/>
                <w:szCs w:val="14"/>
              </w:rPr>
              <w:t>2017</w:t>
            </w:r>
          </w:p>
        </w:tc>
      </w:tr>
      <w:tr w:rsidR="00156CD3" w:rsidRPr="00952401" w:rsidTr="001E1C83">
        <w:trPr>
          <w:trHeight w:val="227"/>
          <w:jc w:val="center"/>
        </w:trPr>
        <w:tc>
          <w:tcPr>
            <w:tcW w:w="303" w:type="dxa"/>
            <w:tcBorders>
              <w:top w:val="single" w:sz="4"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bookmarkStart w:id="53" w:name="OLE_LINK4"/>
            <w:r w:rsidRPr="00952401">
              <w:rPr>
                <w:rFonts w:ascii="Arial" w:hAnsi="Arial" w:cs="Arial"/>
                <w:sz w:val="14"/>
                <w:szCs w:val="14"/>
              </w:rPr>
              <w:t>A</w:t>
            </w:r>
          </w:p>
        </w:tc>
        <w:tc>
          <w:tcPr>
            <w:tcW w:w="3009" w:type="dxa"/>
            <w:tcBorders>
              <w:top w:val="single" w:sz="4" w:space="0" w:color="auto"/>
              <w:bottom w:val="single" w:sz="4" w:space="0" w:color="auto"/>
            </w:tcBorders>
            <w:vAlign w:val="center"/>
          </w:tcPr>
          <w:p w:rsidR="00156CD3" w:rsidRPr="00952401" w:rsidRDefault="00156CD3" w:rsidP="001E1C83">
            <w:pPr>
              <w:pStyle w:val="cuatexto"/>
              <w:tabs>
                <w:tab w:val="clear" w:pos="2835"/>
                <w:tab w:val="right" w:pos="2995"/>
              </w:tabs>
              <w:ind w:right="-70"/>
              <w:jc w:val="left"/>
              <w:rPr>
                <w:rFonts w:ascii="Arial" w:hAnsi="Arial" w:cs="Arial"/>
                <w:sz w:val="14"/>
                <w:szCs w:val="14"/>
              </w:rPr>
            </w:pPr>
            <w:r w:rsidRPr="00952401">
              <w:rPr>
                <w:rFonts w:ascii="Arial" w:hAnsi="Arial" w:cs="Arial"/>
                <w:sz w:val="14"/>
                <w:szCs w:val="14"/>
              </w:rPr>
              <w:t>INMOVILIZADO</w:t>
            </w:r>
          </w:p>
        </w:tc>
        <w:tc>
          <w:tcPr>
            <w:tcW w:w="1164" w:type="dxa"/>
            <w:tcBorders>
              <w:top w:val="single" w:sz="4" w:space="0" w:color="auto"/>
              <w:bottom w:val="single" w:sz="4" w:space="0" w:color="auto"/>
              <w:right w:val="single" w:sz="2" w:space="0" w:color="auto"/>
            </w:tcBorders>
            <w:vAlign w:val="center"/>
          </w:tcPr>
          <w:p w:rsidR="00156CD3" w:rsidRPr="00952401" w:rsidRDefault="00156CD3" w:rsidP="001E1C83">
            <w:pPr>
              <w:pStyle w:val="cuatexto"/>
              <w:ind w:left="-70" w:right="56"/>
              <w:jc w:val="right"/>
              <w:rPr>
                <w:rFonts w:ascii="Arial" w:hAnsi="Arial" w:cs="Arial"/>
                <w:sz w:val="14"/>
                <w:szCs w:val="14"/>
              </w:rPr>
            </w:pPr>
            <w:r>
              <w:rPr>
                <w:rFonts w:ascii="Arial" w:hAnsi="Arial" w:cs="Arial"/>
                <w:sz w:val="14"/>
                <w:szCs w:val="14"/>
              </w:rPr>
              <w:t>1.226.138.277</w:t>
            </w:r>
          </w:p>
        </w:tc>
        <w:tc>
          <w:tcPr>
            <w:tcW w:w="160" w:type="dxa"/>
            <w:tcBorders>
              <w:top w:val="single" w:sz="4" w:space="0" w:color="auto"/>
              <w:left w:val="single" w:sz="2"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r w:rsidRPr="00952401">
              <w:rPr>
                <w:rFonts w:ascii="Arial" w:hAnsi="Arial" w:cs="Arial"/>
                <w:sz w:val="14"/>
                <w:szCs w:val="14"/>
              </w:rPr>
              <w:t>A</w:t>
            </w:r>
          </w:p>
        </w:tc>
        <w:tc>
          <w:tcPr>
            <w:tcW w:w="3139" w:type="dxa"/>
            <w:tcBorders>
              <w:top w:val="single" w:sz="4" w:space="0" w:color="auto"/>
              <w:bottom w:val="single" w:sz="4" w:space="0" w:color="auto"/>
            </w:tcBorders>
            <w:vAlign w:val="center"/>
          </w:tcPr>
          <w:p w:rsidR="00156CD3" w:rsidRPr="00952401" w:rsidRDefault="00156CD3" w:rsidP="001E1C83">
            <w:pPr>
              <w:pStyle w:val="cuatexto"/>
              <w:ind w:right="-84"/>
              <w:jc w:val="left"/>
              <w:rPr>
                <w:rFonts w:ascii="Arial" w:hAnsi="Arial" w:cs="Arial"/>
                <w:sz w:val="14"/>
                <w:szCs w:val="14"/>
              </w:rPr>
            </w:pPr>
            <w:r w:rsidRPr="00952401">
              <w:rPr>
                <w:rFonts w:ascii="Arial" w:hAnsi="Arial" w:cs="Arial"/>
                <w:sz w:val="14"/>
                <w:szCs w:val="14"/>
              </w:rPr>
              <w:t>FONDOS PROPIOS</w:t>
            </w:r>
          </w:p>
        </w:tc>
        <w:tc>
          <w:tcPr>
            <w:tcW w:w="1195" w:type="dxa"/>
            <w:tcBorders>
              <w:top w:val="single" w:sz="4" w:space="0" w:color="auto"/>
              <w:bottom w:val="single" w:sz="4" w:space="0" w:color="auto"/>
            </w:tcBorders>
            <w:vAlign w:val="center"/>
          </w:tcPr>
          <w:p w:rsidR="00156CD3" w:rsidRPr="00952401" w:rsidRDefault="00156CD3" w:rsidP="001E1C83">
            <w:pPr>
              <w:pStyle w:val="cuatexto"/>
              <w:ind w:left="-70" w:right="56"/>
              <w:jc w:val="right"/>
            </w:pPr>
            <w:r>
              <w:rPr>
                <w:rFonts w:ascii="Arial" w:hAnsi="Arial" w:cs="Arial"/>
                <w:sz w:val="14"/>
                <w:szCs w:val="14"/>
              </w:rPr>
              <w:t>1.222.918.483</w:t>
            </w:r>
            <w:r w:rsidRPr="00952401">
              <w:rPr>
                <w:rFonts w:ascii="Arial" w:hAnsi="Arial" w:cs="Arial"/>
                <w:sz w:val="14"/>
                <w:szCs w:val="14"/>
              </w:rPr>
              <w:t xml:space="preserve">  </w:t>
            </w:r>
          </w:p>
        </w:tc>
      </w:tr>
      <w:tr w:rsidR="00156CD3" w:rsidRPr="00952401" w:rsidTr="001E1C83">
        <w:trPr>
          <w:trHeight w:val="227"/>
          <w:jc w:val="center"/>
        </w:trPr>
        <w:tc>
          <w:tcPr>
            <w:tcW w:w="303" w:type="dxa"/>
            <w:tcBorders>
              <w:top w:val="single" w:sz="4"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1</w:t>
            </w:r>
          </w:p>
        </w:tc>
        <w:tc>
          <w:tcPr>
            <w:tcW w:w="3009" w:type="dxa"/>
            <w:tcBorders>
              <w:top w:val="single" w:sz="4"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sidRPr="00952401">
              <w:rPr>
                <w:sz w:val="15"/>
                <w:szCs w:val="15"/>
              </w:rPr>
              <w:t>Inmovilizado material</w:t>
            </w:r>
          </w:p>
        </w:tc>
        <w:tc>
          <w:tcPr>
            <w:tcW w:w="1164" w:type="dxa"/>
            <w:tcBorders>
              <w:top w:val="single" w:sz="4"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535.303.288</w:t>
            </w:r>
          </w:p>
        </w:tc>
        <w:tc>
          <w:tcPr>
            <w:tcW w:w="160" w:type="dxa"/>
            <w:tcBorders>
              <w:top w:val="single" w:sz="4"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1</w:t>
            </w:r>
          </w:p>
        </w:tc>
        <w:tc>
          <w:tcPr>
            <w:tcW w:w="3139" w:type="dxa"/>
            <w:tcBorders>
              <w:top w:val="single" w:sz="4" w:space="0" w:color="auto"/>
              <w:bottom w:val="single" w:sz="2" w:space="0" w:color="auto"/>
            </w:tcBorders>
            <w:vAlign w:val="center"/>
          </w:tcPr>
          <w:p w:rsidR="00156CD3" w:rsidRPr="00952401" w:rsidRDefault="00156CD3" w:rsidP="001E1C83">
            <w:pPr>
              <w:pStyle w:val="cuatexto"/>
              <w:ind w:right="-84"/>
              <w:jc w:val="left"/>
              <w:rPr>
                <w:sz w:val="15"/>
                <w:szCs w:val="15"/>
              </w:rPr>
            </w:pPr>
            <w:r w:rsidRPr="00952401">
              <w:rPr>
                <w:sz w:val="15"/>
                <w:szCs w:val="15"/>
              </w:rPr>
              <w:t>Patrimonio y reservas</w:t>
            </w:r>
          </w:p>
        </w:tc>
        <w:tc>
          <w:tcPr>
            <w:tcW w:w="1195" w:type="dxa"/>
            <w:tcBorders>
              <w:top w:val="single" w:sz="4" w:space="0" w:color="auto"/>
              <w:bottom w:val="single" w:sz="2" w:space="0" w:color="auto"/>
            </w:tcBorders>
            <w:vAlign w:val="center"/>
          </w:tcPr>
          <w:p w:rsidR="00156CD3" w:rsidRPr="00952401" w:rsidRDefault="00156CD3" w:rsidP="001E1C83">
            <w:pPr>
              <w:pStyle w:val="cuatexto"/>
              <w:ind w:left="-84"/>
              <w:jc w:val="right"/>
              <w:rPr>
                <w:sz w:val="15"/>
                <w:szCs w:val="15"/>
              </w:rPr>
            </w:pPr>
            <w:r>
              <w:rPr>
                <w:sz w:val="15"/>
                <w:szCs w:val="15"/>
              </w:rPr>
              <w:t>785.248.776</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2</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sidRPr="00952401">
              <w:rPr>
                <w:sz w:val="15"/>
                <w:szCs w:val="15"/>
              </w:rPr>
              <w:t>Inmovilizado inmaterial</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22.616.327</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2</w:t>
            </w: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r w:rsidRPr="00952401">
              <w:rPr>
                <w:sz w:val="15"/>
                <w:szCs w:val="15"/>
              </w:rPr>
              <w:t>Resultado económico ejercicio (beneficio)</w:t>
            </w: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r>
              <w:rPr>
                <w:sz w:val="15"/>
                <w:szCs w:val="15"/>
              </w:rPr>
              <w:t>17.103.619</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3</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proofErr w:type="spellStart"/>
            <w:r w:rsidRPr="00952401">
              <w:rPr>
                <w:sz w:val="15"/>
                <w:szCs w:val="15"/>
              </w:rPr>
              <w:t>Infraestruct</w:t>
            </w:r>
            <w:proofErr w:type="spellEnd"/>
            <w:r w:rsidRPr="00952401">
              <w:rPr>
                <w:sz w:val="15"/>
                <w:szCs w:val="15"/>
              </w:rPr>
              <w:t xml:space="preserve">. y bienes destinados a uso </w:t>
            </w:r>
            <w:proofErr w:type="spellStart"/>
            <w:r w:rsidRPr="00952401">
              <w:rPr>
                <w:sz w:val="15"/>
                <w:szCs w:val="15"/>
              </w:rPr>
              <w:t>gral.</w:t>
            </w:r>
            <w:proofErr w:type="spellEnd"/>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659.205.441</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3</w:t>
            </w: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r w:rsidRPr="00952401">
              <w:rPr>
                <w:sz w:val="15"/>
                <w:szCs w:val="15"/>
              </w:rPr>
              <w:t>Subvenciones de capital</w:t>
            </w: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r>
              <w:rPr>
                <w:sz w:val="15"/>
                <w:szCs w:val="15"/>
              </w:rPr>
              <w:t>420.566.088</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4</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sidRPr="00952401">
              <w:rPr>
                <w:sz w:val="15"/>
                <w:szCs w:val="15"/>
              </w:rPr>
              <w:t>Bienes comunales</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0</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rFonts w:cs="Arial"/>
                <w:sz w:val="15"/>
                <w:szCs w:val="15"/>
              </w:rPr>
            </w:pPr>
            <w:r w:rsidRPr="00952401">
              <w:rPr>
                <w:rFonts w:cs="Arial"/>
                <w:sz w:val="15"/>
                <w:szCs w:val="15"/>
              </w:rPr>
              <w:t>B</w:t>
            </w: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rFonts w:cs="Arial"/>
                <w:sz w:val="15"/>
                <w:szCs w:val="15"/>
              </w:rPr>
            </w:pPr>
            <w:r w:rsidRPr="00952401">
              <w:rPr>
                <w:rFonts w:cs="Arial"/>
                <w:sz w:val="15"/>
                <w:szCs w:val="15"/>
              </w:rPr>
              <w:t>PROVISIONES PARA RIESGOS Y GASTOS</w:t>
            </w: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rFonts w:cs="Arial"/>
                <w:sz w:val="15"/>
                <w:szCs w:val="15"/>
              </w:rPr>
            </w:pPr>
            <w:r w:rsidRPr="00952401">
              <w:rPr>
                <w:rFonts w:cs="Arial"/>
                <w:sz w:val="15"/>
                <w:szCs w:val="15"/>
              </w:rPr>
              <w:t>0</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5</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sidRPr="00952401">
              <w:rPr>
                <w:sz w:val="15"/>
                <w:szCs w:val="15"/>
              </w:rPr>
              <w:t>Inmovilizado Financiero</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9.013.220</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4</w:t>
            </w: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r w:rsidRPr="00952401">
              <w:rPr>
                <w:sz w:val="15"/>
                <w:szCs w:val="15"/>
              </w:rPr>
              <w:t>Provisiones</w:t>
            </w: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r w:rsidRPr="00952401">
              <w:rPr>
                <w:sz w:val="15"/>
                <w:szCs w:val="15"/>
              </w:rPr>
              <w:t>0</w:t>
            </w:r>
          </w:p>
        </w:tc>
      </w:tr>
      <w:tr w:rsidR="00156CD3" w:rsidRPr="00952401" w:rsidTr="001E1C83">
        <w:trPr>
          <w:trHeight w:val="227"/>
          <w:jc w:val="center"/>
        </w:trPr>
        <w:tc>
          <w:tcPr>
            <w:tcW w:w="303" w:type="dxa"/>
            <w:tcBorders>
              <w:top w:val="single" w:sz="4"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r w:rsidRPr="00952401">
              <w:rPr>
                <w:rFonts w:ascii="Arial" w:hAnsi="Arial" w:cs="Arial"/>
                <w:sz w:val="14"/>
                <w:szCs w:val="14"/>
              </w:rPr>
              <w:t>B</w:t>
            </w:r>
          </w:p>
        </w:tc>
        <w:tc>
          <w:tcPr>
            <w:tcW w:w="3009" w:type="dxa"/>
            <w:tcBorders>
              <w:top w:val="single" w:sz="4" w:space="0" w:color="auto"/>
              <w:bottom w:val="single" w:sz="4" w:space="0" w:color="auto"/>
            </w:tcBorders>
            <w:vAlign w:val="center"/>
          </w:tcPr>
          <w:p w:rsidR="00156CD3" w:rsidRPr="00952401" w:rsidRDefault="00156CD3" w:rsidP="001E1C83">
            <w:pPr>
              <w:pStyle w:val="cuatexto"/>
              <w:tabs>
                <w:tab w:val="clear" w:pos="2835"/>
                <w:tab w:val="right" w:pos="2995"/>
              </w:tabs>
              <w:ind w:right="-70"/>
              <w:jc w:val="left"/>
              <w:rPr>
                <w:rFonts w:ascii="Arial" w:hAnsi="Arial" w:cs="Arial"/>
                <w:sz w:val="14"/>
                <w:szCs w:val="14"/>
              </w:rPr>
            </w:pPr>
            <w:r w:rsidRPr="00952401">
              <w:rPr>
                <w:rFonts w:ascii="Arial" w:hAnsi="Arial" w:cs="Arial"/>
                <w:sz w:val="14"/>
                <w:szCs w:val="14"/>
              </w:rPr>
              <w:t>GASTOS A DISTRIB. EN VARIOS EJERC.</w:t>
            </w:r>
          </w:p>
        </w:tc>
        <w:tc>
          <w:tcPr>
            <w:tcW w:w="1164" w:type="dxa"/>
            <w:tcBorders>
              <w:top w:val="single" w:sz="4" w:space="0" w:color="auto"/>
              <w:bottom w:val="single" w:sz="4" w:space="0" w:color="auto"/>
              <w:right w:val="single" w:sz="2" w:space="0" w:color="auto"/>
            </w:tcBorders>
            <w:vAlign w:val="center"/>
          </w:tcPr>
          <w:p w:rsidR="00156CD3" w:rsidRPr="00952401" w:rsidRDefault="00156CD3" w:rsidP="001E1C83">
            <w:pPr>
              <w:pStyle w:val="cuatexto"/>
              <w:ind w:left="-70" w:right="56"/>
              <w:jc w:val="right"/>
              <w:rPr>
                <w:rFonts w:ascii="Arial" w:hAnsi="Arial" w:cs="Arial"/>
                <w:sz w:val="14"/>
                <w:szCs w:val="14"/>
              </w:rPr>
            </w:pPr>
            <w:r>
              <w:rPr>
                <w:rFonts w:ascii="Arial" w:hAnsi="Arial" w:cs="Arial"/>
                <w:sz w:val="14"/>
                <w:szCs w:val="14"/>
              </w:rPr>
              <w:t>0</w:t>
            </w:r>
          </w:p>
        </w:tc>
        <w:tc>
          <w:tcPr>
            <w:tcW w:w="160" w:type="dxa"/>
            <w:tcBorders>
              <w:top w:val="single" w:sz="4" w:space="0" w:color="auto"/>
              <w:left w:val="single" w:sz="2"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r w:rsidRPr="00952401">
              <w:rPr>
                <w:rFonts w:ascii="Arial" w:hAnsi="Arial" w:cs="Arial"/>
                <w:sz w:val="14"/>
                <w:szCs w:val="14"/>
              </w:rPr>
              <w:t>C</w:t>
            </w:r>
          </w:p>
        </w:tc>
        <w:tc>
          <w:tcPr>
            <w:tcW w:w="3139" w:type="dxa"/>
            <w:tcBorders>
              <w:top w:val="single" w:sz="4" w:space="0" w:color="auto"/>
              <w:bottom w:val="single" w:sz="4" w:space="0" w:color="auto"/>
            </w:tcBorders>
            <w:vAlign w:val="center"/>
          </w:tcPr>
          <w:p w:rsidR="00156CD3" w:rsidRPr="00952401" w:rsidRDefault="00156CD3" w:rsidP="001E1C83">
            <w:pPr>
              <w:pStyle w:val="cuatexto"/>
              <w:ind w:right="-84"/>
              <w:jc w:val="left"/>
              <w:rPr>
                <w:rFonts w:ascii="Arial" w:hAnsi="Arial" w:cs="Arial"/>
                <w:sz w:val="14"/>
                <w:szCs w:val="14"/>
              </w:rPr>
            </w:pPr>
            <w:r w:rsidRPr="00952401">
              <w:rPr>
                <w:rFonts w:ascii="Arial" w:hAnsi="Arial" w:cs="Arial"/>
                <w:sz w:val="14"/>
                <w:szCs w:val="14"/>
              </w:rPr>
              <w:t>ACREEDORES A LARGO PLAZO</w:t>
            </w:r>
          </w:p>
        </w:tc>
        <w:tc>
          <w:tcPr>
            <w:tcW w:w="1195" w:type="dxa"/>
            <w:tcBorders>
              <w:top w:val="single" w:sz="4" w:space="0" w:color="auto"/>
              <w:bottom w:val="single" w:sz="4" w:space="0" w:color="auto"/>
            </w:tcBorders>
            <w:vAlign w:val="center"/>
          </w:tcPr>
          <w:p w:rsidR="00156CD3" w:rsidRPr="00952401" w:rsidRDefault="00156CD3" w:rsidP="001E1C83">
            <w:pPr>
              <w:pStyle w:val="cuatexto"/>
              <w:ind w:left="-84"/>
              <w:jc w:val="right"/>
              <w:rPr>
                <w:rFonts w:ascii="Arial" w:hAnsi="Arial" w:cs="Arial"/>
                <w:sz w:val="14"/>
                <w:szCs w:val="14"/>
              </w:rPr>
            </w:pPr>
            <w:r>
              <w:rPr>
                <w:rFonts w:ascii="Arial" w:hAnsi="Arial" w:cs="Arial"/>
                <w:sz w:val="14"/>
                <w:szCs w:val="14"/>
              </w:rPr>
              <w:t>70.736.977</w:t>
            </w:r>
          </w:p>
        </w:tc>
      </w:tr>
      <w:tr w:rsidR="00156CD3" w:rsidRPr="00952401" w:rsidTr="001E1C83">
        <w:trPr>
          <w:trHeight w:val="227"/>
          <w:jc w:val="center"/>
        </w:trPr>
        <w:tc>
          <w:tcPr>
            <w:tcW w:w="303" w:type="dxa"/>
            <w:tcBorders>
              <w:top w:val="single" w:sz="4" w:space="0" w:color="auto"/>
              <w:bottom w:val="single" w:sz="4" w:space="0" w:color="auto"/>
            </w:tcBorders>
            <w:vAlign w:val="center"/>
          </w:tcPr>
          <w:p w:rsidR="00156CD3" w:rsidRPr="00952401" w:rsidRDefault="00156CD3" w:rsidP="001E1C83">
            <w:pPr>
              <w:pStyle w:val="cuatexto"/>
              <w:jc w:val="center"/>
              <w:rPr>
                <w:sz w:val="15"/>
                <w:szCs w:val="15"/>
              </w:rPr>
            </w:pPr>
            <w:r w:rsidRPr="00952401">
              <w:rPr>
                <w:sz w:val="15"/>
                <w:szCs w:val="15"/>
              </w:rPr>
              <w:t>6</w:t>
            </w:r>
          </w:p>
        </w:tc>
        <w:tc>
          <w:tcPr>
            <w:tcW w:w="3009" w:type="dxa"/>
            <w:tcBorders>
              <w:top w:val="single" w:sz="4" w:space="0" w:color="auto"/>
              <w:bottom w:val="single" w:sz="4"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sidRPr="00952401">
              <w:rPr>
                <w:sz w:val="15"/>
                <w:szCs w:val="15"/>
              </w:rPr>
              <w:t>Gastos cancelar</w:t>
            </w:r>
          </w:p>
        </w:tc>
        <w:tc>
          <w:tcPr>
            <w:tcW w:w="1164" w:type="dxa"/>
            <w:tcBorders>
              <w:top w:val="single" w:sz="4" w:space="0" w:color="auto"/>
              <w:bottom w:val="single" w:sz="4"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0</w:t>
            </w:r>
          </w:p>
        </w:tc>
        <w:tc>
          <w:tcPr>
            <w:tcW w:w="160" w:type="dxa"/>
            <w:tcBorders>
              <w:top w:val="single" w:sz="4" w:space="0" w:color="auto"/>
              <w:left w:val="single" w:sz="2" w:space="0" w:color="auto"/>
              <w:bottom w:val="single" w:sz="4" w:space="0" w:color="auto"/>
            </w:tcBorders>
            <w:vAlign w:val="center"/>
          </w:tcPr>
          <w:p w:rsidR="00156CD3" w:rsidRPr="00952401" w:rsidRDefault="00156CD3" w:rsidP="001E1C83">
            <w:pPr>
              <w:pStyle w:val="cuatexto"/>
              <w:jc w:val="center"/>
              <w:rPr>
                <w:sz w:val="15"/>
                <w:szCs w:val="15"/>
              </w:rPr>
            </w:pPr>
            <w:r w:rsidRPr="00952401">
              <w:rPr>
                <w:sz w:val="15"/>
                <w:szCs w:val="15"/>
              </w:rPr>
              <w:t>4</w:t>
            </w:r>
          </w:p>
        </w:tc>
        <w:tc>
          <w:tcPr>
            <w:tcW w:w="3139" w:type="dxa"/>
            <w:tcBorders>
              <w:top w:val="single" w:sz="4" w:space="0" w:color="auto"/>
              <w:bottom w:val="single" w:sz="4" w:space="0" w:color="auto"/>
            </w:tcBorders>
            <w:vAlign w:val="center"/>
          </w:tcPr>
          <w:p w:rsidR="00156CD3" w:rsidRPr="00952401" w:rsidRDefault="00156CD3" w:rsidP="001E1C83">
            <w:pPr>
              <w:pStyle w:val="cuatexto"/>
              <w:ind w:right="-84"/>
              <w:jc w:val="left"/>
              <w:rPr>
                <w:sz w:val="15"/>
                <w:szCs w:val="15"/>
              </w:rPr>
            </w:pPr>
            <w:r w:rsidRPr="00952401">
              <w:rPr>
                <w:sz w:val="15"/>
                <w:szCs w:val="15"/>
              </w:rPr>
              <w:t xml:space="preserve">Empréstitos, </w:t>
            </w:r>
            <w:proofErr w:type="spellStart"/>
            <w:r w:rsidRPr="00952401">
              <w:rPr>
                <w:sz w:val="15"/>
                <w:szCs w:val="15"/>
              </w:rPr>
              <w:t>préstam</w:t>
            </w:r>
            <w:proofErr w:type="spellEnd"/>
            <w:r w:rsidRPr="00952401">
              <w:rPr>
                <w:sz w:val="15"/>
                <w:szCs w:val="15"/>
              </w:rPr>
              <w:t xml:space="preserve">. y fianzas y </w:t>
            </w:r>
            <w:proofErr w:type="spellStart"/>
            <w:r w:rsidRPr="00952401">
              <w:rPr>
                <w:sz w:val="15"/>
                <w:szCs w:val="15"/>
              </w:rPr>
              <w:t>depós</w:t>
            </w:r>
            <w:proofErr w:type="spellEnd"/>
            <w:r w:rsidRPr="00952401">
              <w:rPr>
                <w:sz w:val="15"/>
                <w:szCs w:val="15"/>
              </w:rPr>
              <w:t>. recibidos</w:t>
            </w:r>
          </w:p>
        </w:tc>
        <w:tc>
          <w:tcPr>
            <w:tcW w:w="1195" w:type="dxa"/>
            <w:tcBorders>
              <w:top w:val="single" w:sz="4" w:space="0" w:color="auto"/>
              <w:bottom w:val="single" w:sz="4" w:space="0" w:color="auto"/>
            </w:tcBorders>
            <w:vAlign w:val="center"/>
          </w:tcPr>
          <w:p w:rsidR="00156CD3" w:rsidRPr="00952401" w:rsidRDefault="00156CD3" w:rsidP="001E1C83">
            <w:pPr>
              <w:pStyle w:val="cuatexto"/>
              <w:ind w:left="-84"/>
              <w:jc w:val="right"/>
              <w:rPr>
                <w:sz w:val="15"/>
                <w:szCs w:val="15"/>
              </w:rPr>
            </w:pPr>
            <w:r>
              <w:rPr>
                <w:sz w:val="15"/>
                <w:szCs w:val="15"/>
              </w:rPr>
              <w:t>70.736.977</w:t>
            </w:r>
          </w:p>
        </w:tc>
      </w:tr>
      <w:tr w:rsidR="00156CD3" w:rsidRPr="00952401" w:rsidTr="001E1C83">
        <w:trPr>
          <w:trHeight w:val="227"/>
          <w:jc w:val="center"/>
        </w:trPr>
        <w:tc>
          <w:tcPr>
            <w:tcW w:w="303" w:type="dxa"/>
            <w:tcBorders>
              <w:top w:val="single" w:sz="4"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r w:rsidRPr="00952401">
              <w:rPr>
                <w:rFonts w:ascii="Arial" w:hAnsi="Arial" w:cs="Arial"/>
                <w:sz w:val="14"/>
                <w:szCs w:val="14"/>
              </w:rPr>
              <w:t>C</w:t>
            </w:r>
          </w:p>
        </w:tc>
        <w:tc>
          <w:tcPr>
            <w:tcW w:w="3009" w:type="dxa"/>
            <w:tcBorders>
              <w:top w:val="single" w:sz="4" w:space="0" w:color="auto"/>
              <w:bottom w:val="single" w:sz="4" w:space="0" w:color="auto"/>
            </w:tcBorders>
            <w:vAlign w:val="center"/>
          </w:tcPr>
          <w:p w:rsidR="00156CD3" w:rsidRPr="00952401" w:rsidRDefault="00156CD3" w:rsidP="001E1C83">
            <w:pPr>
              <w:pStyle w:val="cuatexto"/>
              <w:tabs>
                <w:tab w:val="clear" w:pos="2835"/>
                <w:tab w:val="right" w:pos="2995"/>
              </w:tabs>
              <w:ind w:right="-70"/>
              <w:jc w:val="left"/>
              <w:rPr>
                <w:rFonts w:ascii="Arial" w:hAnsi="Arial" w:cs="Arial"/>
                <w:sz w:val="14"/>
                <w:szCs w:val="14"/>
              </w:rPr>
            </w:pPr>
            <w:r w:rsidRPr="00952401">
              <w:rPr>
                <w:rFonts w:ascii="Arial" w:hAnsi="Arial" w:cs="Arial"/>
                <w:sz w:val="14"/>
                <w:szCs w:val="14"/>
              </w:rPr>
              <w:t>CIRCULANTE</w:t>
            </w:r>
          </w:p>
        </w:tc>
        <w:tc>
          <w:tcPr>
            <w:tcW w:w="1164" w:type="dxa"/>
            <w:tcBorders>
              <w:top w:val="single" w:sz="4" w:space="0" w:color="auto"/>
              <w:bottom w:val="single" w:sz="4" w:space="0" w:color="auto"/>
              <w:right w:val="single" w:sz="2" w:space="0" w:color="auto"/>
            </w:tcBorders>
            <w:vAlign w:val="center"/>
          </w:tcPr>
          <w:p w:rsidR="00156CD3" w:rsidRPr="00952401" w:rsidRDefault="00156CD3" w:rsidP="001E1C83">
            <w:pPr>
              <w:pStyle w:val="cuatexto"/>
              <w:ind w:left="-70" w:right="56"/>
              <w:jc w:val="right"/>
              <w:rPr>
                <w:rFonts w:ascii="Arial" w:hAnsi="Arial" w:cs="Arial"/>
                <w:sz w:val="14"/>
                <w:szCs w:val="14"/>
              </w:rPr>
            </w:pPr>
            <w:r>
              <w:rPr>
                <w:rFonts w:ascii="Arial" w:hAnsi="Arial" w:cs="Arial"/>
                <w:sz w:val="14"/>
                <w:szCs w:val="14"/>
              </w:rPr>
              <w:t>103.138.330</w:t>
            </w:r>
          </w:p>
        </w:tc>
        <w:tc>
          <w:tcPr>
            <w:tcW w:w="160" w:type="dxa"/>
            <w:tcBorders>
              <w:top w:val="single" w:sz="4" w:space="0" w:color="auto"/>
              <w:left w:val="single" w:sz="2" w:space="0" w:color="auto"/>
              <w:bottom w:val="single" w:sz="4" w:space="0" w:color="auto"/>
            </w:tcBorders>
            <w:vAlign w:val="center"/>
          </w:tcPr>
          <w:p w:rsidR="00156CD3" w:rsidRPr="00952401" w:rsidRDefault="00156CD3" w:rsidP="001E1C83">
            <w:pPr>
              <w:pStyle w:val="cuatexto"/>
              <w:jc w:val="center"/>
              <w:rPr>
                <w:rFonts w:ascii="Arial" w:hAnsi="Arial" w:cs="Arial"/>
                <w:sz w:val="14"/>
                <w:szCs w:val="14"/>
              </w:rPr>
            </w:pPr>
            <w:r w:rsidRPr="00952401">
              <w:rPr>
                <w:rFonts w:ascii="Arial" w:hAnsi="Arial" w:cs="Arial"/>
                <w:sz w:val="14"/>
                <w:szCs w:val="14"/>
              </w:rPr>
              <w:t>D</w:t>
            </w:r>
          </w:p>
        </w:tc>
        <w:tc>
          <w:tcPr>
            <w:tcW w:w="3139" w:type="dxa"/>
            <w:tcBorders>
              <w:top w:val="single" w:sz="4" w:space="0" w:color="auto"/>
              <w:bottom w:val="single" w:sz="4" w:space="0" w:color="auto"/>
            </w:tcBorders>
            <w:vAlign w:val="center"/>
          </w:tcPr>
          <w:p w:rsidR="00156CD3" w:rsidRPr="00952401" w:rsidRDefault="00156CD3" w:rsidP="001E1C83">
            <w:pPr>
              <w:pStyle w:val="cuatexto"/>
              <w:ind w:right="-84"/>
              <w:jc w:val="left"/>
              <w:rPr>
                <w:rFonts w:ascii="Arial" w:hAnsi="Arial" w:cs="Arial"/>
                <w:sz w:val="14"/>
                <w:szCs w:val="14"/>
              </w:rPr>
            </w:pPr>
            <w:r w:rsidRPr="00952401">
              <w:rPr>
                <w:rFonts w:ascii="Arial" w:hAnsi="Arial" w:cs="Arial"/>
                <w:sz w:val="14"/>
                <w:szCs w:val="14"/>
              </w:rPr>
              <w:t>ACREEDORES A CORTO PLAZO</w:t>
            </w:r>
          </w:p>
        </w:tc>
        <w:tc>
          <w:tcPr>
            <w:tcW w:w="1195" w:type="dxa"/>
            <w:tcBorders>
              <w:top w:val="single" w:sz="4" w:space="0" w:color="auto"/>
              <w:bottom w:val="single" w:sz="4" w:space="0" w:color="auto"/>
            </w:tcBorders>
            <w:vAlign w:val="center"/>
          </w:tcPr>
          <w:p w:rsidR="00156CD3" w:rsidRPr="00952401" w:rsidRDefault="00156CD3" w:rsidP="001E1C83">
            <w:pPr>
              <w:pStyle w:val="cuatexto"/>
              <w:ind w:left="-84"/>
              <w:jc w:val="right"/>
              <w:rPr>
                <w:rFonts w:ascii="Arial" w:hAnsi="Arial" w:cs="Arial"/>
                <w:sz w:val="14"/>
                <w:szCs w:val="14"/>
              </w:rPr>
            </w:pPr>
            <w:r>
              <w:rPr>
                <w:rFonts w:ascii="Arial" w:hAnsi="Arial" w:cs="Arial"/>
                <w:sz w:val="14"/>
                <w:szCs w:val="14"/>
              </w:rPr>
              <w:t>35.621.146</w:t>
            </w:r>
          </w:p>
        </w:tc>
      </w:tr>
      <w:tr w:rsidR="00156CD3" w:rsidRPr="00952401" w:rsidTr="001E1C83">
        <w:trPr>
          <w:trHeight w:val="227"/>
          <w:jc w:val="center"/>
        </w:trPr>
        <w:tc>
          <w:tcPr>
            <w:tcW w:w="303" w:type="dxa"/>
            <w:tcBorders>
              <w:top w:val="single" w:sz="4"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7</w:t>
            </w:r>
          </w:p>
        </w:tc>
        <w:tc>
          <w:tcPr>
            <w:tcW w:w="3009" w:type="dxa"/>
            <w:tcBorders>
              <w:top w:val="single" w:sz="4"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sidRPr="00952401">
              <w:rPr>
                <w:sz w:val="15"/>
                <w:szCs w:val="15"/>
              </w:rPr>
              <w:t>Existencias</w:t>
            </w:r>
          </w:p>
        </w:tc>
        <w:tc>
          <w:tcPr>
            <w:tcW w:w="1164" w:type="dxa"/>
            <w:tcBorders>
              <w:top w:val="single" w:sz="4"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11.478.528</w:t>
            </w:r>
          </w:p>
        </w:tc>
        <w:tc>
          <w:tcPr>
            <w:tcW w:w="160" w:type="dxa"/>
            <w:tcBorders>
              <w:top w:val="single" w:sz="4"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5</w:t>
            </w:r>
          </w:p>
        </w:tc>
        <w:tc>
          <w:tcPr>
            <w:tcW w:w="3139" w:type="dxa"/>
            <w:tcBorders>
              <w:top w:val="single" w:sz="4" w:space="0" w:color="auto"/>
              <w:bottom w:val="single" w:sz="2" w:space="0" w:color="auto"/>
            </w:tcBorders>
            <w:vAlign w:val="center"/>
          </w:tcPr>
          <w:p w:rsidR="00156CD3" w:rsidRPr="00952401" w:rsidRDefault="00156CD3" w:rsidP="001E1C83">
            <w:pPr>
              <w:pStyle w:val="cuatexto"/>
              <w:ind w:right="-84"/>
              <w:jc w:val="left"/>
              <w:rPr>
                <w:sz w:val="15"/>
                <w:szCs w:val="15"/>
              </w:rPr>
            </w:pPr>
            <w:proofErr w:type="spellStart"/>
            <w:r w:rsidRPr="00952401">
              <w:rPr>
                <w:sz w:val="15"/>
                <w:szCs w:val="15"/>
              </w:rPr>
              <w:t>Acreed</w:t>
            </w:r>
            <w:proofErr w:type="spellEnd"/>
            <w:r w:rsidRPr="00952401">
              <w:rPr>
                <w:sz w:val="15"/>
                <w:szCs w:val="15"/>
              </w:rPr>
              <w:t xml:space="preserve">. de </w:t>
            </w:r>
            <w:proofErr w:type="spellStart"/>
            <w:r w:rsidRPr="00952401">
              <w:rPr>
                <w:sz w:val="15"/>
                <w:szCs w:val="15"/>
              </w:rPr>
              <w:t>pptos</w:t>
            </w:r>
            <w:proofErr w:type="spellEnd"/>
            <w:r w:rsidRPr="00952401">
              <w:rPr>
                <w:sz w:val="15"/>
                <w:szCs w:val="15"/>
              </w:rPr>
              <w:t xml:space="preserve">. cerrados y </w:t>
            </w:r>
            <w:proofErr w:type="spellStart"/>
            <w:r w:rsidRPr="00952401">
              <w:rPr>
                <w:sz w:val="15"/>
                <w:szCs w:val="15"/>
              </w:rPr>
              <w:t>extrapresupuest</w:t>
            </w:r>
            <w:proofErr w:type="spellEnd"/>
            <w:r w:rsidRPr="00952401">
              <w:rPr>
                <w:sz w:val="15"/>
                <w:szCs w:val="15"/>
              </w:rPr>
              <w:t>.</w:t>
            </w:r>
          </w:p>
        </w:tc>
        <w:tc>
          <w:tcPr>
            <w:tcW w:w="1195" w:type="dxa"/>
            <w:tcBorders>
              <w:top w:val="single" w:sz="4" w:space="0" w:color="auto"/>
              <w:bottom w:val="single" w:sz="2" w:space="0" w:color="auto"/>
            </w:tcBorders>
            <w:vAlign w:val="center"/>
          </w:tcPr>
          <w:p w:rsidR="00156CD3" w:rsidRPr="00952401" w:rsidRDefault="00156CD3" w:rsidP="001E1C83">
            <w:pPr>
              <w:pStyle w:val="cuatexto"/>
              <w:ind w:left="-84"/>
              <w:jc w:val="right"/>
              <w:rPr>
                <w:sz w:val="15"/>
                <w:szCs w:val="15"/>
              </w:rPr>
            </w:pPr>
            <w:r>
              <w:rPr>
                <w:sz w:val="15"/>
                <w:szCs w:val="15"/>
              </w:rPr>
              <w:t>35.586.567</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8</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sidRPr="00952401">
              <w:rPr>
                <w:sz w:val="15"/>
                <w:szCs w:val="15"/>
              </w:rPr>
              <w:t>Deudores</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42.721.226</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6</w:t>
            </w: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r w:rsidRPr="00952401">
              <w:rPr>
                <w:sz w:val="15"/>
                <w:szCs w:val="15"/>
              </w:rPr>
              <w:t xml:space="preserve">Partidas </w:t>
            </w:r>
            <w:proofErr w:type="spellStart"/>
            <w:r w:rsidRPr="00952401">
              <w:rPr>
                <w:sz w:val="15"/>
                <w:szCs w:val="15"/>
              </w:rPr>
              <w:t>ptes</w:t>
            </w:r>
            <w:proofErr w:type="spellEnd"/>
            <w:r w:rsidRPr="00952401">
              <w:rPr>
                <w:sz w:val="15"/>
                <w:szCs w:val="15"/>
              </w:rPr>
              <w:t xml:space="preserve"> de </w:t>
            </w:r>
            <w:proofErr w:type="spellStart"/>
            <w:r w:rsidRPr="00952401">
              <w:rPr>
                <w:sz w:val="15"/>
                <w:szCs w:val="15"/>
              </w:rPr>
              <w:t>aplic</w:t>
            </w:r>
            <w:proofErr w:type="spellEnd"/>
            <w:r w:rsidRPr="00952401">
              <w:rPr>
                <w:sz w:val="15"/>
                <w:szCs w:val="15"/>
              </w:rPr>
              <w:t xml:space="preserve">. y ajustes </w:t>
            </w:r>
            <w:proofErr w:type="spellStart"/>
            <w:r w:rsidRPr="00952401">
              <w:rPr>
                <w:sz w:val="15"/>
                <w:szCs w:val="15"/>
              </w:rPr>
              <w:t>periodificación</w:t>
            </w:r>
            <w:proofErr w:type="spellEnd"/>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r>
              <w:rPr>
                <w:sz w:val="15"/>
                <w:szCs w:val="15"/>
              </w:rPr>
              <w:t>34.579</w:t>
            </w: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9</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r w:rsidRPr="00952401">
              <w:rPr>
                <w:sz w:val="15"/>
                <w:szCs w:val="15"/>
              </w:rPr>
              <w:t>Cuentas financieras</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48.924.058</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p>
        </w:tc>
      </w:tr>
      <w:tr w:rsidR="00156CD3" w:rsidRPr="00952401" w:rsidTr="001E1C83">
        <w:trPr>
          <w:trHeight w:val="227"/>
          <w:jc w:val="center"/>
        </w:trPr>
        <w:tc>
          <w:tcPr>
            <w:tcW w:w="303" w:type="dxa"/>
            <w:tcBorders>
              <w:top w:val="single" w:sz="2" w:space="0" w:color="auto"/>
              <w:bottom w:val="single" w:sz="2" w:space="0" w:color="auto"/>
            </w:tcBorders>
            <w:vAlign w:val="center"/>
          </w:tcPr>
          <w:p w:rsidR="00156CD3" w:rsidRPr="00952401" w:rsidRDefault="00156CD3" w:rsidP="001E1C83">
            <w:pPr>
              <w:pStyle w:val="cuatexto"/>
              <w:jc w:val="center"/>
              <w:rPr>
                <w:sz w:val="15"/>
                <w:szCs w:val="15"/>
              </w:rPr>
            </w:pPr>
            <w:r w:rsidRPr="00952401">
              <w:rPr>
                <w:sz w:val="15"/>
                <w:szCs w:val="15"/>
              </w:rPr>
              <w:t>10</w:t>
            </w:r>
          </w:p>
        </w:tc>
        <w:tc>
          <w:tcPr>
            <w:tcW w:w="3009" w:type="dxa"/>
            <w:tcBorders>
              <w:top w:val="single" w:sz="2" w:space="0" w:color="auto"/>
              <w:bottom w:val="single" w:sz="2"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proofErr w:type="spellStart"/>
            <w:r w:rsidRPr="00952401">
              <w:rPr>
                <w:sz w:val="15"/>
                <w:szCs w:val="15"/>
              </w:rPr>
              <w:t>Situac</w:t>
            </w:r>
            <w:proofErr w:type="spellEnd"/>
            <w:r w:rsidRPr="00952401">
              <w:rPr>
                <w:sz w:val="15"/>
                <w:szCs w:val="15"/>
              </w:rPr>
              <w:t xml:space="preserve">. transitorias de </w:t>
            </w:r>
            <w:proofErr w:type="spellStart"/>
            <w:r w:rsidRPr="00952401">
              <w:rPr>
                <w:sz w:val="15"/>
                <w:szCs w:val="15"/>
              </w:rPr>
              <w:t>financ</w:t>
            </w:r>
            <w:proofErr w:type="spellEnd"/>
            <w:r w:rsidRPr="00952401">
              <w:rPr>
                <w:sz w:val="15"/>
                <w:szCs w:val="15"/>
              </w:rPr>
              <w:t xml:space="preserve">., ajustes </w:t>
            </w:r>
            <w:proofErr w:type="spellStart"/>
            <w:r w:rsidRPr="00952401">
              <w:rPr>
                <w:sz w:val="15"/>
                <w:szCs w:val="15"/>
              </w:rPr>
              <w:t>periodif</w:t>
            </w:r>
            <w:r w:rsidRPr="00952401">
              <w:rPr>
                <w:sz w:val="15"/>
                <w:szCs w:val="15"/>
              </w:rPr>
              <w:t>i</w:t>
            </w:r>
            <w:r w:rsidRPr="00952401">
              <w:rPr>
                <w:sz w:val="15"/>
                <w:szCs w:val="15"/>
              </w:rPr>
              <w:t>cación</w:t>
            </w:r>
            <w:proofErr w:type="spellEnd"/>
            <w:r w:rsidRPr="00952401">
              <w:rPr>
                <w:sz w:val="15"/>
                <w:szCs w:val="15"/>
              </w:rPr>
              <w:t xml:space="preserve"> </w:t>
            </w:r>
            <w:proofErr w:type="spellStart"/>
            <w:r w:rsidRPr="00952401">
              <w:rPr>
                <w:sz w:val="15"/>
                <w:szCs w:val="15"/>
              </w:rPr>
              <w:t>pdte.</w:t>
            </w:r>
            <w:proofErr w:type="spellEnd"/>
            <w:r w:rsidRPr="00952401">
              <w:rPr>
                <w:sz w:val="15"/>
                <w:szCs w:val="15"/>
              </w:rPr>
              <w:t xml:space="preserve"> aplicación</w:t>
            </w:r>
          </w:p>
        </w:tc>
        <w:tc>
          <w:tcPr>
            <w:tcW w:w="1164" w:type="dxa"/>
            <w:tcBorders>
              <w:top w:val="single" w:sz="2" w:space="0" w:color="auto"/>
              <w:bottom w:val="single" w:sz="2"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14.508</w:t>
            </w:r>
          </w:p>
        </w:tc>
        <w:tc>
          <w:tcPr>
            <w:tcW w:w="160" w:type="dxa"/>
            <w:tcBorders>
              <w:top w:val="single" w:sz="2" w:space="0" w:color="auto"/>
              <w:left w:val="single" w:sz="2" w:space="0" w:color="auto"/>
              <w:bottom w:val="single" w:sz="2" w:space="0" w:color="auto"/>
            </w:tcBorders>
            <w:vAlign w:val="center"/>
          </w:tcPr>
          <w:p w:rsidR="00156CD3" w:rsidRPr="00952401" w:rsidRDefault="00156CD3" w:rsidP="001E1C83">
            <w:pPr>
              <w:pStyle w:val="cuatexto"/>
              <w:jc w:val="center"/>
              <w:rPr>
                <w:sz w:val="15"/>
                <w:szCs w:val="15"/>
              </w:rPr>
            </w:pPr>
          </w:p>
        </w:tc>
        <w:tc>
          <w:tcPr>
            <w:tcW w:w="3139" w:type="dxa"/>
            <w:tcBorders>
              <w:top w:val="single" w:sz="2" w:space="0" w:color="auto"/>
              <w:bottom w:val="single" w:sz="2" w:space="0" w:color="auto"/>
            </w:tcBorders>
            <w:vAlign w:val="center"/>
          </w:tcPr>
          <w:p w:rsidR="00156CD3" w:rsidRPr="00952401" w:rsidRDefault="00156CD3" w:rsidP="001E1C83">
            <w:pPr>
              <w:pStyle w:val="cuatexto"/>
              <w:ind w:right="-84"/>
              <w:jc w:val="left"/>
              <w:rPr>
                <w:sz w:val="15"/>
                <w:szCs w:val="15"/>
              </w:rPr>
            </w:pPr>
          </w:p>
        </w:tc>
        <w:tc>
          <w:tcPr>
            <w:tcW w:w="1195" w:type="dxa"/>
            <w:tcBorders>
              <w:top w:val="single" w:sz="2" w:space="0" w:color="auto"/>
              <w:bottom w:val="single" w:sz="2" w:space="0" w:color="auto"/>
            </w:tcBorders>
            <w:vAlign w:val="center"/>
          </w:tcPr>
          <w:p w:rsidR="00156CD3" w:rsidRPr="00952401" w:rsidRDefault="00156CD3" w:rsidP="001E1C83">
            <w:pPr>
              <w:pStyle w:val="cuatexto"/>
              <w:ind w:left="-84"/>
              <w:jc w:val="right"/>
              <w:rPr>
                <w:sz w:val="15"/>
                <w:szCs w:val="15"/>
              </w:rPr>
            </w:pPr>
          </w:p>
        </w:tc>
      </w:tr>
      <w:tr w:rsidR="00156CD3" w:rsidRPr="00952401" w:rsidTr="0099542B">
        <w:trPr>
          <w:trHeight w:val="227"/>
          <w:jc w:val="center"/>
        </w:trPr>
        <w:tc>
          <w:tcPr>
            <w:tcW w:w="303" w:type="dxa"/>
            <w:tcBorders>
              <w:top w:val="single" w:sz="2" w:space="0" w:color="auto"/>
              <w:bottom w:val="single" w:sz="4" w:space="0" w:color="auto"/>
            </w:tcBorders>
            <w:vAlign w:val="center"/>
          </w:tcPr>
          <w:p w:rsidR="00156CD3" w:rsidRPr="00952401" w:rsidRDefault="00156CD3" w:rsidP="001E1C83">
            <w:pPr>
              <w:pStyle w:val="cuatexto"/>
              <w:jc w:val="center"/>
              <w:rPr>
                <w:sz w:val="15"/>
                <w:szCs w:val="15"/>
              </w:rPr>
            </w:pPr>
            <w:r w:rsidRPr="00952401">
              <w:rPr>
                <w:sz w:val="15"/>
                <w:szCs w:val="15"/>
              </w:rPr>
              <w:t>11</w:t>
            </w:r>
          </w:p>
        </w:tc>
        <w:tc>
          <w:tcPr>
            <w:tcW w:w="3009" w:type="dxa"/>
            <w:tcBorders>
              <w:top w:val="single" w:sz="2" w:space="0" w:color="auto"/>
              <w:bottom w:val="single" w:sz="4" w:space="0" w:color="auto"/>
            </w:tcBorders>
            <w:vAlign w:val="center"/>
          </w:tcPr>
          <w:p w:rsidR="00156CD3" w:rsidRPr="00952401" w:rsidRDefault="00156CD3" w:rsidP="001E1C83">
            <w:pPr>
              <w:pStyle w:val="cuatexto"/>
              <w:tabs>
                <w:tab w:val="clear" w:pos="2835"/>
                <w:tab w:val="right" w:pos="2995"/>
              </w:tabs>
              <w:ind w:right="-70"/>
              <w:jc w:val="left"/>
              <w:rPr>
                <w:sz w:val="15"/>
                <w:szCs w:val="15"/>
              </w:rPr>
            </w:pPr>
            <w:proofErr w:type="spellStart"/>
            <w:r w:rsidRPr="00952401">
              <w:rPr>
                <w:sz w:val="15"/>
                <w:szCs w:val="15"/>
              </w:rPr>
              <w:t>Rtdo</w:t>
            </w:r>
            <w:proofErr w:type="spellEnd"/>
            <w:r w:rsidRPr="00952401">
              <w:rPr>
                <w:sz w:val="15"/>
                <w:szCs w:val="15"/>
              </w:rPr>
              <w:t>. pendiente de aplicación (</w:t>
            </w:r>
            <w:proofErr w:type="spellStart"/>
            <w:r w:rsidRPr="00952401">
              <w:rPr>
                <w:sz w:val="15"/>
                <w:szCs w:val="15"/>
              </w:rPr>
              <w:t>pérd</w:t>
            </w:r>
            <w:proofErr w:type="spellEnd"/>
            <w:r w:rsidRPr="00952401">
              <w:rPr>
                <w:sz w:val="15"/>
                <w:szCs w:val="15"/>
              </w:rPr>
              <w:t xml:space="preserve">. del </w:t>
            </w:r>
            <w:proofErr w:type="spellStart"/>
            <w:r w:rsidRPr="00952401">
              <w:rPr>
                <w:sz w:val="15"/>
                <w:szCs w:val="15"/>
              </w:rPr>
              <w:t>ejer</w:t>
            </w:r>
            <w:proofErr w:type="spellEnd"/>
            <w:r w:rsidRPr="00952401">
              <w:rPr>
                <w:sz w:val="15"/>
                <w:szCs w:val="15"/>
              </w:rPr>
              <w:t>.)</w:t>
            </w:r>
          </w:p>
        </w:tc>
        <w:tc>
          <w:tcPr>
            <w:tcW w:w="1164" w:type="dxa"/>
            <w:tcBorders>
              <w:top w:val="single" w:sz="2" w:space="0" w:color="auto"/>
              <w:bottom w:val="single" w:sz="4" w:space="0" w:color="auto"/>
              <w:right w:val="single" w:sz="2" w:space="0" w:color="auto"/>
            </w:tcBorders>
            <w:vAlign w:val="center"/>
          </w:tcPr>
          <w:p w:rsidR="00156CD3" w:rsidRPr="00952401" w:rsidRDefault="00156CD3" w:rsidP="001E1C83">
            <w:pPr>
              <w:pStyle w:val="cuatexto"/>
              <w:ind w:left="-70" w:right="56"/>
              <w:jc w:val="right"/>
              <w:rPr>
                <w:sz w:val="15"/>
                <w:szCs w:val="15"/>
              </w:rPr>
            </w:pPr>
            <w:r>
              <w:rPr>
                <w:sz w:val="15"/>
                <w:szCs w:val="15"/>
              </w:rPr>
              <w:t>0</w:t>
            </w:r>
          </w:p>
        </w:tc>
        <w:tc>
          <w:tcPr>
            <w:tcW w:w="160" w:type="dxa"/>
            <w:tcBorders>
              <w:top w:val="single" w:sz="2" w:space="0" w:color="auto"/>
              <w:left w:val="single" w:sz="2" w:space="0" w:color="auto"/>
              <w:bottom w:val="single" w:sz="4" w:space="0" w:color="auto"/>
            </w:tcBorders>
            <w:vAlign w:val="center"/>
          </w:tcPr>
          <w:p w:rsidR="00156CD3" w:rsidRPr="00952401" w:rsidRDefault="00156CD3" w:rsidP="001E1C83">
            <w:pPr>
              <w:pStyle w:val="cuatexto"/>
              <w:jc w:val="center"/>
              <w:rPr>
                <w:sz w:val="15"/>
                <w:szCs w:val="15"/>
              </w:rPr>
            </w:pPr>
          </w:p>
        </w:tc>
        <w:tc>
          <w:tcPr>
            <w:tcW w:w="3139" w:type="dxa"/>
            <w:tcBorders>
              <w:top w:val="single" w:sz="2" w:space="0" w:color="auto"/>
              <w:bottom w:val="single" w:sz="4" w:space="0" w:color="auto"/>
            </w:tcBorders>
            <w:vAlign w:val="center"/>
          </w:tcPr>
          <w:p w:rsidR="00156CD3" w:rsidRPr="00952401" w:rsidRDefault="00156CD3" w:rsidP="001E1C83">
            <w:pPr>
              <w:pStyle w:val="cuatexto"/>
              <w:ind w:right="-84"/>
              <w:jc w:val="left"/>
              <w:rPr>
                <w:sz w:val="15"/>
                <w:szCs w:val="15"/>
              </w:rPr>
            </w:pPr>
          </w:p>
        </w:tc>
        <w:tc>
          <w:tcPr>
            <w:tcW w:w="1195" w:type="dxa"/>
            <w:tcBorders>
              <w:top w:val="single" w:sz="2" w:space="0" w:color="auto"/>
              <w:bottom w:val="single" w:sz="4" w:space="0" w:color="auto"/>
            </w:tcBorders>
            <w:vAlign w:val="center"/>
          </w:tcPr>
          <w:p w:rsidR="00156CD3" w:rsidRPr="00952401" w:rsidRDefault="00156CD3" w:rsidP="001E1C83">
            <w:pPr>
              <w:pStyle w:val="cuatexto"/>
              <w:ind w:left="-84"/>
              <w:jc w:val="right"/>
              <w:rPr>
                <w:sz w:val="15"/>
                <w:szCs w:val="15"/>
              </w:rPr>
            </w:pPr>
          </w:p>
        </w:tc>
      </w:tr>
      <w:tr w:rsidR="00156CD3" w:rsidRPr="00952401" w:rsidTr="001E1C83">
        <w:trPr>
          <w:trHeight w:val="340"/>
          <w:jc w:val="center"/>
        </w:trPr>
        <w:tc>
          <w:tcPr>
            <w:tcW w:w="303" w:type="dxa"/>
            <w:tcBorders>
              <w:top w:val="single" w:sz="4" w:space="0" w:color="auto"/>
              <w:bottom w:val="single" w:sz="4" w:space="0" w:color="auto"/>
            </w:tcBorders>
            <w:shd w:val="clear" w:color="auto" w:fill="FABF8F" w:themeFill="accent6" w:themeFillTint="99"/>
            <w:vAlign w:val="center"/>
          </w:tcPr>
          <w:p w:rsidR="00156CD3" w:rsidRPr="00952401" w:rsidRDefault="00156CD3" w:rsidP="001E1C83">
            <w:pPr>
              <w:pStyle w:val="cuadroCabe"/>
              <w:jc w:val="center"/>
              <w:rPr>
                <w:rFonts w:cs="Arial"/>
                <w:sz w:val="14"/>
                <w:szCs w:val="14"/>
              </w:rPr>
            </w:pPr>
          </w:p>
        </w:tc>
        <w:tc>
          <w:tcPr>
            <w:tcW w:w="3009" w:type="dxa"/>
            <w:tcBorders>
              <w:top w:val="single" w:sz="4" w:space="0" w:color="auto"/>
              <w:bottom w:val="single" w:sz="4" w:space="0" w:color="auto"/>
            </w:tcBorders>
            <w:shd w:val="clear" w:color="auto" w:fill="FABF8F" w:themeFill="accent6" w:themeFillTint="99"/>
            <w:vAlign w:val="center"/>
          </w:tcPr>
          <w:p w:rsidR="00156CD3" w:rsidRPr="00952401" w:rsidRDefault="00156CD3" w:rsidP="001E1C83">
            <w:pPr>
              <w:pStyle w:val="cuadroCabe"/>
              <w:tabs>
                <w:tab w:val="clear" w:pos="2835"/>
                <w:tab w:val="right" w:pos="2995"/>
              </w:tabs>
              <w:ind w:right="-70"/>
              <w:jc w:val="left"/>
              <w:rPr>
                <w:rFonts w:cs="Arial"/>
                <w:sz w:val="14"/>
                <w:szCs w:val="14"/>
              </w:rPr>
            </w:pPr>
            <w:r w:rsidRPr="00952401">
              <w:rPr>
                <w:rFonts w:cs="Arial"/>
                <w:sz w:val="14"/>
                <w:szCs w:val="14"/>
              </w:rPr>
              <w:t>Total Activo</w:t>
            </w:r>
          </w:p>
        </w:tc>
        <w:tc>
          <w:tcPr>
            <w:tcW w:w="1164" w:type="dxa"/>
            <w:tcBorders>
              <w:top w:val="single" w:sz="4" w:space="0" w:color="auto"/>
              <w:bottom w:val="single" w:sz="4" w:space="0" w:color="auto"/>
              <w:right w:val="single" w:sz="2" w:space="0" w:color="auto"/>
            </w:tcBorders>
            <w:shd w:val="clear" w:color="auto" w:fill="FABF8F" w:themeFill="accent6" w:themeFillTint="99"/>
            <w:vAlign w:val="center"/>
          </w:tcPr>
          <w:p w:rsidR="00156CD3" w:rsidRPr="00952401" w:rsidRDefault="00156CD3" w:rsidP="001E1C83">
            <w:pPr>
              <w:pStyle w:val="cuatexto"/>
              <w:ind w:left="-70" w:right="56"/>
              <w:jc w:val="right"/>
              <w:rPr>
                <w:rFonts w:ascii="Arial" w:hAnsi="Arial" w:cs="Arial"/>
                <w:sz w:val="14"/>
                <w:szCs w:val="14"/>
              </w:rPr>
            </w:pPr>
            <w:r>
              <w:rPr>
                <w:rFonts w:ascii="Arial" w:hAnsi="Arial" w:cs="Arial"/>
                <w:sz w:val="14"/>
                <w:szCs w:val="14"/>
              </w:rPr>
              <w:t>1.329.276.606</w:t>
            </w:r>
          </w:p>
        </w:tc>
        <w:tc>
          <w:tcPr>
            <w:tcW w:w="160" w:type="dxa"/>
            <w:tcBorders>
              <w:top w:val="single" w:sz="4" w:space="0" w:color="auto"/>
              <w:left w:val="single" w:sz="2" w:space="0" w:color="auto"/>
              <w:bottom w:val="single" w:sz="4" w:space="0" w:color="auto"/>
            </w:tcBorders>
            <w:shd w:val="clear" w:color="auto" w:fill="FABF8F" w:themeFill="accent6" w:themeFillTint="99"/>
            <w:vAlign w:val="center"/>
          </w:tcPr>
          <w:p w:rsidR="00156CD3" w:rsidRPr="00952401" w:rsidRDefault="00156CD3" w:rsidP="001E1C83">
            <w:pPr>
              <w:pStyle w:val="cuadroCabe"/>
              <w:jc w:val="center"/>
              <w:rPr>
                <w:rFonts w:cs="Arial"/>
                <w:sz w:val="14"/>
                <w:szCs w:val="14"/>
              </w:rPr>
            </w:pPr>
          </w:p>
        </w:tc>
        <w:tc>
          <w:tcPr>
            <w:tcW w:w="3139" w:type="dxa"/>
            <w:tcBorders>
              <w:top w:val="single" w:sz="4" w:space="0" w:color="auto"/>
              <w:bottom w:val="single" w:sz="4" w:space="0" w:color="auto"/>
            </w:tcBorders>
            <w:shd w:val="clear" w:color="auto" w:fill="FABF8F" w:themeFill="accent6" w:themeFillTint="99"/>
            <w:vAlign w:val="center"/>
          </w:tcPr>
          <w:p w:rsidR="00156CD3" w:rsidRPr="00952401" w:rsidRDefault="00156CD3" w:rsidP="001E1C83">
            <w:pPr>
              <w:pStyle w:val="cuadroCabe"/>
              <w:ind w:right="-84"/>
              <w:jc w:val="left"/>
              <w:rPr>
                <w:rFonts w:cs="Arial"/>
                <w:sz w:val="14"/>
                <w:szCs w:val="14"/>
              </w:rPr>
            </w:pPr>
            <w:r w:rsidRPr="00952401">
              <w:rPr>
                <w:rFonts w:cs="Arial"/>
                <w:sz w:val="14"/>
                <w:szCs w:val="14"/>
              </w:rPr>
              <w:t>Total Pasivo</w:t>
            </w:r>
          </w:p>
        </w:tc>
        <w:tc>
          <w:tcPr>
            <w:tcW w:w="1195" w:type="dxa"/>
            <w:tcBorders>
              <w:top w:val="single" w:sz="4" w:space="0" w:color="auto"/>
              <w:bottom w:val="single" w:sz="4" w:space="0" w:color="auto"/>
            </w:tcBorders>
            <w:shd w:val="clear" w:color="auto" w:fill="FABF8F" w:themeFill="accent6" w:themeFillTint="99"/>
            <w:vAlign w:val="center"/>
          </w:tcPr>
          <w:p w:rsidR="00156CD3" w:rsidRPr="00952401" w:rsidRDefault="00156CD3" w:rsidP="001E1C83">
            <w:pPr>
              <w:pStyle w:val="cuadroCabe"/>
              <w:ind w:left="-84"/>
              <w:jc w:val="right"/>
              <w:rPr>
                <w:rFonts w:cs="Arial"/>
                <w:sz w:val="14"/>
                <w:szCs w:val="14"/>
              </w:rPr>
            </w:pPr>
            <w:r>
              <w:rPr>
                <w:rFonts w:cs="Arial"/>
                <w:sz w:val="14"/>
                <w:szCs w:val="14"/>
              </w:rPr>
              <w:t>1.329.276.606</w:t>
            </w:r>
          </w:p>
        </w:tc>
      </w:tr>
      <w:bookmarkEnd w:id="53"/>
    </w:tbl>
    <w:p w:rsidR="00156CD3" w:rsidRDefault="00156CD3" w:rsidP="00925DA3">
      <w:pPr>
        <w:pStyle w:val="Cita"/>
      </w:pPr>
    </w:p>
    <w:p w:rsidR="00156CD3" w:rsidRPr="00BD2E58" w:rsidRDefault="00156CD3" w:rsidP="00156CD3">
      <w:pPr>
        <w:pStyle w:val="atitulo1"/>
      </w:pPr>
      <w:r w:rsidRPr="001E4959">
        <w:rPr>
          <w:color w:val="auto"/>
        </w:rPr>
        <w:br w:type="page"/>
      </w:r>
      <w:bookmarkStart w:id="54" w:name="_Toc430935366"/>
      <w:bookmarkStart w:id="55" w:name="_Toc532456336"/>
      <w:r w:rsidRPr="00BD2E58">
        <w:lastRenderedPageBreak/>
        <w:t>I</w:t>
      </w:r>
      <w:r>
        <w:t>V</w:t>
      </w:r>
      <w:r w:rsidRPr="00BD2E58">
        <w:t xml:space="preserve">. </w:t>
      </w:r>
      <w:bookmarkEnd w:id="54"/>
      <w:r>
        <w:t>Conclusiones y recomendaciones</w:t>
      </w:r>
      <w:bookmarkEnd w:id="55"/>
    </w:p>
    <w:p w:rsidR="00156CD3" w:rsidRDefault="00156CD3" w:rsidP="008A0565">
      <w:pPr>
        <w:pStyle w:val="texto"/>
        <w:tabs>
          <w:tab w:val="clear" w:pos="2835"/>
          <w:tab w:val="clear" w:pos="3969"/>
          <w:tab w:val="clear" w:pos="5103"/>
          <w:tab w:val="clear" w:pos="6237"/>
          <w:tab w:val="clear" w:pos="7371"/>
        </w:tabs>
        <w:spacing w:after="280"/>
      </w:pPr>
      <w:r>
        <w:t>A continuación realizamos un análisis de la situación económico-financiera del ayuntamiento, del cumplimiento de los objetivos de estabilidad presupue</w:t>
      </w:r>
      <w:r>
        <w:t>s</w:t>
      </w:r>
      <w:r>
        <w:t>taria y sostenibilidad financiera y del seguimiento de recomendaciones emitidas en ejercicios anteriores; asimismo, en el último apartado de este epígrafe, i</w:t>
      </w:r>
      <w:r>
        <w:t>n</w:t>
      </w:r>
      <w:r>
        <w:t>cluimos las principales conclusiones y recomendaciones de las áreas de gestión más significativas que, en opinión de esta Cámara, debe adoptar el ayuntamie</w:t>
      </w:r>
      <w:r>
        <w:t>n</w:t>
      </w:r>
      <w:r>
        <w:t xml:space="preserve">to para mejorar sus sistemas de organización, procedimientos, contabilidad y control interno. </w:t>
      </w:r>
    </w:p>
    <w:p w:rsidR="00156CD3" w:rsidRDefault="00156CD3" w:rsidP="00156CD3">
      <w:pPr>
        <w:pStyle w:val="atitulo2"/>
        <w:spacing w:before="240"/>
      </w:pPr>
      <w:bookmarkStart w:id="56" w:name="_Toc461588448"/>
      <w:bookmarkStart w:id="57" w:name="_Toc461590590"/>
      <w:bookmarkStart w:id="58" w:name="_Toc461591110"/>
      <w:bookmarkStart w:id="59" w:name="_Toc461592241"/>
      <w:bookmarkStart w:id="60" w:name="_Toc461593661"/>
      <w:bookmarkStart w:id="61" w:name="_Toc461593794"/>
      <w:bookmarkStart w:id="62" w:name="_Toc461594096"/>
      <w:bookmarkStart w:id="63" w:name="_Toc461594693"/>
      <w:bookmarkStart w:id="64" w:name="_Toc461595086"/>
      <w:bookmarkStart w:id="65" w:name="_Toc461595678"/>
      <w:bookmarkStart w:id="66" w:name="_Toc461601747"/>
      <w:bookmarkStart w:id="67" w:name="_Toc461602534"/>
      <w:bookmarkStart w:id="68" w:name="_Toc462124223"/>
      <w:bookmarkStart w:id="69" w:name="_Toc462124303"/>
      <w:bookmarkStart w:id="70" w:name="_Toc462803278"/>
      <w:bookmarkStart w:id="71" w:name="_Toc463680850"/>
      <w:bookmarkStart w:id="72" w:name="_Toc463680930"/>
      <w:bookmarkStart w:id="73" w:name="_Toc463681087"/>
      <w:bookmarkStart w:id="74" w:name="_Toc464619342"/>
      <w:bookmarkStart w:id="75" w:name="_Toc464870764"/>
      <w:bookmarkStart w:id="76" w:name="_Toc496503483"/>
      <w:bookmarkStart w:id="77" w:name="_Toc69801029"/>
      <w:bookmarkStart w:id="78" w:name="_Toc93816327"/>
      <w:bookmarkStart w:id="79" w:name="_Toc93817014"/>
      <w:bookmarkStart w:id="80" w:name="_Toc120335778"/>
      <w:bookmarkStart w:id="81" w:name="_Toc120335700"/>
      <w:bookmarkStart w:id="82" w:name="_Toc120335533"/>
      <w:bookmarkStart w:id="83" w:name="_Toc318960028"/>
      <w:bookmarkStart w:id="84" w:name="_Toc430935363"/>
      <w:bookmarkStart w:id="85" w:name="_Toc532456337"/>
      <w:r>
        <w:t>IV</w:t>
      </w:r>
      <w:r w:rsidRPr="0006483A">
        <w:t>.</w:t>
      </w:r>
      <w:r>
        <w:t>1</w:t>
      </w:r>
      <w:r w:rsidRPr="0006483A">
        <w:t xml:space="preserve">. </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F279D7">
        <w:t>Presupuesto General del Ayuntamiento de Pamplona</w:t>
      </w:r>
      <w:bookmarkEnd w:id="85"/>
    </w:p>
    <w:p w:rsidR="00F279D7" w:rsidRPr="0034034B" w:rsidRDefault="00F279D7" w:rsidP="008A0565">
      <w:pPr>
        <w:pStyle w:val="texto"/>
        <w:spacing w:after="160"/>
      </w:pPr>
      <w:r>
        <w:t>El presupuesto inicial consolidado del ayuntamiento y sus organismos aut</w:t>
      </w:r>
      <w:r>
        <w:t>ó</w:t>
      </w:r>
      <w:r>
        <w:t>nomos para 2017</w:t>
      </w:r>
      <w:r w:rsidRPr="0034034B">
        <w:t xml:space="preserve">, presentaba unas previsiones iniciales de ingresos y gastos de 205,29 millones de euros respectivamente. </w:t>
      </w:r>
    </w:p>
    <w:p w:rsidR="00F279D7" w:rsidRDefault="00F279D7" w:rsidP="00F279D7">
      <w:pPr>
        <w:pStyle w:val="texto"/>
      </w:pPr>
      <w:r>
        <w:t xml:space="preserve">Tras las </w:t>
      </w:r>
      <w:r w:rsidRPr="0034034B">
        <w:t xml:space="preserve">modificaciones presupuestarias </w:t>
      </w:r>
      <w:r>
        <w:t xml:space="preserve">realizadas </w:t>
      </w:r>
      <w:r w:rsidRPr="0034034B">
        <w:t>al alza de gastos e ingr</w:t>
      </w:r>
      <w:r w:rsidRPr="0034034B">
        <w:t>e</w:t>
      </w:r>
      <w:r w:rsidRPr="0034034B">
        <w:t xml:space="preserve">sos 16,44 millones de euros, que suponen un ocho por ciento de los créditos iniciales, los gastos e ingresos </w:t>
      </w:r>
      <w:r w:rsidR="00A34556">
        <w:t xml:space="preserve">definitivos </w:t>
      </w:r>
      <w:r w:rsidRPr="0034034B">
        <w:t xml:space="preserve">consolidados </w:t>
      </w:r>
      <w:r w:rsidR="00A34556">
        <w:t>a</w:t>
      </w:r>
      <w:r w:rsidRPr="0034034B">
        <w:t>scendieron a 221,73 millones de euros.</w:t>
      </w:r>
    </w:p>
    <w:p w:rsidR="00047A70" w:rsidRPr="00B01865" w:rsidRDefault="00047A70" w:rsidP="00417EB1">
      <w:pPr>
        <w:spacing w:before="240" w:after="200"/>
        <w:ind w:firstLine="0"/>
        <w:jc w:val="left"/>
        <w:rPr>
          <w:rFonts w:ascii="Arial" w:hAnsi="Arial"/>
          <w:i/>
          <w:iCs/>
          <w:color w:val="000000"/>
          <w:spacing w:val="10"/>
          <w:kern w:val="28"/>
          <w:sz w:val="25"/>
          <w:szCs w:val="26"/>
          <w:lang w:val="es-ES"/>
        </w:rPr>
      </w:pPr>
      <w:r>
        <w:rPr>
          <w:rFonts w:ascii="Arial" w:hAnsi="Arial"/>
          <w:i/>
          <w:iCs/>
          <w:color w:val="000000"/>
          <w:spacing w:val="10"/>
          <w:kern w:val="28"/>
          <w:sz w:val="25"/>
          <w:szCs w:val="26"/>
          <w:lang w:val="es-ES"/>
        </w:rPr>
        <w:t>Liquidación presupuestaria</w:t>
      </w:r>
    </w:p>
    <w:p w:rsidR="00F279D7" w:rsidRPr="0034034B" w:rsidRDefault="00F279D7" w:rsidP="008A0565">
      <w:pPr>
        <w:pStyle w:val="texto"/>
        <w:spacing w:after="160"/>
      </w:pPr>
      <w:r w:rsidRPr="0034034B">
        <w:t>En 2017 los gastos alcanzaron 199,62 millones de euros con un grado de ej</w:t>
      </w:r>
      <w:r w:rsidRPr="0034034B">
        <w:t>e</w:t>
      </w:r>
      <w:r w:rsidRPr="0034034B">
        <w:t>cución del 90 por ciento y de pago del 8</w:t>
      </w:r>
      <w:r>
        <w:t>9</w:t>
      </w:r>
      <w:r w:rsidRPr="0034034B">
        <w:t xml:space="preserve"> por ciento</w:t>
      </w:r>
      <w:r>
        <w:t xml:space="preserve">. </w:t>
      </w:r>
      <w:r w:rsidRPr="00226BE1">
        <w:t xml:space="preserve">Fueron un 1,72 por </w:t>
      </w:r>
      <w:r w:rsidRPr="0034034B">
        <w:t>ciento superiores a los de 201</w:t>
      </w:r>
      <w:r>
        <w:t>6</w:t>
      </w:r>
      <w:r w:rsidRPr="0034034B">
        <w:t xml:space="preserve">. </w:t>
      </w:r>
    </w:p>
    <w:p w:rsidR="00F279D7" w:rsidRPr="00226BE1" w:rsidRDefault="00F279D7" w:rsidP="008A0565">
      <w:pPr>
        <w:pStyle w:val="texto"/>
        <w:spacing w:after="160"/>
      </w:pPr>
      <w:r w:rsidRPr="0034034B">
        <w:t>En cuanto a los ingresos, en 2017 se reconocieron derechos por 198,96 m</w:t>
      </w:r>
      <w:r w:rsidRPr="0034034B">
        <w:t>i</w:t>
      </w:r>
      <w:r w:rsidRPr="0034034B">
        <w:t>llones de euros con un grado de ejecución y de cobro del 90 y 95 por ciento</w:t>
      </w:r>
      <w:r>
        <w:t xml:space="preserve"> respectivamente. </w:t>
      </w:r>
      <w:r w:rsidR="00A34556">
        <w:t>L</w:t>
      </w:r>
      <w:r w:rsidRPr="00226BE1">
        <w:t>a disminución sobre 2016 fue del 5,17 por ciento.</w:t>
      </w:r>
    </w:p>
    <w:p w:rsidR="00F279D7" w:rsidRDefault="00F279D7" w:rsidP="00F279D7">
      <w:pPr>
        <w:pStyle w:val="texto"/>
        <w:spacing w:after="260"/>
      </w:pPr>
      <w:r>
        <w:t xml:space="preserve">En </w:t>
      </w:r>
      <w:r w:rsidRPr="00296A16">
        <w:t>resumen, cada 100 euros gastados por el ayuntamiento</w:t>
      </w:r>
      <w:r w:rsidR="00A34556">
        <w:t xml:space="preserve"> y sus organismos autónomos</w:t>
      </w:r>
      <w:r w:rsidRPr="00296A16">
        <w:t xml:space="preserve"> en </w:t>
      </w:r>
      <w:r>
        <w:t>2017</w:t>
      </w:r>
      <w:r w:rsidRPr="00296A16">
        <w:t xml:space="preserve"> se destinaron y financiaron con:</w:t>
      </w:r>
    </w:p>
    <w:tbl>
      <w:tblPr>
        <w:tblW w:w="8772" w:type="dxa"/>
        <w:jc w:val="center"/>
        <w:tblCellMar>
          <w:left w:w="70" w:type="dxa"/>
          <w:right w:w="70" w:type="dxa"/>
        </w:tblCellMar>
        <w:tblLook w:val="04A0" w:firstRow="1" w:lastRow="0" w:firstColumn="1" w:lastColumn="0" w:noHBand="0" w:noVBand="1"/>
      </w:tblPr>
      <w:tblGrid>
        <w:gridCol w:w="2237"/>
        <w:gridCol w:w="2108"/>
        <w:gridCol w:w="2644"/>
        <w:gridCol w:w="1783"/>
      </w:tblGrid>
      <w:tr w:rsidR="004909C9" w:rsidRPr="00B81FA7" w:rsidTr="00AB1FE7">
        <w:trPr>
          <w:trHeight w:val="355"/>
          <w:jc w:val="center"/>
        </w:trPr>
        <w:tc>
          <w:tcPr>
            <w:tcW w:w="2237" w:type="dxa"/>
            <w:tcBorders>
              <w:top w:val="single" w:sz="4" w:space="0" w:color="auto"/>
              <w:left w:val="nil"/>
              <w:bottom w:val="single" w:sz="4" w:space="0" w:color="auto"/>
              <w:right w:val="nil"/>
            </w:tcBorders>
            <w:shd w:val="clear" w:color="auto" w:fill="FABF8F" w:themeFill="accent6" w:themeFillTint="99"/>
            <w:vAlign w:val="center"/>
            <w:hideMark/>
          </w:tcPr>
          <w:p w:rsidR="004909C9" w:rsidRPr="00B81FA7" w:rsidRDefault="004909C9" w:rsidP="00AB1FE7">
            <w:pPr>
              <w:spacing w:after="0"/>
              <w:ind w:firstLine="0"/>
              <w:jc w:val="left"/>
              <w:rPr>
                <w:rFonts w:ascii="Arial" w:hAnsi="Arial" w:cs="Arial"/>
                <w:color w:val="000000"/>
                <w:sz w:val="18"/>
                <w:szCs w:val="18"/>
                <w:lang w:val="es-ES" w:eastAsia="es-ES"/>
              </w:rPr>
            </w:pPr>
            <w:r w:rsidRPr="00B81FA7">
              <w:rPr>
                <w:rFonts w:ascii="Arial" w:hAnsi="Arial" w:cs="Arial"/>
                <w:color w:val="000000"/>
                <w:sz w:val="18"/>
                <w:szCs w:val="18"/>
                <w:lang w:eastAsia="es-ES"/>
              </w:rPr>
              <w:t>Naturaleza del gasto</w:t>
            </w:r>
          </w:p>
        </w:tc>
        <w:tc>
          <w:tcPr>
            <w:tcW w:w="2108" w:type="dxa"/>
            <w:tcBorders>
              <w:top w:val="single" w:sz="4" w:space="0" w:color="auto"/>
              <w:left w:val="nil"/>
              <w:bottom w:val="single" w:sz="4" w:space="0" w:color="auto"/>
              <w:right w:val="single" w:sz="2" w:space="0" w:color="auto"/>
            </w:tcBorders>
            <w:shd w:val="clear" w:color="auto" w:fill="FABF8F" w:themeFill="accent6" w:themeFillTint="99"/>
            <w:vAlign w:val="center"/>
            <w:hideMark/>
          </w:tcPr>
          <w:p w:rsidR="004909C9" w:rsidRPr="00B81FA7" w:rsidRDefault="004909C9" w:rsidP="00AB1FE7">
            <w:pPr>
              <w:spacing w:after="0"/>
              <w:ind w:firstLine="0"/>
              <w:jc w:val="center"/>
              <w:rPr>
                <w:rFonts w:ascii="Arial" w:hAnsi="Arial" w:cs="Arial"/>
                <w:color w:val="000000"/>
                <w:sz w:val="18"/>
                <w:szCs w:val="18"/>
                <w:lang w:val="es-ES" w:eastAsia="es-ES"/>
              </w:rPr>
            </w:pPr>
            <w:r>
              <w:rPr>
                <w:rFonts w:ascii="Arial" w:hAnsi="Arial" w:cs="Arial"/>
                <w:color w:val="000000"/>
                <w:sz w:val="18"/>
                <w:szCs w:val="18"/>
                <w:lang w:eastAsia="es-ES"/>
              </w:rPr>
              <w:t xml:space="preserve">              </w:t>
            </w:r>
            <w:r w:rsidRPr="00B81FA7">
              <w:rPr>
                <w:rFonts w:ascii="Arial" w:hAnsi="Arial" w:cs="Arial"/>
                <w:color w:val="000000"/>
                <w:sz w:val="18"/>
                <w:szCs w:val="18"/>
                <w:lang w:eastAsia="es-ES"/>
              </w:rPr>
              <w:t>Importe</w:t>
            </w:r>
          </w:p>
        </w:tc>
        <w:tc>
          <w:tcPr>
            <w:tcW w:w="2644" w:type="dxa"/>
            <w:tcBorders>
              <w:top w:val="single" w:sz="4" w:space="0" w:color="auto"/>
              <w:left w:val="single" w:sz="2" w:space="0" w:color="auto"/>
              <w:bottom w:val="single" w:sz="4" w:space="0" w:color="auto"/>
              <w:right w:val="nil"/>
            </w:tcBorders>
            <w:shd w:val="clear" w:color="auto" w:fill="FABF8F" w:themeFill="accent6" w:themeFillTint="99"/>
            <w:vAlign w:val="center"/>
            <w:hideMark/>
          </w:tcPr>
          <w:p w:rsidR="004909C9" w:rsidRPr="00B81FA7" w:rsidRDefault="004909C9" w:rsidP="00AB1FE7">
            <w:pPr>
              <w:spacing w:after="0"/>
              <w:ind w:firstLineChars="100" w:firstLine="180"/>
              <w:jc w:val="left"/>
              <w:rPr>
                <w:rFonts w:ascii="Arial" w:hAnsi="Arial" w:cs="Arial"/>
                <w:color w:val="000000"/>
                <w:sz w:val="18"/>
                <w:szCs w:val="18"/>
                <w:lang w:val="es-ES" w:eastAsia="es-ES"/>
              </w:rPr>
            </w:pPr>
            <w:r>
              <w:rPr>
                <w:rFonts w:ascii="Arial" w:hAnsi="Arial" w:cs="Arial"/>
                <w:color w:val="000000"/>
                <w:sz w:val="18"/>
                <w:szCs w:val="18"/>
                <w:lang w:eastAsia="es-ES"/>
              </w:rPr>
              <w:t xml:space="preserve">  </w:t>
            </w:r>
            <w:r w:rsidRPr="00B81FA7">
              <w:rPr>
                <w:rFonts w:ascii="Arial" w:hAnsi="Arial" w:cs="Arial"/>
                <w:color w:val="000000"/>
                <w:sz w:val="18"/>
                <w:szCs w:val="18"/>
                <w:lang w:eastAsia="es-ES"/>
              </w:rPr>
              <w:t>Fuente de financiación</w:t>
            </w:r>
          </w:p>
        </w:tc>
        <w:tc>
          <w:tcPr>
            <w:tcW w:w="1783" w:type="dxa"/>
            <w:tcBorders>
              <w:top w:val="single" w:sz="4" w:space="0" w:color="auto"/>
              <w:left w:val="nil"/>
              <w:bottom w:val="single" w:sz="4" w:space="0" w:color="auto"/>
              <w:right w:val="nil"/>
            </w:tcBorders>
            <w:shd w:val="clear" w:color="auto" w:fill="FABF8F" w:themeFill="accent6" w:themeFillTint="99"/>
            <w:vAlign w:val="center"/>
            <w:hideMark/>
          </w:tcPr>
          <w:p w:rsidR="004909C9" w:rsidRPr="00B81FA7" w:rsidRDefault="004909C9" w:rsidP="00AB1FE7">
            <w:pPr>
              <w:spacing w:after="0"/>
              <w:ind w:firstLine="0"/>
              <w:jc w:val="right"/>
              <w:rPr>
                <w:rFonts w:ascii="Arial" w:hAnsi="Arial" w:cs="Arial"/>
                <w:color w:val="000000"/>
                <w:sz w:val="18"/>
                <w:szCs w:val="18"/>
                <w:lang w:val="es-ES" w:eastAsia="es-ES"/>
              </w:rPr>
            </w:pPr>
            <w:r w:rsidRPr="00B81FA7">
              <w:rPr>
                <w:rFonts w:ascii="Arial" w:hAnsi="Arial" w:cs="Arial"/>
                <w:color w:val="000000"/>
                <w:sz w:val="18"/>
                <w:szCs w:val="18"/>
                <w:lang w:eastAsia="es-ES"/>
              </w:rPr>
              <w:t>Importe</w:t>
            </w:r>
          </w:p>
        </w:tc>
      </w:tr>
      <w:tr w:rsidR="004909C9" w:rsidRPr="00B81FA7" w:rsidTr="00AB1FE7">
        <w:trPr>
          <w:trHeight w:val="255"/>
          <w:jc w:val="center"/>
        </w:trPr>
        <w:tc>
          <w:tcPr>
            <w:tcW w:w="2237" w:type="dxa"/>
            <w:tcBorders>
              <w:top w:val="single" w:sz="4" w:space="0" w:color="auto"/>
              <w:left w:val="nil"/>
              <w:bottom w:val="single" w:sz="2" w:space="0" w:color="auto"/>
              <w:right w:val="nil"/>
            </w:tcBorders>
            <w:shd w:val="clear" w:color="auto" w:fill="auto"/>
            <w:vAlign w:val="center"/>
            <w:hideMark/>
          </w:tcPr>
          <w:p w:rsidR="004909C9" w:rsidRPr="00B81FA7" w:rsidRDefault="004909C9" w:rsidP="00AB1FE7">
            <w:pPr>
              <w:spacing w:after="0"/>
              <w:ind w:firstLine="0"/>
              <w:jc w:val="left"/>
              <w:rPr>
                <w:rFonts w:ascii="Arial Narrow" w:hAnsi="Arial Narrow"/>
                <w:color w:val="000000"/>
                <w:lang w:val="es-ES" w:eastAsia="es-ES"/>
              </w:rPr>
            </w:pPr>
            <w:r w:rsidRPr="00B81FA7">
              <w:rPr>
                <w:rFonts w:ascii="Arial Narrow" w:hAnsi="Arial Narrow"/>
                <w:color w:val="000000"/>
                <w:lang w:eastAsia="es-ES"/>
              </w:rPr>
              <w:t>Personal</w:t>
            </w:r>
          </w:p>
        </w:tc>
        <w:tc>
          <w:tcPr>
            <w:tcW w:w="2108" w:type="dxa"/>
            <w:tcBorders>
              <w:top w:val="single" w:sz="4" w:space="0" w:color="auto"/>
              <w:left w:val="nil"/>
              <w:bottom w:val="single" w:sz="2" w:space="0" w:color="auto"/>
              <w:right w:val="single" w:sz="2" w:space="0" w:color="auto"/>
            </w:tcBorders>
            <w:shd w:val="clear" w:color="auto" w:fill="auto"/>
            <w:vAlign w:val="center"/>
            <w:hideMark/>
          </w:tcPr>
          <w:p w:rsidR="004909C9" w:rsidRPr="0034034B" w:rsidRDefault="004909C9" w:rsidP="00AB1FE7">
            <w:pPr>
              <w:spacing w:after="0"/>
              <w:ind w:firstLine="0"/>
              <w:jc w:val="center"/>
              <w:rPr>
                <w:rFonts w:ascii="Arial Narrow" w:hAnsi="Arial Narrow"/>
                <w:lang w:val="es-ES" w:eastAsia="es-ES"/>
              </w:rPr>
            </w:pPr>
            <w:r>
              <w:rPr>
                <w:rFonts w:ascii="Arial Narrow" w:hAnsi="Arial Narrow"/>
                <w:lang w:eastAsia="es-ES"/>
              </w:rPr>
              <w:t xml:space="preserve">                       </w:t>
            </w:r>
            <w:r w:rsidRPr="0034034B">
              <w:rPr>
                <w:rFonts w:ascii="Arial Narrow" w:hAnsi="Arial Narrow"/>
                <w:lang w:eastAsia="es-ES"/>
              </w:rPr>
              <w:t>45</w:t>
            </w:r>
          </w:p>
        </w:tc>
        <w:tc>
          <w:tcPr>
            <w:tcW w:w="2644" w:type="dxa"/>
            <w:tcBorders>
              <w:top w:val="single" w:sz="4" w:space="0" w:color="auto"/>
              <w:left w:val="single" w:sz="2" w:space="0" w:color="auto"/>
              <w:bottom w:val="single" w:sz="2" w:space="0" w:color="auto"/>
              <w:right w:val="nil"/>
            </w:tcBorders>
            <w:shd w:val="clear" w:color="auto" w:fill="auto"/>
            <w:vAlign w:val="center"/>
            <w:hideMark/>
          </w:tcPr>
          <w:p w:rsidR="004909C9" w:rsidRPr="00DB7ADA" w:rsidRDefault="004909C9" w:rsidP="00AB1FE7">
            <w:pPr>
              <w:spacing w:after="0"/>
              <w:ind w:firstLineChars="100" w:firstLine="200"/>
              <w:jc w:val="left"/>
              <w:rPr>
                <w:rFonts w:ascii="Arial Narrow" w:hAnsi="Arial Narrow"/>
                <w:lang w:val="es-ES" w:eastAsia="es-ES"/>
              </w:rPr>
            </w:pPr>
            <w:r>
              <w:rPr>
                <w:rFonts w:ascii="Arial Narrow" w:hAnsi="Arial Narrow"/>
                <w:lang w:eastAsia="es-ES"/>
              </w:rPr>
              <w:t xml:space="preserve">  </w:t>
            </w:r>
            <w:r w:rsidRPr="00DB7ADA">
              <w:rPr>
                <w:rFonts w:ascii="Arial Narrow" w:hAnsi="Arial Narrow"/>
                <w:lang w:eastAsia="es-ES"/>
              </w:rPr>
              <w:t>Ingresos tributarios</w:t>
            </w:r>
          </w:p>
        </w:tc>
        <w:tc>
          <w:tcPr>
            <w:tcW w:w="1783" w:type="dxa"/>
            <w:tcBorders>
              <w:top w:val="single" w:sz="4" w:space="0" w:color="auto"/>
              <w:left w:val="nil"/>
              <w:bottom w:val="single" w:sz="2" w:space="0" w:color="auto"/>
              <w:right w:val="nil"/>
            </w:tcBorders>
            <w:shd w:val="clear" w:color="auto" w:fill="auto"/>
            <w:vAlign w:val="center"/>
            <w:hideMark/>
          </w:tcPr>
          <w:p w:rsidR="004909C9" w:rsidRPr="00DB7ADA" w:rsidRDefault="004909C9" w:rsidP="00AB1FE7">
            <w:pPr>
              <w:spacing w:after="0"/>
              <w:ind w:firstLine="0"/>
              <w:jc w:val="right"/>
              <w:rPr>
                <w:rFonts w:ascii="Arial Narrow" w:hAnsi="Arial Narrow"/>
                <w:lang w:val="es-ES" w:eastAsia="es-ES"/>
              </w:rPr>
            </w:pPr>
            <w:r w:rsidRPr="00DB7ADA">
              <w:rPr>
                <w:rFonts w:ascii="Arial Narrow" w:hAnsi="Arial Narrow"/>
                <w:lang w:eastAsia="es-ES"/>
              </w:rPr>
              <w:t>4</w:t>
            </w:r>
            <w:r>
              <w:rPr>
                <w:rFonts w:ascii="Arial Narrow" w:hAnsi="Arial Narrow"/>
                <w:lang w:eastAsia="es-ES"/>
              </w:rPr>
              <w:t>0</w:t>
            </w:r>
          </w:p>
        </w:tc>
      </w:tr>
      <w:tr w:rsidR="004909C9" w:rsidRPr="00B81FA7" w:rsidTr="00AB1FE7">
        <w:trPr>
          <w:trHeight w:val="255"/>
          <w:jc w:val="center"/>
        </w:trPr>
        <w:tc>
          <w:tcPr>
            <w:tcW w:w="2237" w:type="dxa"/>
            <w:tcBorders>
              <w:top w:val="single" w:sz="2" w:space="0" w:color="auto"/>
              <w:left w:val="nil"/>
              <w:bottom w:val="single" w:sz="2" w:space="0" w:color="auto"/>
              <w:right w:val="nil"/>
            </w:tcBorders>
            <w:shd w:val="clear" w:color="auto" w:fill="auto"/>
            <w:vAlign w:val="center"/>
            <w:hideMark/>
          </w:tcPr>
          <w:p w:rsidR="004909C9" w:rsidRPr="00B81FA7" w:rsidRDefault="004909C9" w:rsidP="00AB1FE7">
            <w:pPr>
              <w:spacing w:after="0"/>
              <w:ind w:firstLine="0"/>
              <w:jc w:val="left"/>
              <w:rPr>
                <w:rFonts w:ascii="Arial Narrow" w:hAnsi="Arial Narrow"/>
                <w:color w:val="000000"/>
                <w:lang w:val="es-ES" w:eastAsia="es-ES"/>
              </w:rPr>
            </w:pPr>
            <w:r w:rsidRPr="00B81FA7">
              <w:rPr>
                <w:rFonts w:ascii="Arial Narrow" w:hAnsi="Arial Narrow"/>
                <w:color w:val="000000"/>
                <w:lang w:eastAsia="es-ES"/>
              </w:rPr>
              <w:t>Otros gastos corrientes</w:t>
            </w:r>
          </w:p>
        </w:tc>
        <w:tc>
          <w:tcPr>
            <w:tcW w:w="2108" w:type="dxa"/>
            <w:tcBorders>
              <w:top w:val="single" w:sz="2" w:space="0" w:color="auto"/>
              <w:left w:val="nil"/>
              <w:bottom w:val="single" w:sz="2" w:space="0" w:color="auto"/>
              <w:right w:val="single" w:sz="2" w:space="0" w:color="auto"/>
            </w:tcBorders>
            <w:shd w:val="clear" w:color="auto" w:fill="auto"/>
            <w:vAlign w:val="center"/>
            <w:hideMark/>
          </w:tcPr>
          <w:p w:rsidR="004909C9" w:rsidRPr="0034034B" w:rsidRDefault="004909C9" w:rsidP="00AB1FE7">
            <w:pPr>
              <w:spacing w:after="0"/>
              <w:ind w:firstLine="0"/>
              <w:jc w:val="center"/>
              <w:rPr>
                <w:rFonts w:ascii="Arial Narrow" w:hAnsi="Arial Narrow"/>
                <w:lang w:val="es-ES" w:eastAsia="es-ES"/>
              </w:rPr>
            </w:pPr>
            <w:r>
              <w:rPr>
                <w:rFonts w:ascii="Arial Narrow" w:hAnsi="Arial Narrow"/>
                <w:lang w:eastAsia="es-ES"/>
              </w:rPr>
              <w:t xml:space="preserve">                       </w:t>
            </w:r>
            <w:r w:rsidRPr="0034034B">
              <w:rPr>
                <w:rFonts w:ascii="Arial Narrow" w:hAnsi="Arial Narrow"/>
                <w:lang w:eastAsia="es-ES"/>
              </w:rPr>
              <w:t>40</w:t>
            </w:r>
          </w:p>
        </w:tc>
        <w:tc>
          <w:tcPr>
            <w:tcW w:w="2644" w:type="dxa"/>
            <w:tcBorders>
              <w:top w:val="single" w:sz="2" w:space="0" w:color="auto"/>
              <w:left w:val="single" w:sz="2" w:space="0" w:color="auto"/>
              <w:bottom w:val="single" w:sz="2" w:space="0" w:color="auto"/>
              <w:right w:val="nil"/>
            </w:tcBorders>
            <w:shd w:val="clear" w:color="auto" w:fill="auto"/>
            <w:vAlign w:val="center"/>
            <w:hideMark/>
          </w:tcPr>
          <w:p w:rsidR="004909C9" w:rsidRPr="00DB7ADA" w:rsidRDefault="004909C9" w:rsidP="00AB1FE7">
            <w:pPr>
              <w:spacing w:after="0"/>
              <w:ind w:firstLineChars="100" w:firstLine="200"/>
              <w:jc w:val="left"/>
              <w:rPr>
                <w:rFonts w:ascii="Arial Narrow" w:hAnsi="Arial Narrow"/>
                <w:lang w:val="es-ES" w:eastAsia="es-ES"/>
              </w:rPr>
            </w:pPr>
            <w:r>
              <w:rPr>
                <w:rFonts w:ascii="Arial Narrow" w:hAnsi="Arial Narrow"/>
                <w:lang w:eastAsia="es-ES"/>
              </w:rPr>
              <w:t xml:space="preserve">  </w:t>
            </w:r>
            <w:r w:rsidRPr="00DB7ADA">
              <w:rPr>
                <w:rFonts w:ascii="Arial Narrow" w:hAnsi="Arial Narrow"/>
                <w:lang w:eastAsia="es-ES"/>
              </w:rPr>
              <w:t>Transferencias</w:t>
            </w:r>
          </w:p>
        </w:tc>
        <w:tc>
          <w:tcPr>
            <w:tcW w:w="1783" w:type="dxa"/>
            <w:tcBorders>
              <w:top w:val="single" w:sz="2" w:space="0" w:color="auto"/>
              <w:left w:val="nil"/>
              <w:bottom w:val="single" w:sz="2" w:space="0" w:color="auto"/>
              <w:right w:val="nil"/>
            </w:tcBorders>
            <w:shd w:val="clear" w:color="auto" w:fill="auto"/>
            <w:vAlign w:val="center"/>
            <w:hideMark/>
          </w:tcPr>
          <w:p w:rsidR="004909C9" w:rsidRPr="00DB7ADA" w:rsidRDefault="004909C9" w:rsidP="00AB1FE7">
            <w:pPr>
              <w:spacing w:after="0"/>
              <w:ind w:firstLine="0"/>
              <w:jc w:val="right"/>
              <w:rPr>
                <w:rFonts w:ascii="Arial Narrow" w:hAnsi="Arial Narrow"/>
                <w:lang w:val="es-ES" w:eastAsia="es-ES"/>
              </w:rPr>
            </w:pPr>
            <w:r w:rsidRPr="00DB7ADA">
              <w:rPr>
                <w:rFonts w:ascii="Arial Narrow" w:hAnsi="Arial Narrow"/>
                <w:lang w:eastAsia="es-ES"/>
              </w:rPr>
              <w:t>51</w:t>
            </w:r>
          </w:p>
        </w:tc>
      </w:tr>
      <w:tr w:rsidR="004909C9" w:rsidRPr="00B81FA7" w:rsidTr="00AB1FE7">
        <w:trPr>
          <w:trHeight w:val="255"/>
          <w:jc w:val="center"/>
        </w:trPr>
        <w:tc>
          <w:tcPr>
            <w:tcW w:w="2237" w:type="dxa"/>
            <w:tcBorders>
              <w:top w:val="single" w:sz="2" w:space="0" w:color="auto"/>
              <w:left w:val="nil"/>
              <w:bottom w:val="single" w:sz="2" w:space="0" w:color="auto"/>
              <w:right w:val="nil"/>
            </w:tcBorders>
            <w:shd w:val="clear" w:color="auto" w:fill="auto"/>
            <w:vAlign w:val="center"/>
            <w:hideMark/>
          </w:tcPr>
          <w:p w:rsidR="004909C9" w:rsidRPr="00B81FA7" w:rsidRDefault="004909C9" w:rsidP="00AB1FE7">
            <w:pPr>
              <w:spacing w:after="0"/>
              <w:ind w:firstLine="0"/>
              <w:jc w:val="left"/>
              <w:rPr>
                <w:rFonts w:ascii="Arial Narrow" w:hAnsi="Arial Narrow"/>
                <w:color w:val="000000"/>
                <w:lang w:val="es-ES" w:eastAsia="es-ES"/>
              </w:rPr>
            </w:pPr>
            <w:r w:rsidRPr="00B81FA7">
              <w:rPr>
                <w:rFonts w:ascii="Arial Narrow" w:hAnsi="Arial Narrow"/>
                <w:color w:val="000000"/>
                <w:lang w:eastAsia="es-ES"/>
              </w:rPr>
              <w:t>Inversiones reales</w:t>
            </w:r>
          </w:p>
        </w:tc>
        <w:tc>
          <w:tcPr>
            <w:tcW w:w="2108" w:type="dxa"/>
            <w:tcBorders>
              <w:top w:val="single" w:sz="2" w:space="0" w:color="auto"/>
              <w:left w:val="nil"/>
              <w:bottom w:val="single" w:sz="2" w:space="0" w:color="auto"/>
              <w:right w:val="single" w:sz="2" w:space="0" w:color="auto"/>
            </w:tcBorders>
            <w:shd w:val="clear" w:color="auto" w:fill="auto"/>
            <w:vAlign w:val="center"/>
            <w:hideMark/>
          </w:tcPr>
          <w:p w:rsidR="004909C9" w:rsidRPr="0034034B" w:rsidRDefault="004909C9" w:rsidP="00AB1FE7">
            <w:pPr>
              <w:spacing w:after="0"/>
              <w:ind w:firstLine="0"/>
              <w:jc w:val="center"/>
              <w:rPr>
                <w:rFonts w:ascii="Arial Narrow" w:hAnsi="Arial Narrow"/>
                <w:lang w:val="es-ES" w:eastAsia="es-ES"/>
              </w:rPr>
            </w:pPr>
            <w:r>
              <w:rPr>
                <w:rFonts w:ascii="Arial Narrow" w:hAnsi="Arial Narrow"/>
                <w:lang w:eastAsia="es-ES"/>
              </w:rPr>
              <w:t xml:space="preserve">                        </w:t>
            </w:r>
            <w:r w:rsidRPr="0034034B">
              <w:rPr>
                <w:rFonts w:ascii="Arial Narrow" w:hAnsi="Arial Narrow"/>
                <w:lang w:eastAsia="es-ES"/>
              </w:rPr>
              <w:t>7</w:t>
            </w:r>
          </w:p>
        </w:tc>
        <w:tc>
          <w:tcPr>
            <w:tcW w:w="2644" w:type="dxa"/>
            <w:tcBorders>
              <w:top w:val="single" w:sz="2" w:space="0" w:color="auto"/>
              <w:left w:val="single" w:sz="2" w:space="0" w:color="auto"/>
              <w:bottom w:val="single" w:sz="2" w:space="0" w:color="auto"/>
              <w:right w:val="nil"/>
            </w:tcBorders>
            <w:shd w:val="clear" w:color="auto" w:fill="auto"/>
            <w:vAlign w:val="center"/>
            <w:hideMark/>
          </w:tcPr>
          <w:p w:rsidR="004909C9" w:rsidRPr="00DB7ADA" w:rsidRDefault="004909C9" w:rsidP="00AB1FE7">
            <w:pPr>
              <w:spacing w:after="0"/>
              <w:ind w:firstLineChars="100" w:firstLine="200"/>
              <w:jc w:val="left"/>
              <w:rPr>
                <w:rFonts w:ascii="Arial Narrow" w:hAnsi="Arial Narrow"/>
                <w:lang w:val="es-ES" w:eastAsia="es-ES"/>
              </w:rPr>
            </w:pPr>
            <w:r>
              <w:rPr>
                <w:rFonts w:ascii="Arial Narrow" w:hAnsi="Arial Narrow"/>
                <w:lang w:eastAsia="es-ES"/>
              </w:rPr>
              <w:t xml:space="preserve">  </w:t>
            </w:r>
            <w:r w:rsidRPr="00DB7ADA">
              <w:rPr>
                <w:rFonts w:ascii="Arial Narrow" w:hAnsi="Arial Narrow"/>
                <w:lang w:eastAsia="es-ES"/>
              </w:rPr>
              <w:t>Ingresos patrimoniales y otros</w:t>
            </w:r>
          </w:p>
        </w:tc>
        <w:tc>
          <w:tcPr>
            <w:tcW w:w="1783" w:type="dxa"/>
            <w:tcBorders>
              <w:top w:val="single" w:sz="2" w:space="0" w:color="auto"/>
              <w:left w:val="nil"/>
              <w:bottom w:val="single" w:sz="2" w:space="0" w:color="auto"/>
              <w:right w:val="nil"/>
            </w:tcBorders>
            <w:shd w:val="clear" w:color="auto" w:fill="auto"/>
            <w:vAlign w:val="center"/>
            <w:hideMark/>
          </w:tcPr>
          <w:p w:rsidR="004909C9" w:rsidRPr="00DB7ADA" w:rsidRDefault="004909C9" w:rsidP="00AB1FE7">
            <w:pPr>
              <w:spacing w:after="0"/>
              <w:ind w:firstLine="0"/>
              <w:jc w:val="right"/>
              <w:rPr>
                <w:rFonts w:ascii="Arial Narrow" w:hAnsi="Arial Narrow"/>
                <w:lang w:val="es-ES" w:eastAsia="es-ES"/>
              </w:rPr>
            </w:pPr>
            <w:r>
              <w:rPr>
                <w:rFonts w:ascii="Arial Narrow" w:hAnsi="Arial Narrow"/>
                <w:lang w:eastAsia="es-ES"/>
              </w:rPr>
              <w:t>9</w:t>
            </w:r>
          </w:p>
        </w:tc>
      </w:tr>
      <w:tr w:rsidR="004909C9" w:rsidRPr="003947EA" w:rsidTr="00AB1FE7">
        <w:trPr>
          <w:trHeight w:val="255"/>
          <w:jc w:val="center"/>
        </w:trPr>
        <w:tc>
          <w:tcPr>
            <w:tcW w:w="2237" w:type="dxa"/>
            <w:tcBorders>
              <w:top w:val="single" w:sz="2" w:space="0" w:color="auto"/>
              <w:left w:val="nil"/>
              <w:bottom w:val="single" w:sz="2" w:space="0" w:color="auto"/>
              <w:right w:val="nil"/>
            </w:tcBorders>
            <w:shd w:val="clear" w:color="auto" w:fill="auto"/>
            <w:vAlign w:val="center"/>
            <w:hideMark/>
          </w:tcPr>
          <w:p w:rsidR="004909C9" w:rsidRPr="003947EA" w:rsidRDefault="004909C9" w:rsidP="00AB1FE7">
            <w:pPr>
              <w:spacing w:after="0"/>
              <w:ind w:firstLine="0"/>
              <w:jc w:val="left"/>
              <w:rPr>
                <w:rFonts w:ascii="Arial Narrow" w:hAnsi="Arial Narrow"/>
                <w:lang w:val="es-ES" w:eastAsia="es-ES"/>
              </w:rPr>
            </w:pPr>
            <w:r w:rsidRPr="003947EA">
              <w:rPr>
                <w:rFonts w:ascii="Arial Narrow" w:hAnsi="Arial Narrow"/>
                <w:lang w:eastAsia="es-ES"/>
              </w:rPr>
              <w:t>Transferencias de capital</w:t>
            </w:r>
          </w:p>
        </w:tc>
        <w:tc>
          <w:tcPr>
            <w:tcW w:w="2108" w:type="dxa"/>
            <w:tcBorders>
              <w:top w:val="single" w:sz="2" w:space="0" w:color="auto"/>
              <w:left w:val="nil"/>
              <w:bottom w:val="single" w:sz="2" w:space="0" w:color="auto"/>
              <w:right w:val="single" w:sz="2" w:space="0" w:color="auto"/>
            </w:tcBorders>
            <w:shd w:val="clear" w:color="auto" w:fill="auto"/>
            <w:vAlign w:val="center"/>
            <w:hideMark/>
          </w:tcPr>
          <w:p w:rsidR="004909C9" w:rsidRPr="003947EA" w:rsidRDefault="004909C9" w:rsidP="00AB1FE7">
            <w:pPr>
              <w:spacing w:after="0"/>
              <w:ind w:firstLine="0"/>
              <w:jc w:val="center"/>
              <w:rPr>
                <w:rFonts w:ascii="Arial Narrow" w:hAnsi="Arial Narrow"/>
                <w:lang w:val="es-ES" w:eastAsia="es-ES"/>
              </w:rPr>
            </w:pPr>
            <w:r>
              <w:rPr>
                <w:rFonts w:ascii="Arial Narrow" w:hAnsi="Arial Narrow"/>
                <w:lang w:eastAsia="es-ES"/>
              </w:rPr>
              <w:t xml:space="preserve">                         </w:t>
            </w:r>
            <w:r w:rsidRPr="003947EA">
              <w:rPr>
                <w:rFonts w:ascii="Arial Narrow" w:hAnsi="Arial Narrow"/>
                <w:lang w:eastAsia="es-ES"/>
              </w:rPr>
              <w:t>1</w:t>
            </w:r>
          </w:p>
        </w:tc>
        <w:tc>
          <w:tcPr>
            <w:tcW w:w="2644" w:type="dxa"/>
            <w:tcBorders>
              <w:top w:val="single" w:sz="2" w:space="0" w:color="auto"/>
              <w:left w:val="single" w:sz="2" w:space="0" w:color="auto"/>
              <w:bottom w:val="single" w:sz="2" w:space="0" w:color="auto"/>
              <w:right w:val="nil"/>
            </w:tcBorders>
            <w:shd w:val="clear" w:color="auto" w:fill="auto"/>
            <w:vAlign w:val="center"/>
            <w:hideMark/>
          </w:tcPr>
          <w:p w:rsidR="004909C9" w:rsidRPr="003947EA" w:rsidRDefault="004909C9" w:rsidP="00AB1FE7">
            <w:pPr>
              <w:spacing w:after="0"/>
              <w:ind w:firstLineChars="100" w:firstLine="200"/>
              <w:jc w:val="left"/>
              <w:rPr>
                <w:rFonts w:ascii="Arial Narrow" w:hAnsi="Arial Narrow"/>
                <w:lang w:val="es-ES" w:eastAsia="es-ES"/>
              </w:rPr>
            </w:pPr>
            <w:r w:rsidRPr="003947EA">
              <w:rPr>
                <w:rFonts w:ascii="Arial Narrow" w:hAnsi="Arial Narrow"/>
                <w:lang w:eastAsia="es-ES"/>
              </w:rPr>
              <w:t> </w:t>
            </w:r>
          </w:p>
        </w:tc>
        <w:tc>
          <w:tcPr>
            <w:tcW w:w="1783" w:type="dxa"/>
            <w:tcBorders>
              <w:top w:val="single" w:sz="2" w:space="0" w:color="auto"/>
              <w:left w:val="nil"/>
              <w:bottom w:val="single" w:sz="2" w:space="0" w:color="auto"/>
              <w:right w:val="nil"/>
            </w:tcBorders>
            <w:shd w:val="clear" w:color="auto" w:fill="auto"/>
            <w:vAlign w:val="center"/>
            <w:hideMark/>
          </w:tcPr>
          <w:p w:rsidR="004909C9" w:rsidRPr="003947EA" w:rsidRDefault="004909C9" w:rsidP="00AB1FE7">
            <w:pPr>
              <w:spacing w:after="0"/>
              <w:ind w:firstLine="0"/>
              <w:jc w:val="left"/>
              <w:rPr>
                <w:rFonts w:ascii="Arial Narrow" w:hAnsi="Arial Narrow"/>
                <w:lang w:val="es-ES" w:eastAsia="es-ES"/>
              </w:rPr>
            </w:pPr>
            <w:r w:rsidRPr="003947EA">
              <w:rPr>
                <w:rFonts w:ascii="Arial Narrow" w:hAnsi="Arial Narrow"/>
                <w:lang w:eastAsia="es-ES"/>
              </w:rPr>
              <w:t> </w:t>
            </w:r>
          </w:p>
        </w:tc>
      </w:tr>
      <w:tr w:rsidR="004909C9" w:rsidRPr="003947EA" w:rsidTr="00AB1FE7">
        <w:trPr>
          <w:trHeight w:val="255"/>
          <w:jc w:val="center"/>
        </w:trPr>
        <w:tc>
          <w:tcPr>
            <w:tcW w:w="2237" w:type="dxa"/>
            <w:tcBorders>
              <w:top w:val="single" w:sz="2" w:space="0" w:color="auto"/>
              <w:left w:val="nil"/>
              <w:bottom w:val="single" w:sz="4" w:space="0" w:color="auto"/>
              <w:right w:val="nil"/>
            </w:tcBorders>
            <w:shd w:val="clear" w:color="auto" w:fill="auto"/>
            <w:vAlign w:val="center"/>
            <w:hideMark/>
          </w:tcPr>
          <w:p w:rsidR="004909C9" w:rsidRPr="003947EA" w:rsidRDefault="004909C9" w:rsidP="00AB1FE7">
            <w:pPr>
              <w:spacing w:after="0"/>
              <w:ind w:firstLine="0"/>
              <w:jc w:val="left"/>
              <w:rPr>
                <w:rFonts w:ascii="Arial Narrow" w:hAnsi="Arial Narrow"/>
                <w:lang w:val="es-ES" w:eastAsia="es-ES"/>
              </w:rPr>
            </w:pPr>
            <w:r w:rsidRPr="003947EA">
              <w:rPr>
                <w:rFonts w:ascii="Arial Narrow" w:hAnsi="Arial Narrow"/>
                <w:lang w:eastAsia="es-ES"/>
              </w:rPr>
              <w:t>Pasivos y activos financieros</w:t>
            </w:r>
          </w:p>
        </w:tc>
        <w:tc>
          <w:tcPr>
            <w:tcW w:w="2108" w:type="dxa"/>
            <w:tcBorders>
              <w:top w:val="single" w:sz="2" w:space="0" w:color="auto"/>
              <w:left w:val="nil"/>
              <w:bottom w:val="single" w:sz="4" w:space="0" w:color="auto"/>
              <w:right w:val="single" w:sz="2" w:space="0" w:color="auto"/>
            </w:tcBorders>
            <w:shd w:val="clear" w:color="auto" w:fill="auto"/>
            <w:vAlign w:val="center"/>
            <w:hideMark/>
          </w:tcPr>
          <w:p w:rsidR="004909C9" w:rsidRPr="003947EA" w:rsidRDefault="004909C9" w:rsidP="00AB1FE7">
            <w:pPr>
              <w:spacing w:after="0"/>
              <w:ind w:firstLine="0"/>
              <w:jc w:val="center"/>
              <w:rPr>
                <w:rFonts w:ascii="Arial Narrow" w:hAnsi="Arial Narrow"/>
                <w:lang w:val="es-ES" w:eastAsia="es-ES"/>
              </w:rPr>
            </w:pPr>
            <w:r>
              <w:rPr>
                <w:rFonts w:ascii="Arial Narrow" w:hAnsi="Arial Narrow"/>
                <w:lang w:eastAsia="es-ES"/>
              </w:rPr>
              <w:t xml:space="preserve">                          </w:t>
            </w:r>
            <w:r w:rsidRPr="003947EA">
              <w:rPr>
                <w:rFonts w:ascii="Arial Narrow" w:hAnsi="Arial Narrow"/>
                <w:lang w:eastAsia="es-ES"/>
              </w:rPr>
              <w:t>7</w:t>
            </w:r>
          </w:p>
        </w:tc>
        <w:tc>
          <w:tcPr>
            <w:tcW w:w="2644" w:type="dxa"/>
            <w:tcBorders>
              <w:top w:val="single" w:sz="2" w:space="0" w:color="auto"/>
              <w:left w:val="single" w:sz="2" w:space="0" w:color="auto"/>
              <w:bottom w:val="single" w:sz="4" w:space="0" w:color="auto"/>
              <w:right w:val="nil"/>
            </w:tcBorders>
            <w:shd w:val="clear" w:color="auto" w:fill="auto"/>
            <w:vAlign w:val="center"/>
            <w:hideMark/>
          </w:tcPr>
          <w:p w:rsidR="004909C9" w:rsidRPr="003947EA" w:rsidRDefault="004909C9" w:rsidP="00AB1FE7">
            <w:pPr>
              <w:spacing w:after="0"/>
              <w:ind w:firstLineChars="100" w:firstLine="200"/>
              <w:jc w:val="left"/>
              <w:rPr>
                <w:rFonts w:ascii="Arial Narrow" w:hAnsi="Arial Narrow"/>
                <w:lang w:val="es-ES" w:eastAsia="es-ES"/>
              </w:rPr>
            </w:pPr>
            <w:r w:rsidRPr="003947EA">
              <w:rPr>
                <w:rFonts w:ascii="Arial Narrow" w:hAnsi="Arial Narrow"/>
                <w:lang w:eastAsia="es-ES"/>
              </w:rPr>
              <w:t> </w:t>
            </w:r>
          </w:p>
        </w:tc>
        <w:tc>
          <w:tcPr>
            <w:tcW w:w="1783" w:type="dxa"/>
            <w:tcBorders>
              <w:top w:val="single" w:sz="2" w:space="0" w:color="auto"/>
              <w:left w:val="nil"/>
              <w:bottom w:val="single" w:sz="4" w:space="0" w:color="auto"/>
              <w:right w:val="nil"/>
            </w:tcBorders>
            <w:shd w:val="clear" w:color="auto" w:fill="auto"/>
            <w:vAlign w:val="center"/>
            <w:hideMark/>
          </w:tcPr>
          <w:p w:rsidR="004909C9" w:rsidRPr="003947EA" w:rsidRDefault="004909C9" w:rsidP="00AB1FE7">
            <w:pPr>
              <w:spacing w:after="0"/>
              <w:ind w:firstLine="0"/>
              <w:jc w:val="left"/>
              <w:rPr>
                <w:rFonts w:ascii="Arial Narrow" w:hAnsi="Arial Narrow"/>
                <w:lang w:val="es-ES" w:eastAsia="es-ES"/>
              </w:rPr>
            </w:pPr>
            <w:r w:rsidRPr="003947EA">
              <w:rPr>
                <w:rFonts w:ascii="Arial Narrow" w:hAnsi="Arial Narrow"/>
                <w:lang w:eastAsia="es-ES"/>
              </w:rPr>
              <w:t> </w:t>
            </w:r>
          </w:p>
        </w:tc>
      </w:tr>
    </w:tbl>
    <w:p w:rsidR="004909C9" w:rsidRDefault="004909C9" w:rsidP="00F279D7">
      <w:pPr>
        <w:pStyle w:val="texto"/>
        <w:spacing w:after="260"/>
      </w:pPr>
    </w:p>
    <w:p w:rsidR="00047A70" w:rsidRDefault="00047A70" w:rsidP="004547A6">
      <w:pPr>
        <w:pStyle w:val="texto"/>
      </w:pPr>
    </w:p>
    <w:p w:rsidR="00047A70" w:rsidRDefault="00047A70" w:rsidP="004547A6">
      <w:pPr>
        <w:pStyle w:val="texto"/>
      </w:pPr>
    </w:p>
    <w:p w:rsidR="00047A70" w:rsidRDefault="00047A70" w:rsidP="004547A6">
      <w:pPr>
        <w:pStyle w:val="texto"/>
      </w:pPr>
    </w:p>
    <w:p w:rsidR="00047A70" w:rsidRDefault="00047A70" w:rsidP="008318CD">
      <w:pPr>
        <w:pStyle w:val="texto"/>
        <w:tabs>
          <w:tab w:val="clear" w:pos="2835"/>
          <w:tab w:val="clear" w:pos="3969"/>
          <w:tab w:val="clear" w:pos="5103"/>
          <w:tab w:val="clear" w:pos="6237"/>
          <w:tab w:val="clear" w:pos="7371"/>
        </w:tabs>
        <w:spacing w:after="240"/>
      </w:pPr>
      <w:r>
        <w:lastRenderedPageBreak/>
        <w:t>Mostramos a continuación la comparación de un conjunto de indicadores r</w:t>
      </w:r>
      <w:r>
        <w:t>e</w:t>
      </w:r>
      <w:r>
        <w:t>lacionados con la liquidación presupuestaria de los ejercicios 2016 y 2017:</w:t>
      </w:r>
    </w:p>
    <w:tbl>
      <w:tblPr>
        <w:tblW w:w="8839" w:type="dxa"/>
        <w:jc w:val="center"/>
        <w:tblInd w:w="55" w:type="dxa"/>
        <w:tblCellMar>
          <w:left w:w="70" w:type="dxa"/>
          <w:right w:w="70" w:type="dxa"/>
        </w:tblCellMar>
        <w:tblLook w:val="04A0" w:firstRow="1" w:lastRow="0" w:firstColumn="1" w:lastColumn="0" w:noHBand="0" w:noVBand="1"/>
      </w:tblPr>
      <w:tblGrid>
        <w:gridCol w:w="4372"/>
        <w:gridCol w:w="1531"/>
        <w:gridCol w:w="1472"/>
        <w:gridCol w:w="1464"/>
      </w:tblGrid>
      <w:tr w:rsidR="00047A70" w:rsidRPr="00E328DD" w:rsidTr="00047A70">
        <w:trPr>
          <w:trHeight w:val="340"/>
          <w:jc w:val="center"/>
        </w:trPr>
        <w:tc>
          <w:tcPr>
            <w:tcW w:w="4372" w:type="dxa"/>
            <w:tcBorders>
              <w:top w:val="single" w:sz="4" w:space="0" w:color="auto"/>
              <w:left w:val="nil"/>
              <w:bottom w:val="single" w:sz="4" w:space="0" w:color="auto"/>
              <w:right w:val="nil"/>
            </w:tcBorders>
            <w:shd w:val="clear" w:color="auto" w:fill="FABF8F" w:themeFill="accent6" w:themeFillTint="99"/>
            <w:vAlign w:val="center"/>
            <w:hideMark/>
          </w:tcPr>
          <w:p w:rsidR="00047A70" w:rsidRPr="00E328DD" w:rsidRDefault="00047A70" w:rsidP="00047A70">
            <w:pPr>
              <w:spacing w:after="0"/>
              <w:ind w:firstLine="0"/>
              <w:jc w:val="left"/>
              <w:rPr>
                <w:rFonts w:ascii="Arial" w:hAnsi="Arial" w:cs="Arial"/>
                <w:color w:val="000000"/>
                <w:sz w:val="18"/>
                <w:szCs w:val="18"/>
                <w:lang w:val="es-ES" w:eastAsia="es-ES"/>
              </w:rPr>
            </w:pPr>
            <w:r w:rsidRPr="00E328DD">
              <w:rPr>
                <w:rFonts w:ascii="Arial" w:hAnsi="Arial" w:cs="Arial"/>
                <w:color w:val="000000"/>
                <w:sz w:val="18"/>
                <w:szCs w:val="18"/>
                <w:lang w:eastAsia="es-ES"/>
              </w:rPr>
              <w:t> </w:t>
            </w:r>
          </w:p>
        </w:tc>
        <w:tc>
          <w:tcPr>
            <w:tcW w:w="1531" w:type="dxa"/>
            <w:tcBorders>
              <w:top w:val="single" w:sz="4" w:space="0" w:color="auto"/>
              <w:left w:val="nil"/>
              <w:bottom w:val="single" w:sz="4" w:space="0" w:color="auto"/>
              <w:right w:val="nil"/>
            </w:tcBorders>
            <w:shd w:val="clear" w:color="auto" w:fill="FABF8F" w:themeFill="accent6" w:themeFillTint="99"/>
            <w:vAlign w:val="center"/>
            <w:hideMark/>
          </w:tcPr>
          <w:p w:rsidR="00047A70" w:rsidRPr="00E328DD" w:rsidRDefault="00047A70" w:rsidP="00047A7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2016</w:t>
            </w:r>
          </w:p>
        </w:tc>
        <w:tc>
          <w:tcPr>
            <w:tcW w:w="1472" w:type="dxa"/>
            <w:tcBorders>
              <w:top w:val="single" w:sz="4" w:space="0" w:color="auto"/>
              <w:left w:val="nil"/>
              <w:bottom w:val="single" w:sz="4" w:space="0" w:color="auto"/>
              <w:right w:val="nil"/>
            </w:tcBorders>
            <w:shd w:val="clear" w:color="auto" w:fill="FABF8F" w:themeFill="accent6" w:themeFillTint="99"/>
            <w:vAlign w:val="center"/>
          </w:tcPr>
          <w:p w:rsidR="00047A70" w:rsidRPr="00E328DD" w:rsidRDefault="00047A70" w:rsidP="00047A70">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2017</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047A70" w:rsidRPr="00E328DD" w:rsidRDefault="00047A70" w:rsidP="00047A70">
            <w:pPr>
              <w:spacing w:after="0"/>
              <w:ind w:firstLine="0"/>
              <w:jc w:val="right"/>
              <w:rPr>
                <w:rFonts w:ascii="Arial" w:hAnsi="Arial" w:cs="Arial"/>
                <w:color w:val="000000"/>
                <w:sz w:val="18"/>
                <w:szCs w:val="18"/>
                <w:lang w:val="es-ES" w:eastAsia="es-ES"/>
              </w:rPr>
            </w:pPr>
            <w:r w:rsidRPr="00E328DD">
              <w:rPr>
                <w:rFonts w:ascii="Arial" w:hAnsi="Arial" w:cs="Arial"/>
                <w:color w:val="000000"/>
                <w:sz w:val="18"/>
                <w:szCs w:val="18"/>
                <w:lang w:eastAsia="es-ES"/>
              </w:rPr>
              <w:t>% Variación</w:t>
            </w:r>
          </w:p>
          <w:p w:rsidR="00047A70" w:rsidRPr="00E328DD" w:rsidRDefault="00047A70" w:rsidP="00047A70">
            <w:pPr>
              <w:spacing w:after="0"/>
              <w:ind w:firstLine="0"/>
              <w:rPr>
                <w:rFonts w:ascii="Arial" w:hAnsi="Arial" w:cs="Arial"/>
                <w:color w:val="000000"/>
                <w:sz w:val="18"/>
                <w:szCs w:val="18"/>
                <w:lang w:val="es-ES" w:eastAsia="es-ES"/>
              </w:rPr>
            </w:pPr>
            <w:r>
              <w:rPr>
                <w:rFonts w:ascii="Arial" w:hAnsi="Arial" w:cs="Arial"/>
                <w:color w:val="000000"/>
                <w:sz w:val="18"/>
                <w:szCs w:val="18"/>
                <w:lang w:eastAsia="es-ES"/>
              </w:rPr>
              <w:t xml:space="preserve">        2017</w:t>
            </w:r>
            <w:r w:rsidRPr="00E328DD">
              <w:rPr>
                <w:rFonts w:ascii="Arial" w:hAnsi="Arial" w:cs="Arial"/>
                <w:color w:val="000000"/>
                <w:sz w:val="18"/>
                <w:szCs w:val="18"/>
                <w:lang w:eastAsia="es-ES"/>
              </w:rPr>
              <w:t>/201</w:t>
            </w:r>
            <w:r>
              <w:rPr>
                <w:rFonts w:ascii="Arial" w:hAnsi="Arial" w:cs="Arial"/>
                <w:color w:val="000000"/>
                <w:sz w:val="18"/>
                <w:szCs w:val="18"/>
                <w:lang w:eastAsia="es-ES"/>
              </w:rPr>
              <w:t>6</w:t>
            </w:r>
          </w:p>
        </w:tc>
      </w:tr>
      <w:tr w:rsidR="00047A70" w:rsidRPr="00E328DD" w:rsidTr="00047A70">
        <w:trPr>
          <w:trHeight w:val="227"/>
          <w:jc w:val="center"/>
        </w:trPr>
        <w:tc>
          <w:tcPr>
            <w:tcW w:w="4372" w:type="dxa"/>
            <w:tcBorders>
              <w:top w:val="single" w:sz="4" w:space="0" w:color="auto"/>
              <w:left w:val="nil"/>
              <w:bottom w:val="single" w:sz="2"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lang w:val="es-ES" w:eastAsia="es-ES"/>
              </w:rPr>
            </w:pPr>
            <w:r w:rsidRPr="00E328DD">
              <w:rPr>
                <w:rFonts w:ascii="Arial Narrow" w:hAnsi="Arial Narrow"/>
                <w:color w:val="000000"/>
                <w:lang w:eastAsia="es-ES"/>
              </w:rPr>
              <w:t>Total ingresos</w:t>
            </w:r>
          </w:p>
        </w:tc>
        <w:tc>
          <w:tcPr>
            <w:tcW w:w="1531" w:type="dxa"/>
            <w:tcBorders>
              <w:top w:val="single" w:sz="4" w:space="0" w:color="auto"/>
              <w:left w:val="nil"/>
              <w:bottom w:val="single" w:sz="2"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lang w:val="es-ES" w:eastAsia="es-ES"/>
              </w:rPr>
            </w:pPr>
            <w:r w:rsidRPr="003C24C7">
              <w:rPr>
                <w:rFonts w:ascii="Arial Narrow" w:hAnsi="Arial Narrow"/>
                <w:lang w:val="es-ES" w:eastAsia="es-ES"/>
              </w:rPr>
              <w:t>209.813.444</w:t>
            </w:r>
          </w:p>
        </w:tc>
        <w:tc>
          <w:tcPr>
            <w:tcW w:w="1472" w:type="dxa"/>
            <w:tcBorders>
              <w:top w:val="single" w:sz="4" w:space="0" w:color="auto"/>
              <w:left w:val="nil"/>
              <w:bottom w:val="single" w:sz="2" w:space="0" w:color="auto"/>
              <w:right w:val="nil"/>
            </w:tcBorders>
            <w:vAlign w:val="center"/>
          </w:tcPr>
          <w:p w:rsidR="00047A70" w:rsidRPr="003C24C7" w:rsidRDefault="00047A70" w:rsidP="00047A70">
            <w:pPr>
              <w:spacing w:after="0"/>
              <w:ind w:firstLine="0"/>
              <w:jc w:val="right"/>
              <w:rPr>
                <w:rFonts w:ascii="Arial Narrow" w:hAnsi="Arial Narrow"/>
                <w:lang w:val="es-ES" w:eastAsia="es-ES"/>
              </w:rPr>
            </w:pPr>
            <w:r w:rsidRPr="003C24C7">
              <w:rPr>
                <w:rFonts w:ascii="Arial Narrow" w:hAnsi="Arial Narrow"/>
                <w:lang w:val="es-ES" w:eastAsia="es-ES"/>
              </w:rPr>
              <w:t>198.960.850</w:t>
            </w:r>
          </w:p>
        </w:tc>
        <w:tc>
          <w:tcPr>
            <w:tcW w:w="1464" w:type="dxa"/>
            <w:tcBorders>
              <w:top w:val="single" w:sz="4" w:space="0" w:color="auto"/>
              <w:left w:val="nil"/>
              <w:bottom w:val="single" w:sz="2"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lang w:val="es-ES" w:eastAsia="es-ES"/>
              </w:rPr>
            </w:pPr>
            <w:r>
              <w:rPr>
                <w:rFonts w:ascii="Arial Narrow" w:hAnsi="Arial Narrow"/>
                <w:lang w:val="es-ES" w:eastAsia="es-ES"/>
              </w:rPr>
              <w:t>-5</w:t>
            </w:r>
          </w:p>
        </w:tc>
      </w:tr>
      <w:tr w:rsidR="00047A70" w:rsidRPr="00E328DD" w:rsidTr="00047A70">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lang w:val="es-ES" w:eastAsia="es-ES"/>
              </w:rPr>
            </w:pPr>
            <w:r w:rsidRPr="00E328DD">
              <w:rPr>
                <w:rFonts w:ascii="Arial Narrow" w:hAnsi="Arial Narrow"/>
                <w:color w:val="000000"/>
                <w:lang w:eastAsia="es-ES"/>
              </w:rPr>
              <w:t>Total gastos</w:t>
            </w:r>
          </w:p>
        </w:tc>
        <w:tc>
          <w:tcPr>
            <w:tcW w:w="1531" w:type="dxa"/>
            <w:tcBorders>
              <w:top w:val="single" w:sz="2" w:space="0" w:color="auto"/>
              <w:left w:val="nil"/>
              <w:bottom w:val="single" w:sz="2"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lang w:val="es-ES" w:eastAsia="es-ES"/>
              </w:rPr>
            </w:pPr>
            <w:r w:rsidRPr="003C24C7">
              <w:rPr>
                <w:rFonts w:ascii="Arial Narrow" w:hAnsi="Arial Narrow"/>
                <w:lang w:val="es-ES" w:eastAsia="es-ES"/>
              </w:rPr>
              <w:t>196.241.785</w:t>
            </w:r>
          </w:p>
        </w:tc>
        <w:tc>
          <w:tcPr>
            <w:tcW w:w="1472" w:type="dxa"/>
            <w:tcBorders>
              <w:top w:val="single" w:sz="2" w:space="0" w:color="auto"/>
              <w:left w:val="nil"/>
              <w:bottom w:val="single" w:sz="2" w:space="0" w:color="auto"/>
              <w:right w:val="nil"/>
            </w:tcBorders>
            <w:vAlign w:val="center"/>
          </w:tcPr>
          <w:p w:rsidR="00047A70" w:rsidRPr="003C24C7" w:rsidRDefault="00047A70" w:rsidP="00047A70">
            <w:pPr>
              <w:spacing w:after="0"/>
              <w:ind w:firstLine="0"/>
              <w:jc w:val="right"/>
              <w:rPr>
                <w:rFonts w:ascii="Arial Narrow" w:hAnsi="Arial Narrow"/>
                <w:lang w:val="es-ES" w:eastAsia="es-ES"/>
              </w:rPr>
            </w:pPr>
            <w:r>
              <w:rPr>
                <w:rFonts w:ascii="Arial Narrow" w:hAnsi="Arial Narrow"/>
                <w:lang w:val="es-ES" w:eastAsia="es-ES"/>
              </w:rPr>
              <w:t>199.620.015</w:t>
            </w:r>
          </w:p>
        </w:tc>
        <w:tc>
          <w:tcPr>
            <w:tcW w:w="1464" w:type="dxa"/>
            <w:tcBorders>
              <w:top w:val="single" w:sz="2" w:space="0" w:color="auto"/>
              <w:left w:val="nil"/>
              <w:bottom w:val="single" w:sz="2"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lang w:val="es-ES" w:eastAsia="es-ES"/>
              </w:rPr>
            </w:pPr>
            <w:r>
              <w:rPr>
                <w:rFonts w:ascii="Arial Narrow" w:hAnsi="Arial Narrow"/>
                <w:lang w:val="es-ES" w:eastAsia="es-ES"/>
              </w:rPr>
              <w:t>2</w:t>
            </w:r>
          </w:p>
        </w:tc>
      </w:tr>
      <w:tr w:rsidR="00047A70" w:rsidRPr="00E328DD" w:rsidTr="00047A70">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lang w:val="es-ES" w:eastAsia="es-ES"/>
              </w:rPr>
            </w:pPr>
            <w:r w:rsidRPr="00E328DD">
              <w:rPr>
                <w:rFonts w:ascii="Arial Narrow" w:hAnsi="Arial Narrow"/>
                <w:color w:val="000000"/>
                <w:lang w:eastAsia="es-ES"/>
              </w:rPr>
              <w:t>Ingresos corrientes</w:t>
            </w:r>
          </w:p>
        </w:tc>
        <w:tc>
          <w:tcPr>
            <w:tcW w:w="1531" w:type="dxa"/>
            <w:tcBorders>
              <w:top w:val="single" w:sz="2" w:space="0" w:color="auto"/>
              <w:left w:val="nil"/>
              <w:bottom w:val="single" w:sz="2"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lang w:val="es-ES" w:eastAsia="es-ES"/>
              </w:rPr>
            </w:pPr>
            <w:r w:rsidRPr="003C24C7">
              <w:rPr>
                <w:rFonts w:ascii="Arial Narrow" w:hAnsi="Arial Narrow"/>
                <w:lang w:val="es-ES" w:eastAsia="es-ES"/>
              </w:rPr>
              <w:t>195.316.113</w:t>
            </w:r>
          </w:p>
        </w:tc>
        <w:tc>
          <w:tcPr>
            <w:tcW w:w="1472" w:type="dxa"/>
            <w:tcBorders>
              <w:top w:val="single" w:sz="2" w:space="0" w:color="auto"/>
              <w:left w:val="nil"/>
              <w:bottom w:val="single" w:sz="2" w:space="0" w:color="auto"/>
              <w:right w:val="nil"/>
            </w:tcBorders>
            <w:vAlign w:val="center"/>
          </w:tcPr>
          <w:p w:rsidR="00047A70" w:rsidRPr="003C24C7" w:rsidRDefault="00047A70" w:rsidP="00047A70">
            <w:pPr>
              <w:spacing w:after="0"/>
              <w:ind w:firstLine="0"/>
              <w:jc w:val="right"/>
              <w:rPr>
                <w:rFonts w:ascii="Arial Narrow" w:hAnsi="Arial Narrow"/>
                <w:lang w:val="es-ES" w:eastAsia="es-ES"/>
              </w:rPr>
            </w:pPr>
            <w:r>
              <w:rPr>
                <w:rFonts w:ascii="Arial Narrow" w:hAnsi="Arial Narrow"/>
                <w:lang w:val="es-ES" w:eastAsia="es-ES"/>
              </w:rPr>
              <w:t>191.069.324</w:t>
            </w:r>
          </w:p>
        </w:tc>
        <w:tc>
          <w:tcPr>
            <w:tcW w:w="1464" w:type="dxa"/>
            <w:tcBorders>
              <w:top w:val="single" w:sz="2" w:space="0" w:color="auto"/>
              <w:left w:val="nil"/>
              <w:bottom w:val="single" w:sz="2"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lang w:val="es-ES" w:eastAsia="es-ES"/>
              </w:rPr>
            </w:pPr>
            <w:r>
              <w:rPr>
                <w:rFonts w:ascii="Arial Narrow" w:hAnsi="Arial Narrow"/>
                <w:lang w:val="es-ES" w:eastAsia="es-ES"/>
              </w:rPr>
              <w:t>-2</w:t>
            </w:r>
          </w:p>
        </w:tc>
      </w:tr>
      <w:tr w:rsidR="00047A70" w:rsidRPr="00E328DD" w:rsidTr="00047A70">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lang w:val="es-ES" w:eastAsia="es-ES"/>
              </w:rPr>
            </w:pPr>
            <w:r w:rsidRPr="00E328DD">
              <w:rPr>
                <w:rFonts w:ascii="Arial Narrow" w:hAnsi="Arial Narrow"/>
                <w:color w:val="000000"/>
                <w:lang w:eastAsia="es-ES"/>
              </w:rPr>
              <w:t>Gastos de funcionamiento</w:t>
            </w:r>
          </w:p>
        </w:tc>
        <w:tc>
          <w:tcPr>
            <w:tcW w:w="1531" w:type="dxa"/>
            <w:tcBorders>
              <w:top w:val="single" w:sz="2" w:space="0" w:color="auto"/>
              <w:left w:val="nil"/>
              <w:bottom w:val="single" w:sz="2"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lang w:val="es-ES" w:eastAsia="es-ES"/>
              </w:rPr>
            </w:pPr>
            <w:r w:rsidRPr="003C24C7">
              <w:rPr>
                <w:rFonts w:ascii="Arial Narrow" w:hAnsi="Arial Narrow"/>
                <w:lang w:val="es-ES" w:eastAsia="es-ES"/>
              </w:rPr>
              <w:t>165.158.385</w:t>
            </w:r>
          </w:p>
        </w:tc>
        <w:tc>
          <w:tcPr>
            <w:tcW w:w="1472" w:type="dxa"/>
            <w:tcBorders>
              <w:top w:val="single" w:sz="2" w:space="0" w:color="auto"/>
              <w:left w:val="nil"/>
              <w:bottom w:val="single" w:sz="2" w:space="0" w:color="auto"/>
              <w:right w:val="nil"/>
            </w:tcBorders>
            <w:vAlign w:val="center"/>
          </w:tcPr>
          <w:p w:rsidR="00047A70" w:rsidRPr="003C24C7" w:rsidRDefault="00047A70" w:rsidP="00047A70">
            <w:pPr>
              <w:spacing w:after="0"/>
              <w:ind w:firstLine="0"/>
              <w:jc w:val="right"/>
              <w:rPr>
                <w:rFonts w:ascii="Arial Narrow" w:hAnsi="Arial Narrow"/>
                <w:lang w:val="es-ES" w:eastAsia="es-ES"/>
              </w:rPr>
            </w:pPr>
            <w:r>
              <w:rPr>
                <w:rFonts w:ascii="Arial Narrow" w:hAnsi="Arial Narrow"/>
                <w:lang w:val="es-ES" w:eastAsia="es-ES"/>
              </w:rPr>
              <w:t>168.545.487</w:t>
            </w:r>
          </w:p>
        </w:tc>
        <w:tc>
          <w:tcPr>
            <w:tcW w:w="1464" w:type="dxa"/>
            <w:tcBorders>
              <w:top w:val="single" w:sz="2" w:space="0" w:color="auto"/>
              <w:left w:val="nil"/>
              <w:bottom w:val="single" w:sz="2"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lang w:val="es-ES" w:eastAsia="es-ES"/>
              </w:rPr>
            </w:pPr>
            <w:r>
              <w:rPr>
                <w:rFonts w:ascii="Arial Narrow" w:hAnsi="Arial Narrow"/>
                <w:lang w:val="es-ES" w:eastAsia="es-ES"/>
              </w:rPr>
              <w:t>2</w:t>
            </w:r>
          </w:p>
        </w:tc>
      </w:tr>
      <w:tr w:rsidR="00047A70" w:rsidRPr="00E328DD" w:rsidTr="00840D29">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lang w:val="es-ES" w:eastAsia="es-ES"/>
              </w:rPr>
            </w:pPr>
            <w:r w:rsidRPr="00E328DD">
              <w:rPr>
                <w:rFonts w:ascii="Arial Narrow" w:hAnsi="Arial Narrow"/>
                <w:color w:val="000000"/>
                <w:lang w:eastAsia="es-ES"/>
              </w:rPr>
              <w:t>Ingresos de capital</w:t>
            </w:r>
          </w:p>
        </w:tc>
        <w:tc>
          <w:tcPr>
            <w:tcW w:w="1531" w:type="dxa"/>
            <w:tcBorders>
              <w:top w:val="single" w:sz="2" w:space="0" w:color="auto"/>
              <w:left w:val="nil"/>
              <w:bottom w:val="single" w:sz="2"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lang w:val="es-ES" w:eastAsia="es-ES"/>
              </w:rPr>
            </w:pPr>
            <w:r w:rsidRPr="003C24C7">
              <w:rPr>
                <w:rFonts w:ascii="Arial Narrow" w:hAnsi="Arial Narrow"/>
                <w:lang w:val="es-ES" w:eastAsia="es-ES"/>
              </w:rPr>
              <w:t>14.334.569</w:t>
            </w:r>
          </w:p>
        </w:tc>
        <w:tc>
          <w:tcPr>
            <w:tcW w:w="1472" w:type="dxa"/>
            <w:tcBorders>
              <w:top w:val="single" w:sz="2" w:space="0" w:color="auto"/>
              <w:left w:val="nil"/>
              <w:bottom w:val="single" w:sz="2" w:space="0" w:color="auto"/>
              <w:right w:val="nil"/>
            </w:tcBorders>
            <w:vAlign w:val="center"/>
          </w:tcPr>
          <w:p w:rsidR="00047A70" w:rsidRPr="003C24C7" w:rsidRDefault="00047A70" w:rsidP="00047A70">
            <w:pPr>
              <w:spacing w:after="0"/>
              <w:ind w:firstLine="0"/>
              <w:jc w:val="right"/>
              <w:rPr>
                <w:rFonts w:ascii="Arial Narrow" w:hAnsi="Arial Narrow"/>
                <w:lang w:val="es-ES" w:eastAsia="es-ES"/>
              </w:rPr>
            </w:pPr>
            <w:r>
              <w:rPr>
                <w:rFonts w:ascii="Arial Narrow" w:hAnsi="Arial Narrow"/>
                <w:lang w:val="es-ES" w:eastAsia="es-ES"/>
              </w:rPr>
              <w:t>7.723.012</w:t>
            </w:r>
          </w:p>
        </w:tc>
        <w:tc>
          <w:tcPr>
            <w:tcW w:w="1464" w:type="dxa"/>
            <w:tcBorders>
              <w:top w:val="single" w:sz="2" w:space="0" w:color="auto"/>
              <w:left w:val="nil"/>
              <w:bottom w:val="single" w:sz="2"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lang w:val="es-ES" w:eastAsia="es-ES"/>
              </w:rPr>
            </w:pPr>
            <w:r>
              <w:rPr>
                <w:rFonts w:ascii="Arial Narrow" w:hAnsi="Arial Narrow"/>
                <w:lang w:val="es-ES" w:eastAsia="es-ES"/>
              </w:rPr>
              <w:t>-46</w:t>
            </w:r>
          </w:p>
        </w:tc>
      </w:tr>
      <w:tr w:rsidR="00047A70" w:rsidRPr="00E328DD" w:rsidTr="00840D29">
        <w:trPr>
          <w:trHeight w:val="227"/>
          <w:jc w:val="center"/>
        </w:trPr>
        <w:tc>
          <w:tcPr>
            <w:tcW w:w="4372" w:type="dxa"/>
            <w:tcBorders>
              <w:top w:val="single" w:sz="2" w:space="0" w:color="auto"/>
              <w:left w:val="nil"/>
              <w:bottom w:val="single" w:sz="4" w:space="0" w:color="auto"/>
              <w:right w:val="nil"/>
            </w:tcBorders>
            <w:shd w:val="clear" w:color="auto" w:fill="auto"/>
            <w:vAlign w:val="center"/>
            <w:hideMark/>
          </w:tcPr>
          <w:p w:rsidR="00047A70" w:rsidRPr="00E328DD" w:rsidRDefault="00047A70" w:rsidP="00047A70">
            <w:pPr>
              <w:spacing w:after="0"/>
              <w:ind w:firstLine="0"/>
              <w:jc w:val="left"/>
              <w:rPr>
                <w:rFonts w:ascii="Arial Narrow" w:hAnsi="Arial Narrow"/>
                <w:color w:val="000000"/>
                <w:lang w:val="es-ES" w:eastAsia="es-ES"/>
              </w:rPr>
            </w:pPr>
            <w:r w:rsidRPr="00E328DD">
              <w:rPr>
                <w:rFonts w:ascii="Arial Narrow" w:hAnsi="Arial Narrow"/>
                <w:color w:val="000000"/>
                <w:lang w:eastAsia="es-ES"/>
              </w:rPr>
              <w:t>Gastos de capital</w:t>
            </w:r>
          </w:p>
        </w:tc>
        <w:tc>
          <w:tcPr>
            <w:tcW w:w="1531" w:type="dxa"/>
            <w:tcBorders>
              <w:top w:val="single" w:sz="2" w:space="0" w:color="auto"/>
              <w:left w:val="nil"/>
              <w:bottom w:val="single" w:sz="4" w:space="0" w:color="auto"/>
              <w:right w:val="nil"/>
            </w:tcBorders>
            <w:shd w:val="clear" w:color="auto" w:fill="auto"/>
            <w:vAlign w:val="center"/>
            <w:hideMark/>
          </w:tcPr>
          <w:p w:rsidR="00047A70" w:rsidRPr="003C24C7" w:rsidRDefault="00047A70" w:rsidP="00047A70">
            <w:pPr>
              <w:spacing w:after="0"/>
              <w:ind w:firstLine="0"/>
              <w:jc w:val="right"/>
              <w:rPr>
                <w:rFonts w:ascii="Arial Narrow" w:hAnsi="Arial Narrow"/>
                <w:lang w:val="es-ES" w:eastAsia="es-ES"/>
              </w:rPr>
            </w:pPr>
            <w:r w:rsidRPr="003C24C7">
              <w:rPr>
                <w:rFonts w:ascii="Arial Narrow" w:hAnsi="Arial Narrow"/>
                <w:lang w:val="es-ES" w:eastAsia="es-ES"/>
              </w:rPr>
              <w:t>21.558.438</w:t>
            </w:r>
          </w:p>
        </w:tc>
        <w:tc>
          <w:tcPr>
            <w:tcW w:w="1472" w:type="dxa"/>
            <w:tcBorders>
              <w:top w:val="single" w:sz="2" w:space="0" w:color="auto"/>
              <w:left w:val="nil"/>
              <w:bottom w:val="single" w:sz="4" w:space="0" w:color="auto"/>
              <w:right w:val="nil"/>
            </w:tcBorders>
            <w:vAlign w:val="center"/>
          </w:tcPr>
          <w:p w:rsidR="00047A70" w:rsidRPr="003C24C7" w:rsidRDefault="00047A70" w:rsidP="00047A70">
            <w:pPr>
              <w:spacing w:after="0"/>
              <w:ind w:firstLine="0"/>
              <w:jc w:val="right"/>
              <w:rPr>
                <w:rFonts w:ascii="Arial Narrow" w:hAnsi="Arial Narrow"/>
                <w:lang w:val="es-ES" w:eastAsia="es-ES"/>
              </w:rPr>
            </w:pPr>
            <w:r>
              <w:rPr>
                <w:rFonts w:ascii="Arial Narrow" w:hAnsi="Arial Narrow"/>
                <w:lang w:val="es-ES" w:eastAsia="es-ES"/>
              </w:rPr>
              <w:t>16.266.257</w:t>
            </w:r>
          </w:p>
        </w:tc>
        <w:tc>
          <w:tcPr>
            <w:tcW w:w="1464" w:type="dxa"/>
            <w:tcBorders>
              <w:top w:val="single" w:sz="2" w:space="0" w:color="auto"/>
              <w:left w:val="nil"/>
              <w:bottom w:val="single" w:sz="4" w:space="0" w:color="auto"/>
              <w:right w:val="nil"/>
            </w:tcBorders>
            <w:shd w:val="clear" w:color="auto" w:fill="auto"/>
            <w:vAlign w:val="center"/>
          </w:tcPr>
          <w:p w:rsidR="00047A70" w:rsidRPr="003C24C7" w:rsidRDefault="00047A70" w:rsidP="00047A70">
            <w:pPr>
              <w:spacing w:after="0"/>
              <w:ind w:firstLine="0"/>
              <w:jc w:val="right"/>
              <w:rPr>
                <w:rFonts w:ascii="Arial Narrow" w:hAnsi="Arial Narrow"/>
                <w:lang w:val="es-ES" w:eastAsia="es-ES"/>
              </w:rPr>
            </w:pPr>
            <w:r>
              <w:rPr>
                <w:rFonts w:ascii="Arial Narrow" w:hAnsi="Arial Narrow"/>
                <w:lang w:val="es-ES" w:eastAsia="es-ES"/>
              </w:rPr>
              <w:t>-25</w:t>
            </w:r>
          </w:p>
        </w:tc>
      </w:tr>
    </w:tbl>
    <w:p w:rsidR="00047A70" w:rsidRDefault="00047A70" w:rsidP="008318CD">
      <w:pPr>
        <w:pStyle w:val="texto"/>
        <w:tabs>
          <w:tab w:val="clear" w:pos="2835"/>
          <w:tab w:val="clear" w:pos="3969"/>
          <w:tab w:val="clear" w:pos="5103"/>
          <w:tab w:val="clear" w:pos="6237"/>
          <w:tab w:val="clear" w:pos="7371"/>
        </w:tabs>
        <w:spacing w:before="240"/>
      </w:pPr>
      <w:r>
        <w:t>De la evol</w:t>
      </w:r>
      <w:r w:rsidR="00922404">
        <w:t>ución anterior destacamos:</w:t>
      </w:r>
    </w:p>
    <w:p w:rsidR="00922404" w:rsidRPr="00922404" w:rsidRDefault="00922404" w:rsidP="0092240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pPr>
      <w:r w:rsidRPr="00922404">
        <w:rPr>
          <w:rFonts w:cs="Arial"/>
        </w:rPr>
        <w:t>Los ingresos totales en 2017 han disminuido en un cinco por ciento en r</w:t>
      </w:r>
      <w:r w:rsidRPr="00922404">
        <w:rPr>
          <w:rFonts w:cs="Arial"/>
        </w:rPr>
        <w:t>e</w:t>
      </w:r>
      <w:r w:rsidRPr="00922404">
        <w:rPr>
          <w:rFonts w:cs="Arial"/>
        </w:rPr>
        <w:t>lación al ejercicio anterior. Atendiendo a su naturaleza, la disminución se ha producido tanto en los</w:t>
      </w:r>
      <w:r w:rsidR="00990AA9">
        <w:rPr>
          <w:rFonts w:cs="Arial"/>
        </w:rPr>
        <w:t xml:space="preserve"> corrientes como los de capital, siendo significativa la reducción de un 46 por ciento en los ingresos de capital.</w:t>
      </w:r>
    </w:p>
    <w:p w:rsidR="00922404" w:rsidRPr="00922404" w:rsidRDefault="00922404" w:rsidP="0092240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pPr>
      <w:r w:rsidRPr="00922404">
        <w:rPr>
          <w:rFonts w:cs="Arial"/>
        </w:rPr>
        <w:t xml:space="preserve">Los gastos en 2017 han aumentado en </w:t>
      </w:r>
      <w:r>
        <w:rPr>
          <w:rFonts w:cs="Arial"/>
        </w:rPr>
        <w:t xml:space="preserve">un dos por ciento en </w:t>
      </w:r>
      <w:r w:rsidRPr="00922404">
        <w:rPr>
          <w:rFonts w:cs="Arial"/>
        </w:rPr>
        <w:t>relación al eje</w:t>
      </w:r>
      <w:r w:rsidRPr="00922404">
        <w:rPr>
          <w:rFonts w:cs="Arial"/>
        </w:rPr>
        <w:t>r</w:t>
      </w:r>
      <w:r w:rsidRPr="00922404">
        <w:rPr>
          <w:rFonts w:cs="Arial"/>
        </w:rPr>
        <w:t xml:space="preserve">cicio anterior, si bien los gastos de funcionamiento han aumentado </w:t>
      </w:r>
      <w:r>
        <w:rPr>
          <w:rFonts w:cs="Arial"/>
        </w:rPr>
        <w:t xml:space="preserve">en un dos por ciento </w:t>
      </w:r>
      <w:r w:rsidRPr="00922404">
        <w:rPr>
          <w:rFonts w:cs="Arial"/>
        </w:rPr>
        <w:t xml:space="preserve">frente a </w:t>
      </w:r>
      <w:r>
        <w:rPr>
          <w:rFonts w:cs="Arial"/>
        </w:rPr>
        <w:t xml:space="preserve">la disminución en un 46 por ciento de </w:t>
      </w:r>
      <w:r w:rsidRPr="00922404">
        <w:rPr>
          <w:rFonts w:cs="Arial"/>
        </w:rPr>
        <w:t>los de capital.</w:t>
      </w:r>
      <w:r w:rsidRPr="00922404">
        <w:t xml:space="preserve"> </w:t>
      </w:r>
      <w:r>
        <w:t>En r</w:t>
      </w:r>
      <w:r>
        <w:t>e</w:t>
      </w:r>
      <w:r>
        <w:t>lación a los gastos de capital, s</w:t>
      </w:r>
      <w:r w:rsidRPr="003C24C7">
        <w:t xml:space="preserve">e observa, al contrario que ocurría en el periodo 2015-2016, una disminución del ritmo inversor, pasando de 21,56 millones en 2016, a 16,27 millones en 2017. </w:t>
      </w:r>
    </w:p>
    <w:p w:rsidR="00F279D7" w:rsidRPr="0006483A" w:rsidRDefault="00F279D7" w:rsidP="00F279D7">
      <w:pPr>
        <w:pStyle w:val="atitulo2"/>
        <w:spacing w:before="240"/>
      </w:pPr>
      <w:bookmarkStart w:id="86" w:name="_Toc532456338"/>
      <w:r>
        <w:t>IV</w:t>
      </w:r>
      <w:r w:rsidRPr="0006483A">
        <w:t>.</w:t>
      </w:r>
      <w:r>
        <w:t>2</w:t>
      </w:r>
      <w:r w:rsidRPr="0006483A">
        <w:t xml:space="preserve">. Situación </w:t>
      </w:r>
      <w:r>
        <w:t>económico-</w:t>
      </w:r>
      <w:r w:rsidRPr="0006483A">
        <w:t>financiera consolidada</w:t>
      </w:r>
      <w:r>
        <w:t xml:space="preserve"> del ayuntamiento a 31-12-2017</w:t>
      </w:r>
      <w:bookmarkEnd w:id="86"/>
    </w:p>
    <w:p w:rsidR="00156CD3" w:rsidRDefault="00156CD3" w:rsidP="00156CD3">
      <w:pPr>
        <w:pStyle w:val="texto"/>
        <w:spacing w:after="240"/>
      </w:pPr>
      <w:r>
        <w:t xml:space="preserve">A continuación mostramos algunos indicadores </w:t>
      </w:r>
      <w:r w:rsidR="00990AA9">
        <w:t xml:space="preserve">económicos-financieros </w:t>
      </w:r>
      <w:r>
        <w:t>del ejercicio 2017 y su comparación con los del ejercicio anterior:</w:t>
      </w:r>
    </w:p>
    <w:tbl>
      <w:tblPr>
        <w:tblW w:w="8839" w:type="dxa"/>
        <w:jc w:val="center"/>
        <w:tblInd w:w="55" w:type="dxa"/>
        <w:tblCellMar>
          <w:left w:w="70" w:type="dxa"/>
          <w:right w:w="70" w:type="dxa"/>
        </w:tblCellMar>
        <w:tblLook w:val="04A0" w:firstRow="1" w:lastRow="0" w:firstColumn="1" w:lastColumn="0" w:noHBand="0" w:noVBand="1"/>
      </w:tblPr>
      <w:tblGrid>
        <w:gridCol w:w="4372"/>
        <w:gridCol w:w="1531"/>
        <w:gridCol w:w="1472"/>
        <w:gridCol w:w="1464"/>
      </w:tblGrid>
      <w:tr w:rsidR="00156CD3" w:rsidRPr="00E328DD" w:rsidTr="005134DA">
        <w:trPr>
          <w:trHeight w:val="340"/>
          <w:jc w:val="center"/>
        </w:trPr>
        <w:tc>
          <w:tcPr>
            <w:tcW w:w="4372"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E328DD" w:rsidRDefault="00156CD3" w:rsidP="001E1C83">
            <w:pPr>
              <w:spacing w:after="0"/>
              <w:ind w:firstLine="0"/>
              <w:jc w:val="left"/>
              <w:rPr>
                <w:rFonts w:ascii="Arial" w:hAnsi="Arial" w:cs="Arial"/>
                <w:color w:val="000000"/>
                <w:sz w:val="18"/>
                <w:szCs w:val="18"/>
                <w:lang w:val="es-ES" w:eastAsia="es-ES"/>
              </w:rPr>
            </w:pPr>
            <w:r w:rsidRPr="00E328DD">
              <w:rPr>
                <w:rFonts w:ascii="Arial" w:hAnsi="Arial" w:cs="Arial"/>
                <w:color w:val="000000"/>
                <w:sz w:val="18"/>
                <w:szCs w:val="18"/>
                <w:lang w:eastAsia="es-ES"/>
              </w:rPr>
              <w:t> </w:t>
            </w:r>
          </w:p>
        </w:tc>
        <w:tc>
          <w:tcPr>
            <w:tcW w:w="153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E328DD" w:rsidRDefault="00156CD3" w:rsidP="001E1C8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2016</w:t>
            </w:r>
          </w:p>
        </w:tc>
        <w:tc>
          <w:tcPr>
            <w:tcW w:w="1472" w:type="dxa"/>
            <w:tcBorders>
              <w:top w:val="single" w:sz="4" w:space="0" w:color="auto"/>
              <w:left w:val="nil"/>
              <w:bottom w:val="single" w:sz="4" w:space="0" w:color="auto"/>
              <w:right w:val="nil"/>
            </w:tcBorders>
            <w:shd w:val="clear" w:color="auto" w:fill="FABF8F" w:themeFill="accent6" w:themeFillTint="99"/>
            <w:vAlign w:val="center"/>
          </w:tcPr>
          <w:p w:rsidR="00156CD3" w:rsidRPr="00E328DD" w:rsidRDefault="00156CD3" w:rsidP="001E1C8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eastAsia="es-ES"/>
              </w:rPr>
              <w:t>2017</w:t>
            </w:r>
          </w:p>
        </w:tc>
        <w:tc>
          <w:tcPr>
            <w:tcW w:w="146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E328DD" w:rsidRDefault="00156CD3" w:rsidP="001E1C83">
            <w:pPr>
              <w:spacing w:after="0"/>
              <w:ind w:firstLine="0"/>
              <w:jc w:val="right"/>
              <w:rPr>
                <w:rFonts w:ascii="Arial" w:hAnsi="Arial" w:cs="Arial"/>
                <w:color w:val="000000"/>
                <w:sz w:val="18"/>
                <w:szCs w:val="18"/>
                <w:lang w:val="es-ES" w:eastAsia="es-ES"/>
              </w:rPr>
            </w:pPr>
            <w:r w:rsidRPr="00E328DD">
              <w:rPr>
                <w:rFonts w:ascii="Arial" w:hAnsi="Arial" w:cs="Arial"/>
                <w:color w:val="000000"/>
                <w:sz w:val="18"/>
                <w:szCs w:val="18"/>
                <w:lang w:eastAsia="es-ES"/>
              </w:rPr>
              <w:t>% Variación</w:t>
            </w:r>
          </w:p>
          <w:p w:rsidR="00156CD3" w:rsidRPr="00E328DD" w:rsidRDefault="00156CD3" w:rsidP="001E1C83">
            <w:pPr>
              <w:spacing w:after="0"/>
              <w:ind w:firstLine="0"/>
              <w:rPr>
                <w:rFonts w:ascii="Arial" w:hAnsi="Arial" w:cs="Arial"/>
                <w:color w:val="000000"/>
                <w:sz w:val="18"/>
                <w:szCs w:val="18"/>
                <w:lang w:val="es-ES" w:eastAsia="es-ES"/>
              </w:rPr>
            </w:pPr>
            <w:r>
              <w:rPr>
                <w:rFonts w:ascii="Arial" w:hAnsi="Arial" w:cs="Arial"/>
                <w:color w:val="000000"/>
                <w:sz w:val="18"/>
                <w:szCs w:val="18"/>
                <w:lang w:eastAsia="es-ES"/>
              </w:rPr>
              <w:t xml:space="preserve">        2017</w:t>
            </w:r>
            <w:r w:rsidRPr="00E328DD">
              <w:rPr>
                <w:rFonts w:ascii="Arial" w:hAnsi="Arial" w:cs="Arial"/>
                <w:color w:val="000000"/>
                <w:sz w:val="18"/>
                <w:szCs w:val="18"/>
                <w:lang w:eastAsia="es-ES"/>
              </w:rPr>
              <w:t>/201</w:t>
            </w:r>
            <w:r>
              <w:rPr>
                <w:rFonts w:ascii="Arial" w:hAnsi="Arial" w:cs="Arial"/>
                <w:color w:val="000000"/>
                <w:sz w:val="18"/>
                <w:szCs w:val="18"/>
                <w:lang w:eastAsia="es-ES"/>
              </w:rPr>
              <w:t>6</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lang w:val="es-ES" w:eastAsia="es-ES"/>
              </w:rPr>
            </w:pPr>
            <w:r w:rsidRPr="00E328DD">
              <w:rPr>
                <w:rFonts w:ascii="Arial Narrow" w:hAnsi="Arial Narrow"/>
                <w:color w:val="000000"/>
                <w:lang w:eastAsia="es-ES"/>
              </w:rPr>
              <w:t>Ahorro bruto</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lang w:val="es-ES" w:eastAsia="es-ES"/>
              </w:rPr>
            </w:pPr>
            <w:r w:rsidRPr="003C24C7">
              <w:rPr>
                <w:rFonts w:ascii="Arial Narrow" w:hAnsi="Arial Narrow"/>
                <w:lang w:val="es-ES" w:eastAsia="es-ES"/>
              </w:rPr>
              <w:t>30.157.728</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22.523.83</w:t>
            </w:r>
            <w:r w:rsidR="008B2583">
              <w:rPr>
                <w:rFonts w:ascii="Arial Narrow" w:hAnsi="Arial Narrow"/>
                <w:lang w:val="es-ES" w:eastAsia="es-ES"/>
              </w:rPr>
              <w:t>8</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-25</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lang w:val="es-ES" w:eastAsia="es-ES"/>
              </w:rPr>
            </w:pPr>
            <w:r w:rsidRPr="00E328DD">
              <w:rPr>
                <w:rFonts w:ascii="Arial Narrow" w:hAnsi="Arial Narrow"/>
                <w:color w:val="000000"/>
                <w:lang w:eastAsia="es-ES"/>
              </w:rPr>
              <w:t>Carga financiera</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lang w:val="es-ES" w:eastAsia="es-ES"/>
              </w:rPr>
            </w:pPr>
            <w:r w:rsidRPr="003C24C7">
              <w:rPr>
                <w:rFonts w:ascii="Arial Narrow" w:hAnsi="Arial Narrow"/>
                <w:lang w:val="es-ES" w:eastAsia="es-ES"/>
              </w:rPr>
              <w:t>9.309.403</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14.628.256</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57</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lang w:val="es-ES" w:eastAsia="es-ES"/>
              </w:rPr>
            </w:pPr>
            <w:r w:rsidRPr="00E328DD">
              <w:rPr>
                <w:rFonts w:ascii="Arial Narrow" w:hAnsi="Arial Narrow"/>
                <w:color w:val="000000"/>
                <w:lang w:eastAsia="es-ES"/>
              </w:rPr>
              <w:t>Ahorro neto</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lang w:val="es-ES" w:eastAsia="es-ES"/>
              </w:rPr>
            </w:pPr>
            <w:r w:rsidRPr="003C24C7">
              <w:rPr>
                <w:rFonts w:ascii="Arial Narrow" w:hAnsi="Arial Narrow"/>
                <w:lang w:val="es-ES" w:eastAsia="es-ES"/>
              </w:rPr>
              <w:t>20.848.325</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7.895.58</w:t>
            </w:r>
            <w:r w:rsidR="008B2583">
              <w:rPr>
                <w:rFonts w:ascii="Arial Narrow" w:hAnsi="Arial Narrow"/>
                <w:lang w:val="es-ES" w:eastAsia="es-ES"/>
              </w:rPr>
              <w:t>2</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-62</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lang w:val="es-ES" w:eastAsia="es-ES"/>
              </w:rPr>
            </w:pPr>
            <w:r w:rsidRPr="00E328DD">
              <w:rPr>
                <w:rFonts w:ascii="Arial Narrow" w:hAnsi="Arial Narrow"/>
                <w:color w:val="000000"/>
                <w:lang w:eastAsia="es-ES"/>
              </w:rPr>
              <w:t>Resultado presupuestario ajustado</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lang w:val="es-ES" w:eastAsia="es-ES"/>
              </w:rPr>
            </w:pPr>
            <w:r w:rsidRPr="003C24C7">
              <w:rPr>
                <w:rFonts w:ascii="Arial Narrow" w:hAnsi="Arial Narrow"/>
                <w:lang w:val="es-ES" w:eastAsia="es-ES"/>
              </w:rPr>
              <w:t>20.457.573</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8.646.760</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-58</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lang w:val="es-ES" w:eastAsia="es-ES"/>
              </w:rPr>
            </w:pPr>
            <w:r>
              <w:rPr>
                <w:rFonts w:ascii="Arial Narrow" w:hAnsi="Arial Narrow"/>
                <w:color w:val="000000"/>
                <w:lang w:val="es-ES" w:eastAsia="es-ES"/>
              </w:rPr>
              <w:t>Í</w:t>
            </w:r>
            <w:r w:rsidRPr="003558B6">
              <w:rPr>
                <w:rFonts w:ascii="Arial Narrow" w:hAnsi="Arial Narrow"/>
                <w:color w:val="000000"/>
                <w:lang w:val="es-ES" w:eastAsia="es-ES"/>
              </w:rPr>
              <w:t>ndice de carga financiera*</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lang w:val="es-ES" w:eastAsia="es-ES"/>
              </w:rPr>
            </w:pPr>
            <w:r w:rsidRPr="003C24C7">
              <w:rPr>
                <w:rFonts w:ascii="Arial Narrow" w:hAnsi="Arial Narrow"/>
                <w:lang w:val="es-ES" w:eastAsia="es-ES"/>
              </w:rPr>
              <w:t>4,77%</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7,66%</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61</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lang w:val="es-ES" w:eastAsia="es-ES"/>
              </w:rPr>
            </w:pPr>
            <w:r w:rsidRPr="003558B6">
              <w:rPr>
                <w:rFonts w:ascii="Arial Narrow" w:hAnsi="Arial Narrow"/>
                <w:color w:val="000000"/>
                <w:lang w:val="es-ES" w:eastAsia="es-ES"/>
              </w:rPr>
              <w:t>Porcentaje de ahorro bruto sobre ingresos corrientes*</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lang w:val="es-ES" w:eastAsia="es-ES"/>
              </w:rPr>
            </w:pPr>
            <w:r w:rsidRPr="003C24C7">
              <w:rPr>
                <w:rFonts w:ascii="Arial Narrow" w:hAnsi="Arial Narrow"/>
                <w:lang w:val="es-ES" w:eastAsia="es-ES"/>
              </w:rPr>
              <w:t>15,44%</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11,79%</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-24</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lang w:val="es-ES" w:eastAsia="es-ES"/>
              </w:rPr>
            </w:pPr>
            <w:r>
              <w:rPr>
                <w:rFonts w:ascii="Arial Narrow" w:hAnsi="Arial Narrow"/>
                <w:color w:val="000000"/>
                <w:lang w:eastAsia="es-ES"/>
              </w:rPr>
              <w:t xml:space="preserve">% </w:t>
            </w:r>
            <w:r w:rsidRPr="00E328DD">
              <w:rPr>
                <w:rFonts w:ascii="Arial Narrow" w:hAnsi="Arial Narrow"/>
                <w:color w:val="000000"/>
                <w:lang w:eastAsia="es-ES"/>
              </w:rPr>
              <w:t>Capacidad de endeudamiento</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lang w:val="es-ES" w:eastAsia="es-ES"/>
              </w:rPr>
            </w:pPr>
            <w:r w:rsidRPr="003C24C7">
              <w:rPr>
                <w:rFonts w:ascii="Arial Narrow" w:hAnsi="Arial Narrow"/>
                <w:lang w:val="es-ES" w:eastAsia="es-ES"/>
              </w:rPr>
              <w:t>10,67%</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4,13%</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-61</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lang w:val="es-ES" w:eastAsia="es-ES"/>
              </w:rPr>
            </w:pPr>
            <w:r w:rsidRPr="00E328DD">
              <w:rPr>
                <w:rFonts w:ascii="Arial Narrow" w:hAnsi="Arial Narrow"/>
                <w:color w:val="000000"/>
                <w:lang w:eastAsia="es-ES"/>
              </w:rPr>
              <w:t>Deuda total</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lang w:val="es-ES" w:eastAsia="es-ES"/>
              </w:rPr>
            </w:pPr>
            <w:r w:rsidRPr="003C24C7">
              <w:rPr>
                <w:rFonts w:ascii="Arial Narrow" w:hAnsi="Arial Narrow"/>
                <w:lang w:val="es-ES" w:eastAsia="es-ES"/>
              </w:rPr>
              <w:t>86.053.529</w:t>
            </w:r>
          </w:p>
        </w:tc>
        <w:tc>
          <w:tcPr>
            <w:tcW w:w="1472" w:type="dxa"/>
            <w:tcBorders>
              <w:top w:val="single" w:sz="2" w:space="0" w:color="auto"/>
              <w:left w:val="nil"/>
              <w:bottom w:val="single" w:sz="2" w:space="0" w:color="auto"/>
              <w:right w:val="nil"/>
            </w:tcBorders>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72.354.390</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-16</w:t>
            </w:r>
          </w:p>
        </w:tc>
      </w:tr>
      <w:tr w:rsidR="00156CD3" w:rsidRPr="00E328DD" w:rsidTr="005134DA">
        <w:trPr>
          <w:trHeight w:val="227"/>
          <w:jc w:val="center"/>
        </w:trPr>
        <w:tc>
          <w:tcPr>
            <w:tcW w:w="4372" w:type="dxa"/>
            <w:tcBorders>
              <w:top w:val="single" w:sz="2" w:space="0" w:color="auto"/>
              <w:left w:val="nil"/>
              <w:bottom w:val="single" w:sz="2"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lang w:val="es-ES" w:eastAsia="es-ES"/>
              </w:rPr>
            </w:pPr>
            <w:r w:rsidRPr="00E328DD">
              <w:rPr>
                <w:rFonts w:ascii="Arial Narrow" w:hAnsi="Arial Narrow"/>
                <w:color w:val="000000"/>
                <w:lang w:eastAsia="es-ES"/>
              </w:rPr>
              <w:t>Deuda por habitante</w:t>
            </w:r>
          </w:p>
        </w:tc>
        <w:tc>
          <w:tcPr>
            <w:tcW w:w="1531" w:type="dxa"/>
            <w:tcBorders>
              <w:top w:val="single" w:sz="2" w:space="0" w:color="auto"/>
              <w:left w:val="nil"/>
              <w:bottom w:val="single" w:sz="2" w:space="0" w:color="auto"/>
              <w:right w:val="nil"/>
            </w:tcBorders>
            <w:shd w:val="clear" w:color="auto" w:fill="auto"/>
            <w:vAlign w:val="center"/>
            <w:hideMark/>
          </w:tcPr>
          <w:p w:rsidR="00156CD3" w:rsidRPr="003C24C7" w:rsidRDefault="00156CD3" w:rsidP="001E1C83">
            <w:pPr>
              <w:spacing w:after="0"/>
              <w:ind w:firstLine="0"/>
              <w:jc w:val="right"/>
              <w:rPr>
                <w:rFonts w:ascii="Arial Narrow" w:hAnsi="Arial Narrow"/>
                <w:lang w:val="es-ES" w:eastAsia="es-ES"/>
              </w:rPr>
            </w:pPr>
            <w:r w:rsidRPr="003C24C7">
              <w:rPr>
                <w:rFonts w:ascii="Arial Narrow" w:hAnsi="Arial Narrow"/>
                <w:lang w:val="es-ES" w:eastAsia="es-ES"/>
              </w:rPr>
              <w:t>440</w:t>
            </w:r>
          </w:p>
        </w:tc>
        <w:tc>
          <w:tcPr>
            <w:tcW w:w="1472" w:type="dxa"/>
            <w:tcBorders>
              <w:top w:val="single" w:sz="2" w:space="0" w:color="auto"/>
              <w:left w:val="nil"/>
              <w:bottom w:val="single" w:sz="2" w:space="0" w:color="auto"/>
              <w:right w:val="nil"/>
            </w:tcBorders>
            <w:vAlign w:val="center"/>
          </w:tcPr>
          <w:p w:rsidR="00156CD3" w:rsidRPr="003C24C7" w:rsidRDefault="00156CD3" w:rsidP="008B2583">
            <w:pPr>
              <w:spacing w:after="0"/>
              <w:ind w:firstLine="0"/>
              <w:jc w:val="right"/>
              <w:rPr>
                <w:rFonts w:ascii="Arial Narrow" w:hAnsi="Arial Narrow"/>
                <w:lang w:val="es-ES" w:eastAsia="es-ES"/>
              </w:rPr>
            </w:pPr>
            <w:r>
              <w:rPr>
                <w:rFonts w:ascii="Arial Narrow" w:hAnsi="Arial Narrow"/>
                <w:lang w:val="es-ES" w:eastAsia="es-ES"/>
              </w:rPr>
              <w:t>3</w:t>
            </w:r>
            <w:r w:rsidR="008B2583">
              <w:rPr>
                <w:rFonts w:ascii="Arial Narrow" w:hAnsi="Arial Narrow"/>
                <w:lang w:val="es-ES" w:eastAsia="es-ES"/>
              </w:rPr>
              <w:t>67</w:t>
            </w:r>
          </w:p>
        </w:tc>
        <w:tc>
          <w:tcPr>
            <w:tcW w:w="1464" w:type="dxa"/>
            <w:tcBorders>
              <w:top w:val="single" w:sz="2" w:space="0" w:color="auto"/>
              <w:left w:val="nil"/>
              <w:bottom w:val="single" w:sz="2"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-18</w:t>
            </w:r>
          </w:p>
        </w:tc>
      </w:tr>
      <w:tr w:rsidR="00156CD3" w:rsidRPr="00E328DD" w:rsidTr="005134DA">
        <w:trPr>
          <w:trHeight w:val="227"/>
          <w:jc w:val="center"/>
        </w:trPr>
        <w:tc>
          <w:tcPr>
            <w:tcW w:w="4372" w:type="dxa"/>
            <w:tcBorders>
              <w:top w:val="single" w:sz="2" w:space="0" w:color="auto"/>
              <w:left w:val="nil"/>
              <w:bottom w:val="single" w:sz="4" w:space="0" w:color="auto"/>
              <w:right w:val="nil"/>
            </w:tcBorders>
            <w:shd w:val="clear" w:color="auto" w:fill="auto"/>
            <w:vAlign w:val="center"/>
            <w:hideMark/>
          </w:tcPr>
          <w:p w:rsidR="00156CD3" w:rsidRPr="00E328DD" w:rsidRDefault="00156CD3" w:rsidP="001E1C83">
            <w:pPr>
              <w:spacing w:after="0"/>
              <w:ind w:firstLine="0"/>
              <w:jc w:val="left"/>
              <w:rPr>
                <w:rFonts w:ascii="Arial Narrow" w:hAnsi="Arial Narrow"/>
                <w:color w:val="000000"/>
                <w:lang w:val="es-ES" w:eastAsia="es-ES"/>
              </w:rPr>
            </w:pPr>
            <w:r w:rsidRPr="00E328DD">
              <w:rPr>
                <w:rFonts w:ascii="Arial Narrow" w:hAnsi="Arial Narrow"/>
                <w:color w:val="000000"/>
                <w:lang w:eastAsia="es-ES"/>
              </w:rPr>
              <w:t>Remanente de tesorería para gastos generales</w:t>
            </w:r>
          </w:p>
        </w:tc>
        <w:tc>
          <w:tcPr>
            <w:tcW w:w="1531" w:type="dxa"/>
            <w:tcBorders>
              <w:top w:val="single" w:sz="2" w:space="0" w:color="auto"/>
              <w:left w:val="nil"/>
              <w:bottom w:val="single" w:sz="4" w:space="0" w:color="auto"/>
              <w:right w:val="nil"/>
            </w:tcBorders>
            <w:shd w:val="clear" w:color="auto" w:fill="auto"/>
            <w:noWrap/>
            <w:vAlign w:val="bottom"/>
            <w:hideMark/>
          </w:tcPr>
          <w:p w:rsidR="00156CD3" w:rsidRPr="003C24C7" w:rsidRDefault="00156CD3" w:rsidP="001E1C83">
            <w:pPr>
              <w:spacing w:after="0"/>
              <w:ind w:firstLine="0"/>
              <w:jc w:val="right"/>
              <w:rPr>
                <w:rFonts w:ascii="Arial Narrow" w:hAnsi="Arial Narrow"/>
                <w:lang w:eastAsia="es-ES"/>
              </w:rPr>
            </w:pPr>
            <w:r w:rsidRPr="003C24C7">
              <w:rPr>
                <w:rFonts w:ascii="Arial Narrow" w:hAnsi="Arial Narrow"/>
                <w:lang w:eastAsia="es-ES"/>
              </w:rPr>
              <w:t>23.978.358</w:t>
            </w:r>
          </w:p>
        </w:tc>
        <w:tc>
          <w:tcPr>
            <w:tcW w:w="1472" w:type="dxa"/>
            <w:tcBorders>
              <w:top w:val="single" w:sz="2" w:space="0" w:color="auto"/>
              <w:left w:val="nil"/>
              <w:bottom w:val="single" w:sz="4" w:space="0" w:color="auto"/>
              <w:right w:val="nil"/>
            </w:tcBorders>
            <w:vAlign w:val="bottom"/>
          </w:tcPr>
          <w:p w:rsidR="00156CD3" w:rsidRPr="003C24C7" w:rsidRDefault="00156CD3" w:rsidP="001E1C83">
            <w:pPr>
              <w:spacing w:after="0"/>
              <w:ind w:firstLine="0"/>
              <w:jc w:val="right"/>
              <w:rPr>
                <w:rFonts w:ascii="Arial Narrow" w:hAnsi="Arial Narrow"/>
                <w:lang w:eastAsia="es-ES"/>
              </w:rPr>
            </w:pPr>
            <w:r>
              <w:rPr>
                <w:rFonts w:ascii="Arial Narrow" w:hAnsi="Arial Narrow"/>
                <w:lang w:eastAsia="es-ES"/>
              </w:rPr>
              <w:t>15.110.639</w:t>
            </w:r>
          </w:p>
        </w:tc>
        <w:tc>
          <w:tcPr>
            <w:tcW w:w="1464" w:type="dxa"/>
            <w:tcBorders>
              <w:top w:val="single" w:sz="2" w:space="0" w:color="auto"/>
              <w:left w:val="nil"/>
              <w:bottom w:val="single" w:sz="4" w:space="0" w:color="auto"/>
              <w:right w:val="nil"/>
            </w:tcBorders>
            <w:shd w:val="clear" w:color="auto" w:fill="auto"/>
            <w:vAlign w:val="center"/>
          </w:tcPr>
          <w:p w:rsidR="00156CD3" w:rsidRPr="003C24C7" w:rsidRDefault="00156CD3" w:rsidP="001E1C83">
            <w:pPr>
              <w:spacing w:after="0"/>
              <w:ind w:firstLine="0"/>
              <w:jc w:val="right"/>
              <w:rPr>
                <w:rFonts w:ascii="Arial Narrow" w:hAnsi="Arial Narrow"/>
                <w:lang w:val="es-ES" w:eastAsia="es-ES"/>
              </w:rPr>
            </w:pPr>
            <w:r>
              <w:rPr>
                <w:rFonts w:ascii="Arial Narrow" w:hAnsi="Arial Narrow"/>
                <w:lang w:val="es-ES" w:eastAsia="es-ES"/>
              </w:rPr>
              <w:t>-37</w:t>
            </w:r>
          </w:p>
        </w:tc>
      </w:tr>
    </w:tbl>
    <w:p w:rsidR="00156CD3" w:rsidRPr="005134DA" w:rsidRDefault="00156CD3" w:rsidP="00156CD3">
      <w:pPr>
        <w:pStyle w:val="texto"/>
        <w:tabs>
          <w:tab w:val="clear" w:pos="2835"/>
          <w:tab w:val="clear" w:pos="3969"/>
          <w:tab w:val="clear" w:pos="5103"/>
          <w:tab w:val="clear" w:pos="6237"/>
          <w:tab w:val="clear" w:pos="7371"/>
        </w:tabs>
        <w:spacing w:before="120" w:after="260"/>
        <w:ind w:firstLine="68"/>
        <w:rPr>
          <w:rFonts w:ascii="Arial Narrow" w:hAnsi="Arial Narrow" w:cs="Arial"/>
          <w:sz w:val="16"/>
          <w:szCs w:val="16"/>
          <w:lang w:val="es-ES"/>
        </w:rPr>
      </w:pPr>
      <w:r w:rsidRPr="005134DA">
        <w:rPr>
          <w:rFonts w:ascii="Arial Narrow" w:hAnsi="Arial Narrow" w:cs="Arial"/>
          <w:sz w:val="16"/>
          <w:szCs w:val="16"/>
          <w:lang w:val="es-ES"/>
        </w:rPr>
        <w:t xml:space="preserve">* Nuevas denominaciones de los ratios introducidas por la Dirección General de Administración Local. </w:t>
      </w:r>
    </w:p>
    <w:p w:rsidR="00047A70" w:rsidRDefault="00047A70" w:rsidP="00156CD3">
      <w:pPr>
        <w:pStyle w:val="texto"/>
        <w:spacing w:before="240"/>
      </w:pPr>
      <w:r>
        <w:t>Del cuadro anterior, señalamos los siguientes aspectos:</w:t>
      </w:r>
    </w:p>
    <w:p w:rsidR="008B2583" w:rsidRPr="00922404" w:rsidRDefault="00990AA9" w:rsidP="0092240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Pr>
          <w:rFonts w:cs="Arial"/>
        </w:rPr>
        <w:t>L</w:t>
      </w:r>
      <w:r w:rsidR="008B2583" w:rsidRPr="00922404">
        <w:rPr>
          <w:rFonts w:cs="Arial"/>
        </w:rPr>
        <w:t>a</w:t>
      </w:r>
      <w:r>
        <w:rPr>
          <w:rFonts w:cs="Arial"/>
        </w:rPr>
        <w:t xml:space="preserve"> reducción de los ingresos </w:t>
      </w:r>
      <w:r w:rsidR="00A34556">
        <w:rPr>
          <w:rFonts w:cs="Arial"/>
        </w:rPr>
        <w:t>corrientes y el incremento de los gastos de funcionamiento</w:t>
      </w:r>
      <w:r>
        <w:rPr>
          <w:rFonts w:cs="Arial"/>
        </w:rPr>
        <w:t xml:space="preserve"> </w:t>
      </w:r>
      <w:r w:rsidR="008B2583" w:rsidRPr="00922404">
        <w:rPr>
          <w:rFonts w:cs="Arial"/>
        </w:rPr>
        <w:t>han supuesto la reducción del ah</w:t>
      </w:r>
      <w:r w:rsidR="00067061" w:rsidRPr="00922404">
        <w:rPr>
          <w:rFonts w:cs="Arial"/>
        </w:rPr>
        <w:t xml:space="preserve">orro bruto en un 25 por ciento. </w:t>
      </w:r>
      <w:r w:rsidR="00067061" w:rsidRPr="00922404">
        <w:rPr>
          <w:rFonts w:cs="Arial"/>
        </w:rPr>
        <w:lastRenderedPageBreak/>
        <w:t>Por otro lado, el incremento de la carga financiera</w:t>
      </w:r>
      <w:r w:rsidR="00D751E0">
        <w:rPr>
          <w:rFonts w:cs="Arial"/>
        </w:rPr>
        <w:t xml:space="preserve"> </w:t>
      </w:r>
      <w:r w:rsidR="00067061" w:rsidRPr="00922404">
        <w:rPr>
          <w:rFonts w:cs="Arial"/>
        </w:rPr>
        <w:t xml:space="preserve">ha supuesto una disminución del ahorro neto en un 62 por ciento. </w:t>
      </w:r>
    </w:p>
    <w:p w:rsidR="00156CD3" w:rsidRPr="00922404" w:rsidRDefault="00156CD3" w:rsidP="0092240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922404">
        <w:rPr>
          <w:rFonts w:cs="Arial"/>
        </w:rPr>
        <w:t>En el año 2017 ha disminuido la capacidad de endeudamiento al haber</w:t>
      </w:r>
      <w:r w:rsidR="008B2583" w:rsidRPr="00922404">
        <w:rPr>
          <w:rFonts w:cs="Arial"/>
        </w:rPr>
        <w:t xml:space="preserve">se reducido </w:t>
      </w:r>
      <w:r w:rsidRPr="00922404">
        <w:rPr>
          <w:rFonts w:cs="Arial"/>
        </w:rPr>
        <w:t>el ahorro bruto e incrementado la carga financiera, si bien el incr</w:t>
      </w:r>
      <w:r w:rsidRPr="00922404">
        <w:rPr>
          <w:rFonts w:cs="Arial"/>
        </w:rPr>
        <w:t>e</w:t>
      </w:r>
      <w:r w:rsidRPr="00922404">
        <w:rPr>
          <w:rFonts w:cs="Arial"/>
        </w:rPr>
        <w:t xml:space="preserve">mento en 2017 de este indicador se corresponde con una mayor amortización de la deuda, siendo destacable el descenso de la deuda en </w:t>
      </w:r>
      <w:r w:rsidR="001E1C83" w:rsidRPr="00922404">
        <w:rPr>
          <w:rFonts w:cs="Arial"/>
        </w:rPr>
        <w:t>13,70</w:t>
      </w:r>
      <w:r w:rsidRPr="00922404">
        <w:rPr>
          <w:rFonts w:cs="Arial"/>
        </w:rPr>
        <w:t xml:space="preserve"> millones de euros, lo que supone una disminución de un 16 por ciento. </w:t>
      </w:r>
    </w:p>
    <w:p w:rsidR="00156CD3" w:rsidRPr="00525F7E" w:rsidRDefault="00096D8E" w:rsidP="00156CD3">
      <w:pPr>
        <w:pStyle w:val="texto"/>
      </w:pPr>
      <w:r>
        <w:t>E</w:t>
      </w:r>
      <w:r w:rsidR="00156CD3">
        <w:t xml:space="preserve">n aplicación del superávit de 2016 </w:t>
      </w:r>
      <w:r>
        <w:t>se ha realizado una amortización antic</w:t>
      </w:r>
      <w:r>
        <w:t>i</w:t>
      </w:r>
      <w:r>
        <w:t xml:space="preserve">pada de 4,96 millones de euros; operación realizada </w:t>
      </w:r>
      <w:r w:rsidR="00156CD3">
        <w:t>de conformidad con la normativa de estabilidad presupuestaria y sostenibilidad financiera</w:t>
      </w:r>
      <w:r>
        <w:t xml:space="preserve">. </w:t>
      </w:r>
      <w:r w:rsidR="00156CD3">
        <w:t>En 2017 al igual que en el ejercicio anterior n</w:t>
      </w:r>
      <w:r w:rsidR="00156CD3" w:rsidRPr="00024BB4">
        <w:t>o se ha</w:t>
      </w:r>
      <w:r w:rsidR="00156CD3">
        <w:t>n contratado nuevo</w:t>
      </w:r>
      <w:r w:rsidR="00C07007">
        <w:t>s</w:t>
      </w:r>
      <w:r w:rsidR="00156CD3">
        <w:t xml:space="preserve"> préstamos.</w:t>
      </w:r>
    </w:p>
    <w:p w:rsidR="00156CD3" w:rsidRPr="00922404" w:rsidRDefault="00156CD3" w:rsidP="00922404">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sidRPr="00922404">
        <w:rPr>
          <w:rFonts w:cs="Arial"/>
        </w:rPr>
        <w:t>Una agencia de calificación de riesgos ha revisado su calificación credit</w:t>
      </w:r>
      <w:r w:rsidRPr="00922404">
        <w:rPr>
          <w:rFonts w:cs="Arial"/>
        </w:rPr>
        <w:t>i</w:t>
      </w:r>
      <w:r w:rsidRPr="00922404">
        <w:rPr>
          <w:rFonts w:cs="Arial"/>
        </w:rPr>
        <w:t xml:space="preserve">cia elevándola de "BBB+" a "A-", con perspectiva estable, lo que indica que se tiene capacidad adecuada para el pago de intereses y reintegro del principal. </w:t>
      </w:r>
    </w:p>
    <w:p w:rsidR="00067061" w:rsidRPr="009C2A6A" w:rsidRDefault="009C2A6A" w:rsidP="009C2A6A">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rPr>
      </w:pPr>
      <w:r>
        <w:rPr>
          <w:rFonts w:cs="Arial"/>
        </w:rPr>
        <w:t>D</w:t>
      </w:r>
      <w:r w:rsidR="00156CD3" w:rsidRPr="009C2A6A">
        <w:rPr>
          <w:rFonts w:cs="Arial"/>
        </w:rPr>
        <w:t>estaca</w:t>
      </w:r>
      <w:r w:rsidR="008B2583" w:rsidRPr="009C2A6A">
        <w:rPr>
          <w:rFonts w:cs="Arial"/>
        </w:rPr>
        <w:t>n la</w:t>
      </w:r>
      <w:r w:rsidR="00096D8E">
        <w:rPr>
          <w:rFonts w:cs="Arial"/>
        </w:rPr>
        <w:t xml:space="preserve"> </w:t>
      </w:r>
      <w:r w:rsidR="008E6E06">
        <w:rPr>
          <w:rFonts w:cs="Arial"/>
        </w:rPr>
        <w:t xml:space="preserve">disminución </w:t>
      </w:r>
      <w:r w:rsidR="00A34556">
        <w:rPr>
          <w:rFonts w:cs="Arial"/>
        </w:rPr>
        <w:t>d</w:t>
      </w:r>
      <w:r w:rsidR="008B2583" w:rsidRPr="009C2A6A">
        <w:rPr>
          <w:rFonts w:cs="Arial"/>
        </w:rPr>
        <w:t xml:space="preserve">el resultado presupuestario </w:t>
      </w:r>
      <w:r w:rsidR="00067061" w:rsidRPr="009C2A6A">
        <w:rPr>
          <w:rFonts w:cs="Arial"/>
        </w:rPr>
        <w:t xml:space="preserve">ajustado </w:t>
      </w:r>
      <w:r w:rsidR="008B2583" w:rsidRPr="009C2A6A">
        <w:rPr>
          <w:rFonts w:cs="Arial"/>
        </w:rPr>
        <w:t>en un 58 por ciento y</w:t>
      </w:r>
      <w:r w:rsidR="00156CD3" w:rsidRPr="009C2A6A">
        <w:rPr>
          <w:rFonts w:cs="Arial"/>
        </w:rPr>
        <w:t xml:space="preserve"> el remanente de tesorería para gastos generales</w:t>
      </w:r>
      <w:r w:rsidR="008B2583" w:rsidRPr="009C2A6A">
        <w:rPr>
          <w:rFonts w:cs="Arial"/>
        </w:rPr>
        <w:t xml:space="preserve"> en un 37 por ciento. No obstante, el remanente de tesorería para gastos generales </w:t>
      </w:r>
      <w:r w:rsidR="00156CD3" w:rsidRPr="009C2A6A">
        <w:rPr>
          <w:rFonts w:cs="Arial"/>
        </w:rPr>
        <w:t xml:space="preserve">al cierre del ejercicio 2017 </w:t>
      </w:r>
      <w:r w:rsidR="008B2583" w:rsidRPr="009C2A6A">
        <w:rPr>
          <w:rFonts w:cs="Arial"/>
        </w:rPr>
        <w:t xml:space="preserve">ha </w:t>
      </w:r>
      <w:r w:rsidR="001E1C83" w:rsidRPr="009C2A6A">
        <w:rPr>
          <w:rFonts w:cs="Arial"/>
        </w:rPr>
        <w:t>s</w:t>
      </w:r>
      <w:r w:rsidR="008B2583" w:rsidRPr="009C2A6A">
        <w:rPr>
          <w:rFonts w:cs="Arial"/>
        </w:rPr>
        <w:t xml:space="preserve">ido de </w:t>
      </w:r>
      <w:r w:rsidR="00156CD3" w:rsidRPr="009C2A6A">
        <w:rPr>
          <w:rFonts w:cs="Arial"/>
        </w:rPr>
        <w:t xml:space="preserve">15,11 millones de euros, </w:t>
      </w:r>
      <w:r w:rsidR="008B2583" w:rsidRPr="009C2A6A">
        <w:rPr>
          <w:rFonts w:cs="Arial"/>
        </w:rPr>
        <w:t xml:space="preserve">lo que sigue </w:t>
      </w:r>
      <w:r w:rsidR="00156CD3" w:rsidRPr="009C2A6A">
        <w:rPr>
          <w:rFonts w:cs="Arial"/>
        </w:rPr>
        <w:t xml:space="preserve">permitiendo financiar </w:t>
      </w:r>
      <w:r w:rsidR="00067061" w:rsidRPr="009C2A6A">
        <w:rPr>
          <w:rFonts w:cs="Arial"/>
        </w:rPr>
        <w:t xml:space="preserve">modificaciones presupuestarias </w:t>
      </w:r>
      <w:r w:rsidR="00156CD3" w:rsidRPr="009C2A6A">
        <w:rPr>
          <w:rFonts w:cs="Arial"/>
        </w:rPr>
        <w:t>en ejercicios futu</w:t>
      </w:r>
      <w:r w:rsidR="008B2583" w:rsidRPr="009C2A6A">
        <w:rPr>
          <w:rFonts w:cs="Arial"/>
        </w:rPr>
        <w:t xml:space="preserve">ros. </w:t>
      </w:r>
    </w:p>
    <w:p w:rsidR="00496742" w:rsidRPr="00496742" w:rsidRDefault="00156CD3" w:rsidP="00156CD3">
      <w:pPr>
        <w:pStyle w:val="texto"/>
        <w:spacing w:after="160"/>
      </w:pPr>
      <w:r w:rsidRPr="00496742">
        <w:t xml:space="preserve">Dentro del remanente se incluye una cuantía </w:t>
      </w:r>
      <w:r w:rsidR="00067061" w:rsidRPr="00496742">
        <w:t xml:space="preserve">afectada </w:t>
      </w:r>
      <w:r w:rsidRPr="00496742">
        <w:t>por importe de 20,15 millo</w:t>
      </w:r>
      <w:r w:rsidR="00067061" w:rsidRPr="00496742">
        <w:t>nes de euros</w:t>
      </w:r>
      <w:r w:rsidRPr="00496742">
        <w:t xml:space="preserve">, consecuencia de una operación de compraventa </w:t>
      </w:r>
      <w:r w:rsidR="00EF5600" w:rsidRPr="00496742">
        <w:t>de unas pa</w:t>
      </w:r>
      <w:r w:rsidR="00EF5600" w:rsidRPr="00496742">
        <w:t>r</w:t>
      </w:r>
      <w:r w:rsidR="00EF5600" w:rsidRPr="00496742">
        <w:t xml:space="preserve">celas del polígono de </w:t>
      </w:r>
      <w:proofErr w:type="spellStart"/>
      <w:r w:rsidR="00EF5600" w:rsidRPr="00496742">
        <w:t>Lezkairu</w:t>
      </w:r>
      <w:proofErr w:type="spellEnd"/>
      <w:r w:rsidR="00EF5600" w:rsidRPr="00496742">
        <w:t xml:space="preserve"> </w:t>
      </w:r>
      <w:r w:rsidRPr="00496742">
        <w:t>entre el Ayuntamiento y la Gerencia de Urb</w:t>
      </w:r>
      <w:r w:rsidRPr="00496742">
        <w:t>a</w:t>
      </w:r>
      <w:r w:rsidRPr="00496742">
        <w:t>nismo formalizada en el ejercicio 2009</w:t>
      </w:r>
      <w:r w:rsidR="00496742" w:rsidRPr="00496742">
        <w:t>. Esta cifra se corresponde con el impo</w:t>
      </w:r>
      <w:r w:rsidR="00496742" w:rsidRPr="00496742">
        <w:t>r</w:t>
      </w:r>
      <w:r w:rsidR="00496742" w:rsidRPr="00496742">
        <w:t xml:space="preserve">te pendiente de </w:t>
      </w:r>
      <w:r w:rsidR="00883E96">
        <w:t xml:space="preserve">financiación por la </w:t>
      </w:r>
      <w:r w:rsidR="00496742" w:rsidRPr="00496742">
        <w:t xml:space="preserve">venta de las parcelas por la Gerencia; venta que al </w:t>
      </w:r>
      <w:r w:rsidR="00EF5600" w:rsidRPr="00496742">
        <w:t>cierre del ejer</w:t>
      </w:r>
      <w:r w:rsidR="00496742" w:rsidRPr="00496742">
        <w:t>cic</w:t>
      </w:r>
      <w:r w:rsidR="008E6E06">
        <w:t>io 2017 sigue pendiente.</w:t>
      </w:r>
    </w:p>
    <w:p w:rsidR="00156CD3" w:rsidRDefault="00496742" w:rsidP="00156CD3">
      <w:pPr>
        <w:pStyle w:val="texto"/>
        <w:spacing w:after="160"/>
      </w:pPr>
      <w:r w:rsidRPr="00496742">
        <w:t>Debido a este hecho, y de conformidad con el marco presupuestario se ma</w:t>
      </w:r>
      <w:r w:rsidRPr="00496742">
        <w:t>n</w:t>
      </w:r>
      <w:r w:rsidR="00883E96">
        <w:t>tien</w:t>
      </w:r>
      <w:r w:rsidR="00B972EC">
        <w:t>e</w:t>
      </w:r>
      <w:r w:rsidRPr="00496742">
        <w:t xml:space="preserve"> la citada cuantía afectada precisamente para </w:t>
      </w:r>
      <w:r w:rsidR="00EF5600" w:rsidRPr="00496742">
        <w:t>garantizar el destino y uso del rema</w:t>
      </w:r>
      <w:r w:rsidRPr="00496742">
        <w:t>nente de tesorer</w:t>
      </w:r>
      <w:r w:rsidR="008E6E06">
        <w:t>ía hasta el momento de su venta</w:t>
      </w:r>
      <w:r w:rsidRPr="00496742">
        <w:t>.</w:t>
      </w:r>
    </w:p>
    <w:p w:rsidR="00C04A81" w:rsidRDefault="00990AA9" w:rsidP="00156CD3">
      <w:pPr>
        <w:pStyle w:val="texto"/>
        <w:spacing w:after="160"/>
        <w:rPr>
          <w:rFonts w:cs="Arial"/>
        </w:rPr>
      </w:pPr>
      <w:r w:rsidRPr="00990AA9">
        <w:rPr>
          <w:b/>
        </w:rPr>
        <w:t>En definitiva</w:t>
      </w:r>
      <w:r>
        <w:t xml:space="preserve">, </w:t>
      </w:r>
      <w:r w:rsidR="00096D8E">
        <w:t>en relación con la situación financiera</w:t>
      </w:r>
      <w:r w:rsidR="00A34556">
        <w:t>,</w:t>
      </w:r>
      <w:r w:rsidR="00096D8E">
        <w:t xml:space="preserve"> </w:t>
      </w:r>
      <w:r>
        <w:t>el ayuntamiento</w:t>
      </w:r>
      <w:r w:rsidRPr="00990AA9">
        <w:rPr>
          <w:rFonts w:cs="Arial"/>
        </w:rPr>
        <w:t xml:space="preserve"> </w:t>
      </w:r>
      <w:r w:rsidRPr="00922404">
        <w:rPr>
          <w:rFonts w:cs="Arial"/>
        </w:rPr>
        <w:t>obti</w:t>
      </w:r>
      <w:r w:rsidRPr="00922404">
        <w:rPr>
          <w:rFonts w:cs="Arial"/>
        </w:rPr>
        <w:t>e</w:t>
      </w:r>
      <w:r w:rsidRPr="00922404">
        <w:rPr>
          <w:rFonts w:cs="Arial"/>
        </w:rPr>
        <w:t xml:space="preserve">ne financiación suficiente </w:t>
      </w:r>
      <w:r>
        <w:rPr>
          <w:rFonts w:cs="Arial"/>
        </w:rPr>
        <w:t xml:space="preserve">a través de los ingresos corrientes </w:t>
      </w:r>
      <w:r w:rsidRPr="00922404">
        <w:rPr>
          <w:rFonts w:cs="Arial"/>
        </w:rPr>
        <w:t>para la cobertura de los gastos de funcionamiento</w:t>
      </w:r>
      <w:r>
        <w:rPr>
          <w:rFonts w:cs="Arial"/>
        </w:rPr>
        <w:t>, lo que le permite tener u</w:t>
      </w:r>
      <w:r w:rsidR="00C04A81">
        <w:rPr>
          <w:rFonts w:cs="Arial"/>
        </w:rPr>
        <w:t>n ahorro bruto posit</w:t>
      </w:r>
      <w:r w:rsidR="00C04A81">
        <w:rPr>
          <w:rFonts w:cs="Arial"/>
        </w:rPr>
        <w:t>i</w:t>
      </w:r>
      <w:r w:rsidR="00C04A81">
        <w:rPr>
          <w:rFonts w:cs="Arial"/>
        </w:rPr>
        <w:t xml:space="preserve">vo y asumir carga financiera </w:t>
      </w:r>
      <w:r w:rsidR="00096D8E">
        <w:rPr>
          <w:rFonts w:cs="Arial"/>
        </w:rPr>
        <w:t xml:space="preserve">resultando un </w:t>
      </w:r>
      <w:r w:rsidR="00C04A81">
        <w:rPr>
          <w:rFonts w:cs="Arial"/>
        </w:rPr>
        <w:t>ahorro neto también positivo. No obstante indicamos que estos indicadores, así como el resultado presupuestario</w:t>
      </w:r>
      <w:r w:rsidR="00096D8E">
        <w:rPr>
          <w:rFonts w:cs="Arial"/>
        </w:rPr>
        <w:t xml:space="preserve"> ajustado</w:t>
      </w:r>
      <w:r w:rsidR="00C04A81">
        <w:rPr>
          <w:rFonts w:cs="Arial"/>
        </w:rPr>
        <w:t xml:space="preserve"> y el remanente de tesorería </w:t>
      </w:r>
      <w:r w:rsidR="00096D8E">
        <w:rPr>
          <w:rFonts w:cs="Arial"/>
        </w:rPr>
        <w:t xml:space="preserve">para gastos generales </w:t>
      </w:r>
      <w:r w:rsidR="00C04A81">
        <w:rPr>
          <w:rFonts w:cs="Arial"/>
        </w:rPr>
        <w:t xml:space="preserve">han disminuido </w:t>
      </w:r>
      <w:r>
        <w:rPr>
          <w:rFonts w:cs="Arial"/>
        </w:rPr>
        <w:t>en relaci</w:t>
      </w:r>
      <w:r w:rsidR="001E7594">
        <w:rPr>
          <w:rFonts w:cs="Arial"/>
        </w:rPr>
        <w:t>ón al ejercicio ante</w:t>
      </w:r>
      <w:r w:rsidR="00C04A81">
        <w:rPr>
          <w:rFonts w:cs="Arial"/>
        </w:rPr>
        <w:t>rior</w:t>
      </w:r>
      <w:r w:rsidR="00AE24A8">
        <w:rPr>
          <w:rFonts w:cs="Arial"/>
        </w:rPr>
        <w:t>.</w:t>
      </w:r>
    </w:p>
    <w:p w:rsidR="00990AA9" w:rsidRPr="00496742" w:rsidRDefault="00990AA9" w:rsidP="00156CD3">
      <w:pPr>
        <w:pStyle w:val="texto"/>
        <w:spacing w:after="160"/>
      </w:pPr>
      <w:r>
        <w:rPr>
          <w:rFonts w:cs="Arial"/>
        </w:rPr>
        <w:t>Asimismo es destacable la capacidad de amortización anticipada de deuda en aplicación de la normativa de estabilidad presupuestaria y sostenibilidad fina</w:t>
      </w:r>
      <w:r>
        <w:rPr>
          <w:rFonts w:cs="Arial"/>
        </w:rPr>
        <w:t>n</w:t>
      </w:r>
      <w:r>
        <w:rPr>
          <w:rFonts w:cs="Arial"/>
        </w:rPr>
        <w:t>ciera</w:t>
      </w:r>
      <w:r w:rsidR="00C04A81">
        <w:rPr>
          <w:rFonts w:cs="Arial"/>
        </w:rPr>
        <w:t>, lo que ha permitido además reducir su nivel de endeudamiento.</w:t>
      </w:r>
    </w:p>
    <w:p w:rsidR="00156CD3" w:rsidRPr="002E11AF" w:rsidRDefault="00156CD3" w:rsidP="00263126">
      <w:pPr>
        <w:pStyle w:val="atitulo2"/>
        <w:spacing w:before="360" w:after="200"/>
      </w:pPr>
      <w:bookmarkStart w:id="87" w:name="_Toc532456339"/>
      <w:r>
        <w:lastRenderedPageBreak/>
        <w:t>IV.</w:t>
      </w:r>
      <w:r w:rsidR="00F279D7">
        <w:t>3</w:t>
      </w:r>
      <w:r>
        <w:t>. Cumplimiento de los objetivos de e</w:t>
      </w:r>
      <w:r w:rsidRPr="002E11AF">
        <w:t>stabilidad presupuestaria</w:t>
      </w:r>
      <w:r>
        <w:t xml:space="preserve"> y so</w:t>
      </w:r>
      <w:r>
        <w:t>s</w:t>
      </w:r>
      <w:r>
        <w:t>tenibilidad financiera</w:t>
      </w:r>
      <w:bookmarkEnd w:id="87"/>
    </w:p>
    <w:p w:rsidR="00156CD3" w:rsidRDefault="00156CD3" w:rsidP="00263126">
      <w:pPr>
        <w:pStyle w:val="texto"/>
        <w:spacing w:after="120"/>
      </w:pPr>
      <w:r w:rsidRPr="00C2109C">
        <w:t>A efectos de la aplicación de la Ley Orgánica 2/2012, de 27 de abril, de E</w:t>
      </w:r>
      <w:r w:rsidRPr="00C2109C">
        <w:t>s</w:t>
      </w:r>
      <w:r w:rsidRPr="00C2109C">
        <w:t>tabilidad Presupuestaria y Sostenibilidad Financiera, siguiendo los criterios de contabilidad nacional- SEC´</w:t>
      </w:r>
      <w:r>
        <w:t>10</w:t>
      </w:r>
      <w:r w:rsidRPr="00C2109C">
        <w:t xml:space="preserve">, </w:t>
      </w:r>
      <w:r>
        <w:t>se consideran Administración Pública</w:t>
      </w:r>
      <w:r w:rsidRPr="00C2109C">
        <w:t xml:space="preserve"> local los siguientes entes: el propio ayuntamiento, los organismos autónomos (Gerencia de urbanismo y escuelas infantiles), las sociedades municipales no de mercado</w:t>
      </w:r>
      <w:r w:rsidRPr="00BC641E">
        <w:rPr>
          <w:vertAlign w:val="superscript"/>
        </w:rPr>
        <w:footnoteReference w:id="1"/>
      </w:r>
      <w:r w:rsidRPr="00C2109C">
        <w:t xml:space="preserve"> (Pamplona Centro Histórico, S.A., </w:t>
      </w:r>
      <w:proofErr w:type="spellStart"/>
      <w:r w:rsidRPr="00C2109C">
        <w:t>Asimec</w:t>
      </w:r>
      <w:proofErr w:type="spellEnd"/>
      <w:r w:rsidRPr="00C2109C">
        <w:t xml:space="preserve">, S.A. y </w:t>
      </w:r>
      <w:proofErr w:type="spellStart"/>
      <w:r w:rsidRPr="00C2109C">
        <w:t>Animsa</w:t>
      </w:r>
      <w:proofErr w:type="spellEnd"/>
      <w:r w:rsidRPr="00C2109C">
        <w:t>, S.A.) y la Fund</w:t>
      </w:r>
      <w:r w:rsidRPr="00C2109C">
        <w:t>a</w:t>
      </w:r>
      <w:r w:rsidRPr="00C2109C">
        <w:t xml:space="preserve">ción Teatro </w:t>
      </w:r>
      <w:proofErr w:type="spellStart"/>
      <w:r w:rsidRPr="00C2109C">
        <w:t>Gayarre</w:t>
      </w:r>
      <w:proofErr w:type="spellEnd"/>
      <w:r w:rsidRPr="00C2109C">
        <w:t>.</w:t>
      </w:r>
    </w:p>
    <w:p w:rsidR="00156CD3" w:rsidRPr="003C74F8" w:rsidRDefault="00E56A52" w:rsidP="00263126">
      <w:pPr>
        <w:pStyle w:val="texto"/>
        <w:spacing w:after="120"/>
        <w:rPr>
          <w:spacing w:val="0"/>
        </w:rPr>
      </w:pPr>
      <w:r w:rsidRPr="003C74F8">
        <w:rPr>
          <w:spacing w:val="0"/>
        </w:rPr>
        <w:t>Las e</w:t>
      </w:r>
      <w:r w:rsidR="00156CD3" w:rsidRPr="003C74F8">
        <w:rPr>
          <w:spacing w:val="0"/>
        </w:rPr>
        <w:t xml:space="preserve">ntidades consideradas administración pública </w:t>
      </w:r>
      <w:r w:rsidRPr="003C74F8">
        <w:rPr>
          <w:spacing w:val="0"/>
        </w:rPr>
        <w:t xml:space="preserve">presentan los siguientes datos: </w:t>
      </w:r>
    </w:p>
    <w:p w:rsidR="00156CD3" w:rsidRDefault="00156CD3" w:rsidP="00263126">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20"/>
        <w:ind w:left="0" w:firstLine="290"/>
        <w:rPr>
          <w:rFonts w:cs="Arial"/>
        </w:rPr>
      </w:pPr>
      <w:r>
        <w:rPr>
          <w:rFonts w:cs="Arial"/>
        </w:rPr>
        <w:t>Principios de estabilidad presupuestaria:</w:t>
      </w:r>
    </w:p>
    <w:p w:rsidR="00156CD3" w:rsidRDefault="003C74F8" w:rsidP="00E8238A">
      <w:pPr>
        <w:pStyle w:val="texto"/>
        <w:spacing w:after="240"/>
      </w:pPr>
      <w:r>
        <w:t xml:space="preserve">a) </w:t>
      </w:r>
      <w:r w:rsidR="00156CD3" w:rsidRPr="002A7F05">
        <w:t>Han generado una capacidad de financiación de 8,3</w:t>
      </w:r>
      <w:r w:rsidR="008B2583">
        <w:t>6</w:t>
      </w:r>
      <w:r w:rsidR="00156CD3" w:rsidRPr="002A7F05">
        <w:t xml:space="preserve"> millones de euros.</w:t>
      </w:r>
    </w:p>
    <w:p w:rsidR="00E56A52" w:rsidRDefault="00E56A52" w:rsidP="00263126">
      <w:pPr>
        <w:pStyle w:val="texto"/>
        <w:tabs>
          <w:tab w:val="clear" w:pos="2835"/>
          <w:tab w:val="clear" w:pos="3969"/>
          <w:tab w:val="clear" w:pos="5103"/>
          <w:tab w:val="clear" w:pos="6237"/>
          <w:tab w:val="clear" w:pos="7371"/>
          <w:tab w:val="left" w:pos="480"/>
        </w:tabs>
        <w:spacing w:after="180"/>
        <w:ind w:left="646" w:firstLine="0"/>
        <w:jc w:val="center"/>
        <w:rPr>
          <w:rFonts w:ascii="Arial" w:hAnsi="Arial" w:cs="Arial"/>
          <w:sz w:val="20"/>
          <w:szCs w:val="20"/>
          <w:lang w:val="es-ES"/>
        </w:rPr>
      </w:pPr>
      <w:r w:rsidRPr="00672F5F">
        <w:rPr>
          <w:rFonts w:ascii="Arial" w:hAnsi="Arial" w:cs="Arial"/>
          <w:sz w:val="20"/>
          <w:szCs w:val="20"/>
          <w:lang w:val="es-ES"/>
        </w:rPr>
        <w:t>Capacidad de financiación</w:t>
      </w:r>
    </w:p>
    <w:tbl>
      <w:tblPr>
        <w:tblW w:w="8722" w:type="dxa"/>
        <w:jc w:val="center"/>
        <w:tblCellMar>
          <w:left w:w="70" w:type="dxa"/>
          <w:right w:w="70" w:type="dxa"/>
        </w:tblCellMar>
        <w:tblLook w:val="04A0" w:firstRow="1" w:lastRow="0" w:firstColumn="1" w:lastColumn="0" w:noHBand="0" w:noVBand="1"/>
      </w:tblPr>
      <w:tblGrid>
        <w:gridCol w:w="6631"/>
        <w:gridCol w:w="2091"/>
      </w:tblGrid>
      <w:tr w:rsidR="00E56A52" w:rsidRPr="003D22EE" w:rsidTr="0084773F">
        <w:trPr>
          <w:trHeight w:val="312"/>
          <w:jc w:val="center"/>
        </w:trPr>
        <w:tc>
          <w:tcPr>
            <w:tcW w:w="6631" w:type="dxa"/>
            <w:tcBorders>
              <w:top w:val="single" w:sz="4" w:space="0" w:color="auto"/>
              <w:left w:val="nil"/>
              <w:bottom w:val="single" w:sz="4" w:space="0" w:color="auto"/>
              <w:right w:val="nil"/>
            </w:tcBorders>
            <w:shd w:val="clear" w:color="auto" w:fill="FABF8F" w:themeFill="accent6" w:themeFillTint="99"/>
            <w:vAlign w:val="center"/>
            <w:hideMark/>
          </w:tcPr>
          <w:p w:rsidR="00E56A52" w:rsidRPr="003D22EE" w:rsidRDefault="00E56A52" w:rsidP="00E56A52">
            <w:pPr>
              <w:spacing w:after="0"/>
              <w:ind w:firstLine="0"/>
              <w:jc w:val="left"/>
              <w:rPr>
                <w:rFonts w:ascii="Arial" w:hAnsi="Arial" w:cs="Arial"/>
                <w:color w:val="000000"/>
                <w:sz w:val="18"/>
                <w:szCs w:val="18"/>
                <w:lang w:val="es-ES" w:eastAsia="es-ES"/>
              </w:rPr>
            </w:pPr>
            <w:r w:rsidRPr="003D22EE">
              <w:rPr>
                <w:rFonts w:ascii="Arial" w:hAnsi="Arial" w:cs="Arial"/>
                <w:color w:val="000000"/>
                <w:sz w:val="18"/>
                <w:szCs w:val="18"/>
                <w:lang w:eastAsia="es-ES"/>
              </w:rPr>
              <w:t> </w:t>
            </w:r>
          </w:p>
        </w:tc>
        <w:tc>
          <w:tcPr>
            <w:tcW w:w="2091" w:type="dxa"/>
            <w:tcBorders>
              <w:top w:val="single" w:sz="4" w:space="0" w:color="auto"/>
              <w:left w:val="nil"/>
              <w:bottom w:val="single" w:sz="4" w:space="0" w:color="auto"/>
              <w:right w:val="nil"/>
            </w:tcBorders>
            <w:shd w:val="clear" w:color="auto" w:fill="FABF8F" w:themeFill="accent6" w:themeFillTint="99"/>
            <w:vAlign w:val="center"/>
            <w:hideMark/>
          </w:tcPr>
          <w:p w:rsidR="00E56A52" w:rsidRPr="003D22EE" w:rsidRDefault="00E56A52" w:rsidP="00E56A52">
            <w:pPr>
              <w:spacing w:after="0"/>
              <w:ind w:firstLine="0"/>
              <w:jc w:val="right"/>
              <w:rPr>
                <w:rFonts w:ascii="Arial" w:hAnsi="Arial" w:cs="Arial"/>
                <w:color w:val="000000"/>
                <w:sz w:val="18"/>
                <w:szCs w:val="18"/>
                <w:lang w:val="es-ES" w:eastAsia="es-ES"/>
              </w:rPr>
            </w:pPr>
            <w:r w:rsidRPr="003D22EE">
              <w:rPr>
                <w:rFonts w:ascii="Arial" w:hAnsi="Arial" w:cs="Arial"/>
                <w:color w:val="000000"/>
                <w:sz w:val="18"/>
                <w:szCs w:val="18"/>
                <w:lang w:eastAsia="es-ES"/>
              </w:rPr>
              <w:t>Importe 2017</w:t>
            </w:r>
          </w:p>
        </w:tc>
      </w:tr>
      <w:tr w:rsidR="00E56A52" w:rsidRPr="003D22EE" w:rsidTr="0084773F">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E56A52" w:rsidRPr="003D22EE" w:rsidRDefault="00E56A52" w:rsidP="00E56A52">
            <w:pPr>
              <w:spacing w:after="0"/>
              <w:ind w:firstLine="0"/>
              <w:jc w:val="left"/>
              <w:rPr>
                <w:rFonts w:ascii="Arial" w:hAnsi="Arial" w:cs="Arial"/>
                <w:sz w:val="18"/>
                <w:szCs w:val="18"/>
                <w:lang w:val="es-ES" w:eastAsia="es-ES"/>
              </w:rPr>
            </w:pPr>
            <w:r w:rsidRPr="003D22EE">
              <w:rPr>
                <w:rFonts w:ascii="Arial" w:hAnsi="Arial" w:cs="Arial"/>
                <w:sz w:val="18"/>
                <w:szCs w:val="18"/>
                <w:lang w:eastAsia="es-ES"/>
              </w:rPr>
              <w:t xml:space="preserve">Ingresos no financieros </w:t>
            </w:r>
          </w:p>
        </w:tc>
        <w:tc>
          <w:tcPr>
            <w:tcW w:w="2091" w:type="dxa"/>
            <w:tcBorders>
              <w:top w:val="single" w:sz="4" w:space="0" w:color="auto"/>
              <w:left w:val="nil"/>
              <w:bottom w:val="single" w:sz="4" w:space="0" w:color="auto"/>
              <w:right w:val="nil"/>
            </w:tcBorders>
            <w:shd w:val="clear" w:color="auto" w:fill="auto"/>
            <w:vAlign w:val="center"/>
          </w:tcPr>
          <w:p w:rsidR="00E56A52" w:rsidRPr="003D22EE" w:rsidRDefault="00E56A52" w:rsidP="00E56A52">
            <w:pPr>
              <w:spacing w:after="0"/>
              <w:ind w:firstLine="0"/>
              <w:jc w:val="right"/>
              <w:rPr>
                <w:rFonts w:ascii="Arial" w:hAnsi="Arial" w:cs="Arial"/>
                <w:sz w:val="18"/>
                <w:szCs w:val="18"/>
                <w:lang w:val="es-ES" w:eastAsia="es-ES"/>
              </w:rPr>
            </w:pPr>
            <w:r w:rsidRPr="003D22EE">
              <w:rPr>
                <w:rFonts w:ascii="Arial" w:hAnsi="Arial" w:cs="Arial"/>
                <w:sz w:val="18"/>
                <w:szCs w:val="18"/>
                <w:lang w:val="es-ES" w:eastAsia="es-ES"/>
              </w:rPr>
              <w:t>223.402.334</w:t>
            </w:r>
          </w:p>
        </w:tc>
      </w:tr>
      <w:tr w:rsidR="00E56A52" w:rsidRPr="003D22EE" w:rsidTr="0084773F">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E56A52" w:rsidRPr="003D22EE" w:rsidRDefault="00E56A52" w:rsidP="00E56A52">
            <w:pPr>
              <w:spacing w:after="0"/>
              <w:ind w:firstLine="0"/>
              <w:jc w:val="left"/>
              <w:rPr>
                <w:rFonts w:ascii="Arial" w:hAnsi="Arial" w:cs="Arial"/>
                <w:sz w:val="18"/>
                <w:szCs w:val="18"/>
                <w:lang w:val="es-ES" w:eastAsia="es-ES"/>
              </w:rPr>
            </w:pPr>
            <w:r w:rsidRPr="003D22EE">
              <w:rPr>
                <w:rFonts w:ascii="Arial" w:hAnsi="Arial" w:cs="Arial"/>
                <w:sz w:val="18"/>
                <w:szCs w:val="18"/>
                <w:lang w:eastAsia="es-ES"/>
              </w:rPr>
              <w:t xml:space="preserve">Gastos no financieros </w:t>
            </w:r>
          </w:p>
        </w:tc>
        <w:tc>
          <w:tcPr>
            <w:tcW w:w="2091" w:type="dxa"/>
            <w:tcBorders>
              <w:top w:val="single" w:sz="4" w:space="0" w:color="auto"/>
              <w:left w:val="nil"/>
              <w:bottom w:val="single" w:sz="4" w:space="0" w:color="auto"/>
              <w:right w:val="nil"/>
            </w:tcBorders>
            <w:shd w:val="clear" w:color="auto" w:fill="auto"/>
            <w:vAlign w:val="center"/>
          </w:tcPr>
          <w:p w:rsidR="00E56A52" w:rsidRPr="003D22EE" w:rsidRDefault="00E56A52" w:rsidP="00E56A52">
            <w:pPr>
              <w:spacing w:after="0"/>
              <w:ind w:firstLine="0"/>
              <w:jc w:val="right"/>
              <w:rPr>
                <w:rFonts w:ascii="Arial" w:hAnsi="Arial" w:cs="Arial"/>
                <w:sz w:val="18"/>
                <w:szCs w:val="18"/>
                <w:lang w:val="es-ES" w:eastAsia="es-ES"/>
              </w:rPr>
            </w:pPr>
            <w:r w:rsidRPr="003D22EE">
              <w:rPr>
                <w:rFonts w:ascii="Arial" w:hAnsi="Arial" w:cs="Arial"/>
                <w:sz w:val="18"/>
                <w:szCs w:val="18"/>
                <w:lang w:val="es-ES" w:eastAsia="es-ES"/>
              </w:rPr>
              <w:t>210.484.003</w:t>
            </w:r>
          </w:p>
        </w:tc>
      </w:tr>
      <w:tr w:rsidR="00E56A52" w:rsidRPr="003D22EE" w:rsidTr="0084773F">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E56A52" w:rsidRPr="003D22EE" w:rsidRDefault="00E56A52" w:rsidP="00E56A52">
            <w:pPr>
              <w:spacing w:after="0"/>
              <w:ind w:firstLine="0"/>
              <w:jc w:val="left"/>
              <w:rPr>
                <w:rFonts w:ascii="Arial" w:hAnsi="Arial" w:cs="Arial"/>
                <w:bCs/>
                <w:sz w:val="18"/>
                <w:szCs w:val="18"/>
                <w:lang w:val="es-ES" w:eastAsia="es-ES"/>
              </w:rPr>
            </w:pPr>
            <w:r w:rsidRPr="003D22EE">
              <w:rPr>
                <w:rFonts w:ascii="Arial" w:hAnsi="Arial" w:cs="Arial"/>
                <w:bCs/>
                <w:sz w:val="18"/>
                <w:szCs w:val="18"/>
                <w:lang w:eastAsia="es-ES"/>
              </w:rPr>
              <w:t>Saldo no financiero</w:t>
            </w:r>
          </w:p>
        </w:tc>
        <w:tc>
          <w:tcPr>
            <w:tcW w:w="2091" w:type="dxa"/>
            <w:tcBorders>
              <w:top w:val="single" w:sz="4" w:space="0" w:color="auto"/>
              <w:left w:val="nil"/>
              <w:bottom w:val="single" w:sz="4" w:space="0" w:color="auto"/>
              <w:right w:val="nil"/>
            </w:tcBorders>
            <w:shd w:val="clear" w:color="auto" w:fill="auto"/>
            <w:vAlign w:val="center"/>
          </w:tcPr>
          <w:p w:rsidR="00E56A52" w:rsidRPr="003D22EE" w:rsidRDefault="00E56A52" w:rsidP="00E56A52">
            <w:pPr>
              <w:spacing w:after="0"/>
              <w:ind w:firstLine="0"/>
              <w:jc w:val="right"/>
              <w:rPr>
                <w:rFonts w:ascii="Arial" w:hAnsi="Arial" w:cs="Arial"/>
                <w:sz w:val="18"/>
                <w:szCs w:val="18"/>
                <w:lang w:eastAsia="es-ES"/>
              </w:rPr>
            </w:pPr>
            <w:r w:rsidRPr="003D22EE">
              <w:rPr>
                <w:rFonts w:ascii="Arial" w:hAnsi="Arial" w:cs="Arial"/>
                <w:sz w:val="18"/>
                <w:szCs w:val="18"/>
                <w:lang w:eastAsia="es-ES"/>
              </w:rPr>
              <w:t>12.918.331</w:t>
            </w:r>
          </w:p>
        </w:tc>
      </w:tr>
      <w:tr w:rsidR="00E56A52" w:rsidRPr="003D22EE" w:rsidTr="0084773F">
        <w:trPr>
          <w:trHeight w:val="198"/>
          <w:jc w:val="center"/>
        </w:trPr>
        <w:tc>
          <w:tcPr>
            <w:tcW w:w="6631" w:type="dxa"/>
            <w:tcBorders>
              <w:top w:val="single" w:sz="4" w:space="0" w:color="auto"/>
              <w:left w:val="nil"/>
              <w:bottom w:val="single" w:sz="4" w:space="0" w:color="auto"/>
              <w:right w:val="nil"/>
            </w:tcBorders>
            <w:shd w:val="clear" w:color="auto" w:fill="auto"/>
            <w:vAlign w:val="center"/>
            <w:hideMark/>
          </w:tcPr>
          <w:p w:rsidR="00E56A52" w:rsidRPr="003D22EE" w:rsidRDefault="00E56A52" w:rsidP="00E56A52">
            <w:pPr>
              <w:spacing w:after="0"/>
              <w:ind w:firstLine="0"/>
              <w:jc w:val="left"/>
              <w:rPr>
                <w:rFonts w:ascii="Arial" w:hAnsi="Arial" w:cs="Arial"/>
                <w:bCs/>
                <w:sz w:val="18"/>
                <w:szCs w:val="18"/>
                <w:lang w:val="es-ES" w:eastAsia="es-ES"/>
              </w:rPr>
            </w:pPr>
            <w:r w:rsidRPr="003D22EE">
              <w:rPr>
                <w:rFonts w:ascii="Arial" w:hAnsi="Arial" w:cs="Arial"/>
                <w:bCs/>
                <w:sz w:val="18"/>
                <w:szCs w:val="18"/>
                <w:lang w:eastAsia="es-ES"/>
              </w:rPr>
              <w:t>Ajustes SEC</w:t>
            </w:r>
          </w:p>
        </w:tc>
        <w:tc>
          <w:tcPr>
            <w:tcW w:w="2091" w:type="dxa"/>
            <w:tcBorders>
              <w:top w:val="single" w:sz="4" w:space="0" w:color="auto"/>
              <w:left w:val="nil"/>
              <w:bottom w:val="single" w:sz="4" w:space="0" w:color="auto"/>
              <w:right w:val="nil"/>
            </w:tcBorders>
            <w:shd w:val="clear" w:color="auto" w:fill="auto"/>
            <w:vAlign w:val="center"/>
          </w:tcPr>
          <w:p w:rsidR="00E56A52" w:rsidRPr="003D22EE" w:rsidRDefault="00E56A52" w:rsidP="00E56A52">
            <w:pPr>
              <w:spacing w:after="0"/>
              <w:ind w:firstLine="0"/>
              <w:jc w:val="right"/>
              <w:rPr>
                <w:rFonts w:ascii="Arial" w:hAnsi="Arial" w:cs="Arial"/>
                <w:bCs/>
                <w:sz w:val="18"/>
                <w:szCs w:val="18"/>
                <w:lang w:val="es-ES" w:eastAsia="es-ES"/>
              </w:rPr>
            </w:pPr>
            <w:r w:rsidRPr="003D22EE">
              <w:rPr>
                <w:rFonts w:ascii="Arial" w:hAnsi="Arial" w:cs="Arial"/>
                <w:bCs/>
                <w:sz w:val="18"/>
                <w:szCs w:val="18"/>
                <w:lang w:val="es-ES" w:eastAsia="es-ES"/>
              </w:rPr>
              <w:t>-4.561.746</w:t>
            </w:r>
          </w:p>
        </w:tc>
      </w:tr>
      <w:tr w:rsidR="00E56A52" w:rsidRPr="00787B84" w:rsidTr="0084773F">
        <w:trPr>
          <w:trHeight w:val="198"/>
          <w:jc w:val="center"/>
        </w:trPr>
        <w:tc>
          <w:tcPr>
            <w:tcW w:w="6631" w:type="dxa"/>
            <w:tcBorders>
              <w:top w:val="single" w:sz="4" w:space="0" w:color="auto"/>
              <w:left w:val="nil"/>
              <w:bottom w:val="single" w:sz="2" w:space="0" w:color="auto"/>
              <w:right w:val="nil"/>
            </w:tcBorders>
            <w:shd w:val="clear" w:color="auto" w:fill="auto"/>
            <w:vAlign w:val="center"/>
            <w:hideMark/>
          </w:tcPr>
          <w:p w:rsidR="00E56A52" w:rsidRPr="00787B84" w:rsidRDefault="00E56A52" w:rsidP="00E56A52">
            <w:pPr>
              <w:spacing w:after="0"/>
              <w:ind w:firstLine="0"/>
              <w:jc w:val="left"/>
              <w:rPr>
                <w:rFonts w:ascii="Arial Narrow" w:hAnsi="Arial Narrow"/>
                <w:lang w:val="es-ES" w:eastAsia="es-ES"/>
              </w:rPr>
            </w:pPr>
            <w:r w:rsidRPr="00787B84">
              <w:rPr>
                <w:rFonts w:ascii="Arial Narrow" w:hAnsi="Arial Narrow"/>
                <w:lang w:eastAsia="es-ES"/>
              </w:rPr>
              <w:t xml:space="preserve">        Cobros de ingresos capítulos 1, 2 y 3 de ejercicios cerrados y corriente</w:t>
            </w:r>
          </w:p>
        </w:tc>
        <w:tc>
          <w:tcPr>
            <w:tcW w:w="2091" w:type="dxa"/>
            <w:tcBorders>
              <w:top w:val="single" w:sz="4" w:space="0" w:color="auto"/>
              <w:left w:val="nil"/>
              <w:bottom w:val="single" w:sz="2" w:space="0" w:color="auto"/>
              <w:right w:val="nil"/>
            </w:tcBorders>
            <w:shd w:val="clear" w:color="auto" w:fill="auto"/>
            <w:noWrap/>
            <w:vAlign w:val="center"/>
          </w:tcPr>
          <w:p w:rsidR="00E56A52" w:rsidRPr="00787B84" w:rsidRDefault="00E56A52" w:rsidP="00E56A52">
            <w:pPr>
              <w:spacing w:after="0"/>
              <w:ind w:firstLine="0"/>
              <w:jc w:val="right"/>
              <w:rPr>
                <w:rFonts w:ascii="Arial Narrow" w:hAnsi="Arial Narrow"/>
                <w:lang w:val="es-ES" w:eastAsia="es-ES"/>
              </w:rPr>
            </w:pPr>
            <w:r>
              <w:rPr>
                <w:rFonts w:ascii="Arial Narrow" w:hAnsi="Arial Narrow"/>
                <w:lang w:val="es-ES" w:eastAsia="es-ES"/>
              </w:rPr>
              <w:t>-1.206.303</w:t>
            </w:r>
          </w:p>
        </w:tc>
      </w:tr>
      <w:tr w:rsidR="00E56A52" w:rsidRPr="00787B84" w:rsidTr="0084773F">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E56A52" w:rsidRPr="00787B84" w:rsidRDefault="00E56A52" w:rsidP="00E56A52">
            <w:pPr>
              <w:spacing w:after="0"/>
              <w:ind w:firstLine="0"/>
              <w:jc w:val="left"/>
              <w:rPr>
                <w:rFonts w:ascii="Arial Narrow" w:hAnsi="Arial Narrow"/>
                <w:lang w:val="es-ES" w:eastAsia="es-ES"/>
              </w:rPr>
            </w:pPr>
            <w:r w:rsidRPr="00787B84">
              <w:rPr>
                <w:rFonts w:ascii="Arial Narrow" w:hAnsi="Arial Narrow"/>
                <w:lang w:eastAsia="es-ES"/>
              </w:rPr>
              <w:t xml:space="preserve">        Subvenciones de la Unión Europea</w:t>
            </w:r>
          </w:p>
        </w:tc>
        <w:tc>
          <w:tcPr>
            <w:tcW w:w="2091" w:type="dxa"/>
            <w:tcBorders>
              <w:top w:val="single" w:sz="2" w:space="0" w:color="auto"/>
              <w:left w:val="nil"/>
              <w:bottom w:val="single" w:sz="2" w:space="0" w:color="auto"/>
              <w:right w:val="nil"/>
            </w:tcBorders>
            <w:shd w:val="clear" w:color="auto" w:fill="auto"/>
            <w:noWrap/>
            <w:vAlign w:val="center"/>
          </w:tcPr>
          <w:p w:rsidR="00E56A52" w:rsidRPr="00787B84" w:rsidRDefault="00E56A52" w:rsidP="00E56A52">
            <w:pPr>
              <w:spacing w:after="0"/>
              <w:ind w:firstLine="0"/>
              <w:jc w:val="right"/>
              <w:rPr>
                <w:rFonts w:ascii="Arial Narrow" w:hAnsi="Arial Narrow"/>
                <w:lang w:val="es-ES" w:eastAsia="es-ES"/>
              </w:rPr>
            </w:pPr>
            <w:r>
              <w:rPr>
                <w:rFonts w:ascii="Arial Narrow" w:hAnsi="Arial Narrow"/>
                <w:lang w:val="es-ES" w:eastAsia="es-ES"/>
              </w:rPr>
              <w:t>-109.958</w:t>
            </w:r>
          </w:p>
        </w:tc>
      </w:tr>
      <w:tr w:rsidR="00E56A52" w:rsidRPr="00787B84" w:rsidTr="0084773F">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E56A52" w:rsidRPr="00787B84" w:rsidRDefault="00E56A52" w:rsidP="00E56A52">
            <w:pPr>
              <w:spacing w:after="0"/>
              <w:ind w:firstLine="0"/>
              <w:jc w:val="left"/>
              <w:rPr>
                <w:rFonts w:ascii="Arial Narrow" w:hAnsi="Arial Narrow"/>
                <w:lang w:val="es-ES" w:eastAsia="es-ES"/>
              </w:rPr>
            </w:pPr>
            <w:r w:rsidRPr="00787B84">
              <w:rPr>
                <w:rFonts w:ascii="Arial Narrow" w:hAnsi="Arial Narrow"/>
                <w:lang w:eastAsia="es-ES"/>
              </w:rPr>
              <w:t xml:space="preserve">        Consolidación transferencias</w:t>
            </w:r>
          </w:p>
        </w:tc>
        <w:tc>
          <w:tcPr>
            <w:tcW w:w="2091" w:type="dxa"/>
            <w:tcBorders>
              <w:top w:val="single" w:sz="2" w:space="0" w:color="auto"/>
              <w:left w:val="nil"/>
              <w:bottom w:val="single" w:sz="2" w:space="0" w:color="auto"/>
              <w:right w:val="nil"/>
            </w:tcBorders>
            <w:shd w:val="clear" w:color="auto" w:fill="auto"/>
            <w:noWrap/>
            <w:vAlign w:val="center"/>
          </w:tcPr>
          <w:p w:rsidR="00E56A52" w:rsidRPr="00787B84" w:rsidRDefault="00E56A52" w:rsidP="00E56A52">
            <w:pPr>
              <w:spacing w:after="0"/>
              <w:ind w:firstLine="0"/>
              <w:jc w:val="right"/>
              <w:rPr>
                <w:rFonts w:ascii="Arial Narrow" w:hAnsi="Arial Narrow"/>
                <w:lang w:val="es-ES" w:eastAsia="es-ES"/>
              </w:rPr>
            </w:pPr>
            <w:r>
              <w:rPr>
                <w:rFonts w:ascii="Arial Narrow" w:hAnsi="Arial Narrow"/>
                <w:lang w:val="es-ES" w:eastAsia="es-ES"/>
              </w:rPr>
              <w:t>-293.468</w:t>
            </w:r>
          </w:p>
        </w:tc>
      </w:tr>
      <w:tr w:rsidR="00E56A52" w:rsidRPr="00787B84" w:rsidTr="0084773F">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E56A52" w:rsidRPr="00787B84" w:rsidRDefault="00E56A52" w:rsidP="00E56A52">
            <w:pPr>
              <w:spacing w:after="0"/>
              <w:ind w:firstLine="0"/>
              <w:jc w:val="left"/>
              <w:rPr>
                <w:rFonts w:ascii="Arial Narrow" w:hAnsi="Arial Narrow"/>
                <w:lang w:val="es-ES" w:eastAsia="es-ES"/>
              </w:rPr>
            </w:pPr>
            <w:r w:rsidRPr="00787B84">
              <w:rPr>
                <w:rFonts w:ascii="Arial Narrow" w:hAnsi="Arial Narrow"/>
                <w:lang w:val="es-ES" w:eastAsia="es-ES"/>
              </w:rPr>
              <w:t xml:space="preserve">        Pago aplazado</w:t>
            </w:r>
          </w:p>
        </w:tc>
        <w:tc>
          <w:tcPr>
            <w:tcW w:w="2091" w:type="dxa"/>
            <w:tcBorders>
              <w:top w:val="single" w:sz="2" w:space="0" w:color="auto"/>
              <w:left w:val="nil"/>
              <w:bottom w:val="single" w:sz="2" w:space="0" w:color="auto"/>
              <w:right w:val="nil"/>
            </w:tcBorders>
            <w:shd w:val="clear" w:color="auto" w:fill="auto"/>
            <w:noWrap/>
            <w:vAlign w:val="center"/>
          </w:tcPr>
          <w:p w:rsidR="00E56A52" w:rsidRPr="00787B84" w:rsidRDefault="00E56A52" w:rsidP="00E56A52">
            <w:pPr>
              <w:spacing w:after="0"/>
              <w:ind w:firstLine="0"/>
              <w:jc w:val="right"/>
              <w:rPr>
                <w:rFonts w:ascii="Arial Narrow" w:hAnsi="Arial Narrow"/>
                <w:lang w:val="es-ES" w:eastAsia="es-ES"/>
              </w:rPr>
            </w:pPr>
            <w:r>
              <w:rPr>
                <w:rFonts w:ascii="Arial Narrow" w:hAnsi="Arial Narrow"/>
                <w:lang w:val="es-ES" w:eastAsia="es-ES"/>
              </w:rPr>
              <w:t>-646.298</w:t>
            </w:r>
          </w:p>
        </w:tc>
      </w:tr>
      <w:tr w:rsidR="00E56A52" w:rsidRPr="00787B84" w:rsidTr="0084773F">
        <w:trPr>
          <w:trHeight w:val="198"/>
          <w:jc w:val="center"/>
        </w:trPr>
        <w:tc>
          <w:tcPr>
            <w:tcW w:w="6631" w:type="dxa"/>
            <w:tcBorders>
              <w:top w:val="single" w:sz="2" w:space="0" w:color="auto"/>
              <w:left w:val="nil"/>
              <w:bottom w:val="single" w:sz="2" w:space="0" w:color="auto"/>
              <w:right w:val="nil"/>
            </w:tcBorders>
            <w:shd w:val="clear" w:color="auto" w:fill="auto"/>
            <w:vAlign w:val="center"/>
            <w:hideMark/>
          </w:tcPr>
          <w:p w:rsidR="00E56A52" w:rsidRPr="00787B84" w:rsidRDefault="00E56A52" w:rsidP="00E56A52">
            <w:pPr>
              <w:spacing w:after="0"/>
              <w:ind w:firstLine="0"/>
              <w:jc w:val="left"/>
              <w:rPr>
                <w:rFonts w:ascii="Arial Narrow" w:hAnsi="Arial Narrow"/>
                <w:lang w:val="es-ES" w:eastAsia="es-ES"/>
              </w:rPr>
            </w:pPr>
            <w:r w:rsidRPr="00787B84">
              <w:rPr>
                <w:rFonts w:ascii="Arial Narrow" w:hAnsi="Arial Narrow"/>
                <w:lang w:val="es-ES" w:eastAsia="es-ES"/>
              </w:rPr>
              <w:t xml:space="preserve">        Diferencias devengo  contable</w:t>
            </w:r>
            <w:r>
              <w:rPr>
                <w:rStyle w:val="Refdenotaalpie"/>
                <w:rFonts w:ascii="Arial Narrow" w:hAnsi="Arial Narrow"/>
                <w:lang w:val="es-ES" w:eastAsia="es-ES"/>
              </w:rPr>
              <w:footnoteReference w:id="2"/>
            </w:r>
          </w:p>
        </w:tc>
        <w:tc>
          <w:tcPr>
            <w:tcW w:w="2091" w:type="dxa"/>
            <w:tcBorders>
              <w:top w:val="single" w:sz="2" w:space="0" w:color="auto"/>
              <w:left w:val="nil"/>
              <w:bottom w:val="single" w:sz="2" w:space="0" w:color="auto"/>
              <w:right w:val="nil"/>
            </w:tcBorders>
            <w:shd w:val="clear" w:color="auto" w:fill="auto"/>
            <w:noWrap/>
            <w:vAlign w:val="center"/>
          </w:tcPr>
          <w:p w:rsidR="00E56A52" w:rsidRPr="00787B84" w:rsidRDefault="00E56A52" w:rsidP="00E56A52">
            <w:pPr>
              <w:spacing w:after="0"/>
              <w:ind w:firstLine="0"/>
              <w:jc w:val="right"/>
              <w:rPr>
                <w:rFonts w:ascii="Arial Narrow" w:hAnsi="Arial Narrow"/>
                <w:lang w:val="es-ES" w:eastAsia="es-ES"/>
              </w:rPr>
            </w:pPr>
            <w:r>
              <w:rPr>
                <w:rFonts w:ascii="Arial Narrow" w:hAnsi="Arial Narrow"/>
                <w:lang w:val="es-ES" w:eastAsia="es-ES"/>
              </w:rPr>
              <w:t>-2.305.719</w:t>
            </w:r>
          </w:p>
        </w:tc>
      </w:tr>
      <w:tr w:rsidR="00E56A52" w:rsidRPr="003D22EE" w:rsidTr="0084773F">
        <w:trPr>
          <w:trHeight w:val="198"/>
          <w:jc w:val="center"/>
        </w:trPr>
        <w:tc>
          <w:tcPr>
            <w:tcW w:w="6631" w:type="dxa"/>
            <w:tcBorders>
              <w:top w:val="single" w:sz="2" w:space="0" w:color="auto"/>
              <w:left w:val="nil"/>
              <w:bottom w:val="single" w:sz="4" w:space="0" w:color="auto"/>
              <w:right w:val="nil"/>
            </w:tcBorders>
            <w:shd w:val="clear" w:color="auto" w:fill="auto"/>
            <w:vAlign w:val="center"/>
            <w:hideMark/>
          </w:tcPr>
          <w:p w:rsidR="00E56A52" w:rsidRPr="003D22EE" w:rsidRDefault="00E56A52" w:rsidP="00E56A52">
            <w:pPr>
              <w:spacing w:after="0"/>
              <w:ind w:firstLine="0"/>
              <w:jc w:val="left"/>
              <w:rPr>
                <w:rFonts w:ascii="Arial" w:hAnsi="Arial" w:cs="Arial"/>
                <w:bCs/>
                <w:sz w:val="18"/>
                <w:szCs w:val="18"/>
                <w:lang w:val="es-ES" w:eastAsia="es-ES"/>
              </w:rPr>
            </w:pPr>
            <w:r w:rsidRPr="003D22EE">
              <w:rPr>
                <w:rFonts w:ascii="Arial" w:hAnsi="Arial" w:cs="Arial"/>
                <w:bCs/>
                <w:sz w:val="18"/>
                <w:szCs w:val="18"/>
                <w:lang w:eastAsia="es-ES"/>
              </w:rPr>
              <w:t>Capacidad de financiación</w:t>
            </w:r>
          </w:p>
        </w:tc>
        <w:tc>
          <w:tcPr>
            <w:tcW w:w="2091" w:type="dxa"/>
            <w:tcBorders>
              <w:top w:val="single" w:sz="2" w:space="0" w:color="auto"/>
              <w:left w:val="nil"/>
              <w:bottom w:val="single" w:sz="4" w:space="0" w:color="auto"/>
              <w:right w:val="nil"/>
            </w:tcBorders>
            <w:shd w:val="clear" w:color="auto" w:fill="auto"/>
            <w:vAlign w:val="center"/>
          </w:tcPr>
          <w:p w:rsidR="00E56A52" w:rsidRPr="003D22EE" w:rsidRDefault="00E56A52" w:rsidP="00E56A52">
            <w:pPr>
              <w:spacing w:after="0"/>
              <w:ind w:firstLine="0"/>
              <w:jc w:val="right"/>
              <w:rPr>
                <w:rFonts w:ascii="Arial" w:hAnsi="Arial" w:cs="Arial"/>
                <w:bCs/>
                <w:sz w:val="18"/>
                <w:szCs w:val="18"/>
                <w:lang w:val="es-ES" w:eastAsia="es-ES"/>
              </w:rPr>
            </w:pPr>
            <w:r w:rsidRPr="003D22EE">
              <w:rPr>
                <w:rFonts w:ascii="Arial" w:hAnsi="Arial" w:cs="Arial"/>
                <w:bCs/>
                <w:sz w:val="18"/>
                <w:szCs w:val="18"/>
                <w:lang w:val="es-ES" w:eastAsia="es-ES"/>
              </w:rPr>
              <w:t>8.356.585</w:t>
            </w:r>
          </w:p>
        </w:tc>
      </w:tr>
    </w:tbl>
    <w:p w:rsidR="00156CD3" w:rsidRDefault="003C74F8" w:rsidP="00E8238A">
      <w:pPr>
        <w:pStyle w:val="texto"/>
        <w:spacing w:before="240" w:after="240"/>
      </w:pPr>
      <w:r>
        <w:t xml:space="preserve">b) </w:t>
      </w:r>
      <w:r w:rsidR="00156CD3" w:rsidRPr="00B40CE1">
        <w:t>El gasto computable del ejercicio 2017 es superior a</w:t>
      </w:r>
      <w:r w:rsidR="008B2583">
        <w:t>l límite máximo de gasto en 3,19</w:t>
      </w:r>
      <w:r w:rsidR="00156CD3" w:rsidRPr="00B40CE1">
        <w:t xml:space="preserve"> millones de euros, incumpliéndose la regla de gasto al superar la tasa de variación del 2,1 por ciento autorizada para 2017</w:t>
      </w:r>
      <w:r w:rsidR="002A7F05">
        <w:t>.</w:t>
      </w:r>
    </w:p>
    <w:p w:rsidR="00E56A52" w:rsidRDefault="00E56A52" w:rsidP="00263126">
      <w:pPr>
        <w:pStyle w:val="texto"/>
        <w:tabs>
          <w:tab w:val="clear" w:pos="2835"/>
          <w:tab w:val="clear" w:pos="3969"/>
          <w:tab w:val="clear" w:pos="5103"/>
          <w:tab w:val="clear" w:pos="6237"/>
          <w:tab w:val="clear" w:pos="7371"/>
          <w:tab w:val="left" w:pos="480"/>
        </w:tabs>
        <w:spacing w:before="220" w:after="180"/>
        <w:ind w:left="289" w:firstLine="0"/>
        <w:jc w:val="center"/>
        <w:rPr>
          <w:rFonts w:ascii="Arial" w:hAnsi="Arial" w:cs="Arial"/>
          <w:sz w:val="20"/>
          <w:szCs w:val="20"/>
          <w:lang w:val="es-ES"/>
        </w:rPr>
      </w:pPr>
      <w:r w:rsidRPr="00672F5F">
        <w:rPr>
          <w:rFonts w:ascii="Arial" w:hAnsi="Arial" w:cs="Arial"/>
          <w:sz w:val="20"/>
          <w:szCs w:val="20"/>
          <w:lang w:val="es-ES"/>
        </w:rPr>
        <w:t>Regla de gasto</w:t>
      </w:r>
    </w:p>
    <w:tbl>
      <w:tblPr>
        <w:tblW w:w="8802" w:type="dxa"/>
        <w:jc w:val="center"/>
        <w:tblInd w:w="55" w:type="dxa"/>
        <w:tblBorders>
          <w:top w:val="single" w:sz="8" w:space="0" w:color="auto"/>
          <w:bottom w:val="single" w:sz="8" w:space="0" w:color="auto"/>
          <w:insideH w:val="single" w:sz="2" w:space="0" w:color="auto"/>
        </w:tblBorders>
        <w:tblCellMar>
          <w:left w:w="70" w:type="dxa"/>
          <w:right w:w="70" w:type="dxa"/>
        </w:tblCellMar>
        <w:tblLook w:val="04A0" w:firstRow="1" w:lastRow="0" w:firstColumn="1" w:lastColumn="0" w:noHBand="0" w:noVBand="1"/>
      </w:tblPr>
      <w:tblGrid>
        <w:gridCol w:w="3342"/>
        <w:gridCol w:w="5460"/>
      </w:tblGrid>
      <w:tr w:rsidR="00334E07" w:rsidRPr="00334E07" w:rsidTr="0084773F">
        <w:trPr>
          <w:trHeight w:val="312"/>
          <w:jc w:val="center"/>
        </w:trPr>
        <w:tc>
          <w:tcPr>
            <w:tcW w:w="3342" w:type="dxa"/>
            <w:tcBorders>
              <w:top w:val="single" w:sz="4" w:space="0" w:color="auto"/>
              <w:bottom w:val="single" w:sz="2" w:space="0" w:color="auto"/>
            </w:tcBorders>
            <w:shd w:val="clear" w:color="auto" w:fill="FABF8F" w:themeFill="accent6" w:themeFillTint="99"/>
            <w:vAlign w:val="center"/>
          </w:tcPr>
          <w:p w:rsidR="00334E07" w:rsidRPr="00334E07" w:rsidRDefault="00334E07" w:rsidP="00E56A52">
            <w:pPr>
              <w:spacing w:after="0"/>
              <w:ind w:firstLine="0"/>
              <w:jc w:val="left"/>
              <w:rPr>
                <w:rFonts w:ascii="Arial" w:hAnsi="Arial" w:cs="Arial"/>
                <w:sz w:val="19"/>
                <w:szCs w:val="19"/>
                <w:lang w:eastAsia="es-ES"/>
              </w:rPr>
            </w:pPr>
          </w:p>
        </w:tc>
        <w:tc>
          <w:tcPr>
            <w:tcW w:w="5460" w:type="dxa"/>
            <w:tcBorders>
              <w:top w:val="single" w:sz="4" w:space="0" w:color="auto"/>
              <w:bottom w:val="single" w:sz="2" w:space="0" w:color="auto"/>
            </w:tcBorders>
            <w:shd w:val="clear" w:color="auto" w:fill="FABF8F" w:themeFill="accent6" w:themeFillTint="99"/>
            <w:vAlign w:val="center"/>
          </w:tcPr>
          <w:p w:rsidR="00334E07" w:rsidRPr="00334E07" w:rsidRDefault="00334E07" w:rsidP="00E56A52">
            <w:pPr>
              <w:spacing w:after="0"/>
              <w:ind w:firstLine="0"/>
              <w:jc w:val="right"/>
              <w:rPr>
                <w:rFonts w:ascii="Arial" w:hAnsi="Arial" w:cs="Arial"/>
                <w:sz w:val="19"/>
                <w:szCs w:val="19"/>
                <w:lang w:val="es-ES" w:eastAsia="es-ES"/>
              </w:rPr>
            </w:pPr>
            <w:r w:rsidRPr="00334E07">
              <w:rPr>
                <w:rFonts w:ascii="Arial" w:hAnsi="Arial" w:cs="Arial"/>
                <w:sz w:val="19"/>
                <w:szCs w:val="19"/>
                <w:lang w:val="es-ES" w:eastAsia="es-ES"/>
              </w:rPr>
              <w:t>Importe 2017</w:t>
            </w:r>
          </w:p>
        </w:tc>
      </w:tr>
      <w:tr w:rsidR="00E56A52" w:rsidRPr="003C24C7" w:rsidTr="0084773F">
        <w:trPr>
          <w:trHeight w:val="198"/>
          <w:jc w:val="center"/>
        </w:trPr>
        <w:tc>
          <w:tcPr>
            <w:tcW w:w="3342" w:type="dxa"/>
            <w:tcBorders>
              <w:top w:val="single" w:sz="4" w:space="0" w:color="auto"/>
              <w:bottom w:val="single" w:sz="2" w:space="0" w:color="auto"/>
            </w:tcBorders>
            <w:shd w:val="clear" w:color="auto" w:fill="auto"/>
            <w:vAlign w:val="center"/>
            <w:hideMark/>
          </w:tcPr>
          <w:p w:rsidR="00E56A52" w:rsidRPr="003C24C7" w:rsidRDefault="00E56A52" w:rsidP="00E56A52">
            <w:pPr>
              <w:spacing w:after="0"/>
              <w:ind w:firstLine="0"/>
              <w:jc w:val="left"/>
              <w:rPr>
                <w:rFonts w:ascii="Arial Narrow" w:hAnsi="Arial Narrow"/>
                <w:lang w:val="es-ES" w:eastAsia="es-ES"/>
              </w:rPr>
            </w:pPr>
            <w:r w:rsidRPr="003C24C7">
              <w:rPr>
                <w:rFonts w:ascii="Arial Narrow" w:hAnsi="Arial Narrow"/>
                <w:lang w:eastAsia="es-ES"/>
              </w:rPr>
              <w:t>Gasto computable consolidado 2016</w:t>
            </w:r>
          </w:p>
        </w:tc>
        <w:tc>
          <w:tcPr>
            <w:tcW w:w="5460" w:type="dxa"/>
            <w:tcBorders>
              <w:top w:val="single" w:sz="4" w:space="0" w:color="auto"/>
              <w:bottom w:val="single" w:sz="2" w:space="0" w:color="auto"/>
            </w:tcBorders>
            <w:shd w:val="clear" w:color="auto" w:fill="auto"/>
            <w:vAlign w:val="center"/>
          </w:tcPr>
          <w:p w:rsidR="00E56A52" w:rsidRPr="003C24C7" w:rsidRDefault="00E56A52" w:rsidP="00E56A52">
            <w:pPr>
              <w:spacing w:after="0"/>
              <w:ind w:firstLine="0"/>
              <w:jc w:val="right"/>
              <w:rPr>
                <w:rFonts w:ascii="Arial Narrow" w:hAnsi="Arial Narrow"/>
                <w:lang w:val="es-ES" w:eastAsia="es-ES"/>
              </w:rPr>
            </w:pPr>
            <w:r>
              <w:rPr>
                <w:rFonts w:ascii="Arial Narrow" w:hAnsi="Arial Narrow"/>
                <w:lang w:val="es-ES" w:eastAsia="es-ES"/>
              </w:rPr>
              <w:t>159.639.487</w:t>
            </w:r>
          </w:p>
        </w:tc>
      </w:tr>
      <w:tr w:rsidR="00E56A52" w:rsidRPr="003C24C7" w:rsidTr="0084773F">
        <w:trPr>
          <w:trHeight w:val="198"/>
          <w:jc w:val="center"/>
        </w:trPr>
        <w:tc>
          <w:tcPr>
            <w:tcW w:w="3342" w:type="dxa"/>
            <w:tcBorders>
              <w:top w:val="single" w:sz="2" w:space="0" w:color="auto"/>
            </w:tcBorders>
            <w:shd w:val="clear" w:color="auto" w:fill="auto"/>
            <w:vAlign w:val="center"/>
            <w:hideMark/>
          </w:tcPr>
          <w:p w:rsidR="00E56A52" w:rsidRPr="003C24C7" w:rsidRDefault="00E56A52" w:rsidP="00E56A52">
            <w:pPr>
              <w:spacing w:after="0"/>
              <w:ind w:firstLine="0"/>
              <w:jc w:val="left"/>
              <w:rPr>
                <w:rFonts w:ascii="Arial Narrow" w:hAnsi="Arial Narrow"/>
                <w:lang w:val="es-ES" w:eastAsia="es-ES"/>
              </w:rPr>
            </w:pPr>
            <w:r w:rsidRPr="003C24C7">
              <w:rPr>
                <w:rFonts w:ascii="Arial Narrow" w:hAnsi="Arial Narrow"/>
                <w:lang w:eastAsia="es-ES"/>
              </w:rPr>
              <w:t>Incremento del 2,1%</w:t>
            </w:r>
          </w:p>
        </w:tc>
        <w:tc>
          <w:tcPr>
            <w:tcW w:w="5460" w:type="dxa"/>
            <w:tcBorders>
              <w:top w:val="single" w:sz="2" w:space="0" w:color="auto"/>
            </w:tcBorders>
            <w:shd w:val="clear" w:color="auto" w:fill="auto"/>
            <w:vAlign w:val="center"/>
          </w:tcPr>
          <w:p w:rsidR="00E56A52" w:rsidRPr="003C24C7" w:rsidRDefault="00E56A52" w:rsidP="00E56A52">
            <w:pPr>
              <w:spacing w:after="0"/>
              <w:ind w:firstLine="0"/>
              <w:jc w:val="right"/>
              <w:rPr>
                <w:rFonts w:ascii="Arial Narrow" w:hAnsi="Arial Narrow"/>
                <w:lang w:val="es-ES" w:eastAsia="es-ES"/>
              </w:rPr>
            </w:pPr>
            <w:r>
              <w:rPr>
                <w:rFonts w:ascii="Arial Narrow" w:hAnsi="Arial Narrow"/>
                <w:lang w:val="es-ES" w:eastAsia="es-ES"/>
              </w:rPr>
              <w:t>3.352.429</w:t>
            </w:r>
          </w:p>
        </w:tc>
      </w:tr>
      <w:tr w:rsidR="00E56A52" w:rsidRPr="003C24C7" w:rsidTr="0084773F">
        <w:trPr>
          <w:trHeight w:val="198"/>
          <w:jc w:val="center"/>
        </w:trPr>
        <w:tc>
          <w:tcPr>
            <w:tcW w:w="3342" w:type="dxa"/>
            <w:shd w:val="clear" w:color="auto" w:fill="auto"/>
            <w:vAlign w:val="center"/>
            <w:hideMark/>
          </w:tcPr>
          <w:p w:rsidR="00E56A52" w:rsidRPr="003C24C7" w:rsidRDefault="00E56A52" w:rsidP="00E56A52">
            <w:pPr>
              <w:spacing w:after="0"/>
              <w:ind w:firstLine="0"/>
              <w:jc w:val="left"/>
              <w:rPr>
                <w:rFonts w:ascii="Arial Narrow" w:hAnsi="Arial Narrow"/>
                <w:lang w:val="es-ES" w:eastAsia="es-ES"/>
              </w:rPr>
            </w:pPr>
            <w:r w:rsidRPr="003C24C7">
              <w:rPr>
                <w:rFonts w:ascii="Arial Narrow" w:hAnsi="Arial Narrow"/>
                <w:lang w:eastAsia="es-ES"/>
              </w:rPr>
              <w:t>Previsión incremento ingresos</w:t>
            </w:r>
          </w:p>
        </w:tc>
        <w:tc>
          <w:tcPr>
            <w:tcW w:w="5460" w:type="dxa"/>
            <w:shd w:val="clear" w:color="auto" w:fill="auto"/>
            <w:vAlign w:val="center"/>
          </w:tcPr>
          <w:p w:rsidR="00E56A52" w:rsidRPr="003C24C7" w:rsidRDefault="00E56A52" w:rsidP="00E56A52">
            <w:pPr>
              <w:spacing w:after="0"/>
              <w:ind w:firstLine="0"/>
              <w:jc w:val="right"/>
              <w:rPr>
                <w:rFonts w:ascii="Arial Narrow" w:hAnsi="Arial Narrow"/>
                <w:lang w:val="es-ES" w:eastAsia="es-ES"/>
              </w:rPr>
            </w:pPr>
            <w:r>
              <w:rPr>
                <w:rFonts w:ascii="Arial Narrow" w:hAnsi="Arial Narrow"/>
                <w:lang w:val="es-ES" w:eastAsia="es-ES"/>
              </w:rPr>
              <w:t>1.343.384</w:t>
            </w:r>
          </w:p>
        </w:tc>
      </w:tr>
      <w:tr w:rsidR="00E56A52" w:rsidRPr="003C24C7" w:rsidTr="0084773F">
        <w:trPr>
          <w:trHeight w:val="198"/>
          <w:jc w:val="center"/>
        </w:trPr>
        <w:tc>
          <w:tcPr>
            <w:tcW w:w="3342" w:type="dxa"/>
            <w:shd w:val="clear" w:color="auto" w:fill="auto"/>
            <w:vAlign w:val="center"/>
            <w:hideMark/>
          </w:tcPr>
          <w:p w:rsidR="00E56A52" w:rsidRPr="003C24C7" w:rsidRDefault="00E56A52" w:rsidP="00E56A52">
            <w:pPr>
              <w:spacing w:after="0"/>
              <w:ind w:firstLine="0"/>
              <w:jc w:val="left"/>
              <w:rPr>
                <w:rFonts w:ascii="Arial Narrow" w:hAnsi="Arial Narrow"/>
                <w:lang w:val="es-ES" w:eastAsia="es-ES"/>
              </w:rPr>
            </w:pPr>
            <w:r w:rsidRPr="003C24C7">
              <w:rPr>
                <w:rFonts w:ascii="Arial Narrow" w:hAnsi="Arial Narrow"/>
                <w:lang w:eastAsia="es-ES"/>
              </w:rPr>
              <w:t>Límite gasto previsto para 2017</w:t>
            </w:r>
          </w:p>
        </w:tc>
        <w:tc>
          <w:tcPr>
            <w:tcW w:w="5460" w:type="dxa"/>
            <w:shd w:val="clear" w:color="auto" w:fill="auto"/>
            <w:vAlign w:val="center"/>
          </w:tcPr>
          <w:p w:rsidR="00E56A52" w:rsidRPr="003C24C7" w:rsidRDefault="00E56A52" w:rsidP="00E56A52">
            <w:pPr>
              <w:spacing w:after="0"/>
              <w:ind w:firstLine="0"/>
              <w:jc w:val="right"/>
              <w:rPr>
                <w:rFonts w:ascii="Arial Narrow" w:hAnsi="Arial Narrow"/>
                <w:lang w:val="es-ES" w:eastAsia="es-ES"/>
              </w:rPr>
            </w:pPr>
            <w:r>
              <w:rPr>
                <w:rFonts w:ascii="Arial Narrow" w:hAnsi="Arial Narrow"/>
                <w:lang w:val="es-ES" w:eastAsia="es-ES"/>
              </w:rPr>
              <w:t>164.335.301</w:t>
            </w:r>
          </w:p>
        </w:tc>
      </w:tr>
      <w:tr w:rsidR="00E56A52" w:rsidRPr="003C24C7" w:rsidTr="0084773F">
        <w:trPr>
          <w:trHeight w:val="198"/>
          <w:jc w:val="center"/>
        </w:trPr>
        <w:tc>
          <w:tcPr>
            <w:tcW w:w="3342" w:type="dxa"/>
            <w:tcBorders>
              <w:bottom w:val="single" w:sz="2" w:space="0" w:color="auto"/>
            </w:tcBorders>
            <w:shd w:val="clear" w:color="auto" w:fill="auto"/>
            <w:vAlign w:val="center"/>
            <w:hideMark/>
          </w:tcPr>
          <w:p w:rsidR="00E56A52" w:rsidRPr="003C24C7" w:rsidRDefault="00E56A52" w:rsidP="00E56A52">
            <w:pPr>
              <w:spacing w:after="0"/>
              <w:ind w:firstLine="0"/>
              <w:jc w:val="left"/>
              <w:rPr>
                <w:rFonts w:ascii="Arial Narrow" w:hAnsi="Arial Narrow"/>
                <w:lang w:val="es-ES" w:eastAsia="es-ES"/>
              </w:rPr>
            </w:pPr>
            <w:r w:rsidRPr="003C24C7">
              <w:rPr>
                <w:rFonts w:ascii="Arial Narrow" w:hAnsi="Arial Narrow"/>
                <w:lang w:eastAsia="es-ES"/>
              </w:rPr>
              <w:t>Gasto computable consolidado en 2017</w:t>
            </w:r>
          </w:p>
        </w:tc>
        <w:tc>
          <w:tcPr>
            <w:tcW w:w="5460" w:type="dxa"/>
            <w:tcBorders>
              <w:bottom w:val="single" w:sz="2" w:space="0" w:color="auto"/>
            </w:tcBorders>
            <w:shd w:val="clear" w:color="auto" w:fill="auto"/>
            <w:vAlign w:val="center"/>
          </w:tcPr>
          <w:p w:rsidR="00E56A52" w:rsidRPr="003C24C7" w:rsidRDefault="00E56A52" w:rsidP="00E56A52">
            <w:pPr>
              <w:spacing w:after="0"/>
              <w:ind w:firstLine="0"/>
              <w:jc w:val="right"/>
              <w:rPr>
                <w:rFonts w:ascii="Arial Narrow" w:hAnsi="Arial Narrow"/>
                <w:lang w:val="es-ES" w:eastAsia="es-ES"/>
              </w:rPr>
            </w:pPr>
            <w:r>
              <w:rPr>
                <w:rFonts w:ascii="Arial Narrow" w:hAnsi="Arial Narrow"/>
                <w:lang w:val="es-ES" w:eastAsia="es-ES"/>
              </w:rPr>
              <w:t>167.524.038</w:t>
            </w:r>
          </w:p>
        </w:tc>
      </w:tr>
      <w:tr w:rsidR="00E56A52" w:rsidRPr="003C24C7" w:rsidTr="0084773F">
        <w:trPr>
          <w:trHeight w:val="198"/>
          <w:jc w:val="center"/>
        </w:trPr>
        <w:tc>
          <w:tcPr>
            <w:tcW w:w="3342" w:type="dxa"/>
            <w:tcBorders>
              <w:top w:val="single" w:sz="2" w:space="0" w:color="auto"/>
              <w:bottom w:val="single" w:sz="4" w:space="0" w:color="auto"/>
            </w:tcBorders>
            <w:shd w:val="clear" w:color="auto" w:fill="auto"/>
            <w:vAlign w:val="center"/>
            <w:hideMark/>
          </w:tcPr>
          <w:p w:rsidR="00E56A52" w:rsidRPr="003C24C7" w:rsidRDefault="00E56A52" w:rsidP="00E56A52">
            <w:pPr>
              <w:spacing w:after="0"/>
              <w:ind w:firstLine="0"/>
              <w:jc w:val="left"/>
              <w:rPr>
                <w:rFonts w:ascii="Arial" w:hAnsi="Arial" w:cs="Arial"/>
                <w:sz w:val="18"/>
                <w:szCs w:val="18"/>
                <w:lang w:val="es-ES" w:eastAsia="es-ES"/>
              </w:rPr>
            </w:pPr>
            <w:r>
              <w:rPr>
                <w:rFonts w:ascii="Arial" w:hAnsi="Arial" w:cs="Arial"/>
                <w:sz w:val="18"/>
                <w:szCs w:val="18"/>
                <w:lang w:eastAsia="es-ES"/>
              </w:rPr>
              <w:t xml:space="preserve">Desviación en el </w:t>
            </w:r>
            <w:r w:rsidRPr="003C24C7">
              <w:rPr>
                <w:rFonts w:ascii="Arial" w:hAnsi="Arial" w:cs="Arial"/>
                <w:sz w:val="18"/>
                <w:szCs w:val="18"/>
                <w:lang w:eastAsia="es-ES"/>
              </w:rPr>
              <w:t>gasto en 2017</w:t>
            </w:r>
          </w:p>
        </w:tc>
        <w:tc>
          <w:tcPr>
            <w:tcW w:w="5460" w:type="dxa"/>
            <w:tcBorders>
              <w:top w:val="single" w:sz="2" w:space="0" w:color="auto"/>
              <w:bottom w:val="single" w:sz="4" w:space="0" w:color="auto"/>
            </w:tcBorders>
            <w:shd w:val="clear" w:color="auto" w:fill="auto"/>
            <w:vAlign w:val="center"/>
          </w:tcPr>
          <w:p w:rsidR="00E56A52" w:rsidRPr="003C24C7" w:rsidRDefault="00E56A52" w:rsidP="00E56A52">
            <w:pPr>
              <w:spacing w:after="0"/>
              <w:ind w:firstLine="0"/>
              <w:jc w:val="right"/>
              <w:rPr>
                <w:rFonts w:ascii="Arial" w:hAnsi="Arial" w:cs="Arial"/>
                <w:sz w:val="18"/>
                <w:szCs w:val="18"/>
                <w:lang w:val="es-ES" w:eastAsia="es-ES"/>
              </w:rPr>
            </w:pPr>
            <w:r>
              <w:rPr>
                <w:rFonts w:ascii="Arial" w:hAnsi="Arial" w:cs="Arial"/>
                <w:sz w:val="18"/>
                <w:szCs w:val="18"/>
                <w:lang w:val="es-ES" w:eastAsia="es-ES"/>
              </w:rPr>
              <w:t>3.188.737</w:t>
            </w:r>
          </w:p>
        </w:tc>
      </w:tr>
    </w:tbl>
    <w:p w:rsidR="00E56A52" w:rsidRDefault="00E56A52" w:rsidP="00156CD3">
      <w:pPr>
        <w:pStyle w:val="texto"/>
        <w:spacing w:after="160"/>
      </w:pPr>
    </w:p>
    <w:p w:rsidR="00156CD3" w:rsidRDefault="00156CD3" w:rsidP="00156CD3">
      <w:pPr>
        <w:pStyle w:val="texto"/>
        <w:spacing w:after="160"/>
      </w:pPr>
      <w:r w:rsidRPr="00F321F6">
        <w:lastRenderedPageBreak/>
        <w:t>En cumplimiento del marco de estabilidad presupuestaria y sostenibilidad f</w:t>
      </w:r>
      <w:r w:rsidRPr="00F321F6">
        <w:t>i</w:t>
      </w:r>
      <w:r w:rsidRPr="00F321F6">
        <w:t>nanciera se ha aprobado por el Pleno el correspondiente “Plan económico f</w:t>
      </w:r>
      <w:r w:rsidRPr="00F321F6">
        <w:t>i</w:t>
      </w:r>
      <w:r w:rsidRPr="00F321F6">
        <w:t>nanciero”</w:t>
      </w:r>
      <w:r>
        <w:t xml:space="preserve"> para el periodo 2018-2019.</w:t>
      </w:r>
      <w:r w:rsidRPr="00F321F6">
        <w:t xml:space="preserve"> Este plan ha sido </w:t>
      </w:r>
      <w:r>
        <w:t xml:space="preserve">posteriormente </w:t>
      </w:r>
      <w:r w:rsidRPr="00F321F6">
        <w:t>tramit</w:t>
      </w:r>
      <w:r w:rsidRPr="00F321F6">
        <w:t>a</w:t>
      </w:r>
      <w:r w:rsidRPr="00F321F6">
        <w:t xml:space="preserve">do ante la Administración de la Comunidad Foral, </w:t>
      </w:r>
      <w:r>
        <w:t xml:space="preserve">contando con la aprobación definitiva </w:t>
      </w:r>
      <w:r w:rsidRPr="00F321F6">
        <w:t>en julio de 2018 por la Dirección General de Administración Local.</w:t>
      </w:r>
      <w:r>
        <w:t xml:space="preserve"> </w:t>
      </w:r>
    </w:p>
    <w:p w:rsidR="00156CD3" w:rsidRPr="00AA79CA" w:rsidRDefault="00156CD3" w:rsidP="00156CD3">
      <w:pPr>
        <w:pStyle w:val="texto"/>
        <w:numPr>
          <w:ilvl w:val="0"/>
          <w:numId w:val="9"/>
        </w:numPr>
        <w:tabs>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pPr>
      <w:r>
        <w:rPr>
          <w:rFonts w:cs="Arial"/>
          <w:spacing w:val="2"/>
        </w:rPr>
        <w:t>Principio de sostenibilidad financiera</w:t>
      </w:r>
    </w:p>
    <w:p w:rsidR="00156CD3" w:rsidRPr="00AA79CA" w:rsidRDefault="00607BDF" w:rsidP="00607BDF">
      <w:pPr>
        <w:pStyle w:val="texto"/>
        <w:spacing w:after="160"/>
      </w:pPr>
      <w:r>
        <w:t xml:space="preserve">a) </w:t>
      </w:r>
      <w:r w:rsidR="00156CD3" w:rsidRPr="00607BDF">
        <w:t>En relación a la sostenibilidad de la deuda pública, el endeudamiento r</w:t>
      </w:r>
      <w:r w:rsidR="00156CD3" w:rsidRPr="00607BDF">
        <w:t>e</w:t>
      </w:r>
      <w:r w:rsidR="00156CD3" w:rsidRPr="00607BDF">
        <w:t>presenta el 36,3 por ciento de los ingresos corrientes, por debajo del límite del 110 por ciento establecido.</w:t>
      </w:r>
    </w:p>
    <w:p w:rsidR="00E56A52" w:rsidRDefault="00607BDF" w:rsidP="00E56A52">
      <w:pPr>
        <w:pStyle w:val="texto"/>
        <w:spacing w:after="160"/>
      </w:pPr>
      <w:r>
        <w:t xml:space="preserve">b) </w:t>
      </w:r>
      <w:r w:rsidR="001E1C83">
        <w:t xml:space="preserve">Se cumple </w:t>
      </w:r>
      <w:r w:rsidR="00156CD3" w:rsidRPr="00607BDF">
        <w:t xml:space="preserve">la sostenibilidad de la deuda comercial, </w:t>
      </w:r>
      <w:r w:rsidR="008B2583">
        <w:t xml:space="preserve">al </w:t>
      </w:r>
      <w:r w:rsidR="00156CD3" w:rsidRPr="00607BDF">
        <w:t xml:space="preserve">no superar </w:t>
      </w:r>
      <w:r w:rsidR="008B2583">
        <w:t>el peri</w:t>
      </w:r>
      <w:r w:rsidR="008B2583">
        <w:t>o</w:t>
      </w:r>
      <w:r w:rsidR="008B2583">
        <w:t xml:space="preserve">do medio de pago a proveedores </w:t>
      </w:r>
      <w:r w:rsidR="00156CD3" w:rsidRPr="00607BDF">
        <w:t>en más de 30 días el plazo máximo previsto</w:t>
      </w:r>
      <w:r w:rsidR="00E56A52">
        <w:t xml:space="preserve"> en la normativa sobre morosidad.</w:t>
      </w:r>
    </w:p>
    <w:p w:rsidR="00156CD3" w:rsidRPr="00B12237" w:rsidRDefault="00156CD3" w:rsidP="00B56A67">
      <w:pPr>
        <w:pStyle w:val="texto"/>
        <w:spacing w:after="180"/>
        <w:jc w:val="center"/>
        <w:rPr>
          <w:rFonts w:ascii="Arial" w:hAnsi="Arial" w:cs="Arial"/>
          <w:sz w:val="20"/>
          <w:szCs w:val="20"/>
          <w:lang w:val="es-ES"/>
        </w:rPr>
      </w:pPr>
      <w:r w:rsidRPr="00B12237">
        <w:rPr>
          <w:rFonts w:ascii="Arial" w:hAnsi="Arial" w:cs="Arial"/>
          <w:sz w:val="20"/>
          <w:szCs w:val="20"/>
          <w:lang w:val="es-ES"/>
        </w:rPr>
        <w:t>Período medio de pago a proveedores</w:t>
      </w:r>
    </w:p>
    <w:tbl>
      <w:tblPr>
        <w:tblW w:w="8739" w:type="dxa"/>
        <w:jc w:val="center"/>
        <w:tblLook w:val="01E0" w:firstRow="1" w:lastRow="1" w:firstColumn="1" w:lastColumn="1" w:noHBand="0" w:noVBand="0"/>
      </w:tblPr>
      <w:tblGrid>
        <w:gridCol w:w="3921"/>
        <w:gridCol w:w="4818"/>
      </w:tblGrid>
      <w:tr w:rsidR="00156CD3" w:rsidRPr="00B12237" w:rsidTr="009D1D93">
        <w:trPr>
          <w:trHeight w:val="312"/>
          <w:jc w:val="center"/>
        </w:trPr>
        <w:tc>
          <w:tcPr>
            <w:tcW w:w="3921" w:type="dxa"/>
            <w:tcBorders>
              <w:top w:val="single" w:sz="4" w:space="0" w:color="auto"/>
              <w:bottom w:val="single" w:sz="4" w:space="0" w:color="auto"/>
            </w:tcBorders>
            <w:shd w:val="clear" w:color="auto" w:fill="FABF8F" w:themeFill="accent6" w:themeFillTint="99"/>
            <w:vAlign w:val="center"/>
          </w:tcPr>
          <w:p w:rsidR="00156CD3" w:rsidRPr="00B12237" w:rsidRDefault="00156CD3" w:rsidP="001E1C83">
            <w:pPr>
              <w:pStyle w:val="cuadroCabe"/>
              <w:jc w:val="left"/>
            </w:pPr>
          </w:p>
        </w:tc>
        <w:tc>
          <w:tcPr>
            <w:tcW w:w="4818" w:type="dxa"/>
            <w:tcBorders>
              <w:top w:val="single" w:sz="4" w:space="0" w:color="auto"/>
              <w:bottom w:val="single" w:sz="4" w:space="0" w:color="auto"/>
            </w:tcBorders>
            <w:shd w:val="clear" w:color="auto" w:fill="FABF8F" w:themeFill="accent6" w:themeFillTint="99"/>
            <w:vAlign w:val="center"/>
          </w:tcPr>
          <w:p w:rsidR="00156CD3" w:rsidRPr="00B12237" w:rsidRDefault="00156CD3" w:rsidP="001E1C83">
            <w:pPr>
              <w:pStyle w:val="cuadroCabe"/>
              <w:jc w:val="right"/>
            </w:pPr>
            <w:r w:rsidRPr="00B12237">
              <w:t>Periodo medio de pago a proveedores</w:t>
            </w:r>
          </w:p>
        </w:tc>
      </w:tr>
      <w:tr w:rsidR="00156CD3" w:rsidRPr="00B12237" w:rsidTr="009D1D93">
        <w:trPr>
          <w:trHeight w:val="198"/>
          <w:jc w:val="center"/>
        </w:trPr>
        <w:tc>
          <w:tcPr>
            <w:tcW w:w="3921" w:type="dxa"/>
            <w:tcBorders>
              <w:top w:val="single" w:sz="4" w:space="0" w:color="auto"/>
              <w:bottom w:val="single" w:sz="2" w:space="0" w:color="auto"/>
            </w:tcBorders>
            <w:vAlign w:val="center"/>
          </w:tcPr>
          <w:p w:rsidR="00156CD3" w:rsidRPr="00B12237" w:rsidRDefault="00156CD3" w:rsidP="001E1C83">
            <w:pPr>
              <w:pStyle w:val="cuatexto"/>
              <w:jc w:val="left"/>
              <w:rPr>
                <w:szCs w:val="20"/>
              </w:rPr>
            </w:pPr>
            <w:r w:rsidRPr="00B12237">
              <w:rPr>
                <w:szCs w:val="20"/>
              </w:rPr>
              <w:t>Primer trimestre</w:t>
            </w:r>
          </w:p>
        </w:tc>
        <w:tc>
          <w:tcPr>
            <w:tcW w:w="4818" w:type="dxa"/>
            <w:tcBorders>
              <w:top w:val="single" w:sz="4" w:space="0" w:color="auto"/>
              <w:bottom w:val="single" w:sz="2" w:space="0" w:color="auto"/>
            </w:tcBorders>
            <w:vAlign w:val="center"/>
          </w:tcPr>
          <w:p w:rsidR="00156CD3" w:rsidRPr="00B12237" w:rsidRDefault="00156CD3" w:rsidP="001E1C83">
            <w:pPr>
              <w:pStyle w:val="cuatexto"/>
              <w:jc w:val="right"/>
              <w:rPr>
                <w:szCs w:val="20"/>
              </w:rPr>
            </w:pPr>
            <w:r w:rsidRPr="00B12237">
              <w:rPr>
                <w:szCs w:val="20"/>
              </w:rPr>
              <w:t>3,02</w:t>
            </w:r>
          </w:p>
        </w:tc>
      </w:tr>
      <w:tr w:rsidR="00156CD3" w:rsidRPr="00B12237" w:rsidTr="009D1D93">
        <w:trPr>
          <w:trHeight w:val="198"/>
          <w:jc w:val="center"/>
        </w:trPr>
        <w:tc>
          <w:tcPr>
            <w:tcW w:w="3921" w:type="dxa"/>
            <w:tcBorders>
              <w:top w:val="single" w:sz="2" w:space="0" w:color="auto"/>
              <w:bottom w:val="single" w:sz="2" w:space="0" w:color="auto"/>
            </w:tcBorders>
            <w:vAlign w:val="center"/>
          </w:tcPr>
          <w:p w:rsidR="00156CD3" w:rsidRPr="00B12237" w:rsidRDefault="00156CD3" w:rsidP="001E1C83">
            <w:pPr>
              <w:pStyle w:val="cuatexto"/>
              <w:jc w:val="left"/>
              <w:rPr>
                <w:szCs w:val="20"/>
              </w:rPr>
            </w:pPr>
            <w:r w:rsidRPr="00B12237">
              <w:rPr>
                <w:szCs w:val="20"/>
              </w:rPr>
              <w:t>Segundo trimestre</w:t>
            </w:r>
          </w:p>
        </w:tc>
        <w:tc>
          <w:tcPr>
            <w:tcW w:w="4818" w:type="dxa"/>
            <w:tcBorders>
              <w:top w:val="single" w:sz="2" w:space="0" w:color="auto"/>
              <w:bottom w:val="single" w:sz="2" w:space="0" w:color="auto"/>
            </w:tcBorders>
            <w:vAlign w:val="center"/>
          </w:tcPr>
          <w:p w:rsidR="00156CD3" w:rsidRPr="00B12237" w:rsidRDefault="00156CD3" w:rsidP="001E1C83">
            <w:pPr>
              <w:pStyle w:val="cuatexto"/>
              <w:jc w:val="right"/>
              <w:rPr>
                <w:szCs w:val="20"/>
              </w:rPr>
            </w:pPr>
            <w:r w:rsidRPr="00B12237">
              <w:rPr>
                <w:szCs w:val="20"/>
              </w:rPr>
              <w:t>2,56</w:t>
            </w:r>
          </w:p>
        </w:tc>
      </w:tr>
      <w:tr w:rsidR="00156CD3" w:rsidRPr="00B12237" w:rsidTr="009D1D93">
        <w:trPr>
          <w:trHeight w:val="198"/>
          <w:jc w:val="center"/>
        </w:trPr>
        <w:tc>
          <w:tcPr>
            <w:tcW w:w="3921" w:type="dxa"/>
            <w:tcBorders>
              <w:top w:val="single" w:sz="2" w:space="0" w:color="auto"/>
              <w:bottom w:val="single" w:sz="2" w:space="0" w:color="auto"/>
            </w:tcBorders>
            <w:vAlign w:val="center"/>
          </w:tcPr>
          <w:p w:rsidR="00156CD3" w:rsidRPr="00B12237" w:rsidRDefault="00156CD3" w:rsidP="001E1C83">
            <w:pPr>
              <w:pStyle w:val="cuatexto"/>
              <w:jc w:val="left"/>
              <w:rPr>
                <w:szCs w:val="20"/>
              </w:rPr>
            </w:pPr>
            <w:r w:rsidRPr="00B12237">
              <w:rPr>
                <w:szCs w:val="20"/>
              </w:rPr>
              <w:t>Tercer trimestre</w:t>
            </w:r>
          </w:p>
        </w:tc>
        <w:tc>
          <w:tcPr>
            <w:tcW w:w="4818" w:type="dxa"/>
            <w:tcBorders>
              <w:top w:val="single" w:sz="2" w:space="0" w:color="auto"/>
              <w:bottom w:val="single" w:sz="2" w:space="0" w:color="auto"/>
            </w:tcBorders>
            <w:vAlign w:val="center"/>
          </w:tcPr>
          <w:p w:rsidR="00156CD3" w:rsidRPr="00B12237" w:rsidRDefault="00156CD3" w:rsidP="001E1C83">
            <w:pPr>
              <w:pStyle w:val="cuatexto"/>
              <w:jc w:val="right"/>
              <w:rPr>
                <w:szCs w:val="20"/>
              </w:rPr>
            </w:pPr>
            <w:r w:rsidRPr="00B12237">
              <w:rPr>
                <w:szCs w:val="20"/>
              </w:rPr>
              <w:t>12,65</w:t>
            </w:r>
          </w:p>
        </w:tc>
      </w:tr>
      <w:tr w:rsidR="00156CD3" w:rsidRPr="00B12237" w:rsidTr="009D1D93">
        <w:trPr>
          <w:trHeight w:val="198"/>
          <w:jc w:val="center"/>
        </w:trPr>
        <w:tc>
          <w:tcPr>
            <w:tcW w:w="3921" w:type="dxa"/>
            <w:tcBorders>
              <w:top w:val="single" w:sz="2" w:space="0" w:color="auto"/>
              <w:bottom w:val="single" w:sz="4" w:space="0" w:color="auto"/>
            </w:tcBorders>
            <w:vAlign w:val="center"/>
          </w:tcPr>
          <w:p w:rsidR="00156CD3" w:rsidRPr="00B12237" w:rsidRDefault="00156CD3" w:rsidP="001E1C83">
            <w:pPr>
              <w:pStyle w:val="cuatexto"/>
              <w:jc w:val="left"/>
              <w:rPr>
                <w:szCs w:val="20"/>
              </w:rPr>
            </w:pPr>
            <w:r w:rsidRPr="00B12237">
              <w:rPr>
                <w:szCs w:val="20"/>
              </w:rPr>
              <w:t>Cuarto trimestre</w:t>
            </w:r>
          </w:p>
        </w:tc>
        <w:tc>
          <w:tcPr>
            <w:tcW w:w="4818" w:type="dxa"/>
            <w:tcBorders>
              <w:top w:val="single" w:sz="2" w:space="0" w:color="auto"/>
              <w:bottom w:val="single" w:sz="4" w:space="0" w:color="auto"/>
            </w:tcBorders>
            <w:vAlign w:val="center"/>
          </w:tcPr>
          <w:p w:rsidR="00156CD3" w:rsidRPr="00B12237" w:rsidRDefault="00156CD3" w:rsidP="001E1C83">
            <w:pPr>
              <w:pStyle w:val="cuatexto"/>
              <w:jc w:val="right"/>
              <w:rPr>
                <w:szCs w:val="20"/>
              </w:rPr>
            </w:pPr>
            <w:r w:rsidRPr="00B12237">
              <w:rPr>
                <w:szCs w:val="20"/>
              </w:rPr>
              <w:t>7,64</w:t>
            </w:r>
          </w:p>
        </w:tc>
      </w:tr>
    </w:tbl>
    <w:p w:rsidR="008B2583" w:rsidRDefault="00156CD3" w:rsidP="00B56A67">
      <w:pPr>
        <w:pStyle w:val="texto"/>
        <w:spacing w:before="240"/>
      </w:pPr>
      <w:bookmarkStart w:id="88" w:name="_Toc430935364"/>
      <w:r w:rsidRPr="00AA79CA">
        <w:t>No obstante</w:t>
      </w:r>
      <w:r w:rsidR="00070BA9">
        <w:t>,</w:t>
      </w:r>
      <w:r w:rsidRPr="00AA79CA">
        <w:t xml:space="preserve"> </w:t>
      </w:r>
      <w:r w:rsidR="008B2583">
        <w:t xml:space="preserve">si bien se cumple el periodo medio de pago a proveedores, </w:t>
      </w:r>
      <w:r w:rsidRPr="00AA79CA">
        <w:t>i</w:t>
      </w:r>
      <w:r w:rsidRPr="00AA79CA">
        <w:t>n</w:t>
      </w:r>
      <w:r w:rsidRPr="00AA79CA">
        <w:t xml:space="preserve">dicamos un empeoramiento de este último indicador, en </w:t>
      </w:r>
      <w:r w:rsidR="008B2583">
        <w:t>relación al ratio obt</w:t>
      </w:r>
      <w:r w:rsidR="008B2583">
        <w:t>e</w:t>
      </w:r>
      <w:r w:rsidR="008B2583">
        <w:t>nido en ejercicios anteriores.</w:t>
      </w:r>
    </w:p>
    <w:p w:rsidR="00156CD3" w:rsidRPr="00D169AD" w:rsidRDefault="00156CD3" w:rsidP="005818D6">
      <w:pPr>
        <w:pStyle w:val="atitulo2"/>
        <w:spacing w:before="300" w:after="200"/>
        <w:rPr>
          <w:color w:val="auto"/>
        </w:rPr>
      </w:pPr>
      <w:bookmarkStart w:id="89" w:name="_Toc532456340"/>
      <w:r>
        <w:rPr>
          <w:color w:val="auto"/>
        </w:rPr>
        <w:t>I</w:t>
      </w:r>
      <w:r w:rsidRPr="00D169AD">
        <w:rPr>
          <w:color w:val="auto"/>
        </w:rPr>
        <w:t>V.</w:t>
      </w:r>
      <w:r w:rsidR="00F279D7">
        <w:rPr>
          <w:color w:val="auto"/>
        </w:rPr>
        <w:t>4</w:t>
      </w:r>
      <w:r w:rsidRPr="00D169AD">
        <w:rPr>
          <w:color w:val="auto"/>
        </w:rPr>
        <w:t xml:space="preserve">. </w:t>
      </w:r>
      <w:r w:rsidR="00E56A52">
        <w:rPr>
          <w:color w:val="auto"/>
        </w:rPr>
        <w:t xml:space="preserve">Seguimiento </w:t>
      </w:r>
      <w:r w:rsidRPr="00D169AD">
        <w:rPr>
          <w:color w:val="auto"/>
        </w:rPr>
        <w:t>de las recomendaciones de ejercicios anteriores</w:t>
      </w:r>
      <w:bookmarkEnd w:id="88"/>
      <w:bookmarkEnd w:id="89"/>
    </w:p>
    <w:p w:rsidR="00156CD3" w:rsidRDefault="00156CD3" w:rsidP="005818D6">
      <w:pPr>
        <w:pStyle w:val="texto"/>
      </w:pPr>
      <w:r w:rsidRPr="00263ABF">
        <w:t xml:space="preserve">Consideramos prioritario el cumplimiento de las siguientes </w:t>
      </w:r>
      <w:r w:rsidRPr="00C04A81">
        <w:t xml:space="preserve">recomendaciones </w:t>
      </w:r>
      <w:r w:rsidRPr="00263ABF">
        <w:t>emitidas en la fiscalización del ejercicio 201</w:t>
      </w:r>
      <w:r>
        <w:t>6</w:t>
      </w:r>
      <w:r w:rsidRPr="00263ABF">
        <w:t xml:space="preserve"> y anteriores:</w:t>
      </w:r>
    </w:p>
    <w:p w:rsidR="00E56A52" w:rsidRPr="005818D6" w:rsidRDefault="00E56A52" w:rsidP="00E56A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spacing w:val="4"/>
        </w:rPr>
      </w:pPr>
      <w:r w:rsidRPr="005818D6">
        <w:rPr>
          <w:rFonts w:cs="Arial"/>
          <w:i/>
          <w:spacing w:val="4"/>
        </w:rPr>
        <w:t>Potenciar el control interno ejercido por la Intervención como instrumento necesario e imprescindible para la mejora de la gestión económica e implanta</w:t>
      </w:r>
      <w:r w:rsidRPr="005818D6">
        <w:rPr>
          <w:rFonts w:cs="Arial"/>
          <w:i/>
          <w:spacing w:val="4"/>
        </w:rPr>
        <w:t>r</w:t>
      </w:r>
      <w:r w:rsidRPr="005818D6">
        <w:rPr>
          <w:rFonts w:cs="Arial"/>
          <w:i/>
          <w:spacing w:val="4"/>
        </w:rPr>
        <w:t>lo con la extensión establecida en la Ley Foral 2/1995 de Haciendas Locales de Navarra. Es decir, realizando la fiscalización plena sobre una muestra de gastos sometidos a fiscalización limitada previa y el control interno respecto a los i</w:t>
      </w:r>
      <w:r w:rsidRPr="005818D6">
        <w:rPr>
          <w:rFonts w:cs="Arial"/>
          <w:i/>
          <w:spacing w:val="4"/>
        </w:rPr>
        <w:t>n</w:t>
      </w:r>
      <w:r w:rsidRPr="005818D6">
        <w:rPr>
          <w:rFonts w:cs="Arial"/>
          <w:i/>
          <w:spacing w:val="4"/>
        </w:rPr>
        <w:t>gresos municipales, así como la realización del control financiero y de eficacia.</w:t>
      </w:r>
    </w:p>
    <w:p w:rsidR="00E56A52" w:rsidRDefault="00E56A52" w:rsidP="00E56A52">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8A5C50">
        <w:rPr>
          <w:rFonts w:cs="Arial"/>
          <w:i/>
        </w:rPr>
        <w:t>Determinar por el Pleno aquellos extremos que, por su trascendencia en el proceso de gestión, serán comprobados en la intervención previa de actos, d</w:t>
      </w:r>
      <w:r w:rsidRPr="008A5C50">
        <w:rPr>
          <w:rFonts w:cs="Arial"/>
          <w:i/>
        </w:rPr>
        <w:t>o</w:t>
      </w:r>
      <w:r w:rsidRPr="008A5C50">
        <w:rPr>
          <w:rFonts w:cs="Arial"/>
          <w:i/>
        </w:rPr>
        <w:t>cumentos o expedientes de contenido económico.</w:t>
      </w:r>
    </w:p>
    <w:p w:rsidR="007D60DC" w:rsidRDefault="00156CD3" w:rsidP="005818D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7D60DC">
        <w:rPr>
          <w:rFonts w:cs="Arial"/>
          <w:i/>
        </w:rPr>
        <w:t xml:space="preserve">Concluir el proceso de revisión de la ponencia </w:t>
      </w:r>
      <w:r w:rsidR="007D60DC" w:rsidRPr="007D60DC">
        <w:rPr>
          <w:rFonts w:cs="Arial"/>
          <w:i/>
        </w:rPr>
        <w:t xml:space="preserve">general </w:t>
      </w:r>
      <w:r w:rsidRPr="007D60DC">
        <w:rPr>
          <w:rFonts w:cs="Arial"/>
          <w:i/>
        </w:rPr>
        <w:t>de valoración</w:t>
      </w:r>
      <w:r w:rsidR="007D60DC">
        <w:rPr>
          <w:rFonts w:cs="Arial"/>
          <w:i/>
        </w:rPr>
        <w:t>.</w:t>
      </w:r>
      <w:r w:rsidRPr="007D60DC">
        <w:rPr>
          <w:rFonts w:cs="Arial"/>
          <w:i/>
        </w:rPr>
        <w:t xml:space="preserve"> </w:t>
      </w:r>
    </w:p>
    <w:p w:rsidR="00156CD3" w:rsidRPr="007D60DC" w:rsidRDefault="00156CD3" w:rsidP="005818D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7D60DC">
        <w:rPr>
          <w:rFonts w:cs="Arial"/>
          <w:i/>
        </w:rPr>
        <w:t>Respetar el plazo máximo de vigencia de los contratos previsto en la Ley Foral 6/2006, así como establecer una adecuada planificación en los contratos para evitar prórrogas no previstas en el actual marco normativo.</w:t>
      </w:r>
    </w:p>
    <w:p w:rsidR="00156CD3" w:rsidRPr="00EF260A" w:rsidRDefault="00156CD3" w:rsidP="005818D6">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E6109">
        <w:rPr>
          <w:rFonts w:cs="Arial"/>
          <w:i/>
        </w:rPr>
        <w:lastRenderedPageBreak/>
        <w:t xml:space="preserve">En los supuestos en que se deba </w:t>
      </w:r>
      <w:r w:rsidR="00E56A52">
        <w:rPr>
          <w:rFonts w:cs="Arial"/>
          <w:i/>
        </w:rPr>
        <w:t>pagar o</w:t>
      </w:r>
      <w:r w:rsidRPr="00BE6109">
        <w:rPr>
          <w:rFonts w:cs="Arial"/>
          <w:i/>
        </w:rPr>
        <w:t>bligaciones sin soporte contra</w:t>
      </w:r>
      <w:r w:rsidRPr="00BE6109">
        <w:rPr>
          <w:rFonts w:cs="Arial"/>
          <w:i/>
        </w:rPr>
        <w:t>c</w:t>
      </w:r>
      <w:r w:rsidRPr="00BE6109">
        <w:rPr>
          <w:rFonts w:cs="Arial"/>
          <w:i/>
        </w:rPr>
        <w:t>tual, establecer en bases de ejecución el procedimiento de tramitación confo</w:t>
      </w:r>
      <w:r w:rsidRPr="00BE6109">
        <w:rPr>
          <w:rFonts w:cs="Arial"/>
          <w:i/>
        </w:rPr>
        <w:t>r</w:t>
      </w:r>
      <w:r w:rsidRPr="00BE6109">
        <w:rPr>
          <w:rFonts w:cs="Arial"/>
          <w:i/>
        </w:rPr>
        <w:t>me a la teoría del enriquecimiento injusto para su aprobación por el corre</w:t>
      </w:r>
      <w:r w:rsidRPr="00BE6109">
        <w:rPr>
          <w:rFonts w:cs="Arial"/>
          <w:i/>
        </w:rPr>
        <w:t>s</w:t>
      </w:r>
      <w:r w:rsidRPr="00BE6109">
        <w:rPr>
          <w:rFonts w:cs="Arial"/>
          <w:i/>
        </w:rPr>
        <w:t>pondiente órgano competente.</w:t>
      </w:r>
    </w:p>
    <w:p w:rsidR="00156CD3" w:rsidRDefault="00156CD3" w:rsidP="009E7CD9">
      <w:pPr>
        <w:pStyle w:val="atitulo2"/>
        <w:spacing w:before="360" w:after="280"/>
      </w:pPr>
      <w:bookmarkStart w:id="90" w:name="_Toc430935367"/>
      <w:bookmarkStart w:id="91" w:name="_Toc532456341"/>
      <w:r w:rsidRPr="00BD2E58">
        <w:t>I</w:t>
      </w:r>
      <w:r>
        <w:t>V.</w:t>
      </w:r>
      <w:r w:rsidR="00F279D7">
        <w:t>5</w:t>
      </w:r>
      <w:r w:rsidRPr="00BD2E58">
        <w:t xml:space="preserve">. </w:t>
      </w:r>
      <w:bookmarkEnd w:id="90"/>
      <w:r>
        <w:t>Áreas de gestión relevantes</w:t>
      </w:r>
      <w:bookmarkEnd w:id="91"/>
    </w:p>
    <w:p w:rsidR="00156CD3" w:rsidRPr="00786B0E" w:rsidRDefault="00156CD3" w:rsidP="00156CD3">
      <w:pPr>
        <w:pStyle w:val="atitulo3"/>
        <w:spacing w:before="240"/>
      </w:pPr>
      <w:bookmarkStart w:id="92" w:name="_Toc455145997"/>
      <w:r w:rsidRPr="00786B0E">
        <w:t>IV.</w:t>
      </w:r>
      <w:r w:rsidR="00F279D7">
        <w:t>5</w:t>
      </w:r>
      <w:r w:rsidRPr="00786B0E">
        <w:t>.1. Aspectos generales</w:t>
      </w:r>
      <w:bookmarkEnd w:id="92"/>
    </w:p>
    <w:p w:rsidR="00156CD3" w:rsidRPr="003C24C7" w:rsidRDefault="00156CD3" w:rsidP="009E7CD9">
      <w:pPr>
        <w:pStyle w:val="texto"/>
        <w:tabs>
          <w:tab w:val="clear" w:pos="2835"/>
          <w:tab w:val="clear" w:pos="3969"/>
          <w:tab w:val="clear" w:pos="5103"/>
          <w:tab w:val="clear" w:pos="6237"/>
          <w:tab w:val="clear" w:pos="7371"/>
        </w:tabs>
        <w:spacing w:after="160"/>
        <w:rPr>
          <w:lang w:val="es-ES"/>
        </w:rPr>
      </w:pPr>
      <w:r w:rsidRPr="00263ABF">
        <w:rPr>
          <w:lang w:val="es-ES"/>
        </w:rPr>
        <w:t xml:space="preserve">El presupuesto </w:t>
      </w:r>
      <w:r w:rsidR="00E56A52">
        <w:rPr>
          <w:lang w:val="es-ES"/>
        </w:rPr>
        <w:t>del ejercicio 2017 y las</w:t>
      </w:r>
      <w:r w:rsidRPr="00263ABF">
        <w:rPr>
          <w:lang w:val="es-ES"/>
        </w:rPr>
        <w:t xml:space="preserve"> bases de ejecución de la entidad se aprobaron de forma definitiva y entraron en vigor tras la publicación en el B</w:t>
      </w:r>
      <w:r>
        <w:rPr>
          <w:lang w:val="es-ES"/>
        </w:rPr>
        <w:t>o</w:t>
      </w:r>
      <w:r>
        <w:rPr>
          <w:lang w:val="es-ES"/>
        </w:rPr>
        <w:t>letín Oficial de Navarra (B</w:t>
      </w:r>
      <w:r w:rsidRPr="00263ABF">
        <w:rPr>
          <w:lang w:val="es-ES"/>
        </w:rPr>
        <w:t>ON</w:t>
      </w:r>
      <w:r>
        <w:rPr>
          <w:lang w:val="es-ES"/>
        </w:rPr>
        <w:t xml:space="preserve"> en adelante)</w:t>
      </w:r>
      <w:r w:rsidRPr="00263ABF">
        <w:rPr>
          <w:lang w:val="es-ES"/>
        </w:rPr>
        <w:t xml:space="preserve"> el </w:t>
      </w:r>
      <w:r w:rsidRPr="003C24C7">
        <w:rPr>
          <w:lang w:val="es-ES"/>
        </w:rPr>
        <w:t>23 de febrero de 2017</w:t>
      </w:r>
      <w:r w:rsidR="00EA1AFA">
        <w:rPr>
          <w:lang w:val="es-ES"/>
        </w:rPr>
        <w:t>.</w:t>
      </w:r>
    </w:p>
    <w:p w:rsidR="00156CD3" w:rsidRPr="00263ABF" w:rsidRDefault="00156CD3" w:rsidP="009E7CD9">
      <w:pPr>
        <w:pStyle w:val="texto"/>
        <w:tabs>
          <w:tab w:val="clear" w:pos="2835"/>
          <w:tab w:val="clear" w:pos="3969"/>
          <w:tab w:val="clear" w:pos="5103"/>
          <w:tab w:val="clear" w:pos="6237"/>
          <w:tab w:val="clear" w:pos="7371"/>
        </w:tabs>
        <w:spacing w:after="160"/>
      </w:pPr>
      <w:r w:rsidRPr="00263ABF">
        <w:t xml:space="preserve">La liquidación de los presupuestos de </w:t>
      </w:r>
      <w:r>
        <w:t>2017</w:t>
      </w:r>
      <w:r w:rsidRPr="00263ABF">
        <w:t xml:space="preserve"> del Ayuntamiento y sus organi</w:t>
      </w:r>
      <w:r w:rsidRPr="00263ABF">
        <w:t>s</w:t>
      </w:r>
      <w:r w:rsidR="00E56A52">
        <w:t xml:space="preserve">mos autónomos se aprobó </w:t>
      </w:r>
      <w:r w:rsidRPr="00263ABF">
        <w:t xml:space="preserve">el </w:t>
      </w:r>
      <w:r w:rsidRPr="003C24C7">
        <w:t xml:space="preserve">27 de abril </w:t>
      </w:r>
      <w:r>
        <w:t>de 2018. La Cuenta General ha sido aprobada por el Pleno del Ayuntamiento el 4 de octubre de 201</w:t>
      </w:r>
      <w:r w:rsidR="008B2583">
        <w:t>8</w:t>
      </w:r>
      <w:r>
        <w:t>.</w:t>
      </w:r>
    </w:p>
    <w:p w:rsidR="00156CD3" w:rsidRPr="00525F7E" w:rsidRDefault="00156CD3" w:rsidP="009E7CD9">
      <w:pPr>
        <w:pStyle w:val="texto"/>
        <w:tabs>
          <w:tab w:val="clear" w:pos="2835"/>
          <w:tab w:val="clear" w:pos="3969"/>
          <w:tab w:val="clear" w:pos="5103"/>
          <w:tab w:val="clear" w:pos="6237"/>
          <w:tab w:val="clear" w:pos="7371"/>
        </w:tabs>
        <w:spacing w:after="160"/>
        <w:rPr>
          <w:lang w:val="es-ES"/>
        </w:rPr>
      </w:pPr>
      <w:r w:rsidRPr="00525F7E">
        <w:rPr>
          <w:lang w:val="es-ES"/>
        </w:rPr>
        <w:t xml:space="preserve">Las cuentas del año 2017 de los Organismos autónomos Escuelas Infantiles y Gerencia de Urbanismo, de la fundación Teatro </w:t>
      </w:r>
      <w:proofErr w:type="spellStart"/>
      <w:r w:rsidRPr="00525F7E">
        <w:rPr>
          <w:lang w:val="es-ES"/>
        </w:rPr>
        <w:t>Gayarre</w:t>
      </w:r>
      <w:proofErr w:type="spellEnd"/>
      <w:r w:rsidRPr="00525F7E">
        <w:rPr>
          <w:lang w:val="es-ES"/>
        </w:rPr>
        <w:t xml:space="preserve"> y de las empresas p</w:t>
      </w:r>
      <w:r w:rsidRPr="00525F7E">
        <w:rPr>
          <w:lang w:val="es-ES"/>
        </w:rPr>
        <w:t>ú</w:t>
      </w:r>
      <w:r w:rsidRPr="00525F7E">
        <w:rPr>
          <w:lang w:val="es-ES"/>
        </w:rPr>
        <w:t xml:space="preserve">blicas con participación municipal mayoritaria, </w:t>
      </w:r>
      <w:proofErr w:type="spellStart"/>
      <w:r w:rsidRPr="00525F7E">
        <w:rPr>
          <w:lang w:val="es-ES"/>
        </w:rPr>
        <w:t>Comiruña</w:t>
      </w:r>
      <w:proofErr w:type="spellEnd"/>
      <w:r w:rsidRPr="00525F7E">
        <w:rPr>
          <w:lang w:val="es-ES"/>
        </w:rPr>
        <w:t xml:space="preserve">, S.A., Pamplona Centro Histórico, S.A., </w:t>
      </w:r>
      <w:proofErr w:type="spellStart"/>
      <w:r w:rsidRPr="00525F7E">
        <w:rPr>
          <w:lang w:val="es-ES"/>
        </w:rPr>
        <w:t>Animsa</w:t>
      </w:r>
      <w:proofErr w:type="spellEnd"/>
      <w:r w:rsidRPr="00525F7E">
        <w:rPr>
          <w:lang w:val="es-ES"/>
        </w:rPr>
        <w:t xml:space="preserve"> y </w:t>
      </w:r>
      <w:proofErr w:type="spellStart"/>
      <w:r w:rsidRPr="00525F7E">
        <w:rPr>
          <w:lang w:val="es-ES"/>
        </w:rPr>
        <w:t>Mercairuña</w:t>
      </w:r>
      <w:proofErr w:type="spellEnd"/>
      <w:r w:rsidRPr="00525F7E">
        <w:rPr>
          <w:lang w:val="es-ES"/>
        </w:rPr>
        <w:t>, S.A. están auditadas por prof</w:t>
      </w:r>
      <w:r w:rsidRPr="00525F7E">
        <w:rPr>
          <w:lang w:val="es-ES"/>
        </w:rPr>
        <w:t>e</w:t>
      </w:r>
      <w:r w:rsidRPr="00525F7E">
        <w:rPr>
          <w:lang w:val="es-ES"/>
        </w:rPr>
        <w:t xml:space="preserve">sionales externos, a excepción de </w:t>
      </w:r>
      <w:proofErr w:type="spellStart"/>
      <w:r w:rsidRPr="00525F7E">
        <w:rPr>
          <w:lang w:val="es-ES"/>
        </w:rPr>
        <w:t>Asimec</w:t>
      </w:r>
      <w:proofErr w:type="spellEnd"/>
      <w:r w:rsidRPr="00525F7E">
        <w:rPr>
          <w:lang w:val="es-ES"/>
        </w:rPr>
        <w:t>, S.A que durante el ejercicio 2017 ha estado en proceso de disolución</w:t>
      </w:r>
      <w:r w:rsidR="008B2583">
        <w:rPr>
          <w:lang w:val="es-ES"/>
        </w:rPr>
        <w:t xml:space="preserve"> y liquidación</w:t>
      </w:r>
      <w:r w:rsidRPr="00525F7E">
        <w:rPr>
          <w:lang w:val="es-ES"/>
        </w:rPr>
        <w:t xml:space="preserve">. Todos los informes de auditoría presentan opinión favorable, </w:t>
      </w:r>
      <w:r>
        <w:rPr>
          <w:lang w:val="es-ES"/>
        </w:rPr>
        <w:t xml:space="preserve">a excepción de las Escuelas Infantiles </w:t>
      </w:r>
      <w:r w:rsidRPr="00525F7E">
        <w:rPr>
          <w:lang w:val="es-ES"/>
        </w:rPr>
        <w:t>donde se refleja opinión</w:t>
      </w:r>
      <w:r>
        <w:rPr>
          <w:lang w:val="es-ES"/>
        </w:rPr>
        <w:t xml:space="preserve"> </w:t>
      </w:r>
      <w:r w:rsidRPr="00525F7E">
        <w:rPr>
          <w:lang w:val="es-ES"/>
        </w:rPr>
        <w:t>favorable con salvedad en materia de legalidad</w:t>
      </w:r>
      <w:r>
        <w:rPr>
          <w:lang w:val="es-ES"/>
        </w:rPr>
        <w:t>.</w:t>
      </w:r>
    </w:p>
    <w:p w:rsidR="00156CD3" w:rsidRPr="009E7CD9" w:rsidRDefault="00156CD3" w:rsidP="009E7CD9">
      <w:pPr>
        <w:pStyle w:val="texto"/>
        <w:tabs>
          <w:tab w:val="clear" w:pos="2835"/>
          <w:tab w:val="clear" w:pos="3969"/>
          <w:tab w:val="clear" w:pos="5103"/>
          <w:tab w:val="clear" w:pos="6237"/>
          <w:tab w:val="clear" w:pos="7371"/>
        </w:tabs>
        <w:spacing w:after="160"/>
        <w:rPr>
          <w:spacing w:val="8"/>
          <w:w w:val="102"/>
        </w:rPr>
      </w:pPr>
      <w:r w:rsidRPr="009E7CD9">
        <w:rPr>
          <w:spacing w:val="8"/>
          <w:w w:val="102"/>
        </w:rPr>
        <w:t>De la revisión efectuada, destacamos los siguientes aspectos:</w:t>
      </w:r>
    </w:p>
    <w:p w:rsidR="00156CD3" w:rsidRPr="009E7CD9" w:rsidRDefault="00156CD3" w:rsidP="009E7CD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spacing w:val="8"/>
          <w:w w:val="102"/>
        </w:rPr>
      </w:pPr>
      <w:r w:rsidRPr="009E7CD9">
        <w:rPr>
          <w:spacing w:val="8"/>
          <w:w w:val="102"/>
        </w:rPr>
        <w:t>En el expediente del presupuesto, no se han formulado planes de inve</w:t>
      </w:r>
      <w:r w:rsidRPr="009E7CD9">
        <w:rPr>
          <w:spacing w:val="8"/>
          <w:w w:val="102"/>
        </w:rPr>
        <w:t>r</w:t>
      </w:r>
      <w:r w:rsidRPr="009E7CD9">
        <w:rPr>
          <w:spacing w:val="8"/>
          <w:w w:val="102"/>
        </w:rPr>
        <w:t xml:space="preserve">sión cuatrienales. </w:t>
      </w:r>
    </w:p>
    <w:p w:rsidR="00156CD3" w:rsidRPr="009E7CD9" w:rsidRDefault="00E56A52" w:rsidP="009E7CD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spacing w:val="8"/>
          <w:w w:val="102"/>
        </w:rPr>
      </w:pPr>
      <w:r w:rsidRPr="009E7CD9">
        <w:rPr>
          <w:rFonts w:cs="Arial"/>
          <w:spacing w:val="8"/>
          <w:w w:val="102"/>
        </w:rPr>
        <w:t>La</w:t>
      </w:r>
      <w:r w:rsidR="00156CD3" w:rsidRPr="009E7CD9">
        <w:rPr>
          <w:rFonts w:cs="Arial"/>
          <w:spacing w:val="8"/>
          <w:w w:val="102"/>
        </w:rPr>
        <w:t xml:space="preserve"> salvedad</w:t>
      </w:r>
      <w:r w:rsidRPr="009E7CD9">
        <w:rPr>
          <w:rFonts w:cs="Arial"/>
          <w:spacing w:val="8"/>
          <w:w w:val="102"/>
        </w:rPr>
        <w:t xml:space="preserve"> </w:t>
      </w:r>
      <w:r w:rsidR="00156CD3" w:rsidRPr="009E7CD9">
        <w:rPr>
          <w:rFonts w:cs="Arial"/>
          <w:spacing w:val="8"/>
          <w:w w:val="102"/>
        </w:rPr>
        <w:t xml:space="preserve">en las Escuelas Infantiles </w:t>
      </w:r>
      <w:r w:rsidR="00BB00BD" w:rsidRPr="009E7CD9">
        <w:rPr>
          <w:rFonts w:cs="Arial"/>
          <w:spacing w:val="8"/>
          <w:w w:val="102"/>
        </w:rPr>
        <w:t xml:space="preserve">que hemos cuantificado en </w:t>
      </w:r>
      <w:r w:rsidR="00EF5600" w:rsidRPr="009E7CD9">
        <w:rPr>
          <w:rFonts w:cs="Arial"/>
          <w:spacing w:val="8"/>
          <w:w w:val="102"/>
        </w:rPr>
        <w:t>un i</w:t>
      </w:r>
      <w:r w:rsidR="00EF5600" w:rsidRPr="009E7CD9">
        <w:rPr>
          <w:rFonts w:cs="Arial"/>
          <w:spacing w:val="8"/>
          <w:w w:val="102"/>
        </w:rPr>
        <w:t>m</w:t>
      </w:r>
      <w:r w:rsidR="00EF5600" w:rsidRPr="009E7CD9">
        <w:rPr>
          <w:rFonts w:cs="Arial"/>
          <w:spacing w:val="8"/>
          <w:w w:val="102"/>
        </w:rPr>
        <w:t xml:space="preserve">porte de </w:t>
      </w:r>
      <w:r w:rsidR="00BB00BD" w:rsidRPr="009E7CD9">
        <w:rPr>
          <w:rFonts w:cs="Arial"/>
          <w:spacing w:val="8"/>
          <w:w w:val="102"/>
        </w:rPr>
        <w:t>221.378 euros</w:t>
      </w:r>
      <w:r w:rsidRPr="009E7CD9">
        <w:rPr>
          <w:rFonts w:cs="Arial"/>
          <w:spacing w:val="8"/>
          <w:w w:val="102"/>
        </w:rPr>
        <w:t xml:space="preserve"> </w:t>
      </w:r>
      <w:r w:rsidR="00156CD3" w:rsidRPr="009E7CD9">
        <w:rPr>
          <w:rFonts w:cs="Arial"/>
          <w:spacing w:val="8"/>
          <w:w w:val="102"/>
        </w:rPr>
        <w:t>se fundamenta en la existencia de dos contratos de s</w:t>
      </w:r>
      <w:r w:rsidR="008B2583" w:rsidRPr="009E7CD9">
        <w:rPr>
          <w:rFonts w:cs="Arial"/>
          <w:spacing w:val="8"/>
          <w:w w:val="102"/>
        </w:rPr>
        <w:t xml:space="preserve">uministro </w:t>
      </w:r>
      <w:r w:rsidR="00156CD3" w:rsidRPr="009E7CD9">
        <w:rPr>
          <w:rFonts w:cs="Arial"/>
          <w:spacing w:val="8"/>
          <w:w w:val="102"/>
        </w:rPr>
        <w:t>adjudicados sin haberse seguido procedimiento alguno de adjud</w:t>
      </w:r>
      <w:r w:rsidR="00156CD3" w:rsidRPr="009E7CD9">
        <w:rPr>
          <w:rFonts w:cs="Arial"/>
          <w:spacing w:val="8"/>
          <w:w w:val="102"/>
        </w:rPr>
        <w:t>i</w:t>
      </w:r>
      <w:r w:rsidR="00156CD3" w:rsidRPr="009E7CD9">
        <w:rPr>
          <w:rFonts w:cs="Arial"/>
          <w:spacing w:val="8"/>
          <w:w w:val="102"/>
        </w:rPr>
        <w:t>cación, así como de prórrogas que han superado el plazo máximo previsto en el marco contractual. Ind</w:t>
      </w:r>
      <w:r w:rsidR="008B2583" w:rsidRPr="009E7CD9">
        <w:rPr>
          <w:rFonts w:cs="Arial"/>
          <w:spacing w:val="8"/>
          <w:w w:val="102"/>
        </w:rPr>
        <w:t>icamos que ésta última s</w:t>
      </w:r>
      <w:r w:rsidR="00156CD3" w:rsidRPr="009E7CD9">
        <w:rPr>
          <w:rFonts w:cs="Arial"/>
          <w:spacing w:val="8"/>
          <w:w w:val="102"/>
        </w:rPr>
        <w:t>ituaci</w:t>
      </w:r>
      <w:r w:rsidR="008B2583" w:rsidRPr="009E7CD9">
        <w:rPr>
          <w:rFonts w:cs="Arial"/>
          <w:spacing w:val="8"/>
          <w:w w:val="102"/>
        </w:rPr>
        <w:t xml:space="preserve">ón </w:t>
      </w:r>
      <w:r w:rsidR="00156CD3" w:rsidRPr="009E7CD9">
        <w:rPr>
          <w:rFonts w:cs="Arial"/>
          <w:spacing w:val="8"/>
          <w:w w:val="102"/>
        </w:rPr>
        <w:t>ya fue</w:t>
      </w:r>
      <w:r w:rsidR="008B2583" w:rsidRPr="009E7CD9">
        <w:rPr>
          <w:rFonts w:cs="Arial"/>
          <w:spacing w:val="8"/>
          <w:w w:val="102"/>
        </w:rPr>
        <w:t xml:space="preserve"> puesta</w:t>
      </w:r>
      <w:r w:rsidR="00156CD3" w:rsidRPr="009E7CD9">
        <w:rPr>
          <w:rFonts w:cs="Arial"/>
          <w:spacing w:val="8"/>
          <w:w w:val="102"/>
        </w:rPr>
        <w:t xml:space="preserve"> de manifiesto como salvedad por los auditores externos en la auditoria de 2016 y que fueron reflejadas en nuestro informe.</w:t>
      </w:r>
    </w:p>
    <w:p w:rsidR="00156CD3" w:rsidRPr="009E7CD9" w:rsidRDefault="00156CD3" w:rsidP="009E7CD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90"/>
        <w:rPr>
          <w:rFonts w:cs="Arial"/>
          <w:spacing w:val="8"/>
          <w:w w:val="102"/>
        </w:rPr>
      </w:pPr>
      <w:r w:rsidRPr="009E7CD9">
        <w:rPr>
          <w:rFonts w:cs="Arial"/>
          <w:spacing w:val="8"/>
          <w:w w:val="102"/>
        </w:rPr>
        <w:t>Siguen vigentes en el informe de los auditores externos en la Gerencia de Urbanismo las recomendaciones sobre aquéllos polígonos que al cierre del ejercicio tienen pendiente la liquidación y cierre contable definitivo que se reflej</w:t>
      </w:r>
      <w:r w:rsidR="00075FEB" w:rsidRPr="009E7CD9">
        <w:rPr>
          <w:rFonts w:cs="Arial"/>
          <w:spacing w:val="8"/>
          <w:w w:val="102"/>
        </w:rPr>
        <w:t>an en el remanente de tesorería en un importe estimado de 4.121.833 euros.</w:t>
      </w:r>
    </w:p>
    <w:p w:rsidR="00FE46D2" w:rsidRDefault="00FE46D2">
      <w:pPr>
        <w:spacing w:after="0"/>
        <w:ind w:firstLine="0"/>
        <w:jc w:val="left"/>
        <w:rPr>
          <w:spacing w:val="6"/>
          <w:sz w:val="26"/>
          <w:szCs w:val="24"/>
        </w:rPr>
      </w:pPr>
      <w:r>
        <w:br w:type="page"/>
      </w:r>
    </w:p>
    <w:p w:rsidR="00321F11" w:rsidRPr="00263ABF" w:rsidRDefault="00321F11" w:rsidP="00321F11">
      <w:pPr>
        <w:pStyle w:val="texto"/>
        <w:tabs>
          <w:tab w:val="clear" w:pos="2835"/>
          <w:tab w:val="clear" w:pos="3969"/>
          <w:tab w:val="clear" w:pos="5103"/>
          <w:tab w:val="clear" w:pos="6237"/>
          <w:tab w:val="clear" w:pos="7371"/>
        </w:tabs>
        <w:spacing w:after="160"/>
      </w:pPr>
      <w:r w:rsidRPr="00263ABF">
        <w:lastRenderedPageBreak/>
        <w:t>Recomendamos:</w:t>
      </w:r>
    </w:p>
    <w:p w:rsidR="00321F11" w:rsidRDefault="00321F11" w:rsidP="00321F11">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i/>
        </w:rPr>
      </w:pPr>
      <w:r w:rsidRPr="00263ABF">
        <w:rPr>
          <w:rFonts w:cs="Arial"/>
          <w:i/>
        </w:rPr>
        <w:t>Aprobar el expediente de liquidación del presupuesto y la Cuenta General en los</w:t>
      </w:r>
      <w:r>
        <w:rPr>
          <w:rFonts w:cs="Arial"/>
          <w:i/>
        </w:rPr>
        <w:t xml:space="preserve"> plazos establecidos legalmente.</w:t>
      </w:r>
    </w:p>
    <w:p w:rsidR="00321F11" w:rsidRPr="00263ABF" w:rsidRDefault="00321F11" w:rsidP="00321F11">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i/>
        </w:rPr>
      </w:pPr>
      <w:r>
        <w:rPr>
          <w:rFonts w:cs="Arial"/>
          <w:i/>
        </w:rPr>
        <w:t>Cumplimentar el expediente del presupuesto con la totalidad de la doc</w:t>
      </w:r>
      <w:r>
        <w:rPr>
          <w:rFonts w:cs="Arial"/>
          <w:i/>
        </w:rPr>
        <w:t>u</w:t>
      </w:r>
      <w:r>
        <w:rPr>
          <w:rFonts w:cs="Arial"/>
          <w:i/>
        </w:rPr>
        <w:t>mentación exigida en la normativa.</w:t>
      </w:r>
    </w:p>
    <w:p w:rsidR="00321F11" w:rsidRDefault="00321F11" w:rsidP="00321F11">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20"/>
        <w:ind w:left="0" w:firstLine="289"/>
        <w:rPr>
          <w:rFonts w:cs="Arial"/>
          <w:i/>
        </w:rPr>
      </w:pPr>
      <w:r w:rsidRPr="00AA79CA">
        <w:rPr>
          <w:rFonts w:cs="Arial"/>
          <w:i/>
        </w:rPr>
        <w:t>Reforzar el control en la contratación del organismo autónomo Escuelas Infantiles, con el objeto de evitar prórrogas extemporáneas de forma injustif</w:t>
      </w:r>
      <w:r w:rsidRPr="00AA79CA">
        <w:rPr>
          <w:rFonts w:cs="Arial"/>
          <w:i/>
        </w:rPr>
        <w:t>i</w:t>
      </w:r>
      <w:r w:rsidRPr="00AA79CA">
        <w:rPr>
          <w:rFonts w:cs="Arial"/>
          <w:i/>
        </w:rPr>
        <w:t>cada, así como la tramitación de nuevas licitaciones que den cobertura legal a las prestaciones de servicios.</w:t>
      </w:r>
    </w:p>
    <w:p w:rsidR="004C7D9C" w:rsidRDefault="004C7D9C" w:rsidP="004C7D9C">
      <w:pPr>
        <w:pStyle w:val="atitulo3"/>
        <w:spacing w:before="240"/>
      </w:pPr>
      <w:r w:rsidRPr="00786B0E">
        <w:t>IV.</w:t>
      </w:r>
      <w:r w:rsidR="00F279D7">
        <w:t>5</w:t>
      </w:r>
      <w:r w:rsidRPr="00786B0E">
        <w:t>.</w:t>
      </w:r>
      <w:r>
        <w:t>2. Municipalización de servicios municipales</w:t>
      </w:r>
    </w:p>
    <w:p w:rsidR="009C2A6A" w:rsidRPr="00321F11" w:rsidRDefault="00321F11" w:rsidP="00002DA8">
      <w:pPr>
        <w:pStyle w:val="atitulo3"/>
        <w:spacing w:before="240"/>
      </w:pPr>
      <w:r w:rsidRPr="00321F11">
        <w:t>Servicio de atención a domicilio</w:t>
      </w:r>
    </w:p>
    <w:p w:rsidR="00156CD3" w:rsidRDefault="004C7D9C" w:rsidP="004C7D9C">
      <w:pPr>
        <w:pStyle w:val="texto"/>
        <w:tabs>
          <w:tab w:val="clear" w:pos="2835"/>
          <w:tab w:val="clear" w:pos="3969"/>
          <w:tab w:val="clear" w:pos="5103"/>
          <w:tab w:val="clear" w:pos="6237"/>
          <w:tab w:val="clear" w:pos="7371"/>
          <w:tab w:val="left" w:pos="480"/>
          <w:tab w:val="num" w:pos="720"/>
          <w:tab w:val="num" w:pos="1320"/>
          <w:tab w:val="num" w:pos="1948"/>
        </w:tabs>
        <w:rPr>
          <w:rFonts w:cs="Arial"/>
        </w:rPr>
      </w:pPr>
      <w:r>
        <w:rPr>
          <w:rFonts w:cs="Arial"/>
        </w:rPr>
        <w:t>E</w:t>
      </w:r>
      <w:r w:rsidR="00156CD3" w:rsidRPr="00D45CB7">
        <w:rPr>
          <w:rFonts w:cs="Arial"/>
        </w:rPr>
        <w:t xml:space="preserve">l Pleno </w:t>
      </w:r>
      <w:r>
        <w:rPr>
          <w:rFonts w:cs="Arial"/>
        </w:rPr>
        <w:t xml:space="preserve">aprobó el </w:t>
      </w:r>
      <w:r w:rsidR="00156CD3" w:rsidRPr="00D45CB7">
        <w:rPr>
          <w:rFonts w:cs="Arial"/>
        </w:rPr>
        <w:t xml:space="preserve">30 de diciembre de </w:t>
      </w:r>
      <w:r w:rsidR="00156CD3">
        <w:rPr>
          <w:rFonts w:cs="Arial"/>
        </w:rPr>
        <w:t>2016</w:t>
      </w:r>
      <w:r w:rsidR="00156CD3" w:rsidRPr="00D45CB7">
        <w:rPr>
          <w:rFonts w:cs="Arial"/>
        </w:rPr>
        <w:t xml:space="preserve"> la gestión directa </w:t>
      </w:r>
      <w:r w:rsidR="0064213D">
        <w:rPr>
          <w:rFonts w:cs="Arial"/>
        </w:rPr>
        <w:t xml:space="preserve">por el propio ayuntamiento </w:t>
      </w:r>
      <w:r w:rsidR="00156CD3" w:rsidRPr="00D45CB7">
        <w:rPr>
          <w:rFonts w:cs="Arial"/>
        </w:rPr>
        <w:t xml:space="preserve">del </w:t>
      </w:r>
      <w:r w:rsidR="009C2A6A">
        <w:rPr>
          <w:rFonts w:cs="Arial"/>
        </w:rPr>
        <w:t xml:space="preserve">SAD </w:t>
      </w:r>
      <w:r w:rsidR="0064213D">
        <w:t>con</w:t>
      </w:r>
      <w:r w:rsidR="0064213D" w:rsidRPr="00967A42">
        <w:t xml:space="preserve"> personal y med</w:t>
      </w:r>
      <w:r w:rsidR="0064213D">
        <w:t xml:space="preserve">ios propios de la entidad local </w:t>
      </w:r>
      <w:r w:rsidR="00156CD3" w:rsidRPr="00D45CB7">
        <w:rPr>
          <w:rFonts w:cs="Arial"/>
        </w:rPr>
        <w:t>como forma de gestión de los servicios públicos en los términos del marco local</w:t>
      </w:r>
      <w:r w:rsidR="00156CD3" w:rsidRPr="00994005">
        <w:rPr>
          <w:rFonts w:cs="Arial"/>
          <w:vertAlign w:val="superscript"/>
        </w:rPr>
        <w:footnoteReference w:id="3"/>
      </w:r>
      <w:r w:rsidR="004D3088">
        <w:rPr>
          <w:rFonts w:cs="Arial"/>
        </w:rPr>
        <w:t xml:space="preserve"> que anteriormente eran gestionados por la sociedad pública </w:t>
      </w:r>
      <w:proofErr w:type="spellStart"/>
      <w:r w:rsidR="004D3088">
        <w:rPr>
          <w:rFonts w:cs="Arial"/>
        </w:rPr>
        <w:t>Asimec</w:t>
      </w:r>
      <w:proofErr w:type="spellEnd"/>
      <w:r w:rsidR="004D3088">
        <w:rPr>
          <w:rFonts w:cs="Arial"/>
        </w:rPr>
        <w:t xml:space="preserve"> S.A. y una e</w:t>
      </w:r>
      <w:r w:rsidR="004D3088">
        <w:rPr>
          <w:rFonts w:cs="Arial"/>
        </w:rPr>
        <w:t>m</w:t>
      </w:r>
      <w:r w:rsidR="004D3088">
        <w:rPr>
          <w:rFonts w:cs="Arial"/>
        </w:rPr>
        <w:t xml:space="preserve">presa privada. </w:t>
      </w:r>
      <w:r w:rsidR="00156CD3" w:rsidRPr="00D45CB7">
        <w:rPr>
          <w:rFonts w:cs="Arial"/>
        </w:rPr>
        <w:t xml:space="preserve">La adopción del citado acuerdo </w:t>
      </w:r>
      <w:r w:rsidR="00156CD3">
        <w:rPr>
          <w:rFonts w:cs="Arial"/>
        </w:rPr>
        <w:t xml:space="preserve">se soportó </w:t>
      </w:r>
      <w:r w:rsidR="00156CD3" w:rsidRPr="00D45CB7">
        <w:rPr>
          <w:rFonts w:cs="Arial"/>
        </w:rPr>
        <w:t>en los preceptivos i</w:t>
      </w:r>
      <w:r w:rsidR="00156CD3" w:rsidRPr="00D45CB7">
        <w:rPr>
          <w:rFonts w:cs="Arial"/>
        </w:rPr>
        <w:t>n</w:t>
      </w:r>
      <w:r w:rsidR="00156CD3" w:rsidRPr="00D45CB7">
        <w:rPr>
          <w:rFonts w:cs="Arial"/>
        </w:rPr>
        <w:t xml:space="preserve">formes técnicos, económicos y jurídicos. </w:t>
      </w:r>
    </w:p>
    <w:p w:rsidR="00156CD3" w:rsidRPr="00263ABF" w:rsidRDefault="00C04A81" w:rsidP="00156CD3">
      <w:pPr>
        <w:pStyle w:val="texto"/>
        <w:tabs>
          <w:tab w:val="clear" w:pos="2835"/>
          <w:tab w:val="clear" w:pos="3969"/>
          <w:tab w:val="clear" w:pos="5103"/>
          <w:tab w:val="clear" w:pos="6237"/>
          <w:tab w:val="clear" w:pos="7371"/>
        </w:tabs>
        <w:spacing w:after="160"/>
      </w:pPr>
      <w:r>
        <w:t>Indicamos</w:t>
      </w:r>
      <w:r w:rsidR="00156CD3" w:rsidRPr="00263ABF">
        <w:t xml:space="preserve"> que los informes en los que se sustenta</w:t>
      </w:r>
      <w:r w:rsidR="00156CD3">
        <w:t>ba</w:t>
      </w:r>
      <w:r w:rsidR="00156CD3" w:rsidRPr="00263ABF">
        <w:t xml:space="preserve"> el acuerdo, </w:t>
      </w:r>
      <w:r w:rsidR="00786882">
        <w:t xml:space="preserve">resaltaban </w:t>
      </w:r>
      <w:r w:rsidR="00156CD3" w:rsidRPr="00263ABF">
        <w:t>que de</w:t>
      </w:r>
      <w:r w:rsidR="00786882">
        <w:t>terminadas previsiones estaban</w:t>
      </w:r>
      <w:r w:rsidR="00156CD3" w:rsidRPr="00263ABF">
        <w:t xml:space="preserve"> basadas en estimaciones, por lo que el ayuntamiento deber</w:t>
      </w:r>
      <w:r w:rsidR="00156CD3">
        <w:t>ía</w:t>
      </w:r>
      <w:r w:rsidR="00156CD3" w:rsidRPr="00263ABF">
        <w:t xml:space="preserve"> resolver las incertidumbres señaladas en relación a los definitivos costes laborales.</w:t>
      </w:r>
    </w:p>
    <w:p w:rsidR="009C2A6A" w:rsidRDefault="00156CD3" w:rsidP="00156CD3">
      <w:pPr>
        <w:pStyle w:val="texto"/>
        <w:tabs>
          <w:tab w:val="clear" w:pos="2835"/>
          <w:tab w:val="clear" w:pos="3969"/>
          <w:tab w:val="clear" w:pos="5103"/>
          <w:tab w:val="clear" w:pos="6237"/>
          <w:tab w:val="clear" w:pos="7371"/>
        </w:tabs>
        <w:spacing w:after="160"/>
      </w:pPr>
      <w:r w:rsidRPr="00994005">
        <w:t xml:space="preserve">Esta </w:t>
      </w:r>
      <w:r w:rsidR="0064213D">
        <w:t xml:space="preserve">nueva </w:t>
      </w:r>
      <w:r w:rsidRPr="00994005">
        <w:t xml:space="preserve">forma de gestión </w:t>
      </w:r>
      <w:r>
        <w:t xml:space="preserve">ha supuesto </w:t>
      </w:r>
      <w:r w:rsidRPr="00994005">
        <w:t>en 2017</w:t>
      </w:r>
      <w:r w:rsidR="009C2A6A">
        <w:t>:</w:t>
      </w:r>
    </w:p>
    <w:p w:rsidR="009C2A6A" w:rsidRDefault="009C2A6A" w:rsidP="009C2A6A">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220"/>
        <w:ind w:left="0" w:firstLine="289"/>
        <w:rPr>
          <w:rFonts w:cs="Arial"/>
        </w:rPr>
      </w:pPr>
      <w:r>
        <w:rPr>
          <w:rFonts w:cs="Arial"/>
        </w:rPr>
        <w:t xml:space="preserve"> L</w:t>
      </w:r>
      <w:r w:rsidR="00156CD3" w:rsidRPr="009C2A6A">
        <w:rPr>
          <w:rFonts w:cs="Arial"/>
        </w:rPr>
        <w:t>a unificación del servicio anteriormente gestionado por la sociedad p</w:t>
      </w:r>
      <w:r w:rsidR="00156CD3" w:rsidRPr="009C2A6A">
        <w:rPr>
          <w:rFonts w:cs="Arial"/>
        </w:rPr>
        <w:t>ú</w:t>
      </w:r>
      <w:r w:rsidR="00156CD3" w:rsidRPr="009C2A6A">
        <w:rPr>
          <w:rFonts w:cs="Arial"/>
        </w:rPr>
        <w:t xml:space="preserve">blica </w:t>
      </w:r>
      <w:proofErr w:type="spellStart"/>
      <w:r w:rsidR="00156CD3" w:rsidRPr="009C2A6A">
        <w:rPr>
          <w:rFonts w:cs="Arial"/>
        </w:rPr>
        <w:t>Asimec</w:t>
      </w:r>
      <w:proofErr w:type="spellEnd"/>
      <w:r w:rsidR="00156CD3" w:rsidRPr="009C2A6A">
        <w:rPr>
          <w:rFonts w:cs="Arial"/>
        </w:rPr>
        <w:t xml:space="preserve"> </w:t>
      </w:r>
      <w:r w:rsidRPr="009C2A6A">
        <w:rPr>
          <w:rFonts w:cs="Arial"/>
        </w:rPr>
        <w:t xml:space="preserve">S.A. </w:t>
      </w:r>
      <w:r w:rsidR="00156CD3" w:rsidRPr="009C2A6A">
        <w:rPr>
          <w:rFonts w:cs="Arial"/>
        </w:rPr>
        <w:t>y la empresa privada adjudicataria del servicio desde el eje</w:t>
      </w:r>
      <w:r w:rsidR="00156CD3" w:rsidRPr="009C2A6A">
        <w:rPr>
          <w:rFonts w:cs="Arial"/>
        </w:rPr>
        <w:t>r</w:t>
      </w:r>
      <w:r w:rsidR="00214EE1">
        <w:rPr>
          <w:rFonts w:cs="Arial"/>
        </w:rPr>
        <w:t xml:space="preserve">cicio 2013. Consecuentemente </w:t>
      </w:r>
      <w:r w:rsidRPr="009C2A6A">
        <w:rPr>
          <w:rFonts w:cs="Arial"/>
        </w:rPr>
        <w:t>la sociedad pública municipal fue disuelta y l</w:t>
      </w:r>
      <w:r w:rsidRPr="009C2A6A">
        <w:rPr>
          <w:rFonts w:cs="Arial"/>
        </w:rPr>
        <w:t>i</w:t>
      </w:r>
      <w:r w:rsidRPr="009C2A6A">
        <w:rPr>
          <w:rFonts w:cs="Arial"/>
        </w:rPr>
        <w:t xml:space="preserve">quidada y el contrato con la empresa </w:t>
      </w:r>
      <w:r w:rsidR="007E77FC">
        <w:rPr>
          <w:rFonts w:cs="Arial"/>
        </w:rPr>
        <w:t>privada fue resuelto.</w:t>
      </w:r>
    </w:p>
    <w:p w:rsidR="009C2A6A" w:rsidRPr="009C2A6A" w:rsidRDefault="00214EE1" w:rsidP="00156CD3">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pPr>
      <w:r>
        <w:rPr>
          <w:rFonts w:cs="Arial"/>
        </w:rPr>
        <w:t xml:space="preserve">La subrogación </w:t>
      </w:r>
      <w:r w:rsidR="009C2A6A" w:rsidRPr="009C2A6A">
        <w:rPr>
          <w:rFonts w:cs="Arial"/>
        </w:rPr>
        <w:t>como personal indefinido no fijo en la plantilla del ayu</w:t>
      </w:r>
      <w:r w:rsidR="009C2A6A" w:rsidRPr="009C2A6A">
        <w:rPr>
          <w:rFonts w:cs="Arial"/>
        </w:rPr>
        <w:t>n</w:t>
      </w:r>
      <w:r w:rsidR="009C2A6A" w:rsidRPr="009C2A6A">
        <w:rPr>
          <w:rFonts w:cs="Arial"/>
        </w:rPr>
        <w:t xml:space="preserve">tamiento </w:t>
      </w:r>
      <w:r w:rsidR="00416F72">
        <w:rPr>
          <w:rFonts w:cs="Arial"/>
        </w:rPr>
        <w:t xml:space="preserve">de </w:t>
      </w:r>
      <w:r w:rsidR="00156CD3" w:rsidRPr="009C2A6A">
        <w:rPr>
          <w:rFonts w:cs="Arial"/>
        </w:rPr>
        <w:t>una parte importante de los trabajadores de las citadas empresas; subrogación que es efectiva desde el 1 de marzo de 2017</w:t>
      </w:r>
      <w:r w:rsidR="001F62FF">
        <w:rPr>
          <w:rFonts w:cs="Arial"/>
        </w:rPr>
        <w:t xml:space="preserve">. </w:t>
      </w:r>
    </w:p>
    <w:p w:rsidR="00156CD3" w:rsidRPr="00263ABF" w:rsidRDefault="00214EE1" w:rsidP="00156CD3">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pPr>
      <w:r>
        <w:t>A tal efecto, l</w:t>
      </w:r>
      <w:r w:rsidR="00156CD3" w:rsidRPr="009A694A">
        <w:t>a plantilla orgánica del ejercicio 2017 refleja la incor</w:t>
      </w:r>
      <w:r w:rsidR="008B2583" w:rsidRPr="009A694A">
        <w:t xml:space="preserve">poración del </w:t>
      </w:r>
      <w:r w:rsidR="00156CD3" w:rsidRPr="009A694A">
        <w:t>perso</w:t>
      </w:r>
      <w:r w:rsidR="009A694A" w:rsidRPr="009A694A">
        <w:t xml:space="preserve">nal en </w:t>
      </w:r>
      <w:r w:rsidR="009A694A" w:rsidRPr="00214EE1">
        <w:t>1</w:t>
      </w:r>
      <w:r w:rsidRPr="00214EE1">
        <w:t>94</w:t>
      </w:r>
      <w:r w:rsidR="00321F11" w:rsidRPr="00214EE1">
        <w:t xml:space="preserve"> puestos de trabajo</w:t>
      </w:r>
      <w:r w:rsidR="00321F11" w:rsidRPr="009A694A">
        <w:t xml:space="preserve">. </w:t>
      </w:r>
      <w:r w:rsidR="00156CD3" w:rsidRPr="009A694A">
        <w:t>La cobertura definitiva de estos nuevos pues</w:t>
      </w:r>
      <w:r w:rsidR="00156CD3" w:rsidRPr="00263ABF">
        <w:t>tos de trabajo deberá realizarse mediante el correspondiente proceso sele</w:t>
      </w:r>
      <w:r w:rsidR="00156CD3" w:rsidRPr="00263ABF">
        <w:t>c</w:t>
      </w:r>
      <w:r w:rsidR="00156CD3" w:rsidRPr="00263ABF">
        <w:t xml:space="preserve">tivo </w:t>
      </w:r>
      <w:r w:rsidR="0064213D">
        <w:t>basado en los principios de mérito y capacidad.</w:t>
      </w:r>
    </w:p>
    <w:p w:rsidR="00321F11" w:rsidRDefault="00321F11" w:rsidP="006A4B58">
      <w:pPr>
        <w:pStyle w:val="atitulo3"/>
        <w:spacing w:before="300"/>
        <w:rPr>
          <w:rFonts w:cs="Arial"/>
        </w:rPr>
      </w:pPr>
      <w:r w:rsidRPr="00321F11">
        <w:lastRenderedPageBreak/>
        <w:t>Servicio</w:t>
      </w:r>
      <w:r>
        <w:t>s de comedor y limpieza en el Organismo Autónomo Escuelas Infantiles</w:t>
      </w:r>
    </w:p>
    <w:p w:rsidR="00321F11" w:rsidRPr="00F6722D" w:rsidRDefault="00156CD3" w:rsidP="006A4B58">
      <w:pPr>
        <w:pStyle w:val="texto"/>
        <w:tabs>
          <w:tab w:val="clear" w:pos="2835"/>
          <w:tab w:val="clear" w:pos="3969"/>
          <w:tab w:val="clear" w:pos="5103"/>
          <w:tab w:val="clear" w:pos="6237"/>
          <w:tab w:val="clear" w:pos="7371"/>
        </w:tabs>
        <w:spacing w:after="160"/>
        <w:rPr>
          <w:spacing w:val="8"/>
        </w:rPr>
      </w:pPr>
      <w:r w:rsidRPr="00F6722D">
        <w:rPr>
          <w:spacing w:val="8"/>
        </w:rPr>
        <w:t xml:space="preserve">La Junta de Gobierno del organismo autónomo </w:t>
      </w:r>
      <w:r w:rsidR="008B2583" w:rsidRPr="00F6722D">
        <w:rPr>
          <w:spacing w:val="8"/>
        </w:rPr>
        <w:t xml:space="preserve">Escuelas Infantiles </w:t>
      </w:r>
      <w:r w:rsidRPr="00F6722D">
        <w:rPr>
          <w:spacing w:val="8"/>
        </w:rPr>
        <w:t xml:space="preserve">aprobó el 12 de diciembre de 2016 la gestión directa </w:t>
      </w:r>
      <w:r w:rsidR="0064213D" w:rsidRPr="00F6722D">
        <w:rPr>
          <w:spacing w:val="8"/>
        </w:rPr>
        <w:t xml:space="preserve">por la propia </w:t>
      </w:r>
      <w:r w:rsidR="004D3088" w:rsidRPr="00F6722D">
        <w:rPr>
          <w:spacing w:val="8"/>
        </w:rPr>
        <w:t>entidad con pers</w:t>
      </w:r>
      <w:r w:rsidR="004D3088" w:rsidRPr="00F6722D">
        <w:rPr>
          <w:spacing w:val="8"/>
        </w:rPr>
        <w:t>o</w:t>
      </w:r>
      <w:r w:rsidR="004D3088" w:rsidRPr="00F6722D">
        <w:rPr>
          <w:spacing w:val="8"/>
        </w:rPr>
        <w:t xml:space="preserve">nal y medios propios </w:t>
      </w:r>
      <w:r w:rsidRPr="00F6722D">
        <w:rPr>
          <w:spacing w:val="8"/>
        </w:rPr>
        <w:t>del servicio de comedor de seis</w:t>
      </w:r>
      <w:r w:rsidR="004D3088" w:rsidRPr="00F6722D">
        <w:rPr>
          <w:spacing w:val="8"/>
        </w:rPr>
        <w:t xml:space="preserve"> centros y la limpieza de tres que anteriormente eran gestionados por empresas privadas. </w:t>
      </w:r>
      <w:r w:rsidRPr="00F6722D">
        <w:rPr>
          <w:spacing w:val="8"/>
        </w:rPr>
        <w:t>Esta decisión supuso</w:t>
      </w:r>
      <w:r w:rsidR="00321F11" w:rsidRPr="00F6722D">
        <w:rPr>
          <w:spacing w:val="8"/>
        </w:rPr>
        <w:t>:</w:t>
      </w:r>
    </w:p>
    <w:p w:rsidR="00321F11" w:rsidRDefault="00321F11" w:rsidP="00321F11">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220"/>
        <w:ind w:left="0" w:firstLine="289"/>
        <w:rPr>
          <w:rFonts w:cs="Arial"/>
        </w:rPr>
      </w:pPr>
      <w:r>
        <w:rPr>
          <w:rFonts w:cs="Arial"/>
        </w:rPr>
        <w:t>L</w:t>
      </w:r>
      <w:r w:rsidR="00156CD3" w:rsidRPr="008B2583">
        <w:rPr>
          <w:rFonts w:cs="Arial"/>
        </w:rPr>
        <w:t xml:space="preserve">a </w:t>
      </w:r>
      <w:r>
        <w:rPr>
          <w:rFonts w:cs="Arial"/>
        </w:rPr>
        <w:t>resolución contractual con las empresas privadas prestadoras de los c</w:t>
      </w:r>
      <w:r>
        <w:rPr>
          <w:rFonts w:cs="Arial"/>
        </w:rPr>
        <w:t>i</w:t>
      </w:r>
      <w:r>
        <w:rPr>
          <w:rFonts w:cs="Arial"/>
        </w:rPr>
        <w:t>tados servicios.</w:t>
      </w:r>
    </w:p>
    <w:p w:rsidR="008B2583" w:rsidRDefault="00321F11" w:rsidP="006A4B58">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rPr>
      </w:pPr>
      <w:r>
        <w:rPr>
          <w:rFonts w:cs="Arial"/>
        </w:rPr>
        <w:t xml:space="preserve">La </w:t>
      </w:r>
      <w:r w:rsidR="00156CD3" w:rsidRPr="008B2583">
        <w:rPr>
          <w:rFonts w:cs="Arial"/>
        </w:rPr>
        <w:t xml:space="preserve">subrogación </w:t>
      </w:r>
      <w:r>
        <w:rPr>
          <w:rFonts w:cs="Arial"/>
        </w:rPr>
        <w:t xml:space="preserve">posterior </w:t>
      </w:r>
      <w:r w:rsidR="00156CD3" w:rsidRPr="008B2583">
        <w:rPr>
          <w:rFonts w:cs="Arial"/>
        </w:rPr>
        <w:t xml:space="preserve">del personal de las </w:t>
      </w:r>
      <w:r w:rsidR="001E7594">
        <w:rPr>
          <w:rFonts w:cs="Arial"/>
        </w:rPr>
        <w:t xml:space="preserve">citadas </w:t>
      </w:r>
      <w:r w:rsidR="00156CD3" w:rsidRPr="008B2583">
        <w:rPr>
          <w:rFonts w:cs="Arial"/>
        </w:rPr>
        <w:t>empresas y la incorp</w:t>
      </w:r>
      <w:r w:rsidR="00156CD3" w:rsidRPr="008B2583">
        <w:rPr>
          <w:rFonts w:cs="Arial"/>
        </w:rPr>
        <w:t>o</w:t>
      </w:r>
      <w:r w:rsidR="00156CD3" w:rsidRPr="008B2583">
        <w:rPr>
          <w:rFonts w:cs="Arial"/>
        </w:rPr>
        <w:t>ración en la plantilla orgánica de 2017 de 2</w:t>
      </w:r>
      <w:r w:rsidR="008B2583" w:rsidRPr="008B2583">
        <w:rPr>
          <w:rFonts w:cs="Arial"/>
        </w:rPr>
        <w:t xml:space="preserve">3 </w:t>
      </w:r>
      <w:r w:rsidR="00156CD3" w:rsidRPr="008B2583">
        <w:rPr>
          <w:rFonts w:cs="Arial"/>
        </w:rPr>
        <w:t>nuevos puestos de trabajo como indefinidos no fijos.</w:t>
      </w:r>
    </w:p>
    <w:p w:rsidR="00321F11" w:rsidRDefault="00321F11" w:rsidP="00905B30">
      <w:pPr>
        <w:pStyle w:val="atitulo3"/>
        <w:spacing w:before="300"/>
        <w:rPr>
          <w:rFonts w:cs="Arial"/>
        </w:rPr>
      </w:pPr>
      <w:r>
        <w:t>Comparativa económica en el cambio del modelo de gestión</w:t>
      </w:r>
    </w:p>
    <w:p w:rsidR="008B2583" w:rsidRPr="008B2583" w:rsidRDefault="008B2583" w:rsidP="006A4B58">
      <w:pPr>
        <w:pStyle w:val="texto"/>
        <w:tabs>
          <w:tab w:val="clear" w:pos="2835"/>
          <w:tab w:val="clear" w:pos="3969"/>
          <w:tab w:val="clear" w:pos="5103"/>
          <w:tab w:val="clear" w:pos="6237"/>
          <w:tab w:val="clear" w:pos="7371"/>
          <w:tab w:val="left" w:pos="480"/>
          <w:tab w:val="num" w:pos="720"/>
          <w:tab w:val="num" w:pos="1320"/>
          <w:tab w:val="num" w:pos="1948"/>
        </w:tabs>
        <w:spacing w:after="240"/>
        <w:rPr>
          <w:rFonts w:cs="Arial"/>
        </w:rPr>
      </w:pPr>
      <w:r w:rsidRPr="008B2583">
        <w:rPr>
          <w:rFonts w:cs="Arial"/>
        </w:rPr>
        <w:t xml:space="preserve">La diferencia en el coste del cambio de modelo de gestión se refleja en los siguientes cuadros: </w:t>
      </w:r>
    </w:p>
    <w:tbl>
      <w:tblPr>
        <w:tblW w:w="8804" w:type="dxa"/>
        <w:tblInd w:w="55" w:type="dxa"/>
        <w:tblCellMar>
          <w:left w:w="70" w:type="dxa"/>
          <w:right w:w="70" w:type="dxa"/>
        </w:tblCellMar>
        <w:tblLook w:val="04A0" w:firstRow="1" w:lastRow="0" w:firstColumn="1" w:lastColumn="0" w:noHBand="0" w:noVBand="1"/>
      </w:tblPr>
      <w:tblGrid>
        <w:gridCol w:w="2567"/>
        <w:gridCol w:w="2126"/>
        <w:gridCol w:w="2126"/>
        <w:gridCol w:w="993"/>
        <w:gridCol w:w="992"/>
      </w:tblGrid>
      <w:tr w:rsidR="008B2583" w:rsidRPr="008E0F7C" w:rsidTr="003617C1">
        <w:trPr>
          <w:trHeight w:val="315"/>
        </w:trPr>
        <w:tc>
          <w:tcPr>
            <w:tcW w:w="2567" w:type="dxa"/>
            <w:tcBorders>
              <w:top w:val="single" w:sz="4" w:space="0" w:color="auto"/>
              <w:bottom w:val="single" w:sz="4" w:space="0" w:color="auto"/>
            </w:tcBorders>
            <w:shd w:val="clear" w:color="auto" w:fill="FABF8F" w:themeFill="accent6" w:themeFillTint="99"/>
            <w:noWrap/>
            <w:vAlign w:val="center"/>
            <w:hideMark/>
          </w:tcPr>
          <w:p w:rsidR="008B2583" w:rsidRDefault="008B2583" w:rsidP="001E1C83">
            <w:pPr>
              <w:spacing w:after="0"/>
              <w:ind w:firstLine="0"/>
              <w:jc w:val="left"/>
              <w:rPr>
                <w:rFonts w:ascii="Arial" w:hAnsi="Arial" w:cs="Arial"/>
                <w:color w:val="000000"/>
                <w:sz w:val="15"/>
                <w:szCs w:val="15"/>
                <w:lang w:val="es-ES" w:eastAsia="es-ES"/>
              </w:rPr>
            </w:pPr>
            <w:r w:rsidRPr="008E0F7C">
              <w:rPr>
                <w:rFonts w:ascii="Arial" w:hAnsi="Arial" w:cs="Arial"/>
                <w:color w:val="000000"/>
                <w:sz w:val="15"/>
                <w:szCs w:val="15"/>
                <w:lang w:val="es-ES" w:eastAsia="es-ES"/>
              </w:rPr>
              <w:t xml:space="preserve">Servicio Atención a Domicilio </w:t>
            </w:r>
          </w:p>
          <w:p w:rsidR="008B2583" w:rsidRPr="008E0F7C" w:rsidRDefault="008B2583" w:rsidP="001E1C83">
            <w:pPr>
              <w:spacing w:after="0"/>
              <w:ind w:firstLine="0"/>
              <w:jc w:val="left"/>
              <w:rPr>
                <w:rFonts w:ascii="Arial" w:hAnsi="Arial" w:cs="Arial"/>
                <w:color w:val="000000"/>
                <w:sz w:val="15"/>
                <w:szCs w:val="15"/>
                <w:lang w:val="es-ES" w:eastAsia="es-ES"/>
              </w:rPr>
            </w:pPr>
            <w:r w:rsidRPr="008E0F7C">
              <w:rPr>
                <w:rFonts w:ascii="Arial" w:hAnsi="Arial" w:cs="Arial"/>
                <w:color w:val="000000"/>
                <w:sz w:val="15"/>
                <w:szCs w:val="15"/>
                <w:lang w:val="es-ES" w:eastAsia="es-ES"/>
              </w:rPr>
              <w:t>(SAD)</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 xml:space="preserve">Modelo gestión anterior  </w:t>
            </w:r>
          </w:p>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SAD</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 xml:space="preserve">Modelo actual gestión </w:t>
            </w:r>
          </w:p>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SAD</w:t>
            </w:r>
          </w:p>
        </w:tc>
        <w:tc>
          <w:tcPr>
            <w:tcW w:w="993"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Diferencia</w:t>
            </w:r>
          </w:p>
        </w:tc>
        <w:tc>
          <w:tcPr>
            <w:tcW w:w="992"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 Variación</w:t>
            </w:r>
          </w:p>
        </w:tc>
      </w:tr>
      <w:tr w:rsidR="008B2583" w:rsidRPr="008E0F7C" w:rsidTr="003617C1">
        <w:trPr>
          <w:trHeight w:val="227"/>
        </w:trPr>
        <w:tc>
          <w:tcPr>
            <w:tcW w:w="2567"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Capítulo 1</w:t>
            </w:r>
          </w:p>
        </w:tc>
        <w:tc>
          <w:tcPr>
            <w:tcW w:w="2126"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845.005</w:t>
            </w:r>
          </w:p>
        </w:tc>
        <w:tc>
          <w:tcPr>
            <w:tcW w:w="2126"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6.112.664</w:t>
            </w:r>
          </w:p>
        </w:tc>
        <w:tc>
          <w:tcPr>
            <w:tcW w:w="993"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olor w:val="000000"/>
                <w:sz w:val="17"/>
                <w:szCs w:val="17"/>
                <w:lang w:val="es-ES" w:eastAsia="es-ES"/>
              </w:rPr>
              <w:t>5.267.659 </w:t>
            </w:r>
          </w:p>
        </w:tc>
        <w:tc>
          <w:tcPr>
            <w:tcW w:w="992"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olor w:val="000000"/>
                <w:sz w:val="17"/>
                <w:szCs w:val="17"/>
                <w:lang w:val="es-ES" w:eastAsia="es-ES"/>
              </w:rPr>
              <w:t> 623</w:t>
            </w:r>
          </w:p>
        </w:tc>
      </w:tr>
      <w:tr w:rsidR="008B2583" w:rsidRPr="008E0F7C" w:rsidTr="003617C1">
        <w:trPr>
          <w:trHeight w:val="227"/>
        </w:trPr>
        <w:tc>
          <w:tcPr>
            <w:tcW w:w="2567"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Capítulo 2</w:t>
            </w:r>
          </w:p>
        </w:tc>
        <w:tc>
          <w:tcPr>
            <w:tcW w:w="2126"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2.964.446</w:t>
            </w:r>
          </w:p>
        </w:tc>
        <w:tc>
          <w:tcPr>
            <w:tcW w:w="2126"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39.608</w:t>
            </w:r>
          </w:p>
        </w:tc>
        <w:tc>
          <w:tcPr>
            <w:tcW w:w="993"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olor w:val="000000"/>
                <w:sz w:val="17"/>
                <w:szCs w:val="17"/>
                <w:lang w:val="es-ES" w:eastAsia="es-ES"/>
              </w:rPr>
              <w:t>-2.924.838 </w:t>
            </w:r>
          </w:p>
        </w:tc>
        <w:tc>
          <w:tcPr>
            <w:tcW w:w="992"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olor w:val="000000"/>
                <w:sz w:val="17"/>
                <w:szCs w:val="17"/>
                <w:lang w:val="es-ES" w:eastAsia="es-ES"/>
              </w:rPr>
              <w:t>-99 </w:t>
            </w:r>
          </w:p>
        </w:tc>
      </w:tr>
      <w:tr w:rsidR="008B2583" w:rsidRPr="008E0F7C" w:rsidTr="003617C1">
        <w:trPr>
          <w:trHeight w:val="227"/>
        </w:trPr>
        <w:tc>
          <w:tcPr>
            <w:tcW w:w="2567"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Capítulo 4</w:t>
            </w:r>
          </w:p>
        </w:tc>
        <w:tc>
          <w:tcPr>
            <w:tcW w:w="2126"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2.093.276</w:t>
            </w:r>
          </w:p>
        </w:tc>
        <w:tc>
          <w:tcPr>
            <w:tcW w:w="2126"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 </w:t>
            </w:r>
          </w:p>
        </w:tc>
        <w:tc>
          <w:tcPr>
            <w:tcW w:w="993"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olor w:val="000000"/>
                <w:sz w:val="17"/>
                <w:szCs w:val="17"/>
                <w:lang w:val="es-ES" w:eastAsia="es-ES"/>
              </w:rPr>
              <w:t>-2.093.276 </w:t>
            </w:r>
          </w:p>
        </w:tc>
        <w:tc>
          <w:tcPr>
            <w:tcW w:w="992"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olor w:val="000000"/>
                <w:sz w:val="17"/>
                <w:szCs w:val="17"/>
                <w:lang w:val="es-ES" w:eastAsia="es-ES"/>
              </w:rPr>
              <w:t>-100 </w:t>
            </w:r>
          </w:p>
        </w:tc>
      </w:tr>
      <w:tr w:rsidR="008B2583" w:rsidRPr="008E0F7C" w:rsidTr="003617C1">
        <w:trPr>
          <w:trHeight w:val="227"/>
        </w:trPr>
        <w:tc>
          <w:tcPr>
            <w:tcW w:w="2567"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Capítulo 6</w:t>
            </w:r>
          </w:p>
        </w:tc>
        <w:tc>
          <w:tcPr>
            <w:tcW w:w="2126"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7.220</w:t>
            </w:r>
          </w:p>
        </w:tc>
        <w:tc>
          <w:tcPr>
            <w:tcW w:w="2126"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Arial"/>
                <w:color w:val="000000"/>
                <w:sz w:val="17"/>
                <w:szCs w:val="17"/>
                <w:lang w:val="es-ES" w:eastAsia="es-ES"/>
              </w:rPr>
              <w:t> </w:t>
            </w:r>
          </w:p>
        </w:tc>
        <w:tc>
          <w:tcPr>
            <w:tcW w:w="993"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olor w:val="000000"/>
                <w:sz w:val="17"/>
                <w:szCs w:val="17"/>
                <w:lang w:val="es-ES" w:eastAsia="es-ES"/>
              </w:rPr>
              <w:t>-7.220 </w:t>
            </w:r>
          </w:p>
        </w:tc>
        <w:tc>
          <w:tcPr>
            <w:tcW w:w="992"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olor w:val="000000"/>
                <w:sz w:val="17"/>
                <w:szCs w:val="17"/>
                <w:lang w:val="es-ES" w:eastAsia="es-ES"/>
              </w:rPr>
              <w:t>-100 </w:t>
            </w:r>
          </w:p>
        </w:tc>
      </w:tr>
      <w:tr w:rsidR="008B2583" w:rsidRPr="008E0F7C" w:rsidTr="003617C1">
        <w:trPr>
          <w:trHeight w:val="284"/>
        </w:trPr>
        <w:tc>
          <w:tcPr>
            <w:tcW w:w="2567"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left"/>
              <w:rPr>
                <w:rFonts w:ascii="Arial" w:hAnsi="Arial" w:cs="Arial"/>
                <w:color w:val="000000"/>
                <w:sz w:val="15"/>
                <w:szCs w:val="15"/>
                <w:lang w:val="es-ES" w:eastAsia="es-ES"/>
              </w:rPr>
            </w:pPr>
            <w:r w:rsidRPr="008E0F7C">
              <w:rPr>
                <w:rFonts w:ascii="Arial" w:hAnsi="Arial" w:cs="Arial"/>
                <w:color w:val="000000"/>
                <w:sz w:val="15"/>
                <w:szCs w:val="15"/>
                <w:lang w:val="es-ES" w:eastAsia="es-ES"/>
              </w:rPr>
              <w:t>Total</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5.909.947</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6.152.272</w:t>
            </w:r>
          </w:p>
        </w:tc>
        <w:tc>
          <w:tcPr>
            <w:tcW w:w="993"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sz w:val="15"/>
                <w:szCs w:val="15"/>
                <w:lang w:val="es-ES" w:eastAsia="es-ES"/>
              </w:rPr>
            </w:pPr>
            <w:r w:rsidRPr="008E0F7C">
              <w:rPr>
                <w:rFonts w:ascii="Arial" w:hAnsi="Arial" w:cs="Arial"/>
                <w:sz w:val="15"/>
                <w:szCs w:val="15"/>
                <w:lang w:val="es-ES" w:eastAsia="es-ES"/>
              </w:rPr>
              <w:t>242.325</w:t>
            </w:r>
          </w:p>
        </w:tc>
        <w:tc>
          <w:tcPr>
            <w:tcW w:w="992"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sz w:val="15"/>
                <w:szCs w:val="15"/>
                <w:lang w:val="es-ES" w:eastAsia="es-ES"/>
              </w:rPr>
            </w:pPr>
            <w:r w:rsidRPr="008E0F7C">
              <w:rPr>
                <w:rFonts w:ascii="Arial" w:hAnsi="Arial" w:cs="Arial"/>
                <w:sz w:val="15"/>
                <w:szCs w:val="15"/>
                <w:lang w:val="es-ES" w:eastAsia="es-ES"/>
              </w:rPr>
              <w:t>4,10</w:t>
            </w:r>
          </w:p>
        </w:tc>
      </w:tr>
    </w:tbl>
    <w:p w:rsidR="008B2583" w:rsidRPr="006A4B58" w:rsidRDefault="008B2583" w:rsidP="008B2583">
      <w:pPr>
        <w:pStyle w:val="texto"/>
        <w:tabs>
          <w:tab w:val="clear" w:pos="2835"/>
          <w:tab w:val="clear" w:pos="3969"/>
          <w:tab w:val="clear" w:pos="5103"/>
          <w:tab w:val="clear" w:pos="6237"/>
          <w:tab w:val="clear" w:pos="7371"/>
          <w:tab w:val="left" w:pos="480"/>
          <w:tab w:val="num" w:pos="720"/>
          <w:tab w:val="num" w:pos="1320"/>
          <w:tab w:val="num" w:pos="1948"/>
        </w:tabs>
        <w:rPr>
          <w:rFonts w:cs="Arial"/>
          <w:sz w:val="12"/>
          <w:szCs w:val="12"/>
        </w:rPr>
      </w:pPr>
    </w:p>
    <w:p w:rsidR="00CE00BF" w:rsidRPr="006A4B58" w:rsidRDefault="00CE00BF" w:rsidP="008B2583">
      <w:pPr>
        <w:pStyle w:val="texto"/>
        <w:tabs>
          <w:tab w:val="clear" w:pos="2835"/>
          <w:tab w:val="clear" w:pos="3969"/>
          <w:tab w:val="clear" w:pos="5103"/>
          <w:tab w:val="clear" w:pos="6237"/>
          <w:tab w:val="clear" w:pos="7371"/>
          <w:tab w:val="left" w:pos="480"/>
          <w:tab w:val="num" w:pos="720"/>
          <w:tab w:val="num" w:pos="1320"/>
          <w:tab w:val="num" w:pos="1948"/>
        </w:tabs>
        <w:rPr>
          <w:rFonts w:cs="Arial"/>
          <w:sz w:val="12"/>
          <w:szCs w:val="12"/>
        </w:rPr>
      </w:pPr>
    </w:p>
    <w:tbl>
      <w:tblPr>
        <w:tblW w:w="8763" w:type="dxa"/>
        <w:tblInd w:w="55" w:type="dxa"/>
        <w:tblCellMar>
          <w:left w:w="70" w:type="dxa"/>
          <w:right w:w="70" w:type="dxa"/>
        </w:tblCellMar>
        <w:tblLook w:val="04A0" w:firstRow="1" w:lastRow="0" w:firstColumn="1" w:lastColumn="0" w:noHBand="0" w:noVBand="1"/>
      </w:tblPr>
      <w:tblGrid>
        <w:gridCol w:w="2142"/>
        <w:gridCol w:w="2605"/>
        <w:gridCol w:w="2126"/>
        <w:gridCol w:w="851"/>
        <w:gridCol w:w="1039"/>
      </w:tblGrid>
      <w:tr w:rsidR="008B2583" w:rsidRPr="008E0F7C" w:rsidTr="001919C5">
        <w:trPr>
          <w:trHeight w:val="315"/>
        </w:trPr>
        <w:tc>
          <w:tcPr>
            <w:tcW w:w="2142"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left"/>
              <w:rPr>
                <w:rFonts w:ascii="Arial" w:hAnsi="Arial" w:cs="Arial"/>
                <w:color w:val="000000"/>
                <w:sz w:val="15"/>
                <w:szCs w:val="15"/>
                <w:lang w:val="es-ES" w:eastAsia="es-ES"/>
              </w:rPr>
            </w:pPr>
            <w:r w:rsidRPr="008E0F7C">
              <w:rPr>
                <w:rFonts w:ascii="Arial" w:hAnsi="Arial" w:cs="Arial"/>
                <w:color w:val="000000"/>
                <w:sz w:val="15"/>
                <w:szCs w:val="15"/>
                <w:lang w:val="es-ES" w:eastAsia="es-ES"/>
              </w:rPr>
              <w:t>Servicio de Comida y Limpi</w:t>
            </w:r>
            <w:r w:rsidRPr="008E0F7C">
              <w:rPr>
                <w:rFonts w:ascii="Arial" w:hAnsi="Arial" w:cs="Arial"/>
                <w:color w:val="000000"/>
                <w:sz w:val="15"/>
                <w:szCs w:val="15"/>
                <w:lang w:val="es-ES" w:eastAsia="es-ES"/>
              </w:rPr>
              <w:t>e</w:t>
            </w:r>
            <w:r w:rsidRPr="008E0F7C">
              <w:rPr>
                <w:rFonts w:ascii="Arial" w:hAnsi="Arial" w:cs="Arial"/>
                <w:color w:val="000000"/>
                <w:sz w:val="15"/>
                <w:szCs w:val="15"/>
                <w:lang w:val="es-ES" w:eastAsia="es-ES"/>
              </w:rPr>
              <w:t>za en Escuelas Infantiles</w:t>
            </w:r>
          </w:p>
        </w:tc>
        <w:tc>
          <w:tcPr>
            <w:tcW w:w="2605"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 xml:space="preserve">Modelo gestión anterior </w:t>
            </w:r>
          </w:p>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Escuelas Infantiles</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 xml:space="preserve">Modelo gestión actual </w:t>
            </w:r>
          </w:p>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Escuelas Infantiles</w:t>
            </w:r>
          </w:p>
        </w:tc>
        <w:tc>
          <w:tcPr>
            <w:tcW w:w="851"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Diferencia</w:t>
            </w:r>
          </w:p>
        </w:tc>
        <w:tc>
          <w:tcPr>
            <w:tcW w:w="1039"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 Variación</w:t>
            </w:r>
          </w:p>
        </w:tc>
      </w:tr>
      <w:tr w:rsidR="008B2583" w:rsidRPr="008E0F7C" w:rsidTr="001919C5">
        <w:trPr>
          <w:trHeight w:val="227"/>
        </w:trPr>
        <w:tc>
          <w:tcPr>
            <w:tcW w:w="2142"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Capítulo 1</w:t>
            </w:r>
          </w:p>
        </w:tc>
        <w:tc>
          <w:tcPr>
            <w:tcW w:w="2605"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701.959</w:t>
            </w:r>
          </w:p>
        </w:tc>
        <w:tc>
          <w:tcPr>
            <w:tcW w:w="2126"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1.095.967</w:t>
            </w:r>
          </w:p>
        </w:tc>
        <w:tc>
          <w:tcPr>
            <w:tcW w:w="851"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394.008</w:t>
            </w:r>
          </w:p>
        </w:tc>
        <w:tc>
          <w:tcPr>
            <w:tcW w:w="1039" w:type="dxa"/>
            <w:tcBorders>
              <w:top w:val="single" w:sz="4"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56</w:t>
            </w:r>
          </w:p>
        </w:tc>
      </w:tr>
      <w:tr w:rsidR="008B2583" w:rsidRPr="008E0F7C" w:rsidTr="001919C5">
        <w:trPr>
          <w:trHeight w:val="227"/>
        </w:trPr>
        <w:tc>
          <w:tcPr>
            <w:tcW w:w="2142"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Capítulo 2 alimentación</w:t>
            </w:r>
          </w:p>
        </w:tc>
        <w:tc>
          <w:tcPr>
            <w:tcW w:w="2605"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462.978</w:t>
            </w:r>
          </w:p>
        </w:tc>
        <w:tc>
          <w:tcPr>
            <w:tcW w:w="2126"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228.517</w:t>
            </w:r>
          </w:p>
        </w:tc>
        <w:tc>
          <w:tcPr>
            <w:tcW w:w="851"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-234.461</w:t>
            </w:r>
          </w:p>
        </w:tc>
        <w:tc>
          <w:tcPr>
            <w:tcW w:w="1039" w:type="dxa"/>
            <w:tcBorders>
              <w:top w:val="single" w:sz="2" w:space="0" w:color="auto"/>
              <w:bottom w:val="single" w:sz="2"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-51</w:t>
            </w:r>
          </w:p>
        </w:tc>
      </w:tr>
      <w:tr w:rsidR="008B2583" w:rsidRPr="008E0F7C" w:rsidTr="001919C5">
        <w:trPr>
          <w:trHeight w:val="227"/>
        </w:trPr>
        <w:tc>
          <w:tcPr>
            <w:tcW w:w="2142"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lef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Capítulo 2 limpieza</w:t>
            </w:r>
          </w:p>
        </w:tc>
        <w:tc>
          <w:tcPr>
            <w:tcW w:w="2605"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363.118</w:t>
            </w:r>
          </w:p>
        </w:tc>
        <w:tc>
          <w:tcPr>
            <w:tcW w:w="2126"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91.767</w:t>
            </w:r>
          </w:p>
        </w:tc>
        <w:tc>
          <w:tcPr>
            <w:tcW w:w="851"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-271.351</w:t>
            </w:r>
          </w:p>
        </w:tc>
        <w:tc>
          <w:tcPr>
            <w:tcW w:w="1039" w:type="dxa"/>
            <w:tcBorders>
              <w:top w:val="single" w:sz="2" w:space="0" w:color="auto"/>
              <w:bottom w:val="single" w:sz="4" w:space="0" w:color="auto"/>
            </w:tcBorders>
            <w:shd w:val="clear" w:color="auto" w:fill="auto"/>
            <w:noWrap/>
            <w:vAlign w:val="center"/>
            <w:hideMark/>
          </w:tcPr>
          <w:p w:rsidR="008B2583" w:rsidRPr="008E0F7C" w:rsidRDefault="008B2583" w:rsidP="001E1C83">
            <w:pPr>
              <w:spacing w:after="0"/>
              <w:ind w:firstLine="0"/>
              <w:jc w:val="right"/>
              <w:rPr>
                <w:rFonts w:ascii="Arial Narrow" w:hAnsi="Arial Narrow"/>
                <w:color w:val="000000"/>
                <w:sz w:val="17"/>
                <w:szCs w:val="17"/>
                <w:lang w:val="es-ES" w:eastAsia="es-ES"/>
              </w:rPr>
            </w:pPr>
            <w:r w:rsidRPr="008E0F7C">
              <w:rPr>
                <w:rFonts w:ascii="Arial Narrow" w:hAnsi="Arial Narrow" w:cs="Calibri"/>
                <w:color w:val="000000"/>
                <w:sz w:val="17"/>
                <w:szCs w:val="17"/>
                <w:lang w:val="es-ES" w:eastAsia="es-ES"/>
              </w:rPr>
              <w:t>-75</w:t>
            </w:r>
          </w:p>
        </w:tc>
      </w:tr>
      <w:tr w:rsidR="008B2583" w:rsidRPr="008E0F7C" w:rsidTr="001919C5">
        <w:trPr>
          <w:trHeight w:val="315"/>
        </w:trPr>
        <w:tc>
          <w:tcPr>
            <w:tcW w:w="2142"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left"/>
              <w:rPr>
                <w:rFonts w:ascii="Arial" w:hAnsi="Arial" w:cs="Arial"/>
                <w:color w:val="000000"/>
                <w:sz w:val="15"/>
                <w:szCs w:val="15"/>
                <w:lang w:val="es-ES" w:eastAsia="es-ES"/>
              </w:rPr>
            </w:pPr>
            <w:r w:rsidRPr="008E0F7C">
              <w:rPr>
                <w:rFonts w:ascii="Arial" w:hAnsi="Arial" w:cs="Arial"/>
                <w:color w:val="000000"/>
                <w:sz w:val="15"/>
                <w:szCs w:val="15"/>
                <w:lang w:val="es-ES" w:eastAsia="es-ES"/>
              </w:rPr>
              <w:t>Total</w:t>
            </w:r>
          </w:p>
        </w:tc>
        <w:tc>
          <w:tcPr>
            <w:tcW w:w="2605"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8B25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1.528.05</w:t>
            </w:r>
            <w:r>
              <w:rPr>
                <w:rFonts w:ascii="Arial" w:hAnsi="Arial" w:cs="Arial"/>
                <w:color w:val="000000"/>
                <w:sz w:val="15"/>
                <w:szCs w:val="15"/>
                <w:lang w:val="es-ES" w:eastAsia="es-ES"/>
              </w:rPr>
              <w:t>5</w:t>
            </w:r>
          </w:p>
        </w:tc>
        <w:tc>
          <w:tcPr>
            <w:tcW w:w="2126"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1.416.251</w:t>
            </w:r>
          </w:p>
        </w:tc>
        <w:tc>
          <w:tcPr>
            <w:tcW w:w="851"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8B25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-111.80</w:t>
            </w:r>
            <w:r>
              <w:rPr>
                <w:rFonts w:ascii="Arial" w:hAnsi="Arial" w:cs="Arial"/>
                <w:color w:val="000000"/>
                <w:sz w:val="15"/>
                <w:szCs w:val="15"/>
                <w:lang w:val="es-ES" w:eastAsia="es-ES"/>
              </w:rPr>
              <w:t>4</w:t>
            </w:r>
          </w:p>
        </w:tc>
        <w:tc>
          <w:tcPr>
            <w:tcW w:w="1039" w:type="dxa"/>
            <w:tcBorders>
              <w:top w:val="single" w:sz="4" w:space="0" w:color="auto"/>
              <w:bottom w:val="single" w:sz="4" w:space="0" w:color="auto"/>
            </w:tcBorders>
            <w:shd w:val="clear" w:color="auto" w:fill="FABF8F" w:themeFill="accent6" w:themeFillTint="99"/>
            <w:noWrap/>
            <w:vAlign w:val="center"/>
            <w:hideMark/>
          </w:tcPr>
          <w:p w:rsidR="008B2583" w:rsidRPr="008E0F7C" w:rsidRDefault="008B2583" w:rsidP="001E1C83">
            <w:pPr>
              <w:spacing w:after="0"/>
              <w:ind w:firstLine="0"/>
              <w:jc w:val="right"/>
              <w:rPr>
                <w:rFonts w:ascii="Arial" w:hAnsi="Arial" w:cs="Arial"/>
                <w:color w:val="000000"/>
                <w:sz w:val="15"/>
                <w:szCs w:val="15"/>
                <w:lang w:val="es-ES" w:eastAsia="es-ES"/>
              </w:rPr>
            </w:pPr>
            <w:r w:rsidRPr="008E0F7C">
              <w:rPr>
                <w:rFonts w:ascii="Arial" w:hAnsi="Arial" w:cs="Arial"/>
                <w:color w:val="000000"/>
                <w:sz w:val="15"/>
                <w:szCs w:val="15"/>
                <w:lang w:val="es-ES" w:eastAsia="es-ES"/>
              </w:rPr>
              <w:t>-7</w:t>
            </w:r>
          </w:p>
        </w:tc>
      </w:tr>
    </w:tbl>
    <w:p w:rsidR="00496742" w:rsidRDefault="008B2583" w:rsidP="006A4B58">
      <w:pPr>
        <w:pStyle w:val="texto"/>
        <w:tabs>
          <w:tab w:val="clear" w:pos="2835"/>
          <w:tab w:val="clear" w:pos="3969"/>
          <w:tab w:val="clear" w:pos="5103"/>
          <w:tab w:val="clear" w:pos="6237"/>
          <w:tab w:val="clear" w:pos="7371"/>
          <w:tab w:val="left" w:pos="480"/>
          <w:tab w:val="num" w:pos="720"/>
          <w:tab w:val="num" w:pos="1320"/>
          <w:tab w:val="num" w:pos="1948"/>
        </w:tabs>
        <w:spacing w:before="240"/>
        <w:rPr>
          <w:rFonts w:cs="Arial"/>
        </w:rPr>
      </w:pPr>
      <w:r>
        <w:rPr>
          <w:rFonts w:cs="Arial"/>
        </w:rPr>
        <w:t xml:space="preserve">El resultado del cambio de modelo de gestión ha sido diferente en el SAD que refleja un mayor coste en la nueva forma de gestión, frente al menor coste en las Escuelas Infantiles. </w:t>
      </w:r>
    </w:p>
    <w:p w:rsidR="008B2583" w:rsidRDefault="00496742" w:rsidP="008B2583">
      <w:pPr>
        <w:pStyle w:val="texto"/>
        <w:tabs>
          <w:tab w:val="clear" w:pos="2835"/>
          <w:tab w:val="clear" w:pos="3969"/>
          <w:tab w:val="clear" w:pos="5103"/>
          <w:tab w:val="clear" w:pos="6237"/>
          <w:tab w:val="clear" w:pos="7371"/>
          <w:tab w:val="left" w:pos="480"/>
          <w:tab w:val="num" w:pos="720"/>
          <w:tab w:val="num" w:pos="1320"/>
          <w:tab w:val="num" w:pos="1948"/>
        </w:tabs>
        <w:spacing w:before="220"/>
        <w:rPr>
          <w:rFonts w:cs="Arial"/>
        </w:rPr>
      </w:pPr>
      <w:r>
        <w:rPr>
          <w:rFonts w:cs="Arial"/>
        </w:rPr>
        <w:t>En relación al SAD, n</w:t>
      </w:r>
      <w:r w:rsidR="008B2583">
        <w:rPr>
          <w:rFonts w:cs="Arial"/>
        </w:rPr>
        <w:t>o consta en la documentación que haya habido incr</w:t>
      </w:r>
      <w:r w:rsidR="008B2583">
        <w:rPr>
          <w:rFonts w:cs="Arial"/>
        </w:rPr>
        <w:t>e</w:t>
      </w:r>
      <w:r w:rsidR="008B2583">
        <w:rPr>
          <w:rFonts w:cs="Arial"/>
        </w:rPr>
        <w:t>mento en el nivel d</w:t>
      </w:r>
      <w:r w:rsidR="00321F11">
        <w:rPr>
          <w:rFonts w:cs="Arial"/>
        </w:rPr>
        <w:t xml:space="preserve">e actividad de atención directa, si bien </w:t>
      </w:r>
      <w:r>
        <w:rPr>
          <w:rFonts w:cs="Arial"/>
        </w:rPr>
        <w:t>la actividad que ha generado la municipalización de este servicio, ha supuesto un incremento sign</w:t>
      </w:r>
      <w:r>
        <w:rPr>
          <w:rFonts w:cs="Arial"/>
        </w:rPr>
        <w:t>i</w:t>
      </w:r>
      <w:r>
        <w:rPr>
          <w:rFonts w:cs="Arial"/>
        </w:rPr>
        <w:t>ficativo en las horas de atención indirecta relacionadas con el mismo.</w:t>
      </w:r>
    </w:p>
    <w:p w:rsidR="00337B76" w:rsidRDefault="00337B76" w:rsidP="003617C1">
      <w:pPr>
        <w:pStyle w:val="texto"/>
        <w:tabs>
          <w:tab w:val="clear" w:pos="2835"/>
          <w:tab w:val="clear" w:pos="3969"/>
          <w:tab w:val="clear" w:pos="5103"/>
          <w:tab w:val="clear" w:pos="6237"/>
          <w:tab w:val="clear" w:pos="7371"/>
          <w:tab w:val="left" w:pos="480"/>
          <w:tab w:val="num" w:pos="720"/>
          <w:tab w:val="num" w:pos="1320"/>
          <w:tab w:val="num" w:pos="1948"/>
        </w:tabs>
      </w:pPr>
      <w:r>
        <w:rPr>
          <w:rFonts w:cs="Arial"/>
        </w:rPr>
        <w:t xml:space="preserve">Asimismo es necesario tener en cuenta </w:t>
      </w:r>
      <w:r>
        <w:t xml:space="preserve">que algunos de los gastos de personal que se deben </w:t>
      </w:r>
      <w:r w:rsidR="001A7483">
        <w:t>contemplar p</w:t>
      </w:r>
      <w:r>
        <w:t xml:space="preserve">or la subrogación de personal no han sido todavía asumidos </w:t>
      </w:r>
      <w:r w:rsidR="00321F11">
        <w:t>tal y como se contemplaba en los informes internos del ayuntamiento.</w:t>
      </w:r>
    </w:p>
    <w:p w:rsidR="008B2583" w:rsidRDefault="00321F11" w:rsidP="003617C1">
      <w:pPr>
        <w:pStyle w:val="texto"/>
        <w:tabs>
          <w:tab w:val="clear" w:pos="2835"/>
          <w:tab w:val="clear" w:pos="3969"/>
          <w:tab w:val="clear" w:pos="5103"/>
          <w:tab w:val="clear" w:pos="6237"/>
          <w:tab w:val="clear" w:pos="7371"/>
          <w:tab w:val="left" w:pos="480"/>
          <w:tab w:val="num" w:pos="720"/>
          <w:tab w:val="num" w:pos="1320"/>
          <w:tab w:val="num" w:pos="1948"/>
        </w:tabs>
        <w:spacing w:before="200"/>
        <w:rPr>
          <w:rFonts w:cs="Arial"/>
          <w:i/>
        </w:rPr>
      </w:pPr>
      <w:r w:rsidRPr="003617C1">
        <w:rPr>
          <w:i/>
        </w:rPr>
        <w:lastRenderedPageBreak/>
        <w:t>Recomendamos</w:t>
      </w:r>
      <w:r w:rsidR="003617C1" w:rsidRPr="003617C1">
        <w:rPr>
          <w:i/>
        </w:rPr>
        <w:t xml:space="preserve"> r</w:t>
      </w:r>
      <w:r w:rsidR="008B2583" w:rsidRPr="003617C1">
        <w:rPr>
          <w:rFonts w:cs="Arial"/>
          <w:i/>
        </w:rPr>
        <w:t>evisar si el nuevo modelo de gestión de los servicios mun</w:t>
      </w:r>
      <w:r w:rsidR="008B2583" w:rsidRPr="003617C1">
        <w:rPr>
          <w:rFonts w:cs="Arial"/>
          <w:i/>
        </w:rPr>
        <w:t>i</w:t>
      </w:r>
      <w:r w:rsidR="008B2583" w:rsidRPr="00AA3DBD">
        <w:rPr>
          <w:rFonts w:cs="Arial"/>
          <w:i/>
        </w:rPr>
        <w:t>cipalizados realmente redunda en servicios más eficaces y eficientes en los términos en los que se fundamentó el acuerdo de municipalización de dicie</w:t>
      </w:r>
      <w:r w:rsidR="008B2583" w:rsidRPr="00AA3DBD">
        <w:rPr>
          <w:rFonts w:cs="Arial"/>
          <w:i/>
        </w:rPr>
        <w:t>m</w:t>
      </w:r>
      <w:r w:rsidR="008B2583" w:rsidRPr="00AA3DBD">
        <w:rPr>
          <w:rFonts w:cs="Arial"/>
          <w:i/>
        </w:rPr>
        <w:t>bre de 2016.</w:t>
      </w:r>
    </w:p>
    <w:p w:rsidR="00156CD3" w:rsidRPr="00786B0E" w:rsidRDefault="00156CD3" w:rsidP="003617C1">
      <w:pPr>
        <w:pStyle w:val="atitulo3"/>
        <w:spacing w:before="300" w:after="220"/>
      </w:pPr>
      <w:r w:rsidRPr="00786B0E">
        <w:t>IV.</w:t>
      </w:r>
      <w:r w:rsidR="00F279D7">
        <w:t>5</w:t>
      </w:r>
      <w:r w:rsidRPr="00786B0E">
        <w:t>.</w:t>
      </w:r>
      <w:r w:rsidR="00F279D7">
        <w:t>3</w:t>
      </w:r>
      <w:r w:rsidRPr="00786B0E">
        <w:t>. Control Interno</w:t>
      </w:r>
    </w:p>
    <w:p w:rsidR="00630963" w:rsidRDefault="00630963" w:rsidP="003617C1">
      <w:pPr>
        <w:pStyle w:val="texto"/>
        <w:tabs>
          <w:tab w:val="clear" w:pos="2835"/>
          <w:tab w:val="clear" w:pos="3969"/>
          <w:tab w:val="clear" w:pos="5103"/>
          <w:tab w:val="clear" w:pos="6237"/>
          <w:tab w:val="clear" w:pos="7371"/>
        </w:tabs>
        <w:spacing w:after="180"/>
      </w:pPr>
      <w:r>
        <w:t>Del control interno de la Intervención indicamos:</w:t>
      </w:r>
    </w:p>
    <w:p w:rsidR="00156CD3" w:rsidRPr="00630963" w:rsidRDefault="00630963" w:rsidP="00630963">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rsidRPr="00630963">
        <w:rPr>
          <w:rFonts w:cs="Arial"/>
          <w:spacing w:val="4"/>
        </w:rPr>
        <w:t>E</w:t>
      </w:r>
      <w:r w:rsidR="00156CD3" w:rsidRPr="00630963">
        <w:rPr>
          <w:rFonts w:cs="Arial"/>
          <w:spacing w:val="4"/>
        </w:rPr>
        <w:t>l marco presupuestario y hacendístico local establece la triple función i</w:t>
      </w:r>
      <w:r w:rsidR="00156CD3" w:rsidRPr="00630963">
        <w:rPr>
          <w:rFonts w:cs="Arial"/>
          <w:spacing w:val="4"/>
        </w:rPr>
        <w:t>n</w:t>
      </w:r>
      <w:r w:rsidR="00156CD3" w:rsidRPr="00630963">
        <w:rPr>
          <w:rFonts w:cs="Arial"/>
          <w:spacing w:val="4"/>
        </w:rPr>
        <w:t>terventora, de control finan</w:t>
      </w:r>
      <w:r w:rsidR="004431F4" w:rsidRPr="00630963">
        <w:rPr>
          <w:rFonts w:cs="Arial"/>
          <w:spacing w:val="4"/>
        </w:rPr>
        <w:t>ciero y de control de eficacia. En el ayuntamiento la Intervención no ejerce el control financiero y de eficacia.</w:t>
      </w:r>
    </w:p>
    <w:p w:rsidR="00B542D5" w:rsidRPr="00B542D5" w:rsidRDefault="00156CD3" w:rsidP="00B542D5">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rsidRPr="00B542D5">
        <w:rPr>
          <w:rFonts w:cs="Arial"/>
          <w:spacing w:val="4"/>
        </w:rPr>
        <w:t xml:space="preserve">El control interno en el ayuntamiento se realiza únicamente a través de la función interventora, mediante la fiscalización limitada previa </w:t>
      </w:r>
      <w:r w:rsidR="001C3228" w:rsidRPr="00B542D5">
        <w:rPr>
          <w:rFonts w:cs="Arial"/>
          <w:spacing w:val="4"/>
        </w:rPr>
        <w:t xml:space="preserve">de los gastos </w:t>
      </w:r>
      <w:r w:rsidRPr="00B542D5">
        <w:rPr>
          <w:rFonts w:cs="Arial"/>
          <w:spacing w:val="4"/>
        </w:rPr>
        <w:t>en los términos establecidos en las bases de ejecución.</w:t>
      </w:r>
      <w:r w:rsidR="001C3228" w:rsidRPr="00B542D5">
        <w:rPr>
          <w:rFonts w:cs="Arial"/>
          <w:spacing w:val="4"/>
        </w:rPr>
        <w:t xml:space="preserve"> </w:t>
      </w:r>
      <w:r w:rsidR="00B542D5" w:rsidRPr="00B542D5">
        <w:rPr>
          <w:rFonts w:cs="Arial"/>
          <w:spacing w:val="4"/>
        </w:rPr>
        <w:t>De esta fiscalización señ</w:t>
      </w:r>
      <w:r w:rsidR="00B542D5" w:rsidRPr="00B542D5">
        <w:rPr>
          <w:rFonts w:cs="Arial"/>
          <w:spacing w:val="4"/>
        </w:rPr>
        <w:t>a</w:t>
      </w:r>
      <w:r w:rsidR="00B542D5" w:rsidRPr="00B542D5">
        <w:rPr>
          <w:rFonts w:cs="Arial"/>
          <w:spacing w:val="4"/>
        </w:rPr>
        <w:t>lamos:</w:t>
      </w:r>
    </w:p>
    <w:p w:rsidR="00B542D5" w:rsidRDefault="00AE24A8" w:rsidP="00AE24A8">
      <w:pPr>
        <w:pStyle w:val="texto"/>
        <w:tabs>
          <w:tab w:val="clear" w:pos="2835"/>
          <w:tab w:val="clear" w:pos="3969"/>
          <w:tab w:val="clear" w:pos="5103"/>
          <w:tab w:val="clear" w:pos="6237"/>
          <w:tab w:val="clear" w:pos="7371"/>
        </w:tabs>
        <w:spacing w:after="180"/>
        <w:rPr>
          <w:rFonts w:cs="Arial"/>
          <w:spacing w:val="4"/>
        </w:rPr>
      </w:pPr>
      <w:r>
        <w:rPr>
          <w:rFonts w:cs="Arial"/>
          <w:spacing w:val="4"/>
        </w:rPr>
        <w:t xml:space="preserve">a) </w:t>
      </w:r>
      <w:r w:rsidR="00B542D5" w:rsidRPr="00B542D5">
        <w:rPr>
          <w:rFonts w:cs="Arial"/>
          <w:spacing w:val="4"/>
        </w:rPr>
        <w:t xml:space="preserve">En algunos </w:t>
      </w:r>
      <w:r w:rsidR="00B542D5" w:rsidRPr="00AE24A8">
        <w:t>actos</w:t>
      </w:r>
      <w:r w:rsidR="00B542D5" w:rsidRPr="00B542D5">
        <w:rPr>
          <w:rFonts w:cs="Arial"/>
          <w:spacing w:val="4"/>
        </w:rPr>
        <w:t xml:space="preserve"> de contenido económico, </w:t>
      </w:r>
      <w:r w:rsidR="008F67F5">
        <w:rPr>
          <w:rFonts w:cs="Arial"/>
          <w:spacing w:val="4"/>
        </w:rPr>
        <w:t xml:space="preserve">se realizan </w:t>
      </w:r>
      <w:r w:rsidR="00B542D5" w:rsidRPr="00B542D5">
        <w:rPr>
          <w:rFonts w:cs="Arial"/>
          <w:spacing w:val="4"/>
        </w:rPr>
        <w:t xml:space="preserve">actuaciones más allá de la comprobación de la existencia de crédito presupuestario, de la adecuación del gasto a la partida presupuestaria o de la aprobación del mismo por el órgano competente. Sin embargo, estas actuaciones añadidas no están determinadas ni constan en el expediente o documento fiscalizado. </w:t>
      </w:r>
    </w:p>
    <w:p w:rsidR="00B542D5" w:rsidRPr="00630963" w:rsidRDefault="00AE24A8" w:rsidP="00AE24A8">
      <w:pPr>
        <w:pStyle w:val="texto"/>
        <w:tabs>
          <w:tab w:val="clear" w:pos="2835"/>
          <w:tab w:val="clear" w:pos="3969"/>
          <w:tab w:val="clear" w:pos="5103"/>
          <w:tab w:val="clear" w:pos="6237"/>
          <w:tab w:val="clear" w:pos="7371"/>
        </w:tabs>
        <w:spacing w:after="180"/>
        <w:rPr>
          <w:rFonts w:cs="Arial"/>
          <w:spacing w:val="4"/>
        </w:rPr>
      </w:pPr>
      <w:r>
        <w:rPr>
          <w:rFonts w:cs="Arial"/>
          <w:spacing w:val="4"/>
        </w:rPr>
        <w:t xml:space="preserve">b) </w:t>
      </w:r>
      <w:r w:rsidR="00B542D5">
        <w:rPr>
          <w:rFonts w:cs="Arial"/>
          <w:spacing w:val="4"/>
        </w:rPr>
        <w:t xml:space="preserve">No se realiza la fiscalización </w:t>
      </w:r>
      <w:r w:rsidR="00B542D5" w:rsidRPr="00AE24A8">
        <w:rPr>
          <w:rFonts w:cs="Arial"/>
          <w:spacing w:val="4"/>
        </w:rPr>
        <w:t>plena con posterioridad prevista en las bases de ejecución ejercida sobre una muestra representativa de los actos, documentos o expedientes que dieron origen a la fiscalización limitada previa.</w:t>
      </w:r>
    </w:p>
    <w:p w:rsidR="00630963" w:rsidRPr="00B542D5" w:rsidRDefault="00AE24A8" w:rsidP="00AE24A8">
      <w:pPr>
        <w:pStyle w:val="texto"/>
        <w:tabs>
          <w:tab w:val="clear" w:pos="2835"/>
          <w:tab w:val="clear" w:pos="3969"/>
          <w:tab w:val="clear" w:pos="5103"/>
          <w:tab w:val="clear" w:pos="6237"/>
          <w:tab w:val="clear" w:pos="7371"/>
        </w:tabs>
        <w:spacing w:after="180"/>
        <w:rPr>
          <w:rFonts w:cs="Arial"/>
          <w:spacing w:val="4"/>
        </w:rPr>
      </w:pPr>
      <w:r>
        <w:rPr>
          <w:rFonts w:cs="Arial"/>
          <w:spacing w:val="4"/>
        </w:rPr>
        <w:t xml:space="preserve">c) </w:t>
      </w:r>
      <w:r w:rsidR="00630963" w:rsidRPr="00AE24A8">
        <w:rPr>
          <w:rFonts w:cs="Arial"/>
          <w:spacing w:val="4"/>
        </w:rPr>
        <w:t>En el ejercicio</w:t>
      </w:r>
      <w:r w:rsidR="00630963">
        <w:t xml:space="preserve"> 2017 no figuran reparos efectuados por la Intervención.</w:t>
      </w:r>
    </w:p>
    <w:p w:rsidR="00156CD3" w:rsidRPr="00B542D5" w:rsidRDefault="004431F4" w:rsidP="00B542D5">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rsidRPr="00B542D5">
        <w:rPr>
          <w:rFonts w:cs="Arial"/>
          <w:spacing w:val="4"/>
        </w:rPr>
        <w:t xml:space="preserve">En relación a la fiscalización de los ingresos, no </w:t>
      </w:r>
      <w:r w:rsidR="001C3228" w:rsidRPr="00B542D5">
        <w:rPr>
          <w:rFonts w:cs="Arial"/>
          <w:spacing w:val="4"/>
        </w:rPr>
        <w:t xml:space="preserve">se realizan </w:t>
      </w:r>
      <w:r w:rsidRPr="00B542D5">
        <w:rPr>
          <w:rFonts w:cs="Arial"/>
          <w:spacing w:val="4"/>
        </w:rPr>
        <w:t xml:space="preserve">las </w:t>
      </w:r>
      <w:r w:rsidR="001C3228" w:rsidRPr="00B542D5">
        <w:rPr>
          <w:rFonts w:cs="Arial"/>
          <w:spacing w:val="4"/>
        </w:rPr>
        <w:t xml:space="preserve">actuaciones comprobatorias </w:t>
      </w:r>
      <w:r w:rsidRPr="00B542D5">
        <w:rPr>
          <w:rFonts w:cs="Arial"/>
          <w:spacing w:val="4"/>
        </w:rPr>
        <w:t>posteriores a su contabilización</w:t>
      </w:r>
      <w:r w:rsidR="001E7594" w:rsidRPr="00B542D5">
        <w:rPr>
          <w:rFonts w:cs="Arial"/>
          <w:spacing w:val="4"/>
        </w:rPr>
        <w:t xml:space="preserve">, </w:t>
      </w:r>
      <w:r w:rsidRPr="00B542D5">
        <w:rPr>
          <w:rFonts w:cs="Arial"/>
          <w:spacing w:val="4"/>
        </w:rPr>
        <w:t xml:space="preserve">que son exigidas en las bases </w:t>
      </w:r>
      <w:r w:rsidR="001C3228" w:rsidRPr="00B542D5">
        <w:rPr>
          <w:rFonts w:cs="Arial"/>
          <w:spacing w:val="4"/>
        </w:rPr>
        <w:t xml:space="preserve">mediante la utilización de </w:t>
      </w:r>
      <w:r w:rsidR="001E7594" w:rsidRPr="00B542D5">
        <w:rPr>
          <w:rFonts w:cs="Arial"/>
          <w:spacing w:val="4"/>
        </w:rPr>
        <w:t>técnicas de muestreo o auditoría de conformidad con el marco local.</w:t>
      </w:r>
    </w:p>
    <w:p w:rsidR="008E6E06" w:rsidRPr="00630963" w:rsidRDefault="008E6E06" w:rsidP="00630963">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rsidRPr="00630963">
        <w:rPr>
          <w:rFonts w:cs="Arial"/>
          <w:spacing w:val="4"/>
        </w:rPr>
        <w:t xml:space="preserve">En los organismos autónomos se realiza la función interventora a través de personal propio </w:t>
      </w:r>
      <w:r w:rsidR="000B1948" w:rsidRPr="00630963">
        <w:rPr>
          <w:rFonts w:cs="Arial"/>
          <w:spacing w:val="4"/>
        </w:rPr>
        <w:t xml:space="preserve">del ayuntamiento </w:t>
      </w:r>
      <w:r w:rsidRPr="00630963">
        <w:rPr>
          <w:rFonts w:cs="Arial"/>
          <w:spacing w:val="4"/>
        </w:rPr>
        <w:t>desempeñando funciones de intervención del</w:t>
      </w:r>
      <w:r w:rsidRPr="00630963">
        <w:rPr>
          <w:rFonts w:cs="Arial"/>
          <w:spacing w:val="4"/>
        </w:rPr>
        <w:t>e</w:t>
      </w:r>
      <w:r w:rsidRPr="00630963">
        <w:rPr>
          <w:rFonts w:cs="Arial"/>
          <w:spacing w:val="4"/>
        </w:rPr>
        <w:t>gada y el control financiero a través de auditorías externas. No se realiza el co</w:t>
      </w:r>
      <w:r w:rsidRPr="00630963">
        <w:rPr>
          <w:rFonts w:cs="Arial"/>
          <w:spacing w:val="4"/>
        </w:rPr>
        <w:t>n</w:t>
      </w:r>
      <w:r w:rsidRPr="00630963">
        <w:rPr>
          <w:rFonts w:cs="Arial"/>
          <w:spacing w:val="4"/>
        </w:rPr>
        <w:t>trol de eficacia.</w:t>
      </w:r>
    </w:p>
    <w:p w:rsidR="004431F4" w:rsidRPr="004431F4" w:rsidRDefault="00156CD3" w:rsidP="003617C1">
      <w:pPr>
        <w:pStyle w:val="texto"/>
        <w:tabs>
          <w:tab w:val="clear" w:pos="2835"/>
          <w:tab w:val="clear" w:pos="3969"/>
          <w:tab w:val="clear" w:pos="5103"/>
          <w:tab w:val="clear" w:pos="6237"/>
          <w:tab w:val="clear" w:pos="7371"/>
        </w:tabs>
        <w:spacing w:after="180"/>
      </w:pPr>
      <w:r w:rsidRPr="004431F4">
        <w:t>Recomendamos</w:t>
      </w:r>
      <w:r w:rsidR="003617C1">
        <w:t>:</w:t>
      </w:r>
    </w:p>
    <w:p w:rsidR="00156CD3" w:rsidRDefault="004431F4" w:rsidP="003617C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rFonts w:cs="Arial"/>
          <w:i/>
        </w:rPr>
        <w:t xml:space="preserve"> R</w:t>
      </w:r>
      <w:r w:rsidR="00156CD3" w:rsidRPr="004431F4">
        <w:rPr>
          <w:rFonts w:cs="Arial"/>
          <w:i/>
        </w:rPr>
        <w:t>ealizar el control financiero y de eficacia por la Intervención en el Ayuntamiento</w:t>
      </w:r>
      <w:r w:rsidR="008E6E06">
        <w:rPr>
          <w:rFonts w:cs="Arial"/>
          <w:i/>
        </w:rPr>
        <w:t xml:space="preserve"> </w:t>
      </w:r>
      <w:r w:rsidR="00156CD3" w:rsidRPr="004431F4">
        <w:rPr>
          <w:rFonts w:cs="Arial"/>
          <w:i/>
        </w:rPr>
        <w:t>en cumplimiento del marco presu</w:t>
      </w:r>
      <w:r w:rsidR="008E6E06">
        <w:rPr>
          <w:rFonts w:cs="Arial"/>
          <w:i/>
        </w:rPr>
        <w:t>puestario local, así como el control de eficacia en los organismos autónomos.</w:t>
      </w:r>
    </w:p>
    <w:p w:rsidR="004431F4" w:rsidRDefault="004431F4" w:rsidP="003617C1">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Pr>
          <w:rFonts w:cs="Arial"/>
          <w:i/>
        </w:rPr>
        <w:t>Realizar la</w:t>
      </w:r>
      <w:r w:rsidR="00630963">
        <w:rPr>
          <w:rFonts w:cs="Arial"/>
          <w:i/>
        </w:rPr>
        <w:t xml:space="preserve"> fiscalización previa plena con posterioridad en los gastos, así como las </w:t>
      </w:r>
      <w:r>
        <w:rPr>
          <w:rFonts w:cs="Arial"/>
          <w:i/>
        </w:rPr>
        <w:t>actuaciones comprobatorias posteriores a la toma en razón en cont</w:t>
      </w:r>
      <w:r>
        <w:rPr>
          <w:rFonts w:cs="Arial"/>
          <w:i/>
        </w:rPr>
        <w:t>a</w:t>
      </w:r>
      <w:r>
        <w:rPr>
          <w:rFonts w:cs="Arial"/>
          <w:i/>
        </w:rPr>
        <w:lastRenderedPageBreak/>
        <w:t>bilidad de los ingresos en los términos previstos en el marco presupuestario local.</w:t>
      </w:r>
    </w:p>
    <w:p w:rsidR="008F67F5" w:rsidRPr="008F67F5" w:rsidRDefault="008F67F5" w:rsidP="008F67F5">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8A5C50">
        <w:rPr>
          <w:rFonts w:cs="Arial"/>
          <w:i/>
        </w:rPr>
        <w:t>Determinar por el Pleno aquellos extremos que, por su trascendencia en el proceso de gestión, serán comprobados en la intervención previa de actos, d</w:t>
      </w:r>
      <w:r w:rsidRPr="008A5C50">
        <w:rPr>
          <w:rFonts w:cs="Arial"/>
          <w:i/>
        </w:rPr>
        <w:t>o</w:t>
      </w:r>
      <w:r w:rsidRPr="008A5C50">
        <w:rPr>
          <w:rFonts w:cs="Arial"/>
          <w:i/>
        </w:rPr>
        <w:t>cumentos o exp</w:t>
      </w:r>
      <w:r>
        <w:rPr>
          <w:rFonts w:cs="Arial"/>
          <w:i/>
        </w:rPr>
        <w:t>edientes de contenido económico en los términos del artículo 248.2 de la Ley Foral 2/1995 de las Haciendas Locales de Navarra.</w:t>
      </w:r>
    </w:p>
    <w:p w:rsidR="00156CD3" w:rsidRPr="00BC13C3" w:rsidRDefault="00156CD3" w:rsidP="003617C1">
      <w:pPr>
        <w:pStyle w:val="atitulo3"/>
        <w:spacing w:before="300" w:after="220"/>
      </w:pPr>
      <w:bookmarkStart w:id="93" w:name="_Toc430935368"/>
      <w:bookmarkStart w:id="94" w:name="_Toc455145998"/>
      <w:r w:rsidRPr="00BC13C3">
        <w:t>IV.</w:t>
      </w:r>
      <w:r w:rsidR="00F279D7">
        <w:t>5.4</w:t>
      </w:r>
      <w:r w:rsidRPr="00BC13C3">
        <w:t>. Gastos de personal del ayuntamiento</w:t>
      </w:r>
      <w:bookmarkEnd w:id="93"/>
      <w:bookmarkEnd w:id="94"/>
      <w:r w:rsidRPr="00BC13C3">
        <w:t xml:space="preserve"> </w:t>
      </w:r>
    </w:p>
    <w:p w:rsidR="00156CD3" w:rsidRDefault="00156CD3" w:rsidP="00607CA6">
      <w:pPr>
        <w:pStyle w:val="texto"/>
        <w:tabs>
          <w:tab w:val="clear" w:pos="2835"/>
          <w:tab w:val="clear" w:pos="3969"/>
          <w:tab w:val="clear" w:pos="5103"/>
          <w:tab w:val="clear" w:pos="6237"/>
          <w:tab w:val="clear" w:pos="7371"/>
        </w:tabs>
        <w:spacing w:after="120"/>
      </w:pPr>
      <w:r w:rsidRPr="00BD2E58">
        <w:t>Los gastos</w:t>
      </w:r>
      <w:r>
        <w:t xml:space="preserve"> de personal ascendieron a 81,57 </w:t>
      </w:r>
      <w:r w:rsidRPr="00BD2E58">
        <w:t xml:space="preserve">millones en </w:t>
      </w:r>
      <w:r>
        <w:t>2017</w:t>
      </w:r>
      <w:r w:rsidRPr="00BD2E58">
        <w:t xml:space="preserve">. Representan el </w:t>
      </w:r>
      <w:r w:rsidRPr="005A69A2">
        <w:t>41</w:t>
      </w:r>
      <w:r w:rsidRPr="00BD2E58">
        <w:t xml:space="preserve"> por ciento del total de obligaciones reconocidas en dicho ejercicio. Su</w:t>
      </w:r>
      <w:r>
        <w:t xml:space="preserve"> grado de ejecución fue del </w:t>
      </w:r>
      <w:r w:rsidRPr="005A69A2">
        <w:t>99</w:t>
      </w:r>
      <w:r w:rsidRPr="00824C9C">
        <w:rPr>
          <w:color w:val="FF0000"/>
        </w:rPr>
        <w:t xml:space="preserve"> </w:t>
      </w:r>
      <w:r w:rsidRPr="00BD2E58">
        <w:t xml:space="preserve">por ciento de los créditos definitivos. </w:t>
      </w:r>
    </w:p>
    <w:p w:rsidR="00156CD3" w:rsidRPr="00263ABF" w:rsidRDefault="00156CD3" w:rsidP="00607CA6">
      <w:pPr>
        <w:pStyle w:val="texto"/>
        <w:spacing w:after="220"/>
      </w:pPr>
      <w:r w:rsidRPr="00263ABF">
        <w:t>Con respecto al ejercicio 201</w:t>
      </w:r>
      <w:r>
        <w:t>6</w:t>
      </w:r>
      <w:r w:rsidRPr="00263ABF">
        <w:t xml:space="preserve">, las obligaciones reconocidas en conjunto aumentaron en un </w:t>
      </w:r>
      <w:r>
        <w:t>seis por ciento</w:t>
      </w:r>
      <w:r w:rsidRPr="00263ABF">
        <w:t>, de acuerdo con el siguiente detalle:</w:t>
      </w:r>
    </w:p>
    <w:tbl>
      <w:tblPr>
        <w:tblW w:w="8804" w:type="dxa"/>
        <w:tblInd w:w="55" w:type="dxa"/>
        <w:tblCellMar>
          <w:left w:w="70" w:type="dxa"/>
          <w:right w:w="70" w:type="dxa"/>
        </w:tblCellMar>
        <w:tblLook w:val="04A0" w:firstRow="1" w:lastRow="0" w:firstColumn="1" w:lastColumn="0" w:noHBand="0" w:noVBand="1"/>
      </w:tblPr>
      <w:tblGrid>
        <w:gridCol w:w="2850"/>
        <w:gridCol w:w="1654"/>
        <w:gridCol w:w="1664"/>
        <w:gridCol w:w="1380"/>
        <w:gridCol w:w="1256"/>
      </w:tblGrid>
      <w:tr w:rsidR="00156CD3" w:rsidRPr="00820AA2" w:rsidTr="002817FF">
        <w:trPr>
          <w:trHeight w:val="397"/>
        </w:trPr>
        <w:tc>
          <w:tcPr>
            <w:tcW w:w="2850"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820AA2" w:rsidRDefault="00156CD3" w:rsidP="001E1C83">
            <w:pPr>
              <w:spacing w:after="0"/>
              <w:ind w:firstLine="0"/>
              <w:jc w:val="left"/>
              <w:rPr>
                <w:rFonts w:ascii="Arial" w:hAnsi="Arial" w:cs="Arial"/>
                <w:color w:val="000000"/>
                <w:sz w:val="17"/>
                <w:szCs w:val="17"/>
                <w:lang w:val="es-ES" w:eastAsia="es-ES"/>
              </w:rPr>
            </w:pPr>
            <w:r w:rsidRPr="00820AA2">
              <w:rPr>
                <w:rFonts w:ascii="Arial" w:hAnsi="Arial" w:cs="Arial"/>
                <w:color w:val="000000"/>
                <w:sz w:val="17"/>
                <w:szCs w:val="17"/>
                <w:lang w:eastAsia="es-ES"/>
              </w:rPr>
              <w:t>Concepto</w:t>
            </w:r>
          </w:p>
        </w:tc>
        <w:tc>
          <w:tcPr>
            <w:tcW w:w="165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820AA2" w:rsidRDefault="00156CD3" w:rsidP="001E1C83">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eastAsia="es-ES"/>
              </w:rPr>
              <w:t xml:space="preserve">Obligaciones </w:t>
            </w:r>
          </w:p>
          <w:p w:rsidR="00156CD3" w:rsidRPr="00820AA2" w:rsidRDefault="00156CD3" w:rsidP="001E1C83">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eastAsia="es-ES"/>
              </w:rPr>
              <w:t>Reconocidas 2016</w:t>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156CD3" w:rsidRPr="00820AA2" w:rsidRDefault="00156CD3" w:rsidP="001E1C83">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eastAsia="es-ES"/>
              </w:rPr>
              <w:t xml:space="preserve">Obligaciones </w:t>
            </w:r>
          </w:p>
          <w:p w:rsidR="00156CD3" w:rsidRPr="00820AA2" w:rsidRDefault="00156CD3" w:rsidP="001E1C83">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eastAsia="es-ES"/>
              </w:rPr>
              <w:t>reconocidas 2017</w:t>
            </w:r>
          </w:p>
        </w:tc>
        <w:tc>
          <w:tcPr>
            <w:tcW w:w="1380" w:type="dxa"/>
            <w:tcBorders>
              <w:top w:val="single" w:sz="4" w:space="0" w:color="auto"/>
              <w:left w:val="nil"/>
              <w:bottom w:val="single" w:sz="4" w:space="0" w:color="auto"/>
              <w:right w:val="nil"/>
            </w:tcBorders>
            <w:shd w:val="clear" w:color="auto" w:fill="FABF8F" w:themeFill="accent6" w:themeFillTint="99"/>
            <w:vAlign w:val="center"/>
          </w:tcPr>
          <w:p w:rsidR="00156CD3" w:rsidRPr="00820AA2" w:rsidRDefault="00156CD3" w:rsidP="001E1C83">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val="es-ES" w:eastAsia="es-ES"/>
              </w:rPr>
              <w:t>Variación</w:t>
            </w:r>
          </w:p>
        </w:tc>
        <w:tc>
          <w:tcPr>
            <w:tcW w:w="125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820AA2" w:rsidRDefault="00156CD3" w:rsidP="001E1C83">
            <w:pPr>
              <w:spacing w:after="0"/>
              <w:ind w:firstLine="0"/>
              <w:jc w:val="right"/>
              <w:rPr>
                <w:rFonts w:ascii="Arial" w:hAnsi="Arial" w:cs="Arial"/>
                <w:color w:val="000000"/>
                <w:sz w:val="17"/>
                <w:szCs w:val="17"/>
                <w:lang w:val="es-ES" w:eastAsia="es-ES"/>
              </w:rPr>
            </w:pPr>
            <w:r w:rsidRPr="00820AA2">
              <w:rPr>
                <w:rFonts w:ascii="Arial" w:hAnsi="Arial" w:cs="Arial"/>
                <w:color w:val="000000"/>
                <w:sz w:val="17"/>
                <w:szCs w:val="17"/>
                <w:lang w:eastAsia="es-ES"/>
              </w:rPr>
              <w:t>% Variación 2017/2016</w:t>
            </w:r>
          </w:p>
        </w:tc>
      </w:tr>
      <w:tr w:rsidR="00156CD3" w:rsidRPr="00B96876" w:rsidTr="00E04159">
        <w:trPr>
          <w:trHeight w:val="255"/>
        </w:trPr>
        <w:tc>
          <w:tcPr>
            <w:tcW w:w="2850" w:type="dxa"/>
            <w:tcBorders>
              <w:top w:val="single" w:sz="4"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lang w:val="es-ES" w:eastAsia="es-ES"/>
              </w:rPr>
            </w:pPr>
            <w:r w:rsidRPr="00B96876">
              <w:rPr>
                <w:rFonts w:ascii="Arial Narrow" w:hAnsi="Arial Narrow"/>
                <w:sz w:val="18"/>
                <w:szCs w:val="18"/>
                <w:lang w:eastAsia="es-ES"/>
              </w:rPr>
              <w:t>Retribuciones cargos electos</w:t>
            </w:r>
          </w:p>
        </w:tc>
        <w:tc>
          <w:tcPr>
            <w:tcW w:w="1654" w:type="dxa"/>
            <w:tcBorders>
              <w:top w:val="single" w:sz="4"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936.155</w:t>
            </w:r>
          </w:p>
        </w:tc>
        <w:tc>
          <w:tcPr>
            <w:tcW w:w="1664" w:type="dxa"/>
            <w:tcBorders>
              <w:top w:val="single" w:sz="4"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949.453</w:t>
            </w:r>
          </w:p>
        </w:tc>
        <w:tc>
          <w:tcPr>
            <w:tcW w:w="1380" w:type="dxa"/>
            <w:tcBorders>
              <w:top w:val="single" w:sz="4"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13.298</w:t>
            </w:r>
          </w:p>
        </w:tc>
        <w:tc>
          <w:tcPr>
            <w:tcW w:w="1256" w:type="dxa"/>
            <w:tcBorders>
              <w:top w:val="single" w:sz="4"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1</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lang w:val="es-ES" w:eastAsia="es-ES"/>
              </w:rPr>
            </w:pPr>
            <w:r w:rsidRPr="00B96876">
              <w:rPr>
                <w:rFonts w:ascii="Arial Narrow" w:hAnsi="Arial Narrow"/>
                <w:sz w:val="18"/>
                <w:szCs w:val="18"/>
                <w:lang w:eastAsia="es-ES"/>
              </w:rPr>
              <w:t>Retribuciones personal eventual</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1.725.620</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1.825.174</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99.554</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6</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lang w:val="es-ES" w:eastAsia="es-ES"/>
              </w:rPr>
            </w:pPr>
            <w:r w:rsidRPr="00B96876">
              <w:rPr>
                <w:rFonts w:ascii="Arial Narrow" w:hAnsi="Arial Narrow"/>
                <w:sz w:val="18"/>
                <w:szCs w:val="18"/>
                <w:lang w:eastAsia="es-ES"/>
              </w:rPr>
              <w:t>Retribuciones funcionarios</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40.148.547</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39.714.966</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-433.581</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-1</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lang w:val="es-ES" w:eastAsia="es-ES"/>
              </w:rPr>
            </w:pPr>
            <w:r w:rsidRPr="00B96876">
              <w:rPr>
                <w:rFonts w:ascii="Arial Narrow" w:hAnsi="Arial Narrow"/>
                <w:sz w:val="18"/>
                <w:szCs w:val="18"/>
                <w:lang w:eastAsia="es-ES"/>
              </w:rPr>
              <w:t>Retribuciones personal laboral fijo</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677.645</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835.101</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157.456</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23</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lang w:val="es-ES" w:eastAsia="es-ES"/>
              </w:rPr>
            </w:pPr>
            <w:r w:rsidRPr="00B96876">
              <w:rPr>
                <w:rFonts w:ascii="Arial Narrow" w:hAnsi="Arial Narrow"/>
                <w:sz w:val="18"/>
                <w:szCs w:val="18"/>
                <w:lang w:eastAsia="es-ES"/>
              </w:rPr>
              <w:t>Retribuciones personal laboral temporal</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2.369.509</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5.924.568</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3.555.059</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150</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lang w:val="es-ES" w:eastAsia="es-ES"/>
              </w:rPr>
            </w:pPr>
            <w:r w:rsidRPr="00B96876">
              <w:rPr>
                <w:rFonts w:ascii="Arial Narrow" w:hAnsi="Arial Narrow"/>
                <w:sz w:val="18"/>
                <w:szCs w:val="18"/>
                <w:lang w:eastAsia="es-ES"/>
              </w:rPr>
              <w:t xml:space="preserve">Seguridad social </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9.509.506</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10.477.280</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967.774</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10</w:t>
            </w:r>
          </w:p>
        </w:tc>
      </w:tr>
      <w:tr w:rsidR="00156CD3" w:rsidRPr="00B96876" w:rsidTr="00E04159">
        <w:trPr>
          <w:trHeight w:val="255"/>
        </w:trPr>
        <w:tc>
          <w:tcPr>
            <w:tcW w:w="2850"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lang w:val="es-ES" w:eastAsia="es-ES"/>
              </w:rPr>
            </w:pPr>
            <w:r w:rsidRPr="00B96876">
              <w:rPr>
                <w:rFonts w:ascii="Arial Narrow" w:hAnsi="Arial Narrow"/>
                <w:sz w:val="18"/>
                <w:szCs w:val="18"/>
                <w:lang w:eastAsia="es-ES"/>
              </w:rPr>
              <w:t>Pensiones</w:t>
            </w:r>
          </w:p>
        </w:tc>
        <w:tc>
          <w:tcPr>
            <w:tcW w:w="1654" w:type="dxa"/>
            <w:tcBorders>
              <w:top w:val="single" w:sz="2" w:space="0" w:color="auto"/>
              <w:left w:val="nil"/>
              <w:bottom w:val="single" w:sz="2"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20.723.427</w:t>
            </w:r>
          </w:p>
        </w:tc>
        <w:tc>
          <w:tcPr>
            <w:tcW w:w="1664"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21.109.629</w:t>
            </w:r>
          </w:p>
        </w:tc>
        <w:tc>
          <w:tcPr>
            <w:tcW w:w="1380" w:type="dxa"/>
            <w:tcBorders>
              <w:top w:val="single" w:sz="2" w:space="0" w:color="auto"/>
              <w:left w:val="nil"/>
              <w:bottom w:val="single" w:sz="2"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386.202</w:t>
            </w:r>
          </w:p>
        </w:tc>
        <w:tc>
          <w:tcPr>
            <w:tcW w:w="1256" w:type="dxa"/>
            <w:tcBorders>
              <w:top w:val="single" w:sz="2" w:space="0" w:color="auto"/>
              <w:left w:val="nil"/>
              <w:bottom w:val="single" w:sz="2"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2</w:t>
            </w:r>
          </w:p>
        </w:tc>
      </w:tr>
      <w:tr w:rsidR="00156CD3" w:rsidRPr="00B96876" w:rsidTr="00E04159">
        <w:trPr>
          <w:trHeight w:val="255"/>
        </w:trPr>
        <w:tc>
          <w:tcPr>
            <w:tcW w:w="2850" w:type="dxa"/>
            <w:tcBorders>
              <w:top w:val="single" w:sz="2" w:space="0" w:color="auto"/>
              <w:left w:val="nil"/>
              <w:bottom w:val="single" w:sz="4" w:space="0" w:color="auto"/>
              <w:right w:val="nil"/>
            </w:tcBorders>
            <w:shd w:val="clear" w:color="auto" w:fill="auto"/>
            <w:vAlign w:val="center"/>
            <w:hideMark/>
          </w:tcPr>
          <w:p w:rsidR="00156CD3" w:rsidRPr="00B96876" w:rsidRDefault="00156CD3" w:rsidP="001E1C83">
            <w:pPr>
              <w:spacing w:after="0"/>
              <w:ind w:firstLine="0"/>
              <w:jc w:val="left"/>
              <w:rPr>
                <w:rFonts w:ascii="Arial Narrow" w:hAnsi="Arial Narrow"/>
                <w:sz w:val="18"/>
                <w:szCs w:val="18"/>
                <w:lang w:val="es-ES" w:eastAsia="es-ES"/>
              </w:rPr>
            </w:pPr>
            <w:r w:rsidRPr="00B96876">
              <w:rPr>
                <w:rFonts w:ascii="Arial Narrow" w:hAnsi="Arial Narrow"/>
                <w:sz w:val="18"/>
                <w:szCs w:val="18"/>
                <w:lang w:eastAsia="es-ES"/>
              </w:rPr>
              <w:t>Otros gastos sociales</w:t>
            </w:r>
          </w:p>
        </w:tc>
        <w:tc>
          <w:tcPr>
            <w:tcW w:w="1654" w:type="dxa"/>
            <w:tcBorders>
              <w:top w:val="single" w:sz="2" w:space="0" w:color="auto"/>
              <w:left w:val="nil"/>
              <w:bottom w:val="single" w:sz="4" w:space="0" w:color="auto"/>
              <w:right w:val="nil"/>
            </w:tcBorders>
            <w:shd w:val="clear" w:color="auto" w:fill="auto"/>
            <w:vAlign w:val="center"/>
            <w:hideMark/>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761.683</w:t>
            </w:r>
          </w:p>
        </w:tc>
        <w:tc>
          <w:tcPr>
            <w:tcW w:w="1664" w:type="dxa"/>
            <w:tcBorders>
              <w:top w:val="single" w:sz="2" w:space="0" w:color="auto"/>
              <w:left w:val="nil"/>
              <w:bottom w:val="single" w:sz="4"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732.896</w:t>
            </w:r>
          </w:p>
        </w:tc>
        <w:tc>
          <w:tcPr>
            <w:tcW w:w="1380" w:type="dxa"/>
            <w:tcBorders>
              <w:top w:val="single" w:sz="2" w:space="0" w:color="auto"/>
              <w:left w:val="nil"/>
              <w:bottom w:val="single" w:sz="4" w:space="0" w:color="auto"/>
              <w:right w:val="nil"/>
            </w:tcBorders>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-28.787</w:t>
            </w:r>
          </w:p>
        </w:tc>
        <w:tc>
          <w:tcPr>
            <w:tcW w:w="1256" w:type="dxa"/>
            <w:tcBorders>
              <w:top w:val="single" w:sz="2" w:space="0" w:color="auto"/>
              <w:left w:val="nil"/>
              <w:bottom w:val="single" w:sz="4" w:space="0" w:color="auto"/>
              <w:right w:val="nil"/>
            </w:tcBorders>
            <w:shd w:val="clear" w:color="auto" w:fill="auto"/>
            <w:vAlign w:val="center"/>
          </w:tcPr>
          <w:p w:rsidR="00156CD3" w:rsidRPr="00B96876" w:rsidRDefault="00156CD3" w:rsidP="001E1C83">
            <w:pPr>
              <w:spacing w:after="0"/>
              <w:ind w:firstLine="0"/>
              <w:jc w:val="right"/>
              <w:rPr>
                <w:rFonts w:ascii="Arial Narrow" w:hAnsi="Arial Narrow"/>
                <w:sz w:val="18"/>
                <w:szCs w:val="18"/>
                <w:lang w:val="es-ES" w:eastAsia="es-ES"/>
              </w:rPr>
            </w:pPr>
            <w:r w:rsidRPr="00B96876">
              <w:rPr>
                <w:rFonts w:ascii="Arial Narrow" w:hAnsi="Arial Narrow"/>
                <w:sz w:val="18"/>
                <w:szCs w:val="18"/>
                <w:lang w:val="es-ES" w:eastAsia="es-ES"/>
              </w:rPr>
              <w:t>-4</w:t>
            </w:r>
          </w:p>
        </w:tc>
      </w:tr>
      <w:tr w:rsidR="00156CD3" w:rsidRPr="00B96876" w:rsidTr="00520C30">
        <w:trPr>
          <w:trHeight w:val="312"/>
        </w:trPr>
        <w:tc>
          <w:tcPr>
            <w:tcW w:w="2850"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B96876" w:rsidRDefault="00156CD3" w:rsidP="001E1C83">
            <w:pPr>
              <w:spacing w:after="0"/>
              <w:ind w:firstLine="0"/>
              <w:jc w:val="left"/>
              <w:rPr>
                <w:rFonts w:ascii="Arial" w:hAnsi="Arial" w:cs="Arial"/>
                <w:sz w:val="17"/>
                <w:szCs w:val="17"/>
                <w:lang w:val="es-ES" w:eastAsia="es-ES"/>
              </w:rPr>
            </w:pPr>
            <w:r w:rsidRPr="00B96876">
              <w:rPr>
                <w:rFonts w:ascii="Arial" w:hAnsi="Arial" w:cs="Arial"/>
                <w:sz w:val="17"/>
                <w:szCs w:val="17"/>
                <w:lang w:eastAsia="es-ES"/>
              </w:rPr>
              <w:t>Total gastos personal</w:t>
            </w:r>
          </w:p>
        </w:tc>
        <w:tc>
          <w:tcPr>
            <w:tcW w:w="165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B96876" w:rsidRDefault="00156CD3" w:rsidP="001E1C83">
            <w:pPr>
              <w:spacing w:after="0"/>
              <w:ind w:firstLine="0"/>
              <w:jc w:val="right"/>
              <w:rPr>
                <w:rFonts w:ascii="Arial" w:hAnsi="Arial" w:cs="Arial"/>
                <w:sz w:val="17"/>
                <w:szCs w:val="17"/>
                <w:lang w:val="es-ES" w:eastAsia="es-ES"/>
              </w:rPr>
            </w:pPr>
            <w:r w:rsidRPr="00B96876">
              <w:rPr>
                <w:rFonts w:ascii="Arial" w:hAnsi="Arial" w:cs="Arial"/>
                <w:sz w:val="17"/>
                <w:szCs w:val="17"/>
                <w:lang w:val="es-ES" w:eastAsia="es-ES"/>
              </w:rPr>
              <w:t>76.852.092</w:t>
            </w:r>
          </w:p>
        </w:tc>
        <w:tc>
          <w:tcPr>
            <w:tcW w:w="1664" w:type="dxa"/>
            <w:tcBorders>
              <w:top w:val="single" w:sz="4" w:space="0" w:color="auto"/>
              <w:left w:val="nil"/>
              <w:bottom w:val="single" w:sz="4" w:space="0" w:color="auto"/>
              <w:right w:val="nil"/>
            </w:tcBorders>
            <w:shd w:val="clear" w:color="auto" w:fill="FABF8F" w:themeFill="accent6" w:themeFillTint="99"/>
            <w:vAlign w:val="center"/>
          </w:tcPr>
          <w:p w:rsidR="00156CD3" w:rsidRPr="00B96876" w:rsidRDefault="00156CD3" w:rsidP="001E1C83">
            <w:pPr>
              <w:spacing w:after="0"/>
              <w:ind w:firstLine="0"/>
              <w:jc w:val="right"/>
              <w:rPr>
                <w:rFonts w:ascii="Arial" w:hAnsi="Arial" w:cs="Arial"/>
                <w:sz w:val="17"/>
                <w:szCs w:val="17"/>
                <w:lang w:val="es-ES" w:eastAsia="es-ES"/>
              </w:rPr>
            </w:pPr>
            <w:r w:rsidRPr="00B96876">
              <w:rPr>
                <w:rFonts w:ascii="Arial" w:hAnsi="Arial" w:cs="Arial"/>
                <w:sz w:val="17"/>
                <w:szCs w:val="17"/>
                <w:lang w:val="es-ES" w:eastAsia="es-ES"/>
              </w:rPr>
              <w:t>81.569.067</w:t>
            </w:r>
          </w:p>
        </w:tc>
        <w:tc>
          <w:tcPr>
            <w:tcW w:w="1380" w:type="dxa"/>
            <w:tcBorders>
              <w:top w:val="single" w:sz="4" w:space="0" w:color="auto"/>
              <w:left w:val="nil"/>
              <w:bottom w:val="single" w:sz="4" w:space="0" w:color="auto"/>
              <w:right w:val="nil"/>
            </w:tcBorders>
            <w:shd w:val="clear" w:color="auto" w:fill="FABF8F" w:themeFill="accent6" w:themeFillTint="99"/>
            <w:vAlign w:val="center"/>
          </w:tcPr>
          <w:p w:rsidR="00156CD3" w:rsidRPr="00B96876" w:rsidRDefault="00156CD3" w:rsidP="001E1C83">
            <w:pPr>
              <w:spacing w:after="0"/>
              <w:ind w:firstLine="0"/>
              <w:jc w:val="right"/>
              <w:rPr>
                <w:rFonts w:ascii="Arial" w:hAnsi="Arial" w:cs="Arial"/>
                <w:sz w:val="17"/>
                <w:szCs w:val="17"/>
                <w:lang w:val="es-ES" w:eastAsia="es-ES"/>
              </w:rPr>
            </w:pPr>
            <w:r w:rsidRPr="00B96876">
              <w:rPr>
                <w:rFonts w:ascii="Arial" w:hAnsi="Arial" w:cs="Arial"/>
                <w:sz w:val="17"/>
                <w:szCs w:val="17"/>
                <w:lang w:val="es-ES" w:eastAsia="es-ES"/>
              </w:rPr>
              <w:t>4.716.975</w:t>
            </w:r>
          </w:p>
        </w:tc>
        <w:tc>
          <w:tcPr>
            <w:tcW w:w="1256" w:type="dxa"/>
            <w:tcBorders>
              <w:top w:val="single" w:sz="4" w:space="0" w:color="auto"/>
              <w:left w:val="nil"/>
              <w:bottom w:val="single" w:sz="4" w:space="0" w:color="auto"/>
              <w:right w:val="nil"/>
            </w:tcBorders>
            <w:shd w:val="clear" w:color="auto" w:fill="FABF8F" w:themeFill="accent6" w:themeFillTint="99"/>
            <w:vAlign w:val="center"/>
          </w:tcPr>
          <w:p w:rsidR="00156CD3" w:rsidRPr="00B96876" w:rsidRDefault="00156CD3" w:rsidP="001E1C83">
            <w:pPr>
              <w:spacing w:after="0"/>
              <w:ind w:firstLine="0"/>
              <w:jc w:val="right"/>
              <w:rPr>
                <w:rFonts w:ascii="Arial" w:hAnsi="Arial" w:cs="Arial"/>
                <w:sz w:val="17"/>
                <w:szCs w:val="17"/>
                <w:lang w:val="es-ES" w:eastAsia="es-ES"/>
              </w:rPr>
            </w:pPr>
            <w:r w:rsidRPr="00B96876">
              <w:rPr>
                <w:rFonts w:ascii="Arial" w:hAnsi="Arial" w:cs="Arial"/>
                <w:sz w:val="17"/>
                <w:szCs w:val="17"/>
                <w:lang w:val="es-ES" w:eastAsia="es-ES"/>
              </w:rPr>
              <w:t>6</w:t>
            </w:r>
          </w:p>
        </w:tc>
      </w:tr>
    </w:tbl>
    <w:p w:rsidR="00156CD3" w:rsidRPr="00FE46D2" w:rsidRDefault="00156CD3" w:rsidP="005E35F0">
      <w:pPr>
        <w:pStyle w:val="texto"/>
        <w:tabs>
          <w:tab w:val="left" w:pos="708"/>
        </w:tabs>
        <w:spacing w:before="240"/>
        <w:rPr>
          <w:rFonts w:cs="Arial"/>
        </w:rPr>
      </w:pPr>
      <w:r w:rsidRPr="00520C30">
        <w:rPr>
          <w:rFonts w:cs="Arial"/>
        </w:rPr>
        <w:t>Destaca el incremento del gasto en retribuciones del personal laboral temp</w:t>
      </w:r>
      <w:r w:rsidRPr="00520C30">
        <w:rPr>
          <w:rFonts w:cs="Arial"/>
        </w:rPr>
        <w:t>o</w:t>
      </w:r>
      <w:r w:rsidRPr="00520C30">
        <w:rPr>
          <w:rFonts w:cs="Arial"/>
        </w:rPr>
        <w:t>ral en un 150 por ciento motivado principalmente por la subrogación del pers</w:t>
      </w:r>
      <w:r w:rsidRPr="00520C30">
        <w:rPr>
          <w:rFonts w:cs="Arial"/>
        </w:rPr>
        <w:t>o</w:t>
      </w:r>
      <w:r w:rsidRPr="00520C30">
        <w:rPr>
          <w:rFonts w:cs="Arial"/>
        </w:rPr>
        <w:t>nal para la gestión del SAD comentado en el apartado IV.</w:t>
      </w:r>
      <w:r w:rsidR="00A34556">
        <w:rPr>
          <w:rFonts w:cs="Arial"/>
        </w:rPr>
        <w:t>5</w:t>
      </w:r>
      <w:r w:rsidRPr="00520C30">
        <w:rPr>
          <w:rFonts w:cs="Arial"/>
        </w:rPr>
        <w:t>.</w:t>
      </w:r>
      <w:r w:rsidR="00A34556">
        <w:rPr>
          <w:rFonts w:cs="Arial"/>
        </w:rPr>
        <w:t>2</w:t>
      </w:r>
      <w:r w:rsidRPr="00520C30">
        <w:rPr>
          <w:rFonts w:cs="Arial"/>
        </w:rPr>
        <w:t xml:space="preserve"> del informe. La variación del 23 por ciento en la partida de personal laboral fijo, se debe a una incorrecta imputación presupuestaria de parte del gasto del personal subrogado en el SAD</w:t>
      </w:r>
      <w:r w:rsidR="00963785" w:rsidRPr="00FE46D2">
        <w:rPr>
          <w:rFonts w:cs="Arial"/>
        </w:rPr>
        <w:t>.</w:t>
      </w:r>
    </w:p>
    <w:p w:rsidR="008B2583" w:rsidRDefault="00156CD3" w:rsidP="00B9409C">
      <w:pPr>
        <w:pStyle w:val="texto"/>
        <w:tabs>
          <w:tab w:val="left" w:pos="708"/>
        </w:tabs>
        <w:spacing w:after="240"/>
        <w:rPr>
          <w:rFonts w:cs="Arial"/>
        </w:rPr>
      </w:pPr>
      <w:bookmarkStart w:id="95" w:name="tm_385745285"/>
      <w:bookmarkStart w:id="96" w:name="tm_385745286"/>
      <w:bookmarkEnd w:id="95"/>
      <w:bookmarkEnd w:id="96"/>
      <w:r>
        <w:rPr>
          <w:rFonts w:cs="Arial"/>
        </w:rPr>
        <w:t xml:space="preserve">Los </w:t>
      </w:r>
      <w:r w:rsidR="004D3088">
        <w:rPr>
          <w:rFonts w:cs="Arial"/>
        </w:rPr>
        <w:t xml:space="preserve">puestos </w:t>
      </w:r>
      <w:r>
        <w:rPr>
          <w:rFonts w:cs="Arial"/>
        </w:rPr>
        <w:t>de la plantilla y su diferencia con el ejercicio anterior son los s</w:t>
      </w:r>
      <w:r>
        <w:rPr>
          <w:rFonts w:cs="Arial"/>
        </w:rPr>
        <w:t>i</w:t>
      </w:r>
      <w:r>
        <w:rPr>
          <w:rFonts w:cs="Arial"/>
        </w:rPr>
        <w:t>guientes:</w:t>
      </w:r>
    </w:p>
    <w:tbl>
      <w:tblPr>
        <w:tblW w:w="8734" w:type="dxa"/>
        <w:jc w:val="center"/>
        <w:tblCellMar>
          <w:left w:w="70" w:type="dxa"/>
          <w:right w:w="70" w:type="dxa"/>
        </w:tblCellMar>
        <w:tblLook w:val="04A0" w:firstRow="1" w:lastRow="0" w:firstColumn="1" w:lastColumn="0" w:noHBand="0" w:noVBand="1"/>
      </w:tblPr>
      <w:tblGrid>
        <w:gridCol w:w="3626"/>
        <w:gridCol w:w="709"/>
        <w:gridCol w:w="1276"/>
        <w:gridCol w:w="1487"/>
        <w:gridCol w:w="1636"/>
      </w:tblGrid>
      <w:tr w:rsidR="008B2583" w:rsidRPr="00B96876" w:rsidTr="00820AA2">
        <w:trPr>
          <w:trHeight w:val="284"/>
          <w:jc w:val="center"/>
        </w:trPr>
        <w:tc>
          <w:tcPr>
            <w:tcW w:w="3626" w:type="dxa"/>
            <w:tcBorders>
              <w:top w:val="single" w:sz="4" w:space="0" w:color="auto"/>
              <w:left w:val="nil"/>
              <w:bottom w:val="single" w:sz="4" w:space="0" w:color="auto"/>
              <w:right w:val="nil"/>
            </w:tcBorders>
            <w:shd w:val="clear" w:color="000000" w:fill="FABF8F"/>
            <w:vAlign w:val="center"/>
            <w:hideMark/>
          </w:tcPr>
          <w:p w:rsidR="008B2583" w:rsidRPr="00B96876" w:rsidRDefault="008B2583" w:rsidP="00820AA2">
            <w:pPr>
              <w:spacing w:after="0"/>
              <w:ind w:firstLine="0"/>
              <w:jc w:val="left"/>
              <w:rPr>
                <w:rFonts w:ascii="Arial" w:hAnsi="Arial" w:cs="Arial"/>
                <w:color w:val="000000"/>
                <w:sz w:val="17"/>
                <w:szCs w:val="17"/>
                <w:lang w:val="es-ES" w:eastAsia="es-ES"/>
              </w:rPr>
            </w:pPr>
            <w:r w:rsidRPr="00B96876">
              <w:rPr>
                <w:rFonts w:ascii="Arial" w:hAnsi="Arial" w:cs="Arial"/>
                <w:color w:val="000000"/>
                <w:sz w:val="17"/>
                <w:szCs w:val="17"/>
                <w:lang w:eastAsia="es-ES"/>
              </w:rPr>
              <w:t>Clasificación</w:t>
            </w:r>
          </w:p>
        </w:tc>
        <w:tc>
          <w:tcPr>
            <w:tcW w:w="709" w:type="dxa"/>
            <w:tcBorders>
              <w:top w:val="single" w:sz="4" w:space="0" w:color="auto"/>
              <w:left w:val="nil"/>
              <w:bottom w:val="single" w:sz="4" w:space="0" w:color="auto"/>
              <w:right w:val="nil"/>
            </w:tcBorders>
            <w:shd w:val="clear" w:color="000000" w:fill="FABF8F"/>
            <w:vAlign w:val="center"/>
            <w:hideMark/>
          </w:tcPr>
          <w:p w:rsidR="008B2583" w:rsidRPr="00B96876" w:rsidRDefault="008B2583" w:rsidP="00820AA2">
            <w:pPr>
              <w:spacing w:after="0"/>
              <w:ind w:firstLine="0"/>
              <w:jc w:val="right"/>
              <w:rPr>
                <w:rFonts w:ascii="Arial" w:hAnsi="Arial" w:cs="Arial"/>
                <w:color w:val="000000"/>
                <w:sz w:val="17"/>
                <w:szCs w:val="17"/>
                <w:lang w:val="es-ES" w:eastAsia="es-ES"/>
              </w:rPr>
            </w:pPr>
            <w:r w:rsidRPr="00B96876">
              <w:rPr>
                <w:rFonts w:ascii="Arial" w:hAnsi="Arial" w:cs="Arial"/>
                <w:color w:val="000000"/>
                <w:sz w:val="17"/>
                <w:szCs w:val="17"/>
                <w:lang w:eastAsia="es-ES"/>
              </w:rPr>
              <w:t>2016</w:t>
            </w:r>
          </w:p>
        </w:tc>
        <w:tc>
          <w:tcPr>
            <w:tcW w:w="1276" w:type="dxa"/>
            <w:tcBorders>
              <w:top w:val="single" w:sz="4" w:space="0" w:color="auto"/>
              <w:left w:val="nil"/>
              <w:bottom w:val="single" w:sz="4" w:space="0" w:color="auto"/>
              <w:right w:val="nil"/>
            </w:tcBorders>
            <w:shd w:val="clear" w:color="000000" w:fill="FABF8F"/>
            <w:vAlign w:val="center"/>
            <w:hideMark/>
          </w:tcPr>
          <w:p w:rsidR="008B2583" w:rsidRPr="009916EC" w:rsidRDefault="008B2583" w:rsidP="00820AA2">
            <w:pPr>
              <w:spacing w:after="0"/>
              <w:ind w:firstLine="0"/>
              <w:jc w:val="right"/>
              <w:rPr>
                <w:rFonts w:ascii="Arial" w:hAnsi="Arial" w:cs="Arial"/>
                <w:sz w:val="17"/>
                <w:szCs w:val="17"/>
                <w:lang w:val="es-ES" w:eastAsia="es-ES"/>
              </w:rPr>
            </w:pPr>
            <w:r w:rsidRPr="009916EC">
              <w:rPr>
                <w:rFonts w:ascii="Arial" w:hAnsi="Arial" w:cs="Arial"/>
                <w:sz w:val="17"/>
                <w:szCs w:val="17"/>
                <w:lang w:eastAsia="es-ES"/>
              </w:rPr>
              <w:t>2017</w:t>
            </w:r>
          </w:p>
        </w:tc>
        <w:tc>
          <w:tcPr>
            <w:tcW w:w="1487" w:type="dxa"/>
            <w:tcBorders>
              <w:top w:val="single" w:sz="4" w:space="0" w:color="auto"/>
              <w:left w:val="nil"/>
              <w:bottom w:val="single" w:sz="4" w:space="0" w:color="auto"/>
              <w:right w:val="nil"/>
            </w:tcBorders>
            <w:shd w:val="clear" w:color="000000" w:fill="FABF8F"/>
            <w:vAlign w:val="center"/>
            <w:hideMark/>
          </w:tcPr>
          <w:p w:rsidR="008B2583" w:rsidRPr="009916EC" w:rsidRDefault="008B2583" w:rsidP="00820AA2">
            <w:pPr>
              <w:spacing w:after="0"/>
              <w:ind w:firstLine="0"/>
              <w:jc w:val="right"/>
              <w:rPr>
                <w:rFonts w:ascii="Arial" w:hAnsi="Arial" w:cs="Arial"/>
                <w:sz w:val="17"/>
                <w:szCs w:val="17"/>
                <w:lang w:val="es-ES" w:eastAsia="es-ES"/>
              </w:rPr>
            </w:pPr>
            <w:r w:rsidRPr="009916EC">
              <w:rPr>
                <w:rFonts w:ascii="Arial" w:hAnsi="Arial" w:cs="Arial"/>
                <w:sz w:val="17"/>
                <w:szCs w:val="17"/>
                <w:lang w:val="es-ES" w:eastAsia="es-ES"/>
              </w:rPr>
              <w:t>Diferencia</w:t>
            </w:r>
          </w:p>
        </w:tc>
        <w:tc>
          <w:tcPr>
            <w:tcW w:w="1636" w:type="dxa"/>
            <w:tcBorders>
              <w:top w:val="single" w:sz="4" w:space="0" w:color="auto"/>
              <w:left w:val="nil"/>
              <w:bottom w:val="single" w:sz="4" w:space="0" w:color="auto"/>
              <w:right w:val="nil"/>
            </w:tcBorders>
            <w:shd w:val="clear" w:color="000000" w:fill="FABF8F"/>
            <w:vAlign w:val="center"/>
            <w:hideMark/>
          </w:tcPr>
          <w:p w:rsidR="008B2583" w:rsidRPr="009916EC" w:rsidRDefault="008B2583" w:rsidP="00820AA2">
            <w:pPr>
              <w:spacing w:after="0"/>
              <w:ind w:firstLine="0"/>
              <w:jc w:val="right"/>
              <w:rPr>
                <w:rFonts w:ascii="Arial" w:hAnsi="Arial" w:cs="Arial"/>
                <w:sz w:val="17"/>
                <w:szCs w:val="17"/>
                <w:lang w:val="es-ES" w:eastAsia="es-ES"/>
              </w:rPr>
            </w:pPr>
            <w:r w:rsidRPr="009916EC">
              <w:rPr>
                <w:rFonts w:ascii="Arial" w:hAnsi="Arial" w:cs="Arial"/>
                <w:sz w:val="17"/>
                <w:szCs w:val="17"/>
                <w:lang w:val="es-ES" w:eastAsia="es-ES"/>
              </w:rPr>
              <w:t>% Variación</w:t>
            </w:r>
          </w:p>
        </w:tc>
      </w:tr>
      <w:tr w:rsidR="008B2583" w:rsidRPr="00B96876" w:rsidTr="00E04159">
        <w:trPr>
          <w:trHeight w:val="255"/>
          <w:jc w:val="center"/>
        </w:trPr>
        <w:tc>
          <w:tcPr>
            <w:tcW w:w="3626" w:type="dxa"/>
            <w:tcBorders>
              <w:top w:val="single" w:sz="4" w:space="0" w:color="auto"/>
              <w:left w:val="nil"/>
              <w:bottom w:val="single" w:sz="2" w:space="0" w:color="auto"/>
              <w:right w:val="nil"/>
            </w:tcBorders>
            <w:shd w:val="clear" w:color="auto" w:fill="auto"/>
            <w:vAlign w:val="center"/>
            <w:hideMark/>
          </w:tcPr>
          <w:p w:rsidR="008B2583" w:rsidRPr="00B96876" w:rsidRDefault="008B2583" w:rsidP="00820AA2">
            <w:pPr>
              <w:spacing w:after="0"/>
              <w:ind w:firstLine="0"/>
              <w:jc w:val="left"/>
              <w:rPr>
                <w:rFonts w:ascii="Arial Narrow" w:hAnsi="Arial Narrow" w:cs="Calibri"/>
                <w:sz w:val="18"/>
                <w:szCs w:val="18"/>
                <w:lang w:val="es-ES" w:eastAsia="es-ES"/>
              </w:rPr>
            </w:pPr>
            <w:r w:rsidRPr="00B96876">
              <w:rPr>
                <w:rFonts w:ascii="Arial Narrow" w:hAnsi="Arial Narrow" w:cs="Calibri"/>
                <w:sz w:val="18"/>
                <w:szCs w:val="18"/>
                <w:lang w:eastAsia="es-ES"/>
              </w:rPr>
              <w:t>Personal Eventual</w:t>
            </w:r>
          </w:p>
        </w:tc>
        <w:tc>
          <w:tcPr>
            <w:tcW w:w="709" w:type="dxa"/>
            <w:tcBorders>
              <w:top w:val="single" w:sz="4" w:space="0" w:color="auto"/>
              <w:left w:val="nil"/>
              <w:bottom w:val="single" w:sz="2" w:space="0" w:color="auto"/>
              <w:right w:val="nil"/>
            </w:tcBorders>
            <w:shd w:val="clear" w:color="auto" w:fill="auto"/>
            <w:vAlign w:val="center"/>
            <w:hideMark/>
          </w:tcPr>
          <w:p w:rsidR="008B2583" w:rsidRPr="00B96876" w:rsidRDefault="008B2583" w:rsidP="00820AA2">
            <w:pPr>
              <w:spacing w:after="0"/>
              <w:ind w:firstLine="0"/>
              <w:jc w:val="right"/>
              <w:rPr>
                <w:rFonts w:ascii="Arial Narrow" w:hAnsi="Arial Narrow" w:cs="Calibri"/>
                <w:sz w:val="18"/>
                <w:szCs w:val="18"/>
                <w:lang w:val="es-ES" w:eastAsia="es-ES"/>
              </w:rPr>
            </w:pPr>
            <w:r w:rsidRPr="00B96876">
              <w:rPr>
                <w:rFonts w:ascii="Arial Narrow" w:hAnsi="Arial Narrow" w:cs="Calibri"/>
                <w:sz w:val="18"/>
                <w:szCs w:val="18"/>
                <w:lang w:eastAsia="es-ES"/>
              </w:rPr>
              <w:t>39</w:t>
            </w:r>
          </w:p>
        </w:tc>
        <w:tc>
          <w:tcPr>
            <w:tcW w:w="1276" w:type="dxa"/>
            <w:tcBorders>
              <w:top w:val="single" w:sz="4" w:space="0" w:color="auto"/>
              <w:left w:val="nil"/>
              <w:bottom w:val="single" w:sz="2" w:space="0" w:color="auto"/>
              <w:right w:val="nil"/>
            </w:tcBorders>
            <w:shd w:val="clear" w:color="auto" w:fill="auto"/>
            <w:vAlign w:val="center"/>
            <w:hideMark/>
          </w:tcPr>
          <w:p w:rsidR="008B2583" w:rsidRPr="009916EC" w:rsidRDefault="008B2583" w:rsidP="00820AA2">
            <w:pPr>
              <w:spacing w:after="0"/>
              <w:ind w:firstLine="0"/>
              <w:jc w:val="right"/>
              <w:rPr>
                <w:rFonts w:ascii="Arial Narrow" w:hAnsi="Arial Narrow" w:cs="Calibri"/>
                <w:sz w:val="18"/>
                <w:szCs w:val="18"/>
                <w:lang w:val="es-ES" w:eastAsia="es-ES"/>
              </w:rPr>
            </w:pPr>
            <w:r w:rsidRPr="009916EC">
              <w:rPr>
                <w:rFonts w:ascii="Arial Narrow" w:hAnsi="Arial Narrow" w:cs="Calibri"/>
                <w:sz w:val="18"/>
                <w:szCs w:val="18"/>
                <w:lang w:val="es-ES" w:eastAsia="es-ES"/>
              </w:rPr>
              <w:t>41</w:t>
            </w:r>
          </w:p>
        </w:tc>
        <w:tc>
          <w:tcPr>
            <w:tcW w:w="1487" w:type="dxa"/>
            <w:tcBorders>
              <w:top w:val="single" w:sz="4" w:space="0" w:color="auto"/>
              <w:left w:val="nil"/>
              <w:bottom w:val="single" w:sz="2" w:space="0" w:color="auto"/>
              <w:right w:val="nil"/>
            </w:tcBorders>
            <w:shd w:val="clear" w:color="auto" w:fill="auto"/>
            <w:vAlign w:val="center"/>
            <w:hideMark/>
          </w:tcPr>
          <w:p w:rsidR="008B2583" w:rsidRPr="009916EC" w:rsidRDefault="008B2583" w:rsidP="00820AA2">
            <w:pPr>
              <w:spacing w:after="0"/>
              <w:ind w:firstLine="0"/>
              <w:jc w:val="right"/>
              <w:rPr>
                <w:rFonts w:ascii="Arial Narrow" w:hAnsi="Arial Narrow" w:cs="Calibri"/>
                <w:sz w:val="18"/>
                <w:szCs w:val="18"/>
                <w:lang w:val="es-ES" w:eastAsia="es-ES"/>
              </w:rPr>
            </w:pPr>
            <w:r w:rsidRPr="009916EC">
              <w:rPr>
                <w:rFonts w:ascii="Arial Narrow" w:hAnsi="Arial Narrow" w:cs="Calibri"/>
                <w:sz w:val="18"/>
                <w:szCs w:val="18"/>
                <w:lang w:val="es-ES" w:eastAsia="es-ES"/>
              </w:rPr>
              <w:t>2</w:t>
            </w:r>
          </w:p>
        </w:tc>
        <w:tc>
          <w:tcPr>
            <w:tcW w:w="1636" w:type="dxa"/>
            <w:tcBorders>
              <w:top w:val="single" w:sz="4" w:space="0" w:color="auto"/>
              <w:left w:val="nil"/>
              <w:bottom w:val="single" w:sz="2" w:space="0" w:color="auto"/>
              <w:right w:val="nil"/>
            </w:tcBorders>
            <w:shd w:val="clear" w:color="auto" w:fill="auto"/>
            <w:vAlign w:val="center"/>
            <w:hideMark/>
          </w:tcPr>
          <w:p w:rsidR="008B2583" w:rsidRPr="009916EC" w:rsidRDefault="008B2583" w:rsidP="00820AA2">
            <w:pPr>
              <w:spacing w:after="0"/>
              <w:ind w:firstLine="0"/>
              <w:jc w:val="right"/>
              <w:rPr>
                <w:rFonts w:ascii="Arial Narrow" w:hAnsi="Arial Narrow" w:cs="Calibri"/>
                <w:sz w:val="18"/>
                <w:szCs w:val="18"/>
                <w:lang w:val="es-ES" w:eastAsia="es-ES"/>
              </w:rPr>
            </w:pPr>
            <w:r w:rsidRPr="009916EC">
              <w:rPr>
                <w:rFonts w:ascii="Arial Narrow" w:hAnsi="Arial Narrow" w:cs="Calibri"/>
                <w:sz w:val="18"/>
                <w:szCs w:val="18"/>
                <w:lang w:val="es-ES" w:eastAsia="es-ES"/>
              </w:rPr>
              <w:t>5</w:t>
            </w:r>
          </w:p>
        </w:tc>
      </w:tr>
      <w:tr w:rsidR="008B2583" w:rsidRPr="00B96876" w:rsidTr="00E04159">
        <w:trPr>
          <w:trHeight w:val="255"/>
          <w:jc w:val="center"/>
        </w:trPr>
        <w:tc>
          <w:tcPr>
            <w:tcW w:w="3626" w:type="dxa"/>
            <w:tcBorders>
              <w:top w:val="single" w:sz="2" w:space="0" w:color="auto"/>
              <w:left w:val="nil"/>
              <w:bottom w:val="single" w:sz="2" w:space="0" w:color="auto"/>
              <w:right w:val="nil"/>
            </w:tcBorders>
            <w:shd w:val="clear" w:color="auto" w:fill="auto"/>
            <w:vAlign w:val="center"/>
            <w:hideMark/>
          </w:tcPr>
          <w:p w:rsidR="008B2583" w:rsidRPr="00B96876" w:rsidRDefault="008B2583" w:rsidP="00820AA2">
            <w:pPr>
              <w:spacing w:after="0"/>
              <w:ind w:firstLine="0"/>
              <w:jc w:val="left"/>
              <w:rPr>
                <w:rFonts w:ascii="Arial Narrow" w:hAnsi="Arial Narrow" w:cs="Calibri"/>
                <w:sz w:val="18"/>
                <w:szCs w:val="18"/>
                <w:lang w:val="es-ES" w:eastAsia="es-ES"/>
              </w:rPr>
            </w:pPr>
            <w:r w:rsidRPr="00B96876">
              <w:rPr>
                <w:rFonts w:ascii="Arial Narrow" w:hAnsi="Arial Narrow" w:cs="Arial"/>
                <w:sz w:val="18"/>
                <w:szCs w:val="18"/>
                <w:lang w:eastAsia="es-ES"/>
              </w:rPr>
              <w:t>Personal Funcionarial</w:t>
            </w:r>
          </w:p>
        </w:tc>
        <w:tc>
          <w:tcPr>
            <w:tcW w:w="709" w:type="dxa"/>
            <w:tcBorders>
              <w:top w:val="single" w:sz="2" w:space="0" w:color="auto"/>
              <w:left w:val="nil"/>
              <w:bottom w:val="single" w:sz="2" w:space="0" w:color="auto"/>
              <w:right w:val="nil"/>
            </w:tcBorders>
            <w:shd w:val="clear" w:color="auto" w:fill="auto"/>
            <w:vAlign w:val="center"/>
            <w:hideMark/>
          </w:tcPr>
          <w:p w:rsidR="008B2583" w:rsidRPr="00B96876" w:rsidRDefault="008B2583" w:rsidP="00820AA2">
            <w:pPr>
              <w:spacing w:after="0"/>
              <w:ind w:firstLine="0"/>
              <w:jc w:val="right"/>
              <w:rPr>
                <w:rFonts w:ascii="Arial Narrow" w:hAnsi="Arial Narrow" w:cs="Calibri"/>
                <w:sz w:val="18"/>
                <w:szCs w:val="18"/>
                <w:lang w:val="es-ES" w:eastAsia="es-ES"/>
              </w:rPr>
            </w:pPr>
            <w:r w:rsidRPr="00B96876">
              <w:rPr>
                <w:rFonts w:ascii="Arial Narrow" w:hAnsi="Arial Narrow" w:cs="Arial"/>
                <w:sz w:val="18"/>
                <w:szCs w:val="18"/>
                <w:lang w:eastAsia="es-ES"/>
              </w:rPr>
              <w:t>1.346</w:t>
            </w:r>
          </w:p>
        </w:tc>
        <w:tc>
          <w:tcPr>
            <w:tcW w:w="1276" w:type="dxa"/>
            <w:tcBorders>
              <w:top w:val="single" w:sz="2" w:space="0" w:color="auto"/>
              <w:left w:val="nil"/>
              <w:bottom w:val="single" w:sz="2" w:space="0" w:color="auto"/>
              <w:right w:val="nil"/>
            </w:tcBorders>
            <w:shd w:val="clear" w:color="auto" w:fill="auto"/>
            <w:vAlign w:val="center"/>
            <w:hideMark/>
          </w:tcPr>
          <w:p w:rsidR="008B2583" w:rsidRPr="009916EC" w:rsidRDefault="008B2583" w:rsidP="00365537">
            <w:pPr>
              <w:spacing w:after="0"/>
              <w:ind w:firstLine="0"/>
              <w:jc w:val="right"/>
              <w:rPr>
                <w:rFonts w:ascii="Arial Narrow" w:hAnsi="Arial Narrow" w:cs="Calibri"/>
                <w:sz w:val="18"/>
                <w:szCs w:val="18"/>
                <w:lang w:val="es-ES" w:eastAsia="es-ES"/>
              </w:rPr>
            </w:pPr>
            <w:r w:rsidRPr="009916EC">
              <w:rPr>
                <w:rFonts w:ascii="Arial Narrow" w:hAnsi="Arial Narrow" w:cs="Calibri"/>
                <w:sz w:val="18"/>
                <w:szCs w:val="18"/>
                <w:lang w:val="es-ES" w:eastAsia="es-ES"/>
              </w:rPr>
              <w:t>1.3</w:t>
            </w:r>
            <w:r w:rsidR="00365537">
              <w:rPr>
                <w:rFonts w:ascii="Arial Narrow" w:hAnsi="Arial Narrow" w:cs="Calibri"/>
                <w:sz w:val="18"/>
                <w:szCs w:val="18"/>
                <w:lang w:val="es-ES" w:eastAsia="es-ES"/>
              </w:rPr>
              <w:t>47</w:t>
            </w:r>
          </w:p>
        </w:tc>
        <w:tc>
          <w:tcPr>
            <w:tcW w:w="1487" w:type="dxa"/>
            <w:tcBorders>
              <w:top w:val="single" w:sz="2" w:space="0" w:color="auto"/>
              <w:left w:val="nil"/>
              <w:bottom w:val="single" w:sz="2" w:space="0" w:color="auto"/>
              <w:right w:val="nil"/>
            </w:tcBorders>
            <w:shd w:val="clear" w:color="auto" w:fill="auto"/>
            <w:vAlign w:val="center"/>
          </w:tcPr>
          <w:p w:rsidR="008B2583" w:rsidRPr="009916EC" w:rsidRDefault="009916EC" w:rsidP="00820AA2">
            <w:pPr>
              <w:spacing w:after="0"/>
              <w:ind w:firstLine="0"/>
              <w:jc w:val="right"/>
              <w:rPr>
                <w:rFonts w:ascii="Arial Narrow" w:hAnsi="Arial Narrow" w:cs="Calibri"/>
                <w:sz w:val="18"/>
                <w:szCs w:val="18"/>
                <w:lang w:val="es-ES" w:eastAsia="es-ES"/>
              </w:rPr>
            </w:pPr>
            <w:r>
              <w:rPr>
                <w:rFonts w:ascii="Arial Narrow" w:hAnsi="Arial Narrow" w:cs="Calibri"/>
                <w:sz w:val="18"/>
                <w:szCs w:val="18"/>
                <w:lang w:val="es-ES" w:eastAsia="es-ES"/>
              </w:rPr>
              <w:t>1</w:t>
            </w:r>
          </w:p>
        </w:tc>
        <w:tc>
          <w:tcPr>
            <w:tcW w:w="1636" w:type="dxa"/>
            <w:tcBorders>
              <w:top w:val="single" w:sz="2" w:space="0" w:color="auto"/>
              <w:left w:val="nil"/>
              <w:bottom w:val="single" w:sz="2" w:space="0" w:color="auto"/>
              <w:right w:val="nil"/>
            </w:tcBorders>
            <w:shd w:val="clear" w:color="auto" w:fill="auto"/>
            <w:vAlign w:val="center"/>
          </w:tcPr>
          <w:p w:rsidR="008B2583" w:rsidRPr="009916EC" w:rsidRDefault="009916EC" w:rsidP="00820AA2">
            <w:pPr>
              <w:spacing w:after="0"/>
              <w:ind w:firstLine="0"/>
              <w:jc w:val="right"/>
              <w:rPr>
                <w:rFonts w:ascii="Arial Narrow" w:hAnsi="Arial Narrow" w:cs="Calibri"/>
                <w:sz w:val="18"/>
                <w:szCs w:val="18"/>
                <w:lang w:val="es-ES" w:eastAsia="es-ES"/>
              </w:rPr>
            </w:pPr>
            <w:r>
              <w:rPr>
                <w:rFonts w:ascii="Arial Narrow" w:hAnsi="Arial Narrow" w:cs="Calibri"/>
                <w:sz w:val="18"/>
                <w:szCs w:val="18"/>
                <w:lang w:val="es-ES" w:eastAsia="es-ES"/>
              </w:rPr>
              <w:t>0</w:t>
            </w:r>
          </w:p>
        </w:tc>
      </w:tr>
      <w:tr w:rsidR="008B2583" w:rsidRPr="00B96876" w:rsidTr="00E04159">
        <w:trPr>
          <w:trHeight w:val="255"/>
          <w:jc w:val="center"/>
        </w:trPr>
        <w:tc>
          <w:tcPr>
            <w:tcW w:w="3626" w:type="dxa"/>
            <w:tcBorders>
              <w:top w:val="single" w:sz="2" w:space="0" w:color="auto"/>
              <w:left w:val="nil"/>
              <w:bottom w:val="single" w:sz="4" w:space="0" w:color="auto"/>
              <w:right w:val="nil"/>
            </w:tcBorders>
            <w:shd w:val="clear" w:color="auto" w:fill="auto"/>
            <w:vAlign w:val="center"/>
            <w:hideMark/>
          </w:tcPr>
          <w:p w:rsidR="008B2583" w:rsidRPr="00B96876" w:rsidRDefault="008B2583" w:rsidP="00820AA2">
            <w:pPr>
              <w:spacing w:after="0"/>
              <w:ind w:firstLine="0"/>
              <w:jc w:val="left"/>
              <w:rPr>
                <w:rFonts w:ascii="Arial Narrow" w:hAnsi="Arial Narrow" w:cs="Calibri"/>
                <w:sz w:val="18"/>
                <w:szCs w:val="18"/>
                <w:lang w:val="es-ES" w:eastAsia="es-ES"/>
              </w:rPr>
            </w:pPr>
            <w:r w:rsidRPr="00B96876">
              <w:rPr>
                <w:rFonts w:ascii="Arial Narrow" w:hAnsi="Arial Narrow" w:cs="Arial"/>
                <w:sz w:val="18"/>
                <w:szCs w:val="18"/>
                <w:lang w:eastAsia="es-ES"/>
              </w:rPr>
              <w:t>Régimen Laboral</w:t>
            </w:r>
          </w:p>
        </w:tc>
        <w:tc>
          <w:tcPr>
            <w:tcW w:w="709" w:type="dxa"/>
            <w:tcBorders>
              <w:top w:val="single" w:sz="2" w:space="0" w:color="auto"/>
              <w:left w:val="nil"/>
              <w:bottom w:val="single" w:sz="4" w:space="0" w:color="auto"/>
              <w:right w:val="nil"/>
            </w:tcBorders>
            <w:shd w:val="clear" w:color="auto" w:fill="auto"/>
            <w:vAlign w:val="center"/>
            <w:hideMark/>
          </w:tcPr>
          <w:p w:rsidR="008B2583" w:rsidRPr="00B96876" w:rsidRDefault="008B2583" w:rsidP="00820AA2">
            <w:pPr>
              <w:spacing w:after="0"/>
              <w:ind w:firstLine="0"/>
              <w:jc w:val="right"/>
              <w:rPr>
                <w:rFonts w:ascii="Arial Narrow" w:hAnsi="Arial Narrow" w:cs="Calibri"/>
                <w:sz w:val="18"/>
                <w:szCs w:val="18"/>
                <w:lang w:val="es-ES" w:eastAsia="es-ES"/>
              </w:rPr>
            </w:pPr>
            <w:r w:rsidRPr="00B96876">
              <w:rPr>
                <w:rFonts w:ascii="Arial Narrow" w:hAnsi="Arial Narrow" w:cs="Arial"/>
                <w:sz w:val="18"/>
                <w:szCs w:val="18"/>
                <w:lang w:eastAsia="es-ES"/>
              </w:rPr>
              <w:t>44</w:t>
            </w:r>
          </w:p>
        </w:tc>
        <w:tc>
          <w:tcPr>
            <w:tcW w:w="1276" w:type="dxa"/>
            <w:tcBorders>
              <w:top w:val="single" w:sz="2" w:space="0" w:color="auto"/>
              <w:left w:val="nil"/>
              <w:bottom w:val="single" w:sz="4" w:space="0" w:color="auto"/>
              <w:right w:val="nil"/>
            </w:tcBorders>
            <w:shd w:val="clear" w:color="auto" w:fill="auto"/>
            <w:vAlign w:val="center"/>
            <w:hideMark/>
          </w:tcPr>
          <w:p w:rsidR="008B2583" w:rsidRPr="009916EC" w:rsidRDefault="008B2583" w:rsidP="00820AA2">
            <w:pPr>
              <w:spacing w:after="0"/>
              <w:ind w:firstLine="0"/>
              <w:jc w:val="right"/>
              <w:rPr>
                <w:rFonts w:ascii="Arial Narrow" w:hAnsi="Arial Narrow" w:cs="Calibri"/>
                <w:sz w:val="18"/>
                <w:szCs w:val="18"/>
                <w:lang w:val="es-ES" w:eastAsia="es-ES"/>
              </w:rPr>
            </w:pPr>
            <w:r w:rsidRPr="009916EC">
              <w:rPr>
                <w:rFonts w:ascii="Arial Narrow" w:hAnsi="Arial Narrow" w:cs="Calibri"/>
                <w:sz w:val="18"/>
                <w:szCs w:val="18"/>
                <w:lang w:val="es-ES" w:eastAsia="es-ES"/>
              </w:rPr>
              <w:t>23</w:t>
            </w:r>
            <w:r w:rsidR="00365537">
              <w:rPr>
                <w:rFonts w:ascii="Arial Narrow" w:hAnsi="Arial Narrow" w:cs="Calibri"/>
                <w:sz w:val="18"/>
                <w:szCs w:val="18"/>
                <w:lang w:val="es-ES" w:eastAsia="es-ES"/>
              </w:rPr>
              <w:t>2</w:t>
            </w:r>
          </w:p>
        </w:tc>
        <w:tc>
          <w:tcPr>
            <w:tcW w:w="1487" w:type="dxa"/>
            <w:tcBorders>
              <w:top w:val="single" w:sz="2" w:space="0" w:color="auto"/>
              <w:left w:val="nil"/>
              <w:bottom w:val="single" w:sz="4" w:space="0" w:color="auto"/>
              <w:right w:val="nil"/>
            </w:tcBorders>
            <w:shd w:val="clear" w:color="auto" w:fill="auto"/>
            <w:vAlign w:val="center"/>
          </w:tcPr>
          <w:p w:rsidR="008B2583" w:rsidRPr="009916EC" w:rsidRDefault="009916EC" w:rsidP="00820AA2">
            <w:pPr>
              <w:spacing w:after="0"/>
              <w:ind w:firstLine="0"/>
              <w:jc w:val="right"/>
              <w:rPr>
                <w:rFonts w:ascii="Arial Narrow" w:hAnsi="Arial Narrow" w:cs="Calibri"/>
                <w:sz w:val="18"/>
                <w:szCs w:val="18"/>
                <w:lang w:val="es-ES" w:eastAsia="es-ES"/>
              </w:rPr>
            </w:pPr>
            <w:r>
              <w:rPr>
                <w:rFonts w:ascii="Arial Narrow" w:hAnsi="Arial Narrow" w:cs="Calibri"/>
                <w:sz w:val="18"/>
                <w:szCs w:val="18"/>
                <w:lang w:val="es-ES" w:eastAsia="es-ES"/>
              </w:rPr>
              <w:t>188</w:t>
            </w:r>
          </w:p>
        </w:tc>
        <w:tc>
          <w:tcPr>
            <w:tcW w:w="1636" w:type="dxa"/>
            <w:tcBorders>
              <w:top w:val="single" w:sz="2" w:space="0" w:color="auto"/>
              <w:left w:val="nil"/>
              <w:bottom w:val="single" w:sz="4" w:space="0" w:color="auto"/>
              <w:right w:val="nil"/>
            </w:tcBorders>
            <w:shd w:val="clear" w:color="auto" w:fill="auto"/>
            <w:vAlign w:val="center"/>
          </w:tcPr>
          <w:p w:rsidR="008B2583" w:rsidRPr="009916EC" w:rsidRDefault="009916EC" w:rsidP="00820AA2">
            <w:pPr>
              <w:spacing w:after="0"/>
              <w:ind w:firstLine="0"/>
              <w:jc w:val="right"/>
              <w:rPr>
                <w:rFonts w:ascii="Arial Narrow" w:hAnsi="Arial Narrow" w:cs="Calibri"/>
                <w:sz w:val="18"/>
                <w:szCs w:val="18"/>
                <w:lang w:val="es-ES" w:eastAsia="es-ES"/>
              </w:rPr>
            </w:pPr>
            <w:r>
              <w:rPr>
                <w:rFonts w:ascii="Arial Narrow" w:hAnsi="Arial Narrow" w:cs="Calibri"/>
                <w:sz w:val="18"/>
                <w:szCs w:val="18"/>
                <w:lang w:val="es-ES" w:eastAsia="es-ES"/>
              </w:rPr>
              <w:t>427</w:t>
            </w:r>
          </w:p>
        </w:tc>
      </w:tr>
      <w:tr w:rsidR="008B2583" w:rsidRPr="00B96876" w:rsidTr="009916EC">
        <w:trPr>
          <w:trHeight w:val="255"/>
          <w:jc w:val="center"/>
        </w:trPr>
        <w:tc>
          <w:tcPr>
            <w:tcW w:w="3626" w:type="dxa"/>
            <w:tcBorders>
              <w:top w:val="single" w:sz="4" w:space="0" w:color="auto"/>
              <w:left w:val="nil"/>
              <w:bottom w:val="single" w:sz="4" w:space="0" w:color="auto"/>
              <w:right w:val="nil"/>
            </w:tcBorders>
            <w:shd w:val="clear" w:color="000000" w:fill="FABF8F"/>
            <w:vAlign w:val="center"/>
            <w:hideMark/>
          </w:tcPr>
          <w:p w:rsidR="008B2583" w:rsidRPr="00B96876" w:rsidRDefault="008B2583" w:rsidP="00820AA2">
            <w:pPr>
              <w:spacing w:after="0"/>
              <w:ind w:firstLine="0"/>
              <w:jc w:val="left"/>
              <w:rPr>
                <w:rFonts w:ascii="Arial" w:hAnsi="Arial" w:cs="Arial"/>
                <w:color w:val="000000"/>
                <w:sz w:val="17"/>
                <w:szCs w:val="17"/>
                <w:lang w:val="es-ES" w:eastAsia="es-ES"/>
              </w:rPr>
            </w:pPr>
            <w:r w:rsidRPr="00B96876">
              <w:rPr>
                <w:rFonts w:ascii="Arial" w:hAnsi="Arial" w:cs="Arial"/>
                <w:color w:val="000000"/>
                <w:sz w:val="17"/>
                <w:szCs w:val="17"/>
                <w:lang w:eastAsia="es-ES"/>
              </w:rPr>
              <w:t>Total</w:t>
            </w:r>
          </w:p>
        </w:tc>
        <w:tc>
          <w:tcPr>
            <w:tcW w:w="709" w:type="dxa"/>
            <w:tcBorders>
              <w:top w:val="single" w:sz="4" w:space="0" w:color="auto"/>
              <w:left w:val="nil"/>
              <w:bottom w:val="single" w:sz="4" w:space="0" w:color="auto"/>
              <w:right w:val="nil"/>
            </w:tcBorders>
            <w:shd w:val="clear" w:color="000000" w:fill="FABF8F"/>
            <w:vAlign w:val="center"/>
            <w:hideMark/>
          </w:tcPr>
          <w:p w:rsidR="008B2583" w:rsidRPr="00B96876" w:rsidRDefault="008B2583" w:rsidP="00820AA2">
            <w:pPr>
              <w:spacing w:after="0"/>
              <w:ind w:firstLine="0"/>
              <w:jc w:val="right"/>
              <w:rPr>
                <w:rFonts w:ascii="Arial" w:hAnsi="Arial" w:cs="Arial"/>
                <w:color w:val="000000"/>
                <w:sz w:val="17"/>
                <w:szCs w:val="17"/>
                <w:lang w:val="es-ES" w:eastAsia="es-ES"/>
              </w:rPr>
            </w:pPr>
            <w:r w:rsidRPr="00B96876">
              <w:rPr>
                <w:rFonts w:ascii="Arial" w:hAnsi="Arial" w:cs="Arial"/>
                <w:color w:val="000000"/>
                <w:sz w:val="17"/>
                <w:szCs w:val="17"/>
                <w:lang w:eastAsia="es-ES"/>
              </w:rPr>
              <w:t>1.429</w:t>
            </w:r>
          </w:p>
        </w:tc>
        <w:tc>
          <w:tcPr>
            <w:tcW w:w="1276" w:type="dxa"/>
            <w:tcBorders>
              <w:top w:val="single" w:sz="4" w:space="0" w:color="auto"/>
              <w:left w:val="nil"/>
              <w:bottom w:val="single" w:sz="4" w:space="0" w:color="auto"/>
              <w:right w:val="nil"/>
            </w:tcBorders>
            <w:shd w:val="clear" w:color="000000" w:fill="FABF8F"/>
            <w:vAlign w:val="center"/>
            <w:hideMark/>
          </w:tcPr>
          <w:p w:rsidR="008B2583" w:rsidRPr="009916EC" w:rsidRDefault="00365537" w:rsidP="00820AA2">
            <w:pPr>
              <w:spacing w:after="0"/>
              <w:ind w:firstLine="0"/>
              <w:jc w:val="right"/>
              <w:rPr>
                <w:rFonts w:ascii="Arial" w:hAnsi="Arial" w:cs="Arial"/>
                <w:sz w:val="17"/>
                <w:szCs w:val="17"/>
                <w:lang w:val="es-ES" w:eastAsia="es-ES"/>
              </w:rPr>
            </w:pPr>
            <w:r>
              <w:rPr>
                <w:rFonts w:ascii="Arial" w:hAnsi="Arial" w:cs="Arial"/>
                <w:sz w:val="17"/>
                <w:szCs w:val="17"/>
                <w:lang w:eastAsia="es-ES"/>
              </w:rPr>
              <w:t>1.62</w:t>
            </w:r>
            <w:r w:rsidR="008B2583" w:rsidRPr="009916EC">
              <w:rPr>
                <w:rFonts w:ascii="Arial" w:hAnsi="Arial" w:cs="Arial"/>
                <w:sz w:val="17"/>
                <w:szCs w:val="17"/>
                <w:lang w:eastAsia="es-ES"/>
              </w:rPr>
              <w:t>0</w:t>
            </w:r>
          </w:p>
        </w:tc>
        <w:tc>
          <w:tcPr>
            <w:tcW w:w="1487" w:type="dxa"/>
            <w:tcBorders>
              <w:top w:val="single" w:sz="4" w:space="0" w:color="auto"/>
              <w:left w:val="nil"/>
              <w:bottom w:val="single" w:sz="4" w:space="0" w:color="auto"/>
              <w:right w:val="nil"/>
            </w:tcBorders>
            <w:shd w:val="clear" w:color="000000" w:fill="FABF8F"/>
            <w:vAlign w:val="center"/>
          </w:tcPr>
          <w:p w:rsidR="008B2583" w:rsidRPr="009916EC" w:rsidRDefault="009916EC" w:rsidP="00820AA2">
            <w:pPr>
              <w:spacing w:after="0"/>
              <w:ind w:firstLine="0"/>
              <w:jc w:val="right"/>
              <w:rPr>
                <w:rFonts w:ascii="Arial" w:hAnsi="Arial" w:cs="Arial"/>
                <w:sz w:val="17"/>
                <w:szCs w:val="17"/>
                <w:lang w:val="es-ES" w:eastAsia="es-ES"/>
              </w:rPr>
            </w:pPr>
            <w:r>
              <w:rPr>
                <w:rFonts w:ascii="Arial" w:hAnsi="Arial" w:cs="Arial"/>
                <w:sz w:val="17"/>
                <w:szCs w:val="17"/>
                <w:lang w:val="es-ES" w:eastAsia="es-ES"/>
              </w:rPr>
              <w:t>191</w:t>
            </w:r>
          </w:p>
        </w:tc>
        <w:tc>
          <w:tcPr>
            <w:tcW w:w="1636" w:type="dxa"/>
            <w:tcBorders>
              <w:top w:val="single" w:sz="4" w:space="0" w:color="auto"/>
              <w:left w:val="nil"/>
              <w:bottom w:val="single" w:sz="4" w:space="0" w:color="auto"/>
              <w:right w:val="nil"/>
            </w:tcBorders>
            <w:shd w:val="clear" w:color="000000" w:fill="FABF8F"/>
            <w:vAlign w:val="center"/>
          </w:tcPr>
          <w:p w:rsidR="008B2583" w:rsidRPr="009916EC" w:rsidRDefault="009916EC" w:rsidP="00820AA2">
            <w:pPr>
              <w:spacing w:after="0"/>
              <w:ind w:firstLine="0"/>
              <w:jc w:val="right"/>
              <w:rPr>
                <w:rFonts w:ascii="Arial" w:hAnsi="Arial" w:cs="Arial"/>
                <w:sz w:val="17"/>
                <w:szCs w:val="17"/>
                <w:lang w:val="es-ES" w:eastAsia="es-ES"/>
              </w:rPr>
            </w:pPr>
            <w:r>
              <w:rPr>
                <w:rFonts w:ascii="Arial" w:hAnsi="Arial" w:cs="Arial"/>
                <w:sz w:val="17"/>
                <w:szCs w:val="17"/>
                <w:lang w:val="es-ES" w:eastAsia="es-ES"/>
              </w:rPr>
              <w:t>13</w:t>
            </w:r>
          </w:p>
        </w:tc>
      </w:tr>
    </w:tbl>
    <w:p w:rsidR="00327590" w:rsidRDefault="00EF416B" w:rsidP="005E35F0">
      <w:pPr>
        <w:pStyle w:val="texto"/>
        <w:spacing w:before="240"/>
        <w:rPr>
          <w:lang w:val="es-ES"/>
        </w:rPr>
      </w:pPr>
      <w:r w:rsidRPr="00B01865">
        <w:rPr>
          <w:lang w:val="es-ES"/>
        </w:rPr>
        <w:t>Las plazas en la plantilla orgánica asc</w:t>
      </w:r>
      <w:r>
        <w:rPr>
          <w:lang w:val="es-ES"/>
        </w:rPr>
        <w:t>ienden a 1.620</w:t>
      </w:r>
      <w:r w:rsidRPr="00B01865">
        <w:rPr>
          <w:lang w:val="es-ES"/>
        </w:rPr>
        <w:t xml:space="preserve">, </w:t>
      </w:r>
      <w:r>
        <w:rPr>
          <w:lang w:val="es-ES"/>
        </w:rPr>
        <w:t xml:space="preserve">cifra superior a la de 2016 </w:t>
      </w:r>
      <w:r w:rsidRPr="00FD6755">
        <w:rPr>
          <w:lang w:val="es-ES"/>
        </w:rPr>
        <w:t>en 191 puestos</w:t>
      </w:r>
      <w:r>
        <w:rPr>
          <w:lang w:val="es-ES"/>
        </w:rPr>
        <w:t>.</w:t>
      </w:r>
    </w:p>
    <w:p w:rsidR="0041630E" w:rsidRDefault="0041630E" w:rsidP="00313291">
      <w:pPr>
        <w:pStyle w:val="texto"/>
        <w:spacing w:after="240"/>
        <w:rPr>
          <w:lang w:val="es-ES"/>
        </w:rPr>
      </w:pPr>
    </w:p>
    <w:p w:rsidR="00313291" w:rsidRDefault="00313291" w:rsidP="00313291">
      <w:pPr>
        <w:pStyle w:val="texto"/>
        <w:spacing w:after="240"/>
        <w:rPr>
          <w:lang w:val="es-ES"/>
        </w:rPr>
      </w:pPr>
      <w:r>
        <w:rPr>
          <w:lang w:val="es-ES"/>
        </w:rPr>
        <w:lastRenderedPageBreak/>
        <w:t xml:space="preserve">La </w:t>
      </w:r>
      <w:r w:rsidR="00327590">
        <w:rPr>
          <w:lang w:val="es-ES"/>
        </w:rPr>
        <w:t xml:space="preserve">situación de los </w:t>
      </w:r>
      <w:r w:rsidR="00327590" w:rsidRPr="00863930">
        <w:rPr>
          <w:lang w:val="es-ES"/>
        </w:rPr>
        <w:t>puestos s</w:t>
      </w:r>
      <w:r w:rsidR="00327590">
        <w:rPr>
          <w:lang w:val="es-ES"/>
        </w:rPr>
        <w:t>egún su situación es la siguiente:</w:t>
      </w:r>
    </w:p>
    <w:tbl>
      <w:tblPr>
        <w:tblW w:w="8804" w:type="dxa"/>
        <w:jc w:val="center"/>
        <w:tblCellMar>
          <w:left w:w="70" w:type="dxa"/>
          <w:right w:w="70" w:type="dxa"/>
        </w:tblCellMar>
        <w:tblLook w:val="04A0" w:firstRow="1" w:lastRow="0" w:firstColumn="1" w:lastColumn="0" w:noHBand="0" w:noVBand="1"/>
      </w:tblPr>
      <w:tblGrid>
        <w:gridCol w:w="3984"/>
        <w:gridCol w:w="4820"/>
      </w:tblGrid>
      <w:tr w:rsidR="00A84D11" w:rsidRPr="005E35F0" w:rsidTr="00154B92">
        <w:trPr>
          <w:trHeight w:val="312"/>
          <w:jc w:val="center"/>
        </w:trPr>
        <w:tc>
          <w:tcPr>
            <w:tcW w:w="3984" w:type="dxa"/>
            <w:tcBorders>
              <w:top w:val="single" w:sz="4" w:space="0" w:color="auto"/>
              <w:left w:val="nil"/>
              <w:bottom w:val="single" w:sz="4" w:space="0" w:color="auto"/>
              <w:right w:val="nil"/>
            </w:tcBorders>
            <w:shd w:val="clear" w:color="000000" w:fill="FABF8F"/>
            <w:vAlign w:val="center"/>
            <w:hideMark/>
          </w:tcPr>
          <w:p w:rsidR="00A84D11" w:rsidRPr="005E35F0" w:rsidRDefault="00A84D11" w:rsidP="00A84D11">
            <w:pPr>
              <w:spacing w:after="0"/>
              <w:ind w:firstLine="0"/>
              <w:jc w:val="left"/>
              <w:rPr>
                <w:rFonts w:ascii="Arial" w:hAnsi="Arial" w:cs="Arial"/>
                <w:color w:val="000000"/>
                <w:sz w:val="17"/>
                <w:szCs w:val="17"/>
                <w:lang w:val="es-ES" w:eastAsia="es-ES"/>
              </w:rPr>
            </w:pPr>
          </w:p>
        </w:tc>
        <w:tc>
          <w:tcPr>
            <w:tcW w:w="4820" w:type="dxa"/>
            <w:tcBorders>
              <w:top w:val="single" w:sz="4" w:space="0" w:color="auto"/>
              <w:left w:val="nil"/>
              <w:bottom w:val="single" w:sz="4" w:space="0" w:color="auto"/>
              <w:right w:val="nil"/>
            </w:tcBorders>
            <w:shd w:val="clear" w:color="000000" w:fill="FABF8F"/>
            <w:vAlign w:val="center"/>
            <w:hideMark/>
          </w:tcPr>
          <w:p w:rsidR="00A84D11" w:rsidRPr="005E35F0" w:rsidRDefault="00A84D11" w:rsidP="00A84D11">
            <w:pPr>
              <w:spacing w:after="0"/>
              <w:ind w:firstLine="0"/>
              <w:jc w:val="right"/>
              <w:rPr>
                <w:rFonts w:ascii="Arial" w:hAnsi="Arial" w:cs="Arial"/>
                <w:color w:val="000000"/>
                <w:sz w:val="17"/>
                <w:szCs w:val="17"/>
                <w:lang w:val="es-ES" w:eastAsia="es-ES"/>
              </w:rPr>
            </w:pPr>
            <w:r w:rsidRPr="005E35F0">
              <w:rPr>
                <w:rFonts w:ascii="Arial" w:hAnsi="Arial" w:cs="Arial"/>
                <w:color w:val="000000"/>
                <w:sz w:val="17"/>
                <w:szCs w:val="17"/>
                <w:lang w:eastAsia="es-ES"/>
              </w:rPr>
              <w:t>2017</w:t>
            </w:r>
          </w:p>
        </w:tc>
      </w:tr>
      <w:tr w:rsidR="00A84D11" w:rsidRPr="005E35F0" w:rsidTr="00E04159">
        <w:trPr>
          <w:trHeight w:val="255"/>
          <w:jc w:val="center"/>
        </w:trPr>
        <w:tc>
          <w:tcPr>
            <w:tcW w:w="3984" w:type="dxa"/>
            <w:tcBorders>
              <w:top w:val="single" w:sz="4" w:space="0" w:color="auto"/>
              <w:left w:val="nil"/>
              <w:bottom w:val="single" w:sz="4" w:space="0" w:color="auto"/>
              <w:right w:val="nil"/>
            </w:tcBorders>
            <w:shd w:val="clear" w:color="auto" w:fill="auto"/>
            <w:vAlign w:val="center"/>
          </w:tcPr>
          <w:p w:rsidR="00A84D11" w:rsidRPr="005E35F0" w:rsidRDefault="00A84D11" w:rsidP="00A84D11">
            <w:pPr>
              <w:spacing w:after="0"/>
              <w:ind w:firstLine="0"/>
              <w:jc w:val="left"/>
              <w:rPr>
                <w:rFonts w:ascii="Arial" w:hAnsi="Arial" w:cs="Arial"/>
                <w:b/>
                <w:color w:val="000000"/>
                <w:spacing w:val="6"/>
                <w:sz w:val="17"/>
                <w:szCs w:val="17"/>
                <w:lang w:eastAsia="es-ES"/>
              </w:rPr>
            </w:pPr>
            <w:r w:rsidRPr="005E35F0">
              <w:rPr>
                <w:rFonts w:ascii="Arial" w:hAnsi="Arial" w:cs="Arial"/>
                <w:b/>
                <w:color w:val="000000"/>
                <w:spacing w:val="6"/>
                <w:sz w:val="17"/>
                <w:szCs w:val="17"/>
                <w:lang w:eastAsia="es-ES"/>
              </w:rPr>
              <w:t>Puestos en plantilla</w:t>
            </w:r>
          </w:p>
        </w:tc>
        <w:tc>
          <w:tcPr>
            <w:tcW w:w="4820" w:type="dxa"/>
            <w:tcBorders>
              <w:top w:val="single" w:sz="4" w:space="0" w:color="auto"/>
              <w:left w:val="nil"/>
              <w:bottom w:val="single" w:sz="4" w:space="0" w:color="auto"/>
              <w:right w:val="nil"/>
            </w:tcBorders>
            <w:shd w:val="clear" w:color="auto" w:fill="auto"/>
            <w:vAlign w:val="center"/>
          </w:tcPr>
          <w:p w:rsidR="00A84D11" w:rsidRPr="005E35F0" w:rsidRDefault="00A84D11" w:rsidP="00A84D11">
            <w:pPr>
              <w:spacing w:after="0"/>
              <w:ind w:firstLine="0"/>
              <w:jc w:val="right"/>
              <w:rPr>
                <w:rFonts w:ascii="Arial" w:hAnsi="Arial" w:cs="Arial"/>
                <w:b/>
                <w:color w:val="000000"/>
                <w:spacing w:val="6"/>
                <w:sz w:val="17"/>
                <w:szCs w:val="17"/>
                <w:lang w:eastAsia="es-ES"/>
              </w:rPr>
            </w:pPr>
            <w:r w:rsidRPr="005E35F0">
              <w:rPr>
                <w:rFonts w:ascii="Arial" w:hAnsi="Arial" w:cs="Arial"/>
                <w:b/>
                <w:color w:val="000000"/>
                <w:spacing w:val="6"/>
                <w:sz w:val="17"/>
                <w:szCs w:val="17"/>
                <w:lang w:eastAsia="es-ES"/>
              </w:rPr>
              <w:t>1.620</w:t>
            </w:r>
          </w:p>
        </w:tc>
      </w:tr>
      <w:tr w:rsidR="00A84D11" w:rsidRPr="00E9550F" w:rsidTr="00E04159">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A84D11" w:rsidRPr="00E9550F" w:rsidRDefault="00A84D11" w:rsidP="00A84D11">
            <w:pPr>
              <w:spacing w:after="0"/>
              <w:ind w:firstLine="0"/>
              <w:jc w:val="left"/>
              <w:rPr>
                <w:rFonts w:ascii="Arial Narrow" w:hAnsi="Arial Narrow"/>
                <w:color w:val="000000"/>
                <w:spacing w:val="6"/>
                <w:sz w:val="18"/>
                <w:szCs w:val="18"/>
                <w:lang w:eastAsia="es-ES"/>
              </w:rPr>
            </w:pPr>
            <w:r>
              <w:rPr>
                <w:rFonts w:ascii="Arial Narrow" w:hAnsi="Arial Narrow"/>
                <w:color w:val="000000"/>
                <w:spacing w:val="6"/>
                <w:sz w:val="18"/>
                <w:szCs w:val="18"/>
                <w:lang w:eastAsia="es-ES"/>
              </w:rPr>
              <w:t>Puestos cubiertos con p</w:t>
            </w:r>
            <w:r w:rsidRPr="00E9550F">
              <w:rPr>
                <w:rFonts w:ascii="Arial Narrow" w:hAnsi="Arial Narrow"/>
                <w:color w:val="000000"/>
                <w:spacing w:val="6"/>
                <w:sz w:val="18"/>
                <w:szCs w:val="18"/>
                <w:lang w:eastAsia="es-ES"/>
              </w:rPr>
              <w:t>ersonal fijo</w:t>
            </w:r>
          </w:p>
        </w:tc>
        <w:tc>
          <w:tcPr>
            <w:tcW w:w="4820" w:type="dxa"/>
            <w:tcBorders>
              <w:top w:val="single" w:sz="4" w:space="0" w:color="auto"/>
              <w:left w:val="nil"/>
              <w:bottom w:val="single" w:sz="2" w:space="0" w:color="auto"/>
              <w:right w:val="nil"/>
            </w:tcBorders>
            <w:shd w:val="clear" w:color="auto" w:fill="auto"/>
            <w:vAlign w:val="center"/>
          </w:tcPr>
          <w:p w:rsidR="00A84D11" w:rsidRPr="00E9550F" w:rsidRDefault="00A84D11" w:rsidP="00A84D11">
            <w:pPr>
              <w:spacing w:after="0"/>
              <w:ind w:firstLine="0"/>
              <w:jc w:val="right"/>
              <w:rPr>
                <w:rFonts w:ascii="Arial Narrow" w:hAnsi="Arial Narrow"/>
                <w:color w:val="000000"/>
                <w:spacing w:val="6"/>
                <w:sz w:val="18"/>
                <w:szCs w:val="18"/>
                <w:lang w:eastAsia="es-ES"/>
              </w:rPr>
            </w:pPr>
            <w:r w:rsidRPr="00E9550F">
              <w:rPr>
                <w:rFonts w:ascii="Arial Narrow" w:hAnsi="Arial Narrow"/>
                <w:color w:val="000000"/>
                <w:spacing w:val="6"/>
                <w:sz w:val="18"/>
                <w:szCs w:val="18"/>
                <w:lang w:eastAsia="es-ES"/>
              </w:rPr>
              <w:t>942</w:t>
            </w:r>
          </w:p>
        </w:tc>
      </w:tr>
      <w:tr w:rsidR="00A84D11" w:rsidRPr="00E9550F" w:rsidTr="00E04159">
        <w:trPr>
          <w:trHeight w:val="227"/>
          <w:jc w:val="center"/>
        </w:trPr>
        <w:tc>
          <w:tcPr>
            <w:tcW w:w="3984" w:type="dxa"/>
            <w:tcBorders>
              <w:top w:val="single" w:sz="2" w:space="0" w:color="auto"/>
              <w:left w:val="nil"/>
              <w:bottom w:val="single" w:sz="4" w:space="0" w:color="auto"/>
              <w:right w:val="nil"/>
            </w:tcBorders>
            <w:shd w:val="clear" w:color="auto" w:fill="auto"/>
            <w:vAlign w:val="center"/>
          </w:tcPr>
          <w:p w:rsidR="00A84D11" w:rsidRPr="00E9550F" w:rsidRDefault="00A84D11" w:rsidP="00A84D11">
            <w:pPr>
              <w:spacing w:after="0"/>
              <w:ind w:firstLine="0"/>
              <w:jc w:val="left"/>
              <w:rPr>
                <w:rFonts w:ascii="Arial Narrow" w:hAnsi="Arial Narrow"/>
                <w:color w:val="000000"/>
                <w:spacing w:val="6"/>
                <w:sz w:val="18"/>
                <w:szCs w:val="18"/>
                <w:lang w:eastAsia="es-ES"/>
              </w:rPr>
            </w:pPr>
            <w:r>
              <w:rPr>
                <w:rFonts w:ascii="Arial Narrow" w:hAnsi="Arial Narrow"/>
                <w:color w:val="000000"/>
                <w:spacing w:val="6"/>
                <w:sz w:val="18"/>
                <w:szCs w:val="18"/>
                <w:lang w:eastAsia="es-ES"/>
              </w:rPr>
              <w:t>Vacantes</w:t>
            </w:r>
          </w:p>
        </w:tc>
        <w:tc>
          <w:tcPr>
            <w:tcW w:w="4820" w:type="dxa"/>
            <w:tcBorders>
              <w:top w:val="single" w:sz="2" w:space="0" w:color="auto"/>
              <w:left w:val="nil"/>
              <w:bottom w:val="single" w:sz="4" w:space="0" w:color="auto"/>
              <w:right w:val="nil"/>
            </w:tcBorders>
            <w:shd w:val="clear" w:color="auto" w:fill="auto"/>
            <w:vAlign w:val="center"/>
          </w:tcPr>
          <w:p w:rsidR="00A84D11" w:rsidRPr="00E9550F" w:rsidRDefault="00A84D11" w:rsidP="00A84D11">
            <w:pPr>
              <w:spacing w:after="0"/>
              <w:ind w:firstLine="0"/>
              <w:jc w:val="right"/>
              <w:rPr>
                <w:rFonts w:ascii="Arial Narrow" w:hAnsi="Arial Narrow"/>
                <w:color w:val="000000"/>
                <w:spacing w:val="6"/>
                <w:sz w:val="18"/>
                <w:szCs w:val="18"/>
                <w:lang w:eastAsia="es-ES"/>
              </w:rPr>
            </w:pPr>
            <w:r>
              <w:rPr>
                <w:rFonts w:ascii="Arial Narrow" w:hAnsi="Arial Narrow"/>
                <w:color w:val="000000"/>
                <w:spacing w:val="6"/>
                <w:sz w:val="18"/>
                <w:szCs w:val="18"/>
                <w:lang w:eastAsia="es-ES"/>
              </w:rPr>
              <w:t>678</w:t>
            </w:r>
          </w:p>
        </w:tc>
      </w:tr>
      <w:tr w:rsidR="00A84D11" w:rsidRPr="005E35F0" w:rsidTr="00E04159">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A84D11" w:rsidP="00A84D11">
            <w:pPr>
              <w:spacing w:after="0"/>
              <w:ind w:firstLine="0"/>
              <w:jc w:val="left"/>
              <w:rPr>
                <w:rFonts w:ascii="Arial" w:hAnsi="Arial" w:cs="Arial"/>
                <w:color w:val="000000"/>
                <w:spacing w:val="6"/>
                <w:sz w:val="17"/>
                <w:szCs w:val="17"/>
                <w:lang w:eastAsia="es-ES"/>
              </w:rPr>
            </w:pPr>
            <w:r w:rsidRPr="005E35F0">
              <w:rPr>
                <w:rFonts w:ascii="Arial" w:hAnsi="Arial" w:cs="Arial"/>
                <w:color w:val="000000"/>
                <w:spacing w:val="6"/>
                <w:sz w:val="17"/>
                <w:szCs w:val="17"/>
                <w:lang w:eastAsia="es-ES"/>
              </w:rPr>
              <w:t>% Vacantes sobre el total de puestos</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A84D11" w:rsidP="00A84D11">
            <w:pPr>
              <w:spacing w:after="0"/>
              <w:ind w:firstLine="0"/>
              <w:jc w:val="right"/>
              <w:rPr>
                <w:rFonts w:ascii="Arial" w:hAnsi="Arial" w:cs="Arial"/>
                <w:color w:val="000000"/>
                <w:spacing w:val="6"/>
                <w:sz w:val="17"/>
                <w:szCs w:val="17"/>
                <w:lang w:eastAsia="es-ES"/>
              </w:rPr>
            </w:pPr>
            <w:r w:rsidRPr="005E35F0">
              <w:rPr>
                <w:rFonts w:ascii="Arial" w:hAnsi="Arial" w:cs="Arial"/>
                <w:color w:val="000000"/>
                <w:spacing w:val="6"/>
                <w:sz w:val="17"/>
                <w:szCs w:val="17"/>
                <w:lang w:eastAsia="es-ES"/>
              </w:rPr>
              <w:t>41,85</w:t>
            </w:r>
          </w:p>
        </w:tc>
      </w:tr>
      <w:tr w:rsidR="00A84D11" w:rsidRPr="005E35F0" w:rsidTr="00E04159">
        <w:trPr>
          <w:trHeight w:val="255"/>
          <w:jc w:val="center"/>
        </w:trPr>
        <w:tc>
          <w:tcPr>
            <w:tcW w:w="3984" w:type="dxa"/>
            <w:tcBorders>
              <w:top w:val="single" w:sz="4" w:space="0" w:color="auto"/>
              <w:left w:val="nil"/>
              <w:bottom w:val="single" w:sz="4" w:space="0" w:color="auto"/>
              <w:right w:val="nil"/>
            </w:tcBorders>
            <w:shd w:val="clear" w:color="auto" w:fill="auto"/>
            <w:vAlign w:val="center"/>
          </w:tcPr>
          <w:p w:rsidR="00A84D11" w:rsidRPr="005E35F0" w:rsidRDefault="00A84D11" w:rsidP="00A84D11">
            <w:pPr>
              <w:spacing w:after="0"/>
              <w:ind w:firstLine="0"/>
              <w:jc w:val="left"/>
              <w:rPr>
                <w:rFonts w:ascii="Arial" w:hAnsi="Arial" w:cs="Arial"/>
                <w:color w:val="000000"/>
                <w:spacing w:val="6"/>
                <w:sz w:val="17"/>
                <w:szCs w:val="17"/>
                <w:lang w:eastAsia="es-ES"/>
              </w:rPr>
            </w:pPr>
            <w:r w:rsidRPr="005E35F0">
              <w:rPr>
                <w:rFonts w:ascii="Arial" w:hAnsi="Arial" w:cs="Arial"/>
                <w:color w:val="000000"/>
                <w:spacing w:val="6"/>
                <w:sz w:val="17"/>
                <w:szCs w:val="17"/>
                <w:lang w:eastAsia="es-ES"/>
              </w:rPr>
              <w:t>Vacantes cubiertas</w:t>
            </w:r>
          </w:p>
        </w:tc>
        <w:tc>
          <w:tcPr>
            <w:tcW w:w="4820" w:type="dxa"/>
            <w:tcBorders>
              <w:top w:val="single" w:sz="4" w:space="0" w:color="auto"/>
              <w:left w:val="nil"/>
              <w:bottom w:val="single" w:sz="4" w:space="0" w:color="auto"/>
              <w:right w:val="nil"/>
            </w:tcBorders>
            <w:shd w:val="clear" w:color="auto" w:fill="auto"/>
            <w:vAlign w:val="center"/>
          </w:tcPr>
          <w:p w:rsidR="00A84D11" w:rsidRPr="005E35F0" w:rsidRDefault="00A84D11" w:rsidP="00A84D11">
            <w:pPr>
              <w:spacing w:after="0"/>
              <w:ind w:firstLine="0"/>
              <w:jc w:val="right"/>
              <w:rPr>
                <w:rFonts w:ascii="Arial" w:hAnsi="Arial" w:cs="Arial"/>
                <w:color w:val="000000"/>
                <w:spacing w:val="6"/>
                <w:sz w:val="17"/>
                <w:szCs w:val="17"/>
                <w:lang w:eastAsia="es-ES"/>
              </w:rPr>
            </w:pPr>
          </w:p>
        </w:tc>
      </w:tr>
      <w:tr w:rsidR="00A84D11" w:rsidRPr="00E9550F" w:rsidTr="00E04159">
        <w:trPr>
          <w:trHeight w:val="227"/>
          <w:jc w:val="center"/>
        </w:trPr>
        <w:tc>
          <w:tcPr>
            <w:tcW w:w="3984" w:type="dxa"/>
            <w:tcBorders>
              <w:top w:val="single" w:sz="4" w:space="0" w:color="auto"/>
              <w:left w:val="nil"/>
              <w:bottom w:val="single" w:sz="2" w:space="0" w:color="auto"/>
              <w:right w:val="nil"/>
            </w:tcBorders>
            <w:shd w:val="clear" w:color="auto" w:fill="auto"/>
            <w:vAlign w:val="center"/>
          </w:tcPr>
          <w:p w:rsidR="00A84D11" w:rsidRPr="00A84D11" w:rsidRDefault="00A84D11" w:rsidP="00FD6755">
            <w:pPr>
              <w:pStyle w:val="Prrafodelista"/>
              <w:numPr>
                <w:ilvl w:val="0"/>
                <w:numId w:val="37"/>
              </w:numPr>
              <w:spacing w:after="0"/>
              <w:jc w:val="left"/>
              <w:rPr>
                <w:rFonts w:ascii="Arial Narrow" w:hAnsi="Arial Narrow"/>
                <w:color w:val="000000"/>
                <w:spacing w:val="6"/>
                <w:sz w:val="18"/>
                <w:szCs w:val="18"/>
                <w:lang w:eastAsia="es-ES"/>
              </w:rPr>
            </w:pPr>
            <w:r w:rsidRPr="00A84D11">
              <w:rPr>
                <w:rFonts w:ascii="Arial Narrow" w:hAnsi="Arial Narrow"/>
                <w:color w:val="000000"/>
                <w:spacing w:val="6"/>
                <w:sz w:val="18"/>
                <w:szCs w:val="18"/>
                <w:lang w:eastAsia="es-ES"/>
              </w:rPr>
              <w:t xml:space="preserve">Personal </w:t>
            </w:r>
            <w:r w:rsidR="00FD6755">
              <w:rPr>
                <w:rFonts w:ascii="Arial Narrow" w:hAnsi="Arial Narrow"/>
                <w:color w:val="000000"/>
                <w:spacing w:val="6"/>
                <w:sz w:val="18"/>
                <w:szCs w:val="18"/>
                <w:lang w:eastAsia="es-ES"/>
              </w:rPr>
              <w:t>subrogado en el SAD</w:t>
            </w:r>
            <w:r>
              <w:rPr>
                <w:rFonts w:ascii="Arial Narrow" w:hAnsi="Arial Narrow"/>
                <w:color w:val="000000"/>
                <w:spacing w:val="6"/>
                <w:sz w:val="18"/>
                <w:szCs w:val="18"/>
                <w:lang w:eastAsia="es-ES"/>
              </w:rPr>
              <w:t xml:space="preserve">           </w:t>
            </w:r>
          </w:p>
        </w:tc>
        <w:tc>
          <w:tcPr>
            <w:tcW w:w="4820" w:type="dxa"/>
            <w:tcBorders>
              <w:top w:val="single" w:sz="4" w:space="0" w:color="auto"/>
              <w:left w:val="nil"/>
              <w:bottom w:val="single" w:sz="2" w:space="0" w:color="auto"/>
              <w:right w:val="nil"/>
            </w:tcBorders>
            <w:shd w:val="clear" w:color="auto" w:fill="auto"/>
            <w:vAlign w:val="center"/>
          </w:tcPr>
          <w:p w:rsidR="00A84D11" w:rsidRPr="00E9550F" w:rsidRDefault="00FD6755" w:rsidP="00A84D11">
            <w:pPr>
              <w:spacing w:after="0"/>
              <w:ind w:firstLine="0"/>
              <w:jc w:val="right"/>
              <w:rPr>
                <w:rFonts w:ascii="Arial Narrow" w:hAnsi="Arial Narrow"/>
                <w:color w:val="000000"/>
                <w:spacing w:val="6"/>
                <w:sz w:val="18"/>
                <w:szCs w:val="18"/>
                <w:lang w:eastAsia="es-ES"/>
              </w:rPr>
            </w:pPr>
            <w:r>
              <w:rPr>
                <w:rFonts w:ascii="Arial Narrow" w:hAnsi="Arial Narrow"/>
                <w:color w:val="000000"/>
                <w:spacing w:val="6"/>
                <w:sz w:val="18"/>
                <w:szCs w:val="18"/>
                <w:lang w:eastAsia="es-ES"/>
              </w:rPr>
              <w:t>194</w:t>
            </w:r>
          </w:p>
        </w:tc>
      </w:tr>
      <w:tr w:rsidR="00A84D11" w:rsidRPr="00313291" w:rsidTr="00E04159">
        <w:trPr>
          <w:trHeight w:val="227"/>
          <w:jc w:val="center"/>
        </w:trPr>
        <w:tc>
          <w:tcPr>
            <w:tcW w:w="3984" w:type="dxa"/>
            <w:tcBorders>
              <w:top w:val="single" w:sz="2" w:space="0" w:color="auto"/>
              <w:left w:val="nil"/>
              <w:bottom w:val="single" w:sz="2" w:space="0" w:color="auto"/>
              <w:right w:val="nil"/>
            </w:tcBorders>
            <w:shd w:val="clear" w:color="auto" w:fill="auto"/>
            <w:vAlign w:val="center"/>
            <w:hideMark/>
          </w:tcPr>
          <w:p w:rsidR="00A84D11" w:rsidRPr="00A84D11" w:rsidRDefault="00A84D11" w:rsidP="00A84D11">
            <w:pPr>
              <w:pStyle w:val="Prrafodelista"/>
              <w:numPr>
                <w:ilvl w:val="0"/>
                <w:numId w:val="37"/>
              </w:numPr>
              <w:spacing w:after="0"/>
              <w:jc w:val="left"/>
              <w:rPr>
                <w:rFonts w:ascii="Arial Narrow" w:hAnsi="Arial Narrow"/>
                <w:color w:val="000000"/>
                <w:sz w:val="18"/>
                <w:szCs w:val="18"/>
                <w:lang w:val="es-ES" w:eastAsia="es-ES"/>
              </w:rPr>
            </w:pPr>
            <w:r w:rsidRPr="00A84D11">
              <w:rPr>
                <w:rFonts w:ascii="Arial Narrow" w:hAnsi="Arial Narrow"/>
                <w:color w:val="000000"/>
                <w:spacing w:val="6"/>
                <w:sz w:val="18"/>
                <w:szCs w:val="18"/>
                <w:lang w:eastAsia="es-ES"/>
              </w:rPr>
              <w:t>Personal contratado administrativo</w:t>
            </w:r>
            <w:r>
              <w:rPr>
                <w:rFonts w:ascii="Arial Narrow" w:hAnsi="Arial Narrow"/>
                <w:color w:val="000000"/>
                <w:spacing w:val="6"/>
                <w:sz w:val="18"/>
                <w:szCs w:val="18"/>
                <w:lang w:eastAsia="es-ES"/>
              </w:rPr>
              <w:t xml:space="preserve">      </w:t>
            </w:r>
          </w:p>
        </w:tc>
        <w:tc>
          <w:tcPr>
            <w:tcW w:w="4820" w:type="dxa"/>
            <w:tcBorders>
              <w:top w:val="single" w:sz="2" w:space="0" w:color="auto"/>
              <w:left w:val="nil"/>
              <w:bottom w:val="single" w:sz="2" w:space="0" w:color="auto"/>
              <w:right w:val="nil"/>
            </w:tcBorders>
            <w:shd w:val="clear" w:color="auto" w:fill="auto"/>
            <w:vAlign w:val="center"/>
            <w:hideMark/>
          </w:tcPr>
          <w:p w:rsidR="00A84D11" w:rsidRPr="00313291" w:rsidRDefault="00A84D11" w:rsidP="00A84D11">
            <w:pPr>
              <w:spacing w:after="0"/>
              <w:ind w:firstLine="0"/>
              <w:jc w:val="right"/>
              <w:rPr>
                <w:rFonts w:ascii="Arial Narrow" w:hAnsi="Arial Narrow"/>
                <w:color w:val="000000"/>
                <w:sz w:val="18"/>
                <w:szCs w:val="18"/>
                <w:lang w:val="es-ES" w:eastAsia="es-ES"/>
              </w:rPr>
            </w:pPr>
            <w:r w:rsidRPr="00E9550F">
              <w:rPr>
                <w:rFonts w:ascii="Arial Narrow" w:hAnsi="Arial Narrow"/>
                <w:color w:val="000000"/>
                <w:spacing w:val="6"/>
                <w:sz w:val="18"/>
                <w:szCs w:val="18"/>
                <w:lang w:eastAsia="es-ES"/>
              </w:rPr>
              <w:t>259</w:t>
            </w:r>
          </w:p>
        </w:tc>
      </w:tr>
      <w:tr w:rsidR="00A84D11" w:rsidRPr="00786882" w:rsidTr="00E04159">
        <w:trPr>
          <w:trHeight w:val="227"/>
          <w:jc w:val="center"/>
        </w:trPr>
        <w:tc>
          <w:tcPr>
            <w:tcW w:w="3984" w:type="dxa"/>
            <w:tcBorders>
              <w:top w:val="single" w:sz="2" w:space="0" w:color="auto"/>
              <w:left w:val="nil"/>
              <w:bottom w:val="single" w:sz="4" w:space="0" w:color="auto"/>
              <w:right w:val="nil"/>
            </w:tcBorders>
            <w:shd w:val="clear" w:color="auto" w:fill="auto"/>
            <w:vAlign w:val="center"/>
          </w:tcPr>
          <w:p w:rsidR="00A84D11" w:rsidRPr="00786882" w:rsidRDefault="00A84D11" w:rsidP="00A84D11">
            <w:pPr>
              <w:spacing w:after="0"/>
              <w:ind w:firstLine="0"/>
              <w:jc w:val="left"/>
              <w:rPr>
                <w:rFonts w:ascii="Arial Narrow" w:hAnsi="Arial Narrow"/>
                <w:color w:val="000000"/>
                <w:spacing w:val="6"/>
                <w:sz w:val="18"/>
                <w:szCs w:val="18"/>
                <w:lang w:eastAsia="es-ES"/>
              </w:rPr>
            </w:pPr>
            <w:r w:rsidRPr="00786882">
              <w:rPr>
                <w:rFonts w:ascii="Arial Narrow" w:hAnsi="Arial Narrow"/>
                <w:color w:val="000000"/>
                <w:spacing w:val="6"/>
                <w:sz w:val="18"/>
                <w:szCs w:val="18"/>
                <w:lang w:eastAsia="es-ES"/>
              </w:rPr>
              <w:t>Total vacantes cubiertas</w:t>
            </w:r>
          </w:p>
        </w:tc>
        <w:tc>
          <w:tcPr>
            <w:tcW w:w="4820" w:type="dxa"/>
            <w:tcBorders>
              <w:top w:val="single" w:sz="2" w:space="0" w:color="auto"/>
              <w:left w:val="nil"/>
              <w:bottom w:val="single" w:sz="4" w:space="0" w:color="auto"/>
              <w:right w:val="nil"/>
            </w:tcBorders>
            <w:shd w:val="clear" w:color="auto" w:fill="auto"/>
            <w:vAlign w:val="center"/>
          </w:tcPr>
          <w:p w:rsidR="00A84D11" w:rsidRPr="00786882" w:rsidRDefault="00FD6755" w:rsidP="00A84D11">
            <w:pPr>
              <w:spacing w:after="0"/>
              <w:ind w:firstLine="0"/>
              <w:jc w:val="right"/>
              <w:rPr>
                <w:rFonts w:ascii="Arial Narrow" w:hAnsi="Arial Narrow"/>
                <w:color w:val="000000"/>
                <w:spacing w:val="6"/>
                <w:sz w:val="18"/>
                <w:szCs w:val="18"/>
                <w:lang w:eastAsia="es-ES"/>
              </w:rPr>
            </w:pPr>
            <w:r>
              <w:rPr>
                <w:rFonts w:ascii="Arial Narrow" w:hAnsi="Arial Narrow"/>
                <w:color w:val="000000"/>
                <w:spacing w:val="6"/>
                <w:sz w:val="18"/>
                <w:szCs w:val="18"/>
                <w:lang w:eastAsia="es-ES"/>
              </w:rPr>
              <w:t>453</w:t>
            </w:r>
          </w:p>
        </w:tc>
      </w:tr>
      <w:tr w:rsidR="00A84D11" w:rsidRPr="005E35F0" w:rsidTr="00E04159">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A84D11" w:rsidP="00A84D11">
            <w:pPr>
              <w:spacing w:after="0"/>
              <w:ind w:firstLine="0"/>
              <w:jc w:val="left"/>
              <w:rPr>
                <w:rFonts w:ascii="Arial" w:hAnsi="Arial" w:cs="Arial"/>
                <w:color w:val="000000"/>
                <w:spacing w:val="6"/>
                <w:sz w:val="17"/>
                <w:szCs w:val="17"/>
                <w:lang w:eastAsia="es-ES"/>
              </w:rPr>
            </w:pPr>
            <w:r w:rsidRPr="005E35F0">
              <w:rPr>
                <w:rFonts w:ascii="Arial" w:hAnsi="Arial" w:cs="Arial"/>
                <w:color w:val="000000"/>
                <w:spacing w:val="6"/>
                <w:sz w:val="17"/>
                <w:szCs w:val="17"/>
                <w:lang w:eastAsia="es-ES"/>
              </w:rPr>
              <w:t>% Vacantes cubiertas temporalmente</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FD6755" w:rsidP="00A84D11">
            <w:pPr>
              <w:spacing w:after="0"/>
              <w:ind w:firstLine="0"/>
              <w:jc w:val="right"/>
              <w:rPr>
                <w:rFonts w:ascii="Arial" w:hAnsi="Arial" w:cs="Arial"/>
                <w:color w:val="000000"/>
                <w:spacing w:val="6"/>
                <w:sz w:val="17"/>
                <w:szCs w:val="17"/>
                <w:lang w:eastAsia="es-ES"/>
              </w:rPr>
            </w:pPr>
            <w:r>
              <w:rPr>
                <w:rFonts w:ascii="Arial" w:hAnsi="Arial" w:cs="Arial"/>
                <w:color w:val="000000"/>
                <w:spacing w:val="6"/>
                <w:sz w:val="17"/>
                <w:szCs w:val="17"/>
                <w:lang w:eastAsia="es-ES"/>
              </w:rPr>
              <w:t>66,81</w:t>
            </w:r>
          </w:p>
        </w:tc>
      </w:tr>
      <w:tr w:rsidR="00A84D11" w:rsidRPr="00313291" w:rsidTr="00E04159">
        <w:trPr>
          <w:trHeight w:val="255"/>
          <w:jc w:val="center"/>
        </w:trPr>
        <w:tc>
          <w:tcPr>
            <w:tcW w:w="3984" w:type="dxa"/>
            <w:tcBorders>
              <w:top w:val="single" w:sz="4" w:space="0" w:color="auto"/>
              <w:left w:val="nil"/>
              <w:bottom w:val="single" w:sz="4" w:space="0" w:color="auto"/>
              <w:right w:val="nil"/>
            </w:tcBorders>
            <w:shd w:val="clear" w:color="auto" w:fill="auto"/>
            <w:vAlign w:val="center"/>
            <w:hideMark/>
          </w:tcPr>
          <w:p w:rsidR="00A84D11" w:rsidRPr="00313291" w:rsidRDefault="00A84D11" w:rsidP="00A84D11">
            <w:pPr>
              <w:spacing w:after="0"/>
              <w:ind w:firstLine="0"/>
              <w:jc w:val="left"/>
              <w:rPr>
                <w:rFonts w:ascii="Arial Narrow" w:hAnsi="Arial Narrow"/>
                <w:color w:val="000000"/>
                <w:sz w:val="18"/>
                <w:szCs w:val="18"/>
                <w:lang w:val="es-ES" w:eastAsia="es-ES"/>
              </w:rPr>
            </w:pPr>
            <w:r w:rsidRPr="00313291">
              <w:rPr>
                <w:rFonts w:ascii="Arial Narrow" w:hAnsi="Arial Narrow"/>
                <w:color w:val="000000"/>
                <w:spacing w:val="6"/>
                <w:sz w:val="18"/>
                <w:szCs w:val="18"/>
                <w:lang w:eastAsia="es-ES"/>
              </w:rPr>
              <w:t xml:space="preserve">Vacantes </w:t>
            </w:r>
            <w:r w:rsidRPr="00E9550F">
              <w:rPr>
                <w:rFonts w:ascii="Arial Narrow" w:hAnsi="Arial Narrow"/>
                <w:color w:val="000000"/>
                <w:spacing w:val="6"/>
                <w:sz w:val="18"/>
                <w:szCs w:val="18"/>
                <w:lang w:eastAsia="es-ES"/>
              </w:rPr>
              <w:t>sin cubrir</w:t>
            </w:r>
          </w:p>
        </w:tc>
        <w:tc>
          <w:tcPr>
            <w:tcW w:w="4820" w:type="dxa"/>
            <w:tcBorders>
              <w:top w:val="single" w:sz="4" w:space="0" w:color="auto"/>
              <w:left w:val="nil"/>
              <w:bottom w:val="single" w:sz="4" w:space="0" w:color="auto"/>
              <w:right w:val="nil"/>
            </w:tcBorders>
            <w:shd w:val="clear" w:color="auto" w:fill="auto"/>
            <w:vAlign w:val="center"/>
            <w:hideMark/>
          </w:tcPr>
          <w:p w:rsidR="00A84D11" w:rsidRPr="00313291" w:rsidRDefault="00A84D11" w:rsidP="00FD6755">
            <w:pPr>
              <w:spacing w:after="0"/>
              <w:ind w:firstLine="0"/>
              <w:jc w:val="right"/>
              <w:rPr>
                <w:rFonts w:ascii="Arial Narrow" w:hAnsi="Arial Narrow"/>
                <w:color w:val="000000"/>
                <w:sz w:val="18"/>
                <w:szCs w:val="18"/>
                <w:lang w:val="es-ES" w:eastAsia="es-ES"/>
              </w:rPr>
            </w:pPr>
            <w:r w:rsidRPr="00313291">
              <w:rPr>
                <w:rFonts w:ascii="Arial Narrow" w:hAnsi="Arial Narrow"/>
                <w:color w:val="000000"/>
                <w:spacing w:val="6"/>
                <w:sz w:val="18"/>
                <w:szCs w:val="18"/>
                <w:lang w:eastAsia="es-ES"/>
              </w:rPr>
              <w:t>2</w:t>
            </w:r>
            <w:r w:rsidR="00FD6755">
              <w:rPr>
                <w:rFonts w:ascii="Arial Narrow" w:hAnsi="Arial Narrow"/>
                <w:color w:val="000000"/>
                <w:spacing w:val="6"/>
                <w:sz w:val="18"/>
                <w:szCs w:val="18"/>
                <w:lang w:eastAsia="es-ES"/>
              </w:rPr>
              <w:t>25</w:t>
            </w:r>
          </w:p>
        </w:tc>
      </w:tr>
      <w:tr w:rsidR="00A84D11" w:rsidRPr="005E35F0" w:rsidTr="00E04159">
        <w:trPr>
          <w:trHeight w:val="255"/>
          <w:jc w:val="center"/>
        </w:trPr>
        <w:tc>
          <w:tcPr>
            <w:tcW w:w="3984"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A84D11" w:rsidP="00A84D11">
            <w:pPr>
              <w:spacing w:after="0"/>
              <w:ind w:firstLine="0"/>
              <w:jc w:val="left"/>
              <w:rPr>
                <w:rFonts w:ascii="Arial" w:hAnsi="Arial" w:cs="Arial"/>
                <w:color w:val="000000"/>
                <w:spacing w:val="6"/>
                <w:sz w:val="17"/>
                <w:szCs w:val="17"/>
                <w:lang w:eastAsia="es-ES"/>
              </w:rPr>
            </w:pPr>
            <w:r w:rsidRPr="005E35F0">
              <w:rPr>
                <w:rFonts w:ascii="Arial" w:hAnsi="Arial" w:cs="Arial"/>
                <w:color w:val="000000"/>
                <w:spacing w:val="6"/>
                <w:sz w:val="17"/>
                <w:szCs w:val="17"/>
                <w:lang w:eastAsia="es-ES"/>
              </w:rPr>
              <w:t>% Vacante sin cubrir</w:t>
            </w:r>
          </w:p>
        </w:tc>
        <w:tc>
          <w:tcPr>
            <w:tcW w:w="4820" w:type="dxa"/>
            <w:tcBorders>
              <w:top w:val="single" w:sz="4" w:space="0" w:color="auto"/>
              <w:left w:val="nil"/>
              <w:bottom w:val="single" w:sz="4" w:space="0" w:color="auto"/>
              <w:right w:val="nil"/>
            </w:tcBorders>
            <w:shd w:val="clear" w:color="auto" w:fill="FABF8F" w:themeFill="accent6" w:themeFillTint="99"/>
            <w:vAlign w:val="center"/>
          </w:tcPr>
          <w:p w:rsidR="00A84D11" w:rsidRPr="005E35F0" w:rsidRDefault="00FD6755" w:rsidP="00FD6755">
            <w:pPr>
              <w:spacing w:after="0"/>
              <w:ind w:firstLine="0"/>
              <w:jc w:val="right"/>
              <w:rPr>
                <w:rFonts w:ascii="Arial" w:hAnsi="Arial" w:cs="Arial"/>
                <w:color w:val="000000"/>
                <w:spacing w:val="6"/>
                <w:sz w:val="17"/>
                <w:szCs w:val="17"/>
                <w:lang w:eastAsia="es-ES"/>
              </w:rPr>
            </w:pPr>
            <w:r>
              <w:rPr>
                <w:rFonts w:ascii="Arial" w:hAnsi="Arial" w:cs="Arial"/>
                <w:color w:val="000000"/>
                <w:spacing w:val="6"/>
                <w:sz w:val="17"/>
                <w:szCs w:val="17"/>
                <w:lang w:eastAsia="es-ES"/>
              </w:rPr>
              <w:t>3</w:t>
            </w:r>
            <w:r w:rsidR="00A84D11" w:rsidRPr="005E35F0">
              <w:rPr>
                <w:rFonts w:ascii="Arial" w:hAnsi="Arial" w:cs="Arial"/>
                <w:color w:val="000000"/>
                <w:spacing w:val="6"/>
                <w:sz w:val="17"/>
                <w:szCs w:val="17"/>
                <w:lang w:eastAsia="es-ES"/>
              </w:rPr>
              <w:t>3,</w:t>
            </w:r>
            <w:r>
              <w:rPr>
                <w:rFonts w:ascii="Arial" w:hAnsi="Arial" w:cs="Arial"/>
                <w:color w:val="000000"/>
                <w:spacing w:val="6"/>
                <w:sz w:val="17"/>
                <w:szCs w:val="17"/>
                <w:lang w:eastAsia="es-ES"/>
              </w:rPr>
              <w:t>18</w:t>
            </w:r>
          </w:p>
        </w:tc>
      </w:tr>
    </w:tbl>
    <w:p w:rsidR="00A84D11" w:rsidRDefault="00A84D11" w:rsidP="00FE46D2">
      <w:pPr>
        <w:pStyle w:val="texto"/>
        <w:spacing w:after="0"/>
        <w:rPr>
          <w:lang w:val="es-ES"/>
        </w:rPr>
      </w:pPr>
    </w:p>
    <w:p w:rsidR="00313291" w:rsidRPr="00FE46D2" w:rsidRDefault="00393D8A" w:rsidP="00963785">
      <w:pPr>
        <w:pStyle w:val="texto"/>
        <w:tabs>
          <w:tab w:val="left" w:pos="708"/>
        </w:tabs>
        <w:spacing w:after="120"/>
        <w:rPr>
          <w:rFonts w:cs="Arial"/>
          <w:spacing w:val="-2"/>
          <w:lang w:val="es-ES"/>
        </w:rPr>
      </w:pPr>
      <w:r w:rsidRPr="00FE46D2">
        <w:rPr>
          <w:spacing w:val="-2"/>
          <w:lang w:val="es-ES"/>
        </w:rPr>
        <w:t xml:space="preserve">En 2017 </w:t>
      </w:r>
      <w:r w:rsidR="00313291" w:rsidRPr="00FE46D2">
        <w:rPr>
          <w:spacing w:val="-2"/>
          <w:lang w:val="es-ES"/>
        </w:rPr>
        <w:t>el 4</w:t>
      </w:r>
      <w:r w:rsidR="00416F72" w:rsidRPr="00FE46D2">
        <w:rPr>
          <w:spacing w:val="-2"/>
          <w:lang w:val="es-ES"/>
        </w:rPr>
        <w:t xml:space="preserve">2 </w:t>
      </w:r>
      <w:r w:rsidR="00313291" w:rsidRPr="00FE46D2">
        <w:rPr>
          <w:spacing w:val="-2"/>
          <w:lang w:val="es-ES"/>
        </w:rPr>
        <w:t>por c</w:t>
      </w:r>
      <w:r w:rsidRPr="00FE46D2">
        <w:rPr>
          <w:spacing w:val="-2"/>
          <w:lang w:val="es-ES"/>
        </w:rPr>
        <w:t>iento del total de puestos está</w:t>
      </w:r>
      <w:r w:rsidR="00313291" w:rsidRPr="00FE46D2">
        <w:rPr>
          <w:spacing w:val="-2"/>
          <w:lang w:val="es-ES"/>
        </w:rPr>
        <w:t>n vacantes</w:t>
      </w:r>
      <w:r w:rsidRPr="00FE46D2">
        <w:rPr>
          <w:spacing w:val="-2"/>
          <w:lang w:val="es-ES"/>
        </w:rPr>
        <w:t xml:space="preserve">, de las que el </w:t>
      </w:r>
      <w:r w:rsidR="00416F72" w:rsidRPr="00FE46D2">
        <w:rPr>
          <w:spacing w:val="-2"/>
          <w:lang w:val="es-ES"/>
        </w:rPr>
        <w:t>67</w:t>
      </w:r>
      <w:r w:rsidRPr="00FE46D2">
        <w:rPr>
          <w:spacing w:val="-2"/>
          <w:lang w:val="es-ES"/>
        </w:rPr>
        <w:t xml:space="preserve"> por ciento están cubiert</w:t>
      </w:r>
      <w:r w:rsidR="00863930" w:rsidRPr="00FE46D2">
        <w:rPr>
          <w:spacing w:val="-2"/>
          <w:lang w:val="es-ES"/>
        </w:rPr>
        <w:t>o</w:t>
      </w:r>
      <w:r w:rsidRPr="00FE46D2">
        <w:rPr>
          <w:spacing w:val="-2"/>
          <w:lang w:val="es-ES"/>
        </w:rPr>
        <w:t xml:space="preserve">s temporalmente y el resto en un </w:t>
      </w:r>
      <w:r w:rsidR="00416F72" w:rsidRPr="00FE46D2">
        <w:rPr>
          <w:spacing w:val="-2"/>
          <w:lang w:val="es-ES"/>
        </w:rPr>
        <w:t xml:space="preserve">33 </w:t>
      </w:r>
      <w:r w:rsidRPr="00FE46D2">
        <w:rPr>
          <w:spacing w:val="-2"/>
          <w:lang w:val="es-ES"/>
        </w:rPr>
        <w:t>por ciento siguen sin cubrir.</w:t>
      </w:r>
    </w:p>
    <w:p w:rsidR="00156CD3" w:rsidRPr="008114D8" w:rsidRDefault="00156CD3" w:rsidP="00B13F7F">
      <w:pPr>
        <w:pStyle w:val="texto"/>
        <w:tabs>
          <w:tab w:val="left" w:pos="708"/>
        </w:tabs>
        <w:spacing w:after="240"/>
        <w:rPr>
          <w:rFonts w:cs="Arial"/>
        </w:rPr>
      </w:pPr>
      <w:r w:rsidRPr="008114D8">
        <w:rPr>
          <w:rFonts w:cs="Arial"/>
        </w:rPr>
        <w:t xml:space="preserve">La </w:t>
      </w:r>
      <w:r w:rsidR="00CA2CD7">
        <w:rPr>
          <w:rFonts w:cs="Arial"/>
        </w:rPr>
        <w:t>d</w:t>
      </w:r>
      <w:r>
        <w:rPr>
          <w:rFonts w:cs="Arial"/>
        </w:rPr>
        <w:t xml:space="preserve">istribución de </w:t>
      </w:r>
      <w:r w:rsidRPr="008114D8">
        <w:rPr>
          <w:rFonts w:cs="Arial"/>
        </w:rPr>
        <w:t xml:space="preserve">la plantilla </w:t>
      </w:r>
      <w:r w:rsidR="00CA2CD7">
        <w:rPr>
          <w:rFonts w:cs="Arial"/>
        </w:rPr>
        <w:t xml:space="preserve">por áreas municipales </w:t>
      </w:r>
      <w:r w:rsidRPr="008114D8">
        <w:rPr>
          <w:rFonts w:cs="Arial"/>
        </w:rPr>
        <w:t xml:space="preserve">se refleja en </w:t>
      </w:r>
      <w:r w:rsidR="00CA2CD7">
        <w:rPr>
          <w:rFonts w:cs="Arial"/>
        </w:rPr>
        <w:t xml:space="preserve">el </w:t>
      </w:r>
      <w:r w:rsidRPr="008114D8">
        <w:rPr>
          <w:rFonts w:cs="Arial"/>
        </w:rPr>
        <w:t>siguiente cuadro:</w:t>
      </w:r>
    </w:p>
    <w:tbl>
      <w:tblPr>
        <w:tblW w:w="8828" w:type="dxa"/>
        <w:jc w:val="center"/>
        <w:tblCellMar>
          <w:left w:w="70" w:type="dxa"/>
          <w:right w:w="70" w:type="dxa"/>
        </w:tblCellMar>
        <w:tblLook w:val="04A0" w:firstRow="1" w:lastRow="0" w:firstColumn="1" w:lastColumn="0" w:noHBand="0" w:noVBand="1"/>
      </w:tblPr>
      <w:tblGrid>
        <w:gridCol w:w="5996"/>
        <w:gridCol w:w="1134"/>
        <w:gridCol w:w="1698"/>
      </w:tblGrid>
      <w:tr w:rsidR="008B2583" w:rsidRPr="00046E6B" w:rsidTr="00154B92">
        <w:trPr>
          <w:trHeight w:val="312"/>
          <w:jc w:val="center"/>
        </w:trPr>
        <w:tc>
          <w:tcPr>
            <w:tcW w:w="5996" w:type="dxa"/>
            <w:tcBorders>
              <w:top w:val="single" w:sz="4" w:space="0" w:color="auto"/>
              <w:left w:val="nil"/>
              <w:bottom w:val="single" w:sz="4" w:space="0" w:color="auto"/>
              <w:right w:val="nil"/>
            </w:tcBorders>
            <w:shd w:val="clear" w:color="000000" w:fill="FABF8F"/>
            <w:noWrap/>
            <w:vAlign w:val="center"/>
            <w:hideMark/>
          </w:tcPr>
          <w:p w:rsidR="008B2583" w:rsidRPr="00046E6B" w:rsidRDefault="008B2583" w:rsidP="001E1C83">
            <w:pPr>
              <w:spacing w:after="0"/>
              <w:ind w:firstLine="0"/>
              <w:jc w:val="left"/>
              <w:rPr>
                <w:rFonts w:ascii="Arial" w:hAnsi="Arial" w:cs="Arial"/>
                <w:color w:val="000000"/>
                <w:sz w:val="18"/>
                <w:szCs w:val="18"/>
                <w:lang w:val="es-ES" w:eastAsia="es-ES"/>
              </w:rPr>
            </w:pPr>
            <w:r w:rsidRPr="00046E6B">
              <w:rPr>
                <w:rFonts w:ascii="Arial" w:hAnsi="Arial" w:cs="Arial"/>
                <w:color w:val="000000"/>
                <w:sz w:val="18"/>
                <w:szCs w:val="18"/>
                <w:lang w:val="es-ES" w:eastAsia="es-ES"/>
              </w:rPr>
              <w:t>Área Municipal</w:t>
            </w:r>
          </w:p>
        </w:tc>
        <w:tc>
          <w:tcPr>
            <w:tcW w:w="1134" w:type="dxa"/>
            <w:tcBorders>
              <w:top w:val="single" w:sz="4" w:space="0" w:color="auto"/>
              <w:left w:val="nil"/>
              <w:bottom w:val="single" w:sz="4" w:space="0" w:color="auto"/>
              <w:right w:val="nil"/>
            </w:tcBorders>
            <w:shd w:val="clear" w:color="000000" w:fill="FABF8F"/>
            <w:noWrap/>
            <w:vAlign w:val="center"/>
            <w:hideMark/>
          </w:tcPr>
          <w:p w:rsidR="008B2583" w:rsidRPr="00046E6B" w:rsidRDefault="008B2583" w:rsidP="001E1C83">
            <w:pPr>
              <w:spacing w:after="0"/>
              <w:ind w:firstLine="0"/>
              <w:jc w:val="right"/>
              <w:rPr>
                <w:rFonts w:ascii="Arial" w:hAnsi="Arial" w:cs="Arial"/>
                <w:color w:val="000000"/>
                <w:sz w:val="18"/>
                <w:szCs w:val="18"/>
                <w:lang w:val="es-ES" w:eastAsia="es-ES"/>
              </w:rPr>
            </w:pPr>
            <w:r w:rsidRPr="00046E6B">
              <w:rPr>
                <w:rFonts w:ascii="Arial" w:hAnsi="Arial" w:cs="Arial"/>
                <w:color w:val="000000"/>
                <w:sz w:val="18"/>
                <w:szCs w:val="18"/>
                <w:lang w:val="es-ES" w:eastAsia="es-ES"/>
              </w:rPr>
              <w:t>Nº puestos</w:t>
            </w:r>
          </w:p>
        </w:tc>
        <w:tc>
          <w:tcPr>
            <w:tcW w:w="1698" w:type="dxa"/>
            <w:tcBorders>
              <w:top w:val="single" w:sz="4" w:space="0" w:color="auto"/>
              <w:left w:val="nil"/>
              <w:bottom w:val="single" w:sz="4" w:space="0" w:color="auto"/>
              <w:right w:val="nil"/>
            </w:tcBorders>
            <w:shd w:val="clear" w:color="000000" w:fill="FABF8F"/>
            <w:noWrap/>
            <w:vAlign w:val="center"/>
            <w:hideMark/>
          </w:tcPr>
          <w:p w:rsidR="008B2583" w:rsidRPr="00046E6B" w:rsidRDefault="008B2583" w:rsidP="001E1C83">
            <w:pPr>
              <w:spacing w:after="0"/>
              <w:ind w:firstLine="0"/>
              <w:jc w:val="right"/>
              <w:rPr>
                <w:rFonts w:ascii="Arial" w:hAnsi="Arial" w:cs="Arial"/>
                <w:color w:val="000000"/>
                <w:sz w:val="18"/>
                <w:szCs w:val="18"/>
                <w:lang w:val="es-ES" w:eastAsia="es-ES"/>
              </w:rPr>
            </w:pPr>
            <w:r w:rsidRPr="00046E6B">
              <w:rPr>
                <w:rFonts w:ascii="Arial" w:hAnsi="Arial" w:cs="Arial"/>
                <w:color w:val="000000"/>
                <w:sz w:val="18"/>
                <w:szCs w:val="18"/>
                <w:lang w:val="es-ES" w:eastAsia="es-ES"/>
              </w:rPr>
              <w:t>% s/ total</w:t>
            </w:r>
          </w:p>
        </w:tc>
      </w:tr>
      <w:tr w:rsidR="008B2583" w:rsidRPr="00BB0B03" w:rsidTr="00FE46D2">
        <w:trPr>
          <w:trHeight w:val="255"/>
          <w:jc w:val="center"/>
        </w:trPr>
        <w:tc>
          <w:tcPr>
            <w:tcW w:w="5996" w:type="dxa"/>
            <w:tcBorders>
              <w:top w:val="single" w:sz="4" w:space="0" w:color="auto"/>
              <w:left w:val="nil"/>
              <w:bottom w:val="single" w:sz="2" w:space="0" w:color="auto"/>
              <w:right w:val="nil"/>
            </w:tcBorders>
            <w:shd w:val="clear" w:color="auto" w:fill="auto"/>
            <w:noWrap/>
            <w:vAlign w:val="center"/>
            <w:hideMark/>
          </w:tcPr>
          <w:p w:rsidR="008B2583" w:rsidRPr="00BB0B03" w:rsidRDefault="008B2583" w:rsidP="00E9550F">
            <w:pPr>
              <w:spacing w:after="0"/>
              <w:ind w:firstLine="0"/>
              <w:jc w:val="left"/>
              <w:rPr>
                <w:rFonts w:ascii="Arial Narrow" w:hAnsi="Arial Narrow" w:cs="Calibri"/>
                <w:color w:val="000000"/>
                <w:sz w:val="18"/>
                <w:szCs w:val="18"/>
                <w:lang w:val="es-ES" w:eastAsia="es-ES"/>
              </w:rPr>
            </w:pPr>
            <w:r w:rsidRPr="00BB0B03">
              <w:rPr>
                <w:rFonts w:ascii="Arial Narrow" w:hAnsi="Arial Narrow" w:cs="Calibri"/>
                <w:color w:val="000000"/>
                <w:sz w:val="18"/>
                <w:szCs w:val="18"/>
                <w:lang w:val="es-ES" w:eastAsia="es-ES"/>
              </w:rPr>
              <w:t xml:space="preserve">Seguridad ciudadana y </w:t>
            </w:r>
            <w:r w:rsidR="00E9550F">
              <w:rPr>
                <w:rFonts w:ascii="Arial Narrow" w:hAnsi="Arial Narrow" w:cs="Calibri"/>
                <w:color w:val="000000"/>
                <w:sz w:val="18"/>
                <w:szCs w:val="18"/>
                <w:lang w:val="es-ES" w:eastAsia="es-ES"/>
              </w:rPr>
              <w:t>Convivencia</w:t>
            </w:r>
            <w:r w:rsidRPr="00BB0B03">
              <w:rPr>
                <w:rFonts w:ascii="Arial Narrow" w:hAnsi="Arial Narrow" w:cs="Calibri"/>
                <w:color w:val="000000"/>
                <w:sz w:val="18"/>
                <w:szCs w:val="18"/>
                <w:lang w:val="es-ES" w:eastAsia="es-ES"/>
              </w:rPr>
              <w:t xml:space="preserve"> </w:t>
            </w:r>
          </w:p>
        </w:tc>
        <w:tc>
          <w:tcPr>
            <w:tcW w:w="1134" w:type="dxa"/>
            <w:tcBorders>
              <w:top w:val="single" w:sz="4"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498</w:t>
            </w:r>
          </w:p>
        </w:tc>
        <w:tc>
          <w:tcPr>
            <w:tcW w:w="1698" w:type="dxa"/>
            <w:tcBorders>
              <w:top w:val="single" w:sz="4"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31</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lang w:val="es-ES" w:eastAsia="es-ES"/>
              </w:rPr>
            </w:pPr>
            <w:r w:rsidRPr="00BB0B03">
              <w:rPr>
                <w:rFonts w:ascii="Arial Narrow" w:hAnsi="Arial Narrow" w:cs="Calibri"/>
                <w:color w:val="000000"/>
                <w:sz w:val="18"/>
                <w:szCs w:val="18"/>
                <w:lang w:val="es-ES" w:eastAsia="es-ES"/>
              </w:rPr>
              <w:t xml:space="preserve">Acción Social </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373</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23</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E9550F">
            <w:pPr>
              <w:spacing w:after="0"/>
              <w:ind w:firstLine="0"/>
              <w:jc w:val="left"/>
              <w:rPr>
                <w:rFonts w:ascii="Arial Narrow" w:hAnsi="Arial Narrow" w:cs="Calibri"/>
                <w:color w:val="000000"/>
                <w:sz w:val="18"/>
                <w:szCs w:val="18"/>
                <w:lang w:val="es-ES" w:eastAsia="es-ES"/>
              </w:rPr>
            </w:pPr>
            <w:r w:rsidRPr="00BB0B03">
              <w:rPr>
                <w:rFonts w:ascii="Arial Narrow" w:hAnsi="Arial Narrow" w:cs="Calibri"/>
                <w:color w:val="000000"/>
                <w:sz w:val="18"/>
                <w:szCs w:val="18"/>
                <w:lang w:val="es-ES" w:eastAsia="es-ES"/>
              </w:rPr>
              <w:t>Cultura</w:t>
            </w:r>
            <w:r w:rsidR="00E9550F">
              <w:rPr>
                <w:rFonts w:ascii="Arial Narrow" w:hAnsi="Arial Narrow" w:cs="Calibri"/>
                <w:color w:val="000000"/>
                <w:sz w:val="18"/>
                <w:szCs w:val="18"/>
                <w:lang w:val="es-ES" w:eastAsia="es-ES"/>
              </w:rPr>
              <w:t xml:space="preserve"> y Educación</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169</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10</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E9550F" w:rsidP="001E1C83">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Ciudad Habitable y Vivienda. Conservación Urbana y Proyectos</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165</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10</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lang w:val="es-ES" w:eastAsia="es-ES"/>
              </w:rPr>
            </w:pPr>
            <w:r w:rsidRPr="00BB0B03">
              <w:rPr>
                <w:rFonts w:ascii="Arial Narrow" w:hAnsi="Arial Narrow" w:cs="Calibri"/>
                <w:color w:val="000000"/>
                <w:sz w:val="18"/>
                <w:szCs w:val="18"/>
                <w:lang w:val="es-ES" w:eastAsia="es-ES"/>
              </w:rPr>
              <w:t xml:space="preserve">Ecología Urbana y Movilidad </w:t>
            </w:r>
            <w:r w:rsidR="00E9550F">
              <w:rPr>
                <w:rFonts w:ascii="Arial Narrow" w:hAnsi="Arial Narrow" w:cs="Calibri"/>
                <w:color w:val="000000"/>
                <w:sz w:val="18"/>
                <w:szCs w:val="18"/>
                <w:lang w:val="es-ES" w:eastAsia="es-ES"/>
              </w:rPr>
              <w:t>Sostenible</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94</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E9550F" w:rsidP="001E1C83">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Economía Local Sostenible. Hacienda, Economía Social, Empleo, Comercio y Turismo</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81</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5</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E9550F" w:rsidP="001E1C83">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Economía Local Sostenible</w:t>
            </w:r>
            <w:r w:rsidRPr="00BB0B03">
              <w:rPr>
                <w:rFonts w:ascii="Arial Narrow" w:hAnsi="Arial Narrow" w:cs="Calibri"/>
                <w:color w:val="000000"/>
                <w:sz w:val="18"/>
                <w:szCs w:val="18"/>
                <w:lang w:val="es-ES" w:eastAsia="es-ES"/>
              </w:rPr>
              <w:t xml:space="preserve"> </w:t>
            </w:r>
            <w:r>
              <w:rPr>
                <w:rFonts w:ascii="Arial Narrow" w:hAnsi="Arial Narrow" w:cs="Calibri"/>
                <w:color w:val="000000"/>
                <w:sz w:val="18"/>
                <w:szCs w:val="18"/>
                <w:lang w:val="es-ES" w:eastAsia="es-ES"/>
              </w:rPr>
              <w:t>.</w:t>
            </w:r>
            <w:r w:rsidR="008B2583" w:rsidRPr="00BB0B03">
              <w:rPr>
                <w:rFonts w:ascii="Arial Narrow" w:hAnsi="Arial Narrow" w:cs="Calibri"/>
                <w:color w:val="000000"/>
                <w:sz w:val="18"/>
                <w:szCs w:val="18"/>
                <w:lang w:val="es-ES" w:eastAsia="es-ES"/>
              </w:rPr>
              <w:t>Recursos Humanos</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63</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4</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E9550F" w:rsidP="001E1C83">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Transparencia, I</w:t>
            </w:r>
            <w:r w:rsidR="008B2583" w:rsidRPr="00BB0B03">
              <w:rPr>
                <w:rFonts w:ascii="Arial Narrow" w:hAnsi="Arial Narrow" w:cs="Calibri"/>
                <w:color w:val="000000"/>
                <w:sz w:val="18"/>
                <w:szCs w:val="18"/>
                <w:lang w:val="es-ES" w:eastAsia="es-ES"/>
              </w:rPr>
              <w:t>nnovación</w:t>
            </w:r>
            <w:r>
              <w:rPr>
                <w:rFonts w:ascii="Arial Narrow" w:hAnsi="Arial Narrow" w:cs="Calibri"/>
                <w:color w:val="000000"/>
                <w:sz w:val="18"/>
                <w:szCs w:val="18"/>
                <w:lang w:val="es-ES" w:eastAsia="es-ES"/>
              </w:rPr>
              <w:t xml:space="preserve"> y Política </w:t>
            </w:r>
            <w:r w:rsidR="002A4679">
              <w:rPr>
                <w:rFonts w:ascii="Arial Narrow" w:hAnsi="Arial Narrow" w:cs="Calibri"/>
                <w:color w:val="000000"/>
                <w:sz w:val="18"/>
                <w:szCs w:val="18"/>
                <w:lang w:val="es-ES" w:eastAsia="es-ES"/>
              </w:rPr>
              <w:t>Lingüística</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62</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4</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E9550F" w:rsidP="001E1C83">
            <w:pPr>
              <w:spacing w:after="0"/>
              <w:ind w:firstLine="0"/>
              <w:jc w:val="lef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Ciudad Habitable y Vivienda</w:t>
            </w:r>
            <w:r w:rsidRPr="00BB0B03">
              <w:rPr>
                <w:rFonts w:ascii="Arial Narrow" w:hAnsi="Arial Narrow" w:cs="Calibri"/>
                <w:color w:val="000000"/>
                <w:sz w:val="18"/>
                <w:szCs w:val="18"/>
                <w:lang w:val="es-ES" w:eastAsia="es-ES"/>
              </w:rPr>
              <w:t xml:space="preserve"> </w:t>
            </w:r>
            <w:r>
              <w:rPr>
                <w:rFonts w:ascii="Arial Narrow" w:hAnsi="Arial Narrow" w:cs="Calibri"/>
                <w:color w:val="000000"/>
                <w:sz w:val="18"/>
                <w:szCs w:val="18"/>
                <w:lang w:val="es-ES" w:eastAsia="es-ES"/>
              </w:rPr>
              <w:t xml:space="preserve">.Urbanismo, </w:t>
            </w:r>
            <w:r w:rsidR="008B2583" w:rsidRPr="00BB0B03">
              <w:rPr>
                <w:rFonts w:ascii="Arial Narrow" w:hAnsi="Arial Narrow" w:cs="Calibri"/>
                <w:color w:val="000000"/>
                <w:sz w:val="18"/>
                <w:szCs w:val="18"/>
                <w:lang w:val="es-ES" w:eastAsia="es-ES"/>
              </w:rPr>
              <w:t>Vivienda</w:t>
            </w:r>
            <w:r>
              <w:rPr>
                <w:rFonts w:ascii="Arial Narrow" w:hAnsi="Arial Narrow" w:cs="Calibri"/>
                <w:color w:val="000000"/>
                <w:sz w:val="18"/>
                <w:szCs w:val="18"/>
                <w:lang w:val="es-ES" w:eastAsia="es-ES"/>
              </w:rPr>
              <w:t xml:space="preserve"> y Rehabilitación</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45</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lang w:val="es-ES" w:eastAsia="es-ES"/>
              </w:rPr>
            </w:pPr>
            <w:r w:rsidRPr="00BB0B03">
              <w:rPr>
                <w:rFonts w:ascii="Arial Narrow" w:hAnsi="Arial Narrow" w:cs="Calibri"/>
                <w:color w:val="000000"/>
                <w:sz w:val="18"/>
                <w:szCs w:val="18"/>
                <w:lang w:val="es-ES" w:eastAsia="es-ES"/>
              </w:rPr>
              <w:t>Desarrollo Comunitario</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34</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lang w:val="es-ES" w:eastAsia="es-ES"/>
              </w:rPr>
            </w:pPr>
            <w:r w:rsidRPr="00BB0B03">
              <w:rPr>
                <w:rFonts w:ascii="Arial Narrow" w:hAnsi="Arial Narrow" w:cs="Calibri"/>
                <w:color w:val="000000"/>
                <w:sz w:val="18"/>
                <w:szCs w:val="18"/>
                <w:lang w:val="es-ES" w:eastAsia="es-ES"/>
              </w:rPr>
              <w:t xml:space="preserve">Alcaldía </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20</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w:t>
            </w:r>
          </w:p>
        </w:tc>
      </w:tr>
      <w:tr w:rsidR="008B2583" w:rsidRPr="00BB0B03" w:rsidTr="00FE46D2">
        <w:trPr>
          <w:trHeight w:val="255"/>
          <w:jc w:val="center"/>
        </w:trPr>
        <w:tc>
          <w:tcPr>
            <w:tcW w:w="5996" w:type="dxa"/>
            <w:tcBorders>
              <w:top w:val="single" w:sz="2" w:space="0" w:color="auto"/>
              <w:left w:val="nil"/>
              <w:bottom w:val="single" w:sz="2"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lang w:val="es-ES" w:eastAsia="es-ES"/>
              </w:rPr>
            </w:pPr>
            <w:r w:rsidRPr="00BB0B03">
              <w:rPr>
                <w:rFonts w:ascii="Arial Narrow" w:hAnsi="Arial Narrow" w:cs="Calibri"/>
                <w:color w:val="000000"/>
                <w:sz w:val="18"/>
                <w:szCs w:val="18"/>
                <w:lang w:val="es-ES" w:eastAsia="es-ES"/>
              </w:rPr>
              <w:t>Participación Ciudadana, y Empoderamiento Social</w:t>
            </w:r>
          </w:p>
        </w:tc>
        <w:tc>
          <w:tcPr>
            <w:tcW w:w="1134"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10</w:t>
            </w:r>
          </w:p>
        </w:tc>
        <w:tc>
          <w:tcPr>
            <w:tcW w:w="1698" w:type="dxa"/>
            <w:tcBorders>
              <w:top w:val="single" w:sz="2" w:space="0" w:color="auto"/>
              <w:left w:val="nil"/>
              <w:bottom w:val="single" w:sz="2"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1</w:t>
            </w:r>
          </w:p>
        </w:tc>
      </w:tr>
      <w:tr w:rsidR="008B2583" w:rsidRPr="00BB0B03" w:rsidTr="00FE46D2">
        <w:trPr>
          <w:trHeight w:val="255"/>
          <w:jc w:val="center"/>
        </w:trPr>
        <w:tc>
          <w:tcPr>
            <w:tcW w:w="5996" w:type="dxa"/>
            <w:tcBorders>
              <w:top w:val="single" w:sz="2" w:space="0" w:color="auto"/>
              <w:left w:val="nil"/>
              <w:bottom w:val="single" w:sz="4" w:space="0" w:color="auto"/>
              <w:right w:val="nil"/>
            </w:tcBorders>
            <w:shd w:val="clear" w:color="auto" w:fill="auto"/>
            <w:noWrap/>
            <w:vAlign w:val="center"/>
            <w:hideMark/>
          </w:tcPr>
          <w:p w:rsidR="008B2583" w:rsidRPr="00BB0B03" w:rsidRDefault="008B2583" w:rsidP="001E1C83">
            <w:pPr>
              <w:spacing w:after="0"/>
              <w:ind w:firstLine="0"/>
              <w:jc w:val="left"/>
              <w:rPr>
                <w:rFonts w:ascii="Arial Narrow" w:hAnsi="Arial Narrow" w:cs="Calibri"/>
                <w:color w:val="000000"/>
                <w:sz w:val="18"/>
                <w:szCs w:val="18"/>
                <w:lang w:val="es-ES" w:eastAsia="es-ES"/>
              </w:rPr>
            </w:pPr>
            <w:r w:rsidRPr="00BB0B03">
              <w:rPr>
                <w:rFonts w:ascii="Arial Narrow" w:hAnsi="Arial Narrow" w:cs="Calibri"/>
                <w:color w:val="000000"/>
                <w:sz w:val="18"/>
                <w:szCs w:val="18"/>
                <w:lang w:val="es-ES" w:eastAsia="es-ES"/>
              </w:rPr>
              <w:t>Igualdad</w:t>
            </w:r>
          </w:p>
        </w:tc>
        <w:tc>
          <w:tcPr>
            <w:tcW w:w="1134" w:type="dxa"/>
            <w:tcBorders>
              <w:top w:val="single" w:sz="2" w:space="0" w:color="auto"/>
              <w:left w:val="nil"/>
              <w:bottom w:val="single" w:sz="4"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6</w:t>
            </w:r>
          </w:p>
        </w:tc>
        <w:tc>
          <w:tcPr>
            <w:tcW w:w="1698" w:type="dxa"/>
            <w:tcBorders>
              <w:top w:val="single" w:sz="2" w:space="0" w:color="auto"/>
              <w:left w:val="nil"/>
              <w:bottom w:val="single" w:sz="4" w:space="0" w:color="auto"/>
              <w:right w:val="nil"/>
            </w:tcBorders>
            <w:shd w:val="clear" w:color="auto" w:fill="auto"/>
            <w:noWrap/>
            <w:vAlign w:val="center"/>
          </w:tcPr>
          <w:p w:rsidR="008B2583" w:rsidRPr="00BB0B03" w:rsidRDefault="00E9550F" w:rsidP="001E1C83">
            <w:pPr>
              <w:spacing w:after="0"/>
              <w:ind w:firstLine="0"/>
              <w:jc w:val="right"/>
              <w:rPr>
                <w:rFonts w:ascii="Arial Narrow" w:hAnsi="Arial Narrow" w:cs="Calibri"/>
                <w:color w:val="000000"/>
                <w:sz w:val="18"/>
                <w:szCs w:val="18"/>
                <w:lang w:val="es-ES" w:eastAsia="es-ES"/>
              </w:rPr>
            </w:pPr>
            <w:r>
              <w:rPr>
                <w:rFonts w:ascii="Arial Narrow" w:hAnsi="Arial Narrow" w:cs="Calibri"/>
                <w:color w:val="000000"/>
                <w:sz w:val="18"/>
                <w:szCs w:val="18"/>
                <w:lang w:val="es-ES" w:eastAsia="es-ES"/>
              </w:rPr>
              <w:t>0</w:t>
            </w:r>
          </w:p>
        </w:tc>
      </w:tr>
      <w:tr w:rsidR="008B2583" w:rsidRPr="00046E6B" w:rsidTr="00D1383B">
        <w:trPr>
          <w:trHeight w:val="284"/>
          <w:jc w:val="center"/>
        </w:trPr>
        <w:tc>
          <w:tcPr>
            <w:tcW w:w="5996" w:type="dxa"/>
            <w:tcBorders>
              <w:top w:val="single" w:sz="4" w:space="0" w:color="auto"/>
              <w:left w:val="nil"/>
              <w:bottom w:val="single" w:sz="4" w:space="0" w:color="auto"/>
              <w:right w:val="nil"/>
            </w:tcBorders>
            <w:shd w:val="clear" w:color="000000" w:fill="FABF8F"/>
            <w:noWrap/>
            <w:vAlign w:val="center"/>
            <w:hideMark/>
          </w:tcPr>
          <w:p w:rsidR="008B2583" w:rsidRPr="00046E6B" w:rsidRDefault="008B2583" w:rsidP="001E1C83">
            <w:pPr>
              <w:spacing w:after="0"/>
              <w:ind w:firstLine="0"/>
              <w:jc w:val="left"/>
              <w:rPr>
                <w:rFonts w:ascii="Arial" w:hAnsi="Arial" w:cs="Arial"/>
                <w:color w:val="000000"/>
                <w:sz w:val="18"/>
                <w:szCs w:val="18"/>
                <w:lang w:val="es-ES" w:eastAsia="es-ES"/>
              </w:rPr>
            </w:pPr>
            <w:r w:rsidRPr="00046E6B">
              <w:rPr>
                <w:rFonts w:ascii="Arial" w:hAnsi="Arial" w:cs="Arial"/>
                <w:color w:val="000000"/>
                <w:sz w:val="18"/>
                <w:szCs w:val="18"/>
                <w:lang w:val="es-ES" w:eastAsia="es-ES"/>
              </w:rPr>
              <w:t>Total</w:t>
            </w:r>
          </w:p>
        </w:tc>
        <w:tc>
          <w:tcPr>
            <w:tcW w:w="1134" w:type="dxa"/>
            <w:tcBorders>
              <w:top w:val="single" w:sz="4" w:space="0" w:color="auto"/>
              <w:left w:val="nil"/>
              <w:bottom w:val="single" w:sz="4" w:space="0" w:color="auto"/>
              <w:right w:val="nil"/>
            </w:tcBorders>
            <w:shd w:val="clear" w:color="000000" w:fill="FABF8F"/>
            <w:noWrap/>
            <w:vAlign w:val="center"/>
          </w:tcPr>
          <w:p w:rsidR="008B2583" w:rsidRPr="00046E6B" w:rsidRDefault="00E9550F" w:rsidP="001E1C8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1.620</w:t>
            </w:r>
          </w:p>
        </w:tc>
        <w:tc>
          <w:tcPr>
            <w:tcW w:w="1698" w:type="dxa"/>
            <w:tcBorders>
              <w:top w:val="single" w:sz="4" w:space="0" w:color="auto"/>
              <w:left w:val="nil"/>
              <w:bottom w:val="single" w:sz="4" w:space="0" w:color="auto"/>
              <w:right w:val="nil"/>
            </w:tcBorders>
            <w:shd w:val="clear" w:color="000000" w:fill="FABF8F"/>
            <w:noWrap/>
            <w:vAlign w:val="center"/>
          </w:tcPr>
          <w:p w:rsidR="008B2583" w:rsidRPr="00046E6B" w:rsidRDefault="00E9550F" w:rsidP="001E1C83">
            <w:pPr>
              <w:spacing w:after="0"/>
              <w:ind w:firstLine="0"/>
              <w:jc w:val="right"/>
              <w:rPr>
                <w:rFonts w:ascii="Arial" w:hAnsi="Arial" w:cs="Arial"/>
                <w:color w:val="000000"/>
                <w:sz w:val="18"/>
                <w:szCs w:val="18"/>
                <w:lang w:val="es-ES" w:eastAsia="es-ES"/>
              </w:rPr>
            </w:pPr>
            <w:r>
              <w:rPr>
                <w:rFonts w:ascii="Arial" w:hAnsi="Arial" w:cs="Arial"/>
                <w:color w:val="000000"/>
                <w:sz w:val="18"/>
                <w:szCs w:val="18"/>
                <w:lang w:val="es-ES" w:eastAsia="es-ES"/>
              </w:rPr>
              <w:t>100</w:t>
            </w:r>
          </w:p>
        </w:tc>
      </w:tr>
    </w:tbl>
    <w:p w:rsidR="00156CD3" w:rsidRDefault="00156CD3" w:rsidP="00B13F7F">
      <w:pPr>
        <w:pStyle w:val="texto"/>
        <w:tabs>
          <w:tab w:val="left" w:pos="708"/>
        </w:tabs>
        <w:spacing w:before="240"/>
        <w:rPr>
          <w:rFonts w:cs="Arial"/>
        </w:rPr>
      </w:pPr>
      <w:r w:rsidRPr="005B4871">
        <w:rPr>
          <w:rFonts w:cs="Arial"/>
        </w:rPr>
        <w:t xml:space="preserve">De la revisión efectuada </w:t>
      </w:r>
      <w:r>
        <w:rPr>
          <w:rFonts w:cs="Arial"/>
        </w:rPr>
        <w:t>destacamos los siguientes aspectos:</w:t>
      </w:r>
    </w:p>
    <w:p w:rsidR="00156CD3" w:rsidRPr="00B12237" w:rsidRDefault="00156CD3" w:rsidP="00B13F7F">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rsidRPr="00B12237">
        <w:rPr>
          <w:rFonts w:cs="Arial"/>
          <w:spacing w:val="4"/>
        </w:rPr>
        <w:t xml:space="preserve">El ayuntamiento aprobó la plantilla orgánica de </w:t>
      </w:r>
      <w:r w:rsidR="00CA2CD7">
        <w:rPr>
          <w:rFonts w:cs="Arial"/>
          <w:spacing w:val="4"/>
        </w:rPr>
        <w:t xml:space="preserve">2017 </w:t>
      </w:r>
      <w:r w:rsidRPr="00B12237">
        <w:rPr>
          <w:rFonts w:cs="Arial"/>
          <w:spacing w:val="4"/>
        </w:rPr>
        <w:t>en marzo de 201</w:t>
      </w:r>
      <w:r w:rsidR="00CA2CD7">
        <w:rPr>
          <w:rFonts w:cs="Arial"/>
          <w:spacing w:val="4"/>
        </w:rPr>
        <w:t>7</w:t>
      </w:r>
      <w:r w:rsidRPr="00B12237">
        <w:rPr>
          <w:rFonts w:cs="Arial"/>
          <w:spacing w:val="4"/>
        </w:rPr>
        <w:t xml:space="preserve">. </w:t>
      </w:r>
      <w:r w:rsidR="00CA2CD7">
        <w:rPr>
          <w:rFonts w:cs="Arial"/>
          <w:spacing w:val="4"/>
        </w:rPr>
        <w:t>E</w:t>
      </w:r>
      <w:r w:rsidRPr="00B12237">
        <w:rPr>
          <w:rFonts w:cs="Arial"/>
          <w:spacing w:val="4"/>
        </w:rPr>
        <w:t>s</w:t>
      </w:r>
      <w:r w:rsidRPr="00B12237">
        <w:rPr>
          <w:rFonts w:cs="Arial"/>
          <w:spacing w:val="4"/>
        </w:rPr>
        <w:t xml:space="preserve">ta plantilla fue recurrida al </w:t>
      </w:r>
      <w:r w:rsidR="004D3088">
        <w:rPr>
          <w:rFonts w:cs="Arial"/>
          <w:spacing w:val="4"/>
        </w:rPr>
        <w:t xml:space="preserve">no </w:t>
      </w:r>
      <w:r w:rsidRPr="00B12237">
        <w:rPr>
          <w:rFonts w:cs="Arial"/>
          <w:spacing w:val="4"/>
        </w:rPr>
        <w:t xml:space="preserve">haber </w:t>
      </w:r>
      <w:r w:rsidR="004D3088">
        <w:rPr>
          <w:rFonts w:cs="Arial"/>
          <w:spacing w:val="4"/>
        </w:rPr>
        <w:t xml:space="preserve">incluido en la </w:t>
      </w:r>
      <w:r w:rsidRPr="00B12237">
        <w:rPr>
          <w:rFonts w:cs="Arial"/>
          <w:spacing w:val="4"/>
        </w:rPr>
        <w:t>exposición pública inicial</w:t>
      </w:r>
      <w:r w:rsidR="004D3088">
        <w:rPr>
          <w:rFonts w:cs="Arial"/>
          <w:spacing w:val="4"/>
        </w:rPr>
        <w:t xml:space="preserve"> el personal subrogado en el SAD.</w:t>
      </w:r>
      <w:r w:rsidRPr="00B12237">
        <w:rPr>
          <w:rFonts w:cs="Arial"/>
          <w:spacing w:val="4"/>
        </w:rPr>
        <w:t xml:space="preserve"> El T</w:t>
      </w:r>
      <w:r w:rsidR="004D3088">
        <w:rPr>
          <w:rFonts w:cs="Arial"/>
          <w:spacing w:val="4"/>
        </w:rPr>
        <w:t>ribunal Administrativo de Navarra d</w:t>
      </w:r>
      <w:r w:rsidRPr="00B12237">
        <w:rPr>
          <w:rFonts w:cs="Arial"/>
          <w:spacing w:val="4"/>
        </w:rPr>
        <w:t>eclaró la nulidad del procedimiento, por lo que se repitió en marzo de 2018 el proceso de aprobación y exposición pública de la plantilla contemplando la totalidad de l</w:t>
      </w:r>
      <w:r w:rsidR="00CA2CD7">
        <w:rPr>
          <w:rFonts w:cs="Arial"/>
          <w:spacing w:val="4"/>
        </w:rPr>
        <w:t>os puestos de trabajo</w:t>
      </w:r>
      <w:r w:rsidRPr="00B12237">
        <w:rPr>
          <w:rFonts w:cs="Arial"/>
          <w:spacing w:val="4"/>
        </w:rPr>
        <w:t>. Una vez finalizado el trámite de alegaciones, es definitiv</w:t>
      </w:r>
      <w:r w:rsidRPr="00B12237">
        <w:rPr>
          <w:rFonts w:cs="Arial"/>
          <w:spacing w:val="4"/>
        </w:rPr>
        <w:t>a</w:t>
      </w:r>
      <w:r w:rsidRPr="00B12237">
        <w:rPr>
          <w:rFonts w:cs="Arial"/>
          <w:spacing w:val="4"/>
        </w:rPr>
        <w:t>mente aprobada y publicada en el BON en abril de 2018.</w:t>
      </w:r>
    </w:p>
    <w:p w:rsidR="008B2583" w:rsidRPr="00786882" w:rsidRDefault="00156CD3" w:rsidP="00B13F7F">
      <w:pPr>
        <w:pStyle w:val="texto"/>
        <w:numPr>
          <w:ilvl w:val="0"/>
          <w:numId w:val="38"/>
        </w:numPr>
        <w:tabs>
          <w:tab w:val="num" w:pos="0"/>
          <w:tab w:val="left" w:pos="480"/>
          <w:tab w:val="num" w:pos="600"/>
          <w:tab w:val="num" w:pos="720"/>
          <w:tab w:val="num" w:pos="1320"/>
        </w:tabs>
        <w:ind w:left="0" w:firstLine="289"/>
        <w:rPr>
          <w:rFonts w:cs="Arial"/>
        </w:rPr>
      </w:pPr>
      <w:r w:rsidRPr="00B12237">
        <w:rPr>
          <w:rFonts w:cs="Arial"/>
        </w:rPr>
        <w:t>Se han aprobado un total de cinco modi</w:t>
      </w:r>
      <w:r w:rsidR="00786882">
        <w:rPr>
          <w:rFonts w:cs="Arial"/>
        </w:rPr>
        <w:t>ficaciones a la plantilla,</w:t>
      </w:r>
      <w:r w:rsidR="008B2583">
        <w:rPr>
          <w:rFonts w:cs="Arial"/>
          <w:spacing w:val="4"/>
        </w:rPr>
        <w:t xml:space="preserve"> </w:t>
      </w:r>
      <w:r w:rsidR="00786882">
        <w:rPr>
          <w:rFonts w:cs="Arial"/>
        </w:rPr>
        <w:t>de las que sólo una ha sido objeto de publicación en el BON.</w:t>
      </w:r>
    </w:p>
    <w:p w:rsidR="00156CD3" w:rsidRDefault="00156CD3" w:rsidP="00B13F7F">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ind w:left="0" w:firstLine="289"/>
        <w:rPr>
          <w:rFonts w:cs="Arial"/>
          <w:spacing w:val="4"/>
        </w:rPr>
      </w:pPr>
      <w:r w:rsidRPr="00365537">
        <w:rPr>
          <w:rFonts w:cs="Arial"/>
          <w:spacing w:val="4"/>
        </w:rPr>
        <w:lastRenderedPageBreak/>
        <w:t>En noviembre de 2017 se publica la oferta pública de emp</w:t>
      </w:r>
      <w:r w:rsidR="00A55F1E" w:rsidRPr="00365537">
        <w:rPr>
          <w:rFonts w:cs="Arial"/>
          <w:spacing w:val="4"/>
        </w:rPr>
        <w:t>l</w:t>
      </w:r>
      <w:r w:rsidRPr="00365537">
        <w:rPr>
          <w:rFonts w:cs="Arial"/>
          <w:spacing w:val="4"/>
        </w:rPr>
        <w:t xml:space="preserve">eo </w:t>
      </w:r>
      <w:r w:rsidR="00A55F1E" w:rsidRPr="00365537">
        <w:rPr>
          <w:rFonts w:cs="Arial"/>
          <w:spacing w:val="4"/>
        </w:rPr>
        <w:t>(OPE en ad</w:t>
      </w:r>
      <w:r w:rsidR="00A55F1E" w:rsidRPr="00365537">
        <w:rPr>
          <w:rFonts w:cs="Arial"/>
          <w:spacing w:val="4"/>
        </w:rPr>
        <w:t>e</w:t>
      </w:r>
      <w:r w:rsidR="00A55F1E" w:rsidRPr="00365537">
        <w:rPr>
          <w:rFonts w:cs="Arial"/>
          <w:spacing w:val="4"/>
        </w:rPr>
        <w:t xml:space="preserve">lante) </w:t>
      </w:r>
      <w:r w:rsidRPr="00365537">
        <w:rPr>
          <w:rFonts w:cs="Arial"/>
          <w:spacing w:val="4"/>
        </w:rPr>
        <w:t>para un total de 39 plazas en el Ayuntamiento de Pamplona (21 plazas de policía municipal, 11 trabajadores sociales, y el resto en varias áreas)</w:t>
      </w:r>
      <w:r w:rsidR="00337B76" w:rsidRPr="00365537">
        <w:rPr>
          <w:rFonts w:cs="Arial"/>
          <w:spacing w:val="4"/>
        </w:rPr>
        <w:t>. Consta documento del Á</w:t>
      </w:r>
      <w:r w:rsidRPr="00365537">
        <w:rPr>
          <w:rFonts w:cs="Arial"/>
          <w:spacing w:val="4"/>
        </w:rPr>
        <w:t>rea de Recursos Humanos en el que se realiza una valoración de</w:t>
      </w:r>
      <w:r w:rsidR="00A1734F">
        <w:rPr>
          <w:rFonts w:cs="Arial"/>
          <w:spacing w:val="4"/>
        </w:rPr>
        <w:t xml:space="preserve"> las previsiones </w:t>
      </w:r>
      <w:r w:rsidRPr="00365537">
        <w:rPr>
          <w:rFonts w:cs="Arial"/>
          <w:spacing w:val="4"/>
        </w:rPr>
        <w:t>de cobertura de plazas en función de distintos escenarios de est</w:t>
      </w:r>
      <w:r w:rsidRPr="00365537">
        <w:rPr>
          <w:rFonts w:cs="Arial"/>
          <w:spacing w:val="4"/>
        </w:rPr>
        <w:t>a</w:t>
      </w:r>
      <w:r w:rsidRPr="00365537">
        <w:rPr>
          <w:rFonts w:cs="Arial"/>
          <w:spacing w:val="4"/>
        </w:rPr>
        <w:t>bilización de las plantillas que permite la normativa</w:t>
      </w:r>
      <w:r w:rsidRPr="00365537">
        <w:rPr>
          <w:rStyle w:val="Refdenotaalpie"/>
          <w:spacing w:val="4"/>
        </w:rPr>
        <w:footnoteReference w:id="4"/>
      </w:r>
      <w:r w:rsidRPr="00365537">
        <w:rPr>
          <w:rFonts w:cs="Arial"/>
          <w:spacing w:val="4"/>
        </w:rPr>
        <w:t xml:space="preserve"> para el periodo 2017-</w:t>
      </w:r>
      <w:r>
        <w:rPr>
          <w:rFonts w:cs="Arial"/>
          <w:spacing w:val="4"/>
        </w:rPr>
        <w:t>2019</w:t>
      </w:r>
      <w:r w:rsidR="009A694A">
        <w:rPr>
          <w:rFonts w:cs="Arial"/>
          <w:spacing w:val="4"/>
        </w:rPr>
        <w:t xml:space="preserve">, </w:t>
      </w:r>
      <w:r w:rsidR="00A1734F">
        <w:rPr>
          <w:rFonts w:cs="Arial"/>
          <w:spacing w:val="4"/>
        </w:rPr>
        <w:t xml:space="preserve"> que son:</w:t>
      </w:r>
    </w:p>
    <w:p w:rsidR="00995084" w:rsidRPr="00B13F7F" w:rsidRDefault="00B13F7F" w:rsidP="00B13F7F">
      <w:pPr>
        <w:pStyle w:val="texto"/>
        <w:tabs>
          <w:tab w:val="clear" w:pos="2835"/>
          <w:tab w:val="clear" w:pos="3969"/>
          <w:tab w:val="clear" w:pos="5103"/>
          <w:tab w:val="clear" w:pos="6237"/>
          <w:tab w:val="clear" w:pos="7371"/>
        </w:tabs>
      </w:pPr>
      <w:r>
        <w:t xml:space="preserve">a) </w:t>
      </w:r>
      <w:r w:rsidR="006A5E76" w:rsidRPr="00B13F7F">
        <w:t>Tasa de reposición hasta un máximo de un 100 por ciento</w:t>
      </w:r>
      <w:r w:rsidR="00823788">
        <w:t xml:space="preserve"> en sectores tales como policía local y asistencia directa a usuarios de servicios sociales, entre otros.</w:t>
      </w:r>
    </w:p>
    <w:p w:rsidR="006A5E76" w:rsidRPr="00B13F7F" w:rsidRDefault="00B13F7F" w:rsidP="00B13F7F">
      <w:pPr>
        <w:pStyle w:val="texto"/>
        <w:tabs>
          <w:tab w:val="clear" w:pos="2835"/>
          <w:tab w:val="clear" w:pos="3969"/>
          <w:tab w:val="clear" w:pos="5103"/>
          <w:tab w:val="clear" w:pos="6237"/>
          <w:tab w:val="clear" w:pos="7371"/>
        </w:tabs>
      </w:pPr>
      <w:r>
        <w:t xml:space="preserve">b) </w:t>
      </w:r>
      <w:r w:rsidR="006A5E76" w:rsidRPr="00B13F7F">
        <w:t>Tasa adicional para estabilización de empleo temporal que incluirá hasta el 90 por ciento de las plazas que, estando dotadas presupuestariamente, hayan estado ocupadas de forma temporal e ininterrumpidamente al menos en los tres años anteriores a 31 de diciembre de 2016.</w:t>
      </w:r>
      <w:bookmarkStart w:id="97" w:name="TMB308347616"/>
      <w:bookmarkEnd w:id="97"/>
    </w:p>
    <w:p w:rsidR="006A5E76" w:rsidRPr="00B41114" w:rsidRDefault="00B13F7F" w:rsidP="00B13F7F">
      <w:pPr>
        <w:pStyle w:val="texto"/>
        <w:tabs>
          <w:tab w:val="clear" w:pos="2835"/>
          <w:tab w:val="clear" w:pos="3969"/>
          <w:tab w:val="clear" w:pos="5103"/>
          <w:tab w:val="clear" w:pos="6237"/>
          <w:tab w:val="clear" w:pos="7371"/>
        </w:tabs>
      </w:pPr>
      <w:r>
        <w:t xml:space="preserve">c) </w:t>
      </w:r>
      <w:r w:rsidR="006A5E76" w:rsidRPr="00B13F7F">
        <w:t>Tasa adicional para la estabilización de empleo temporal de aquellas pl</w:t>
      </w:r>
      <w:r w:rsidR="006A5E76" w:rsidRPr="00B13F7F">
        <w:t>a</w:t>
      </w:r>
      <w:r w:rsidR="006A5E76" w:rsidRPr="00B13F7F">
        <w:t>zas que, en los términos previstos en la disposición transitoria cuarta del texto refundido del Estatuto Básico del Empleado Público, estén dotadas presupue</w:t>
      </w:r>
      <w:r w:rsidR="006A5E76" w:rsidRPr="00B13F7F">
        <w:t>s</w:t>
      </w:r>
      <w:r w:rsidR="006A5E76" w:rsidRPr="00B13F7F">
        <w:t>tariamente y, desde una fecha anterior al 1 de enero de 2005, hayan venido e</w:t>
      </w:r>
      <w:r w:rsidR="006A5E76" w:rsidRPr="00B13F7F">
        <w:t>s</w:t>
      </w:r>
      <w:r w:rsidR="006A5E76" w:rsidRPr="00B41114">
        <w:t>tando ocupadas ininterrumpidamente de forma temporal</w:t>
      </w:r>
    </w:p>
    <w:p w:rsidR="007E165E" w:rsidRPr="00B41114" w:rsidRDefault="007E165E" w:rsidP="00B13F7F">
      <w:pPr>
        <w:pStyle w:val="texto"/>
        <w:tabs>
          <w:tab w:val="clear" w:pos="2835"/>
          <w:tab w:val="clear" w:pos="3969"/>
          <w:tab w:val="clear" w:pos="5103"/>
          <w:tab w:val="clear" w:pos="6237"/>
          <w:tab w:val="clear" w:pos="7371"/>
          <w:tab w:val="left" w:pos="480"/>
          <w:tab w:val="num" w:pos="720"/>
          <w:tab w:val="num" w:pos="1320"/>
          <w:tab w:val="num" w:pos="1948"/>
        </w:tabs>
        <w:spacing w:after="240"/>
        <w:rPr>
          <w:rFonts w:cs="Arial"/>
          <w:spacing w:val="4"/>
        </w:rPr>
      </w:pPr>
      <w:r w:rsidRPr="00B41114">
        <w:rPr>
          <w:rFonts w:cs="Arial"/>
          <w:spacing w:val="4"/>
        </w:rPr>
        <w:t>E</w:t>
      </w:r>
      <w:r w:rsidR="008D0CC3" w:rsidRPr="00B41114">
        <w:rPr>
          <w:rFonts w:cs="Arial"/>
          <w:spacing w:val="4"/>
        </w:rPr>
        <w:t>n función de la</w:t>
      </w:r>
      <w:r w:rsidRPr="00B41114">
        <w:rPr>
          <w:rFonts w:cs="Arial"/>
          <w:spacing w:val="4"/>
        </w:rPr>
        <w:t xml:space="preserve"> tasa</w:t>
      </w:r>
      <w:r w:rsidR="008D0CC3" w:rsidRPr="00B41114">
        <w:rPr>
          <w:rFonts w:cs="Arial"/>
          <w:spacing w:val="4"/>
        </w:rPr>
        <w:t xml:space="preserve"> de reposición y </w:t>
      </w:r>
      <w:r w:rsidRPr="00B41114">
        <w:rPr>
          <w:rFonts w:cs="Arial"/>
          <w:spacing w:val="4"/>
        </w:rPr>
        <w:t xml:space="preserve">tasas </w:t>
      </w:r>
      <w:r w:rsidR="008D0CC3" w:rsidRPr="00B41114">
        <w:rPr>
          <w:rFonts w:cs="Arial"/>
          <w:spacing w:val="4"/>
        </w:rPr>
        <w:t>adicionales de estabilización de empleo temporal</w:t>
      </w:r>
      <w:r w:rsidRPr="00B41114">
        <w:rPr>
          <w:rFonts w:cs="Arial"/>
          <w:spacing w:val="4"/>
        </w:rPr>
        <w:t>, el ayuntamiento ha contemplado lo siguiente:</w:t>
      </w:r>
      <w:r w:rsidR="00770D31" w:rsidRPr="00B41114">
        <w:rPr>
          <w:rFonts w:cs="Arial"/>
          <w:spacing w:val="4"/>
        </w:rPr>
        <w:t xml:space="preserve"> </w:t>
      </w:r>
    </w:p>
    <w:tbl>
      <w:tblPr>
        <w:tblW w:w="0" w:type="auto"/>
        <w:tblInd w:w="55" w:type="dxa"/>
        <w:tblCellMar>
          <w:left w:w="70" w:type="dxa"/>
          <w:right w:w="70" w:type="dxa"/>
        </w:tblCellMar>
        <w:tblLook w:val="04A0" w:firstRow="1" w:lastRow="0" w:firstColumn="1" w:lastColumn="0" w:noHBand="0" w:noVBand="1"/>
      </w:tblPr>
      <w:tblGrid>
        <w:gridCol w:w="1330"/>
        <w:gridCol w:w="831"/>
        <w:gridCol w:w="2335"/>
        <w:gridCol w:w="134"/>
        <w:gridCol w:w="4244"/>
      </w:tblGrid>
      <w:tr w:rsidR="00B41114" w:rsidRPr="00B41114" w:rsidTr="007366B9">
        <w:trPr>
          <w:trHeight w:val="300"/>
        </w:trPr>
        <w:tc>
          <w:tcPr>
            <w:tcW w:w="8874" w:type="dxa"/>
            <w:gridSpan w:val="5"/>
            <w:tcBorders>
              <w:top w:val="single" w:sz="4" w:space="0" w:color="auto"/>
              <w:left w:val="nil"/>
              <w:bottom w:val="single" w:sz="4" w:space="0" w:color="auto"/>
            </w:tcBorders>
            <w:shd w:val="clear" w:color="000000" w:fill="FABF8F"/>
            <w:vAlign w:val="center"/>
            <w:hideMark/>
          </w:tcPr>
          <w:p w:rsidR="007366B9" w:rsidRPr="00B41114" w:rsidRDefault="007366B9" w:rsidP="00EA5BC7">
            <w:pPr>
              <w:spacing w:after="0"/>
              <w:ind w:firstLine="1363"/>
              <w:jc w:val="left"/>
              <w:rPr>
                <w:rFonts w:ascii="Arial Narrow" w:hAnsi="Arial Narrow"/>
                <w:sz w:val="18"/>
                <w:szCs w:val="18"/>
                <w:lang w:val="es-ES" w:eastAsia="es-ES"/>
              </w:rPr>
            </w:pPr>
            <w:r w:rsidRPr="00B41114">
              <w:rPr>
                <w:rFonts w:ascii="Arial Narrow" w:hAnsi="Arial Narrow"/>
                <w:sz w:val="18"/>
                <w:szCs w:val="18"/>
                <w:lang w:val="es-ES" w:eastAsia="es-ES"/>
              </w:rPr>
              <w:t>Empleados fijos que dejaron de prestar servicios en 2016</w:t>
            </w:r>
          </w:p>
        </w:tc>
      </w:tr>
      <w:tr w:rsidR="00B41114" w:rsidRPr="00B41114" w:rsidTr="00A870E9">
        <w:trPr>
          <w:trHeight w:val="299"/>
        </w:trPr>
        <w:tc>
          <w:tcPr>
            <w:tcW w:w="0" w:type="auto"/>
            <w:tcBorders>
              <w:top w:val="nil"/>
              <w:left w:val="nil"/>
              <w:bottom w:val="single" w:sz="4" w:space="0" w:color="auto"/>
              <w:right w:val="nil"/>
            </w:tcBorders>
            <w:shd w:val="clear" w:color="000000" w:fill="FABF8F"/>
            <w:noWrap/>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Sectores</w:t>
            </w:r>
          </w:p>
        </w:tc>
        <w:tc>
          <w:tcPr>
            <w:tcW w:w="0" w:type="auto"/>
            <w:tcBorders>
              <w:top w:val="nil"/>
              <w:left w:val="nil"/>
              <w:bottom w:val="single" w:sz="4" w:space="0" w:color="auto"/>
              <w:right w:val="nil"/>
            </w:tcBorders>
            <w:shd w:val="clear" w:color="000000" w:fill="FABF8F"/>
            <w:noWrap/>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Número</w:t>
            </w:r>
          </w:p>
        </w:tc>
        <w:tc>
          <w:tcPr>
            <w:tcW w:w="2271" w:type="dxa"/>
            <w:tcBorders>
              <w:top w:val="nil"/>
              <w:left w:val="nil"/>
              <w:bottom w:val="single" w:sz="4" w:space="0" w:color="auto"/>
              <w:right w:val="nil"/>
            </w:tcBorders>
            <w:shd w:val="clear" w:color="000000" w:fill="FABF8F"/>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Tasa reposición</w:t>
            </w:r>
          </w:p>
        </w:tc>
        <w:tc>
          <w:tcPr>
            <w:tcW w:w="4322" w:type="dxa"/>
            <w:gridSpan w:val="2"/>
            <w:tcBorders>
              <w:top w:val="nil"/>
              <w:left w:val="nil"/>
              <w:bottom w:val="single" w:sz="4" w:space="0" w:color="auto"/>
            </w:tcBorders>
            <w:shd w:val="clear" w:color="000000" w:fill="FABF8F"/>
            <w:vAlign w:val="center"/>
            <w:hideMark/>
          </w:tcPr>
          <w:p w:rsidR="007366B9" w:rsidRPr="00B41114" w:rsidRDefault="007366B9" w:rsidP="00A870E9">
            <w:pPr>
              <w:spacing w:after="0"/>
              <w:ind w:firstLine="0"/>
              <w:jc w:val="right"/>
              <w:rPr>
                <w:rFonts w:ascii="Arial Narrow" w:hAnsi="Arial Narrow"/>
                <w:sz w:val="18"/>
                <w:szCs w:val="18"/>
                <w:lang w:val="es-ES" w:eastAsia="es-ES"/>
              </w:rPr>
            </w:pPr>
            <w:r w:rsidRPr="00B41114">
              <w:rPr>
                <w:rFonts w:ascii="Arial Narrow" w:hAnsi="Arial Narrow"/>
                <w:sz w:val="18"/>
                <w:szCs w:val="18"/>
                <w:lang w:val="es-ES" w:eastAsia="es-ES"/>
              </w:rPr>
              <w:t xml:space="preserve">Total plazas a ofertar </w:t>
            </w:r>
          </w:p>
        </w:tc>
      </w:tr>
      <w:tr w:rsidR="00B41114" w:rsidRPr="00B41114" w:rsidTr="007366B9">
        <w:trPr>
          <w:trHeight w:val="239"/>
        </w:trPr>
        <w:tc>
          <w:tcPr>
            <w:tcW w:w="0" w:type="auto"/>
            <w:tcBorders>
              <w:top w:val="nil"/>
              <w:left w:val="nil"/>
              <w:bottom w:val="single" w:sz="4" w:space="0" w:color="auto"/>
              <w:right w:val="nil"/>
            </w:tcBorders>
            <w:shd w:val="clear" w:color="auto" w:fill="auto"/>
            <w:vAlign w:val="center"/>
            <w:hideMark/>
          </w:tcPr>
          <w:p w:rsidR="007366B9" w:rsidRPr="00B41114" w:rsidRDefault="00823788" w:rsidP="00770D31">
            <w:pPr>
              <w:spacing w:after="0"/>
              <w:ind w:firstLine="0"/>
              <w:jc w:val="left"/>
              <w:rPr>
                <w:rFonts w:ascii="Arial Narrow" w:hAnsi="Arial Narrow"/>
                <w:sz w:val="18"/>
                <w:szCs w:val="18"/>
                <w:lang w:val="es-ES" w:eastAsia="es-ES"/>
              </w:rPr>
            </w:pPr>
            <w:r w:rsidRPr="00B41114">
              <w:rPr>
                <w:rFonts w:ascii="Arial Narrow" w:hAnsi="Arial Narrow"/>
                <w:sz w:val="18"/>
                <w:szCs w:val="18"/>
                <w:lang w:val="es-ES" w:eastAsia="es-ES"/>
              </w:rPr>
              <w:t>Policía</w:t>
            </w:r>
            <w:r w:rsidR="007366B9" w:rsidRPr="00B41114">
              <w:rPr>
                <w:rFonts w:ascii="Arial Narrow" w:hAnsi="Arial Narrow"/>
                <w:sz w:val="18"/>
                <w:szCs w:val="18"/>
                <w:lang w:val="es-ES" w:eastAsia="es-ES"/>
              </w:rPr>
              <w:t xml:space="preserve"> local</w:t>
            </w:r>
          </w:p>
        </w:tc>
        <w:tc>
          <w:tcPr>
            <w:tcW w:w="0" w:type="auto"/>
            <w:tcBorders>
              <w:top w:val="single" w:sz="4" w:space="0" w:color="auto"/>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9</w:t>
            </w:r>
          </w:p>
        </w:tc>
        <w:tc>
          <w:tcPr>
            <w:tcW w:w="2271" w:type="dxa"/>
            <w:tcBorders>
              <w:top w:val="single" w:sz="4" w:space="0" w:color="auto"/>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100%</w:t>
            </w:r>
          </w:p>
        </w:tc>
        <w:tc>
          <w:tcPr>
            <w:tcW w:w="4322" w:type="dxa"/>
            <w:gridSpan w:val="2"/>
            <w:tcBorders>
              <w:top w:val="single" w:sz="4" w:space="0" w:color="auto"/>
              <w:left w:val="nil"/>
              <w:bottom w:val="single" w:sz="4" w:space="0" w:color="auto"/>
            </w:tcBorders>
            <w:shd w:val="clear" w:color="auto" w:fill="auto"/>
            <w:vAlign w:val="center"/>
            <w:hideMark/>
          </w:tcPr>
          <w:p w:rsidR="007366B9" w:rsidRPr="00B41114" w:rsidRDefault="007366B9" w:rsidP="00770D31">
            <w:pPr>
              <w:spacing w:after="0"/>
              <w:ind w:firstLine="0"/>
              <w:jc w:val="right"/>
              <w:rPr>
                <w:rFonts w:ascii="Arial Narrow" w:hAnsi="Arial Narrow"/>
                <w:sz w:val="18"/>
                <w:szCs w:val="18"/>
                <w:lang w:val="es-ES" w:eastAsia="es-ES"/>
              </w:rPr>
            </w:pPr>
            <w:r w:rsidRPr="00B41114">
              <w:rPr>
                <w:rFonts w:ascii="Arial Narrow" w:hAnsi="Arial Narrow"/>
                <w:sz w:val="18"/>
                <w:szCs w:val="18"/>
                <w:lang w:val="es-ES" w:eastAsia="es-ES"/>
              </w:rPr>
              <w:t>9</w:t>
            </w:r>
          </w:p>
        </w:tc>
      </w:tr>
      <w:tr w:rsidR="00B41114" w:rsidRPr="00B41114" w:rsidTr="007366B9">
        <w:trPr>
          <w:trHeight w:val="143"/>
        </w:trPr>
        <w:tc>
          <w:tcPr>
            <w:tcW w:w="0" w:type="auto"/>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left"/>
              <w:rPr>
                <w:rFonts w:ascii="Arial Narrow" w:hAnsi="Arial Narrow"/>
                <w:sz w:val="18"/>
                <w:szCs w:val="18"/>
                <w:lang w:val="es-ES" w:eastAsia="es-ES"/>
              </w:rPr>
            </w:pPr>
            <w:r w:rsidRPr="00B41114">
              <w:rPr>
                <w:rFonts w:ascii="Arial Narrow" w:hAnsi="Arial Narrow"/>
                <w:sz w:val="18"/>
                <w:szCs w:val="18"/>
                <w:lang w:val="es-ES" w:eastAsia="es-ES"/>
              </w:rPr>
              <w:t xml:space="preserve">Acción Social </w:t>
            </w:r>
          </w:p>
        </w:tc>
        <w:tc>
          <w:tcPr>
            <w:tcW w:w="0" w:type="auto"/>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2</w:t>
            </w:r>
          </w:p>
        </w:tc>
        <w:tc>
          <w:tcPr>
            <w:tcW w:w="2271" w:type="dxa"/>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100%</w:t>
            </w:r>
          </w:p>
        </w:tc>
        <w:tc>
          <w:tcPr>
            <w:tcW w:w="4322" w:type="dxa"/>
            <w:gridSpan w:val="2"/>
            <w:tcBorders>
              <w:top w:val="nil"/>
              <w:left w:val="nil"/>
              <w:bottom w:val="single" w:sz="4" w:space="0" w:color="auto"/>
            </w:tcBorders>
            <w:shd w:val="clear" w:color="auto" w:fill="auto"/>
            <w:vAlign w:val="center"/>
            <w:hideMark/>
          </w:tcPr>
          <w:p w:rsidR="007366B9" w:rsidRPr="00B41114" w:rsidRDefault="007366B9" w:rsidP="00770D31">
            <w:pPr>
              <w:spacing w:after="0"/>
              <w:ind w:firstLine="0"/>
              <w:jc w:val="right"/>
              <w:rPr>
                <w:rFonts w:ascii="Arial Narrow" w:hAnsi="Arial Narrow"/>
                <w:sz w:val="18"/>
                <w:szCs w:val="18"/>
                <w:lang w:val="es-ES" w:eastAsia="es-ES"/>
              </w:rPr>
            </w:pPr>
            <w:r w:rsidRPr="00B41114">
              <w:rPr>
                <w:rFonts w:ascii="Arial Narrow" w:hAnsi="Arial Narrow"/>
                <w:sz w:val="18"/>
                <w:szCs w:val="18"/>
                <w:lang w:val="es-ES" w:eastAsia="es-ES"/>
              </w:rPr>
              <w:t>2</w:t>
            </w:r>
          </w:p>
        </w:tc>
      </w:tr>
      <w:tr w:rsidR="00B41114" w:rsidRPr="00B41114" w:rsidTr="007366B9">
        <w:trPr>
          <w:trHeight w:val="203"/>
        </w:trPr>
        <w:tc>
          <w:tcPr>
            <w:tcW w:w="0" w:type="auto"/>
            <w:tcBorders>
              <w:top w:val="nil"/>
              <w:left w:val="nil"/>
              <w:bottom w:val="single" w:sz="4" w:space="0" w:color="auto"/>
              <w:right w:val="nil"/>
            </w:tcBorders>
            <w:shd w:val="clear" w:color="auto" w:fill="auto"/>
            <w:noWrap/>
            <w:vAlign w:val="center"/>
            <w:hideMark/>
          </w:tcPr>
          <w:p w:rsidR="007366B9" w:rsidRPr="00B41114" w:rsidRDefault="007366B9" w:rsidP="00823788">
            <w:pPr>
              <w:spacing w:after="0"/>
              <w:ind w:firstLine="0"/>
              <w:jc w:val="left"/>
              <w:rPr>
                <w:rFonts w:ascii="Arial Narrow" w:hAnsi="Arial Narrow"/>
                <w:sz w:val="18"/>
                <w:szCs w:val="18"/>
                <w:lang w:val="es-ES" w:eastAsia="es-ES"/>
              </w:rPr>
            </w:pPr>
            <w:r w:rsidRPr="00B41114">
              <w:rPr>
                <w:rFonts w:ascii="Arial Narrow" w:hAnsi="Arial Narrow"/>
                <w:sz w:val="18"/>
                <w:szCs w:val="18"/>
                <w:lang w:val="es-ES" w:eastAsia="es-ES"/>
              </w:rPr>
              <w:t>Resto</w:t>
            </w:r>
            <w:r w:rsidR="00823788" w:rsidRPr="00B41114">
              <w:rPr>
                <w:rFonts w:ascii="Arial Narrow" w:hAnsi="Arial Narrow"/>
                <w:sz w:val="18"/>
                <w:szCs w:val="18"/>
                <w:lang w:val="es-ES" w:eastAsia="es-ES"/>
              </w:rPr>
              <w:t xml:space="preserve"> de</w:t>
            </w:r>
            <w:r w:rsidRPr="00B41114">
              <w:rPr>
                <w:rFonts w:ascii="Arial Narrow" w:hAnsi="Arial Narrow"/>
                <w:sz w:val="18"/>
                <w:szCs w:val="18"/>
                <w:lang w:val="es-ES" w:eastAsia="es-ES"/>
              </w:rPr>
              <w:t xml:space="preserve"> </w:t>
            </w:r>
            <w:r w:rsidR="00823788" w:rsidRPr="00B41114">
              <w:rPr>
                <w:rFonts w:ascii="Arial Narrow" w:hAnsi="Arial Narrow"/>
                <w:sz w:val="18"/>
                <w:szCs w:val="18"/>
                <w:lang w:val="es-ES" w:eastAsia="es-ES"/>
              </w:rPr>
              <w:t xml:space="preserve">sectores </w:t>
            </w:r>
          </w:p>
        </w:tc>
        <w:tc>
          <w:tcPr>
            <w:tcW w:w="0" w:type="auto"/>
            <w:tcBorders>
              <w:top w:val="nil"/>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10</w:t>
            </w:r>
          </w:p>
        </w:tc>
        <w:tc>
          <w:tcPr>
            <w:tcW w:w="2271" w:type="dxa"/>
            <w:tcBorders>
              <w:top w:val="nil"/>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50%</w:t>
            </w:r>
          </w:p>
        </w:tc>
        <w:tc>
          <w:tcPr>
            <w:tcW w:w="4322" w:type="dxa"/>
            <w:gridSpan w:val="2"/>
            <w:tcBorders>
              <w:top w:val="nil"/>
              <w:left w:val="nil"/>
              <w:bottom w:val="single" w:sz="4" w:space="0" w:color="auto"/>
            </w:tcBorders>
            <w:shd w:val="clear" w:color="auto" w:fill="auto"/>
            <w:noWrap/>
            <w:vAlign w:val="center"/>
            <w:hideMark/>
          </w:tcPr>
          <w:p w:rsidR="007366B9" w:rsidRPr="00B41114" w:rsidRDefault="007366B9" w:rsidP="00770D31">
            <w:pPr>
              <w:spacing w:after="0"/>
              <w:ind w:firstLine="0"/>
              <w:jc w:val="right"/>
              <w:rPr>
                <w:rFonts w:ascii="Arial Narrow" w:hAnsi="Arial Narrow"/>
                <w:sz w:val="18"/>
                <w:szCs w:val="18"/>
                <w:lang w:val="es-ES" w:eastAsia="es-ES"/>
              </w:rPr>
            </w:pPr>
            <w:r w:rsidRPr="00B41114">
              <w:rPr>
                <w:rFonts w:ascii="Arial Narrow" w:hAnsi="Arial Narrow"/>
                <w:sz w:val="18"/>
                <w:szCs w:val="18"/>
                <w:lang w:val="es-ES" w:eastAsia="es-ES"/>
              </w:rPr>
              <w:t>5</w:t>
            </w:r>
          </w:p>
        </w:tc>
      </w:tr>
      <w:tr w:rsidR="00B41114" w:rsidRPr="00B41114" w:rsidTr="007366B9">
        <w:trPr>
          <w:trHeight w:val="135"/>
        </w:trPr>
        <w:tc>
          <w:tcPr>
            <w:tcW w:w="0" w:type="auto"/>
            <w:tcBorders>
              <w:top w:val="nil"/>
              <w:left w:val="nil"/>
              <w:bottom w:val="single" w:sz="4" w:space="0" w:color="auto"/>
              <w:right w:val="nil"/>
            </w:tcBorders>
            <w:shd w:val="clear" w:color="auto" w:fill="auto"/>
            <w:noWrap/>
            <w:vAlign w:val="center"/>
            <w:hideMark/>
          </w:tcPr>
          <w:p w:rsidR="007366B9" w:rsidRPr="00B41114" w:rsidRDefault="007366B9" w:rsidP="00081A8E">
            <w:pPr>
              <w:spacing w:after="0"/>
              <w:ind w:firstLine="0"/>
              <w:jc w:val="left"/>
              <w:rPr>
                <w:rFonts w:ascii="Arial Narrow" w:hAnsi="Arial Narrow"/>
                <w:b/>
                <w:bCs/>
                <w:i/>
                <w:sz w:val="18"/>
                <w:szCs w:val="18"/>
                <w:lang w:val="es-ES" w:eastAsia="es-ES"/>
              </w:rPr>
            </w:pPr>
            <w:r w:rsidRPr="00B41114">
              <w:rPr>
                <w:rFonts w:ascii="Arial Narrow" w:hAnsi="Arial Narrow"/>
                <w:b/>
                <w:bCs/>
                <w:i/>
                <w:sz w:val="18"/>
                <w:szCs w:val="18"/>
                <w:lang w:val="es-ES" w:eastAsia="es-ES"/>
              </w:rPr>
              <w:t xml:space="preserve">Total </w:t>
            </w:r>
          </w:p>
        </w:tc>
        <w:tc>
          <w:tcPr>
            <w:tcW w:w="0" w:type="auto"/>
            <w:tcBorders>
              <w:top w:val="nil"/>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b/>
                <w:bCs/>
                <w:i/>
                <w:sz w:val="18"/>
                <w:szCs w:val="18"/>
                <w:lang w:val="es-ES" w:eastAsia="es-ES"/>
              </w:rPr>
            </w:pPr>
            <w:r w:rsidRPr="00B41114">
              <w:rPr>
                <w:rFonts w:ascii="Arial Narrow" w:hAnsi="Arial Narrow"/>
                <w:b/>
                <w:bCs/>
                <w:i/>
                <w:sz w:val="18"/>
                <w:szCs w:val="18"/>
                <w:lang w:val="es-ES" w:eastAsia="es-ES"/>
              </w:rPr>
              <w:t>21</w:t>
            </w:r>
          </w:p>
        </w:tc>
        <w:tc>
          <w:tcPr>
            <w:tcW w:w="2271" w:type="dxa"/>
            <w:tcBorders>
              <w:top w:val="nil"/>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b/>
                <w:bCs/>
                <w:i/>
                <w:sz w:val="18"/>
                <w:szCs w:val="18"/>
                <w:lang w:val="es-ES" w:eastAsia="es-ES"/>
              </w:rPr>
            </w:pPr>
            <w:r w:rsidRPr="00B41114">
              <w:rPr>
                <w:rFonts w:ascii="Arial Narrow" w:hAnsi="Arial Narrow"/>
                <w:b/>
                <w:bCs/>
                <w:i/>
                <w:sz w:val="18"/>
                <w:szCs w:val="18"/>
                <w:lang w:val="es-ES" w:eastAsia="es-ES"/>
              </w:rPr>
              <w:t> </w:t>
            </w:r>
          </w:p>
        </w:tc>
        <w:tc>
          <w:tcPr>
            <w:tcW w:w="4322" w:type="dxa"/>
            <w:gridSpan w:val="2"/>
            <w:tcBorders>
              <w:top w:val="nil"/>
              <w:left w:val="nil"/>
              <w:bottom w:val="single" w:sz="4" w:space="0" w:color="auto"/>
            </w:tcBorders>
            <w:shd w:val="clear" w:color="auto" w:fill="auto"/>
            <w:noWrap/>
            <w:vAlign w:val="center"/>
            <w:hideMark/>
          </w:tcPr>
          <w:p w:rsidR="007366B9" w:rsidRPr="00B41114" w:rsidRDefault="007366B9" w:rsidP="00770D31">
            <w:pPr>
              <w:spacing w:after="0"/>
              <w:ind w:firstLine="0"/>
              <w:jc w:val="right"/>
              <w:rPr>
                <w:rFonts w:ascii="Arial Narrow" w:hAnsi="Arial Narrow"/>
                <w:b/>
                <w:bCs/>
                <w:i/>
                <w:sz w:val="18"/>
                <w:szCs w:val="18"/>
                <w:lang w:val="es-ES" w:eastAsia="es-ES"/>
              </w:rPr>
            </w:pPr>
            <w:r w:rsidRPr="00B41114">
              <w:rPr>
                <w:rFonts w:ascii="Arial Narrow" w:hAnsi="Arial Narrow"/>
                <w:b/>
                <w:bCs/>
                <w:i/>
                <w:sz w:val="18"/>
                <w:szCs w:val="18"/>
                <w:lang w:val="es-ES" w:eastAsia="es-ES"/>
              </w:rPr>
              <w:t>16</w:t>
            </w:r>
          </w:p>
        </w:tc>
      </w:tr>
      <w:tr w:rsidR="00B41114" w:rsidRPr="00B41114" w:rsidTr="00FE46D2">
        <w:trPr>
          <w:trHeight w:val="255"/>
        </w:trPr>
        <w:tc>
          <w:tcPr>
            <w:tcW w:w="8874" w:type="dxa"/>
            <w:gridSpan w:val="5"/>
            <w:tcBorders>
              <w:top w:val="single" w:sz="4" w:space="0" w:color="auto"/>
              <w:left w:val="nil"/>
              <w:bottom w:val="single" w:sz="4" w:space="0" w:color="auto"/>
            </w:tcBorders>
            <w:shd w:val="clear" w:color="000000" w:fill="FABF8F"/>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Plazas ocupadas de forma temporal e ininterrumpidamente en los 3 años anteriores a 31 diciembre 2016</w:t>
            </w:r>
          </w:p>
        </w:tc>
      </w:tr>
      <w:tr w:rsidR="00B41114" w:rsidRPr="00B41114" w:rsidTr="00A870E9">
        <w:trPr>
          <w:trHeight w:val="255"/>
        </w:trPr>
        <w:tc>
          <w:tcPr>
            <w:tcW w:w="0" w:type="auto"/>
            <w:tcBorders>
              <w:top w:val="nil"/>
              <w:left w:val="nil"/>
              <w:bottom w:val="single" w:sz="4" w:space="0" w:color="auto"/>
              <w:right w:val="nil"/>
            </w:tcBorders>
            <w:shd w:val="clear" w:color="auto" w:fill="auto"/>
            <w:noWrap/>
            <w:vAlign w:val="bottom"/>
            <w:hideMark/>
          </w:tcPr>
          <w:p w:rsidR="007366B9" w:rsidRPr="00B41114" w:rsidRDefault="007366B9" w:rsidP="00770D31">
            <w:pPr>
              <w:spacing w:after="0"/>
              <w:ind w:firstLine="0"/>
              <w:jc w:val="left"/>
              <w:rPr>
                <w:rFonts w:ascii="Calibri" w:hAnsi="Calibri"/>
                <w:sz w:val="22"/>
                <w:szCs w:val="22"/>
                <w:lang w:val="es-ES" w:eastAsia="es-ES"/>
              </w:rPr>
            </w:pPr>
            <w:r w:rsidRPr="00B41114">
              <w:rPr>
                <w:rFonts w:ascii="Calibri" w:hAnsi="Calibri"/>
                <w:sz w:val="22"/>
                <w:szCs w:val="22"/>
                <w:lang w:val="es-ES" w:eastAsia="es-ES"/>
              </w:rPr>
              <w:t> </w:t>
            </w:r>
          </w:p>
        </w:tc>
        <w:tc>
          <w:tcPr>
            <w:tcW w:w="811" w:type="dxa"/>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Número</w:t>
            </w:r>
          </w:p>
        </w:tc>
        <w:tc>
          <w:tcPr>
            <w:tcW w:w="2412" w:type="dxa"/>
            <w:gridSpan w:val="2"/>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Tasa estabilización</w:t>
            </w:r>
          </w:p>
        </w:tc>
        <w:tc>
          <w:tcPr>
            <w:tcW w:w="4181" w:type="dxa"/>
            <w:tcBorders>
              <w:top w:val="nil"/>
              <w:left w:val="nil"/>
              <w:bottom w:val="single" w:sz="4" w:space="0" w:color="auto"/>
            </w:tcBorders>
            <w:shd w:val="clear" w:color="auto" w:fill="auto"/>
            <w:vAlign w:val="center"/>
            <w:hideMark/>
          </w:tcPr>
          <w:p w:rsidR="007366B9" w:rsidRPr="00B41114" w:rsidRDefault="000B1948" w:rsidP="00A870E9">
            <w:pPr>
              <w:spacing w:after="0"/>
              <w:ind w:firstLine="0"/>
              <w:jc w:val="right"/>
              <w:rPr>
                <w:rFonts w:ascii="Arial Narrow" w:hAnsi="Arial Narrow"/>
                <w:sz w:val="18"/>
                <w:szCs w:val="18"/>
                <w:lang w:val="es-ES" w:eastAsia="es-ES"/>
              </w:rPr>
            </w:pPr>
            <w:r w:rsidRPr="00B41114">
              <w:rPr>
                <w:rFonts w:ascii="Arial Narrow" w:hAnsi="Arial Narrow"/>
                <w:sz w:val="18"/>
                <w:szCs w:val="18"/>
                <w:lang w:val="es-ES" w:eastAsia="es-ES"/>
              </w:rPr>
              <w:t>Total plazas a ofertar</w:t>
            </w:r>
          </w:p>
        </w:tc>
      </w:tr>
      <w:tr w:rsidR="00B41114" w:rsidRPr="00B41114" w:rsidTr="00FE46D2">
        <w:trPr>
          <w:trHeight w:val="255"/>
        </w:trPr>
        <w:tc>
          <w:tcPr>
            <w:tcW w:w="0" w:type="auto"/>
            <w:tcBorders>
              <w:top w:val="nil"/>
              <w:left w:val="nil"/>
              <w:bottom w:val="single" w:sz="4" w:space="0" w:color="auto"/>
              <w:right w:val="nil"/>
            </w:tcBorders>
            <w:shd w:val="clear" w:color="auto" w:fill="auto"/>
            <w:noWrap/>
            <w:vAlign w:val="bottom"/>
            <w:hideMark/>
          </w:tcPr>
          <w:p w:rsidR="007366B9" w:rsidRPr="00B41114" w:rsidRDefault="007366B9" w:rsidP="00770D31">
            <w:pPr>
              <w:spacing w:after="0"/>
              <w:ind w:firstLine="0"/>
              <w:jc w:val="left"/>
              <w:rPr>
                <w:rFonts w:ascii="Calibri" w:hAnsi="Calibri"/>
                <w:b/>
                <w:i/>
                <w:sz w:val="22"/>
                <w:szCs w:val="22"/>
                <w:lang w:val="es-ES" w:eastAsia="es-ES"/>
              </w:rPr>
            </w:pPr>
            <w:r w:rsidRPr="00B41114">
              <w:rPr>
                <w:rFonts w:ascii="Calibri" w:hAnsi="Calibri"/>
                <w:b/>
                <w:i/>
                <w:sz w:val="22"/>
                <w:szCs w:val="22"/>
                <w:lang w:val="es-ES" w:eastAsia="es-ES"/>
              </w:rPr>
              <w:t> </w:t>
            </w:r>
            <w:r w:rsidRPr="00B41114">
              <w:rPr>
                <w:rFonts w:ascii="Arial Narrow" w:hAnsi="Arial Narrow"/>
                <w:b/>
                <w:bCs/>
                <w:i/>
                <w:sz w:val="18"/>
                <w:szCs w:val="18"/>
                <w:lang w:val="es-ES" w:eastAsia="es-ES"/>
              </w:rPr>
              <w:t>Total</w:t>
            </w:r>
          </w:p>
        </w:tc>
        <w:tc>
          <w:tcPr>
            <w:tcW w:w="811" w:type="dxa"/>
            <w:tcBorders>
              <w:top w:val="single" w:sz="4" w:space="0" w:color="auto"/>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b/>
                <w:i/>
                <w:sz w:val="18"/>
                <w:szCs w:val="18"/>
                <w:lang w:val="es-ES" w:eastAsia="es-ES"/>
              </w:rPr>
            </w:pPr>
            <w:r w:rsidRPr="00B41114">
              <w:rPr>
                <w:rFonts w:ascii="Arial Narrow" w:hAnsi="Arial Narrow"/>
                <w:b/>
                <w:i/>
                <w:sz w:val="18"/>
                <w:szCs w:val="18"/>
                <w:lang w:val="es-ES" w:eastAsia="es-ES"/>
              </w:rPr>
              <w:t>37</w:t>
            </w:r>
          </w:p>
        </w:tc>
        <w:tc>
          <w:tcPr>
            <w:tcW w:w="2412" w:type="dxa"/>
            <w:gridSpan w:val="2"/>
            <w:tcBorders>
              <w:top w:val="single" w:sz="4" w:space="0" w:color="auto"/>
              <w:left w:val="nil"/>
              <w:bottom w:val="single" w:sz="4" w:space="0" w:color="auto"/>
              <w:right w:val="nil"/>
            </w:tcBorders>
            <w:shd w:val="clear" w:color="auto" w:fill="auto"/>
            <w:noWrap/>
            <w:vAlign w:val="center"/>
            <w:hideMark/>
          </w:tcPr>
          <w:p w:rsidR="007366B9" w:rsidRPr="00B41114" w:rsidRDefault="007366B9" w:rsidP="00770D31">
            <w:pPr>
              <w:spacing w:after="0"/>
              <w:ind w:firstLine="0"/>
              <w:jc w:val="center"/>
              <w:rPr>
                <w:rFonts w:ascii="Arial Narrow" w:hAnsi="Arial Narrow"/>
                <w:b/>
                <w:i/>
                <w:sz w:val="18"/>
                <w:szCs w:val="18"/>
                <w:lang w:val="es-ES" w:eastAsia="es-ES"/>
              </w:rPr>
            </w:pPr>
            <w:r w:rsidRPr="00B41114">
              <w:rPr>
                <w:rFonts w:ascii="Arial Narrow" w:hAnsi="Arial Narrow"/>
                <w:b/>
                <w:i/>
                <w:sz w:val="18"/>
                <w:szCs w:val="18"/>
                <w:lang w:val="es-ES" w:eastAsia="es-ES"/>
              </w:rPr>
              <w:t>90%</w:t>
            </w:r>
          </w:p>
        </w:tc>
        <w:tc>
          <w:tcPr>
            <w:tcW w:w="4181" w:type="dxa"/>
            <w:tcBorders>
              <w:top w:val="single" w:sz="4" w:space="0" w:color="auto"/>
              <w:left w:val="nil"/>
              <w:bottom w:val="single" w:sz="4" w:space="0" w:color="auto"/>
            </w:tcBorders>
            <w:shd w:val="clear" w:color="auto" w:fill="auto"/>
            <w:noWrap/>
            <w:vAlign w:val="center"/>
            <w:hideMark/>
          </w:tcPr>
          <w:p w:rsidR="007366B9" w:rsidRPr="00B41114" w:rsidRDefault="007366B9" w:rsidP="00770D31">
            <w:pPr>
              <w:spacing w:after="0"/>
              <w:ind w:firstLine="0"/>
              <w:jc w:val="right"/>
              <w:rPr>
                <w:rFonts w:ascii="Arial Narrow" w:hAnsi="Arial Narrow"/>
                <w:b/>
                <w:i/>
                <w:sz w:val="18"/>
                <w:szCs w:val="18"/>
                <w:lang w:val="es-ES" w:eastAsia="es-ES"/>
              </w:rPr>
            </w:pPr>
            <w:r w:rsidRPr="00B41114">
              <w:rPr>
                <w:rFonts w:ascii="Arial Narrow" w:hAnsi="Arial Narrow"/>
                <w:b/>
                <w:i/>
                <w:sz w:val="18"/>
                <w:szCs w:val="18"/>
                <w:lang w:val="es-ES" w:eastAsia="es-ES"/>
              </w:rPr>
              <w:t>33</w:t>
            </w:r>
          </w:p>
        </w:tc>
      </w:tr>
      <w:tr w:rsidR="00B41114" w:rsidRPr="00B41114" w:rsidTr="00FE46D2">
        <w:trPr>
          <w:trHeight w:val="255"/>
        </w:trPr>
        <w:tc>
          <w:tcPr>
            <w:tcW w:w="8874" w:type="dxa"/>
            <w:gridSpan w:val="5"/>
            <w:tcBorders>
              <w:top w:val="single" w:sz="4" w:space="0" w:color="auto"/>
              <w:left w:val="nil"/>
              <w:bottom w:val="single" w:sz="4" w:space="0" w:color="auto"/>
            </w:tcBorders>
            <w:shd w:val="clear" w:color="000000" w:fill="FABF8F"/>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Plazas ocupadas de forma temporal e ininterrumpidamente desde antes de 1 enero 2005</w:t>
            </w:r>
          </w:p>
        </w:tc>
      </w:tr>
      <w:tr w:rsidR="00B41114" w:rsidRPr="00B41114" w:rsidTr="00A870E9">
        <w:trPr>
          <w:trHeight w:val="255"/>
        </w:trPr>
        <w:tc>
          <w:tcPr>
            <w:tcW w:w="0" w:type="auto"/>
            <w:tcBorders>
              <w:top w:val="nil"/>
              <w:left w:val="nil"/>
              <w:bottom w:val="single" w:sz="4" w:space="0" w:color="auto"/>
              <w:right w:val="nil"/>
            </w:tcBorders>
            <w:shd w:val="clear" w:color="auto" w:fill="auto"/>
            <w:noWrap/>
            <w:vAlign w:val="bottom"/>
            <w:hideMark/>
          </w:tcPr>
          <w:p w:rsidR="007366B9" w:rsidRPr="00B41114" w:rsidRDefault="007366B9" w:rsidP="00770D31">
            <w:pPr>
              <w:spacing w:after="0"/>
              <w:ind w:firstLine="0"/>
              <w:jc w:val="left"/>
              <w:rPr>
                <w:rFonts w:ascii="Calibri" w:hAnsi="Calibri"/>
                <w:sz w:val="22"/>
                <w:szCs w:val="22"/>
                <w:lang w:val="es-ES" w:eastAsia="es-ES"/>
              </w:rPr>
            </w:pPr>
            <w:r w:rsidRPr="00B41114">
              <w:rPr>
                <w:rFonts w:ascii="Calibri" w:hAnsi="Calibri"/>
                <w:sz w:val="22"/>
                <w:szCs w:val="22"/>
                <w:lang w:val="es-ES" w:eastAsia="es-ES"/>
              </w:rPr>
              <w:t> </w:t>
            </w:r>
          </w:p>
        </w:tc>
        <w:tc>
          <w:tcPr>
            <w:tcW w:w="0" w:type="auto"/>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Número</w:t>
            </w:r>
          </w:p>
        </w:tc>
        <w:tc>
          <w:tcPr>
            <w:tcW w:w="2271" w:type="dxa"/>
            <w:tcBorders>
              <w:top w:val="nil"/>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sz w:val="18"/>
                <w:szCs w:val="18"/>
                <w:lang w:val="es-ES" w:eastAsia="es-ES"/>
              </w:rPr>
            </w:pPr>
            <w:r w:rsidRPr="00B41114">
              <w:rPr>
                <w:rFonts w:ascii="Arial Narrow" w:hAnsi="Arial Narrow"/>
                <w:sz w:val="18"/>
                <w:szCs w:val="18"/>
                <w:lang w:val="es-ES" w:eastAsia="es-ES"/>
              </w:rPr>
              <w:t>Tasa estabilización</w:t>
            </w:r>
          </w:p>
        </w:tc>
        <w:tc>
          <w:tcPr>
            <w:tcW w:w="4322" w:type="dxa"/>
            <w:gridSpan w:val="2"/>
            <w:tcBorders>
              <w:top w:val="nil"/>
              <w:left w:val="nil"/>
              <w:bottom w:val="single" w:sz="4" w:space="0" w:color="auto"/>
            </w:tcBorders>
            <w:shd w:val="clear" w:color="auto" w:fill="auto"/>
            <w:vAlign w:val="center"/>
            <w:hideMark/>
          </w:tcPr>
          <w:p w:rsidR="007366B9" w:rsidRPr="00B41114" w:rsidRDefault="000B1948" w:rsidP="00A870E9">
            <w:pPr>
              <w:spacing w:after="0"/>
              <w:ind w:firstLine="0"/>
              <w:jc w:val="right"/>
              <w:rPr>
                <w:rFonts w:ascii="Arial Narrow" w:hAnsi="Arial Narrow"/>
                <w:sz w:val="18"/>
                <w:szCs w:val="18"/>
                <w:lang w:val="es-ES" w:eastAsia="es-ES"/>
              </w:rPr>
            </w:pPr>
            <w:r w:rsidRPr="00B41114">
              <w:rPr>
                <w:rFonts w:ascii="Arial Narrow" w:hAnsi="Arial Narrow"/>
                <w:sz w:val="18"/>
                <w:szCs w:val="18"/>
                <w:lang w:val="es-ES" w:eastAsia="es-ES"/>
              </w:rPr>
              <w:t>Total plazas a ofertar</w:t>
            </w:r>
          </w:p>
        </w:tc>
      </w:tr>
      <w:tr w:rsidR="00B41114" w:rsidRPr="00B41114" w:rsidTr="00FE46D2">
        <w:trPr>
          <w:trHeight w:val="255"/>
        </w:trPr>
        <w:tc>
          <w:tcPr>
            <w:tcW w:w="0" w:type="auto"/>
            <w:tcBorders>
              <w:top w:val="nil"/>
              <w:left w:val="nil"/>
              <w:bottom w:val="single" w:sz="4" w:space="0" w:color="auto"/>
              <w:right w:val="nil"/>
            </w:tcBorders>
            <w:shd w:val="clear" w:color="auto" w:fill="auto"/>
            <w:noWrap/>
            <w:vAlign w:val="bottom"/>
            <w:hideMark/>
          </w:tcPr>
          <w:p w:rsidR="007366B9" w:rsidRPr="00B41114" w:rsidRDefault="007366B9" w:rsidP="00770D31">
            <w:pPr>
              <w:spacing w:after="0"/>
              <w:ind w:firstLine="0"/>
              <w:jc w:val="left"/>
              <w:rPr>
                <w:rFonts w:ascii="Calibri" w:hAnsi="Calibri"/>
                <w:b/>
                <w:i/>
                <w:sz w:val="22"/>
                <w:szCs w:val="22"/>
                <w:lang w:val="es-ES" w:eastAsia="es-ES"/>
              </w:rPr>
            </w:pPr>
            <w:r w:rsidRPr="00B41114">
              <w:rPr>
                <w:rFonts w:ascii="Calibri" w:hAnsi="Calibri"/>
                <w:b/>
                <w:i/>
                <w:sz w:val="22"/>
                <w:szCs w:val="22"/>
                <w:lang w:val="es-ES" w:eastAsia="es-ES"/>
              </w:rPr>
              <w:t> </w:t>
            </w:r>
            <w:r w:rsidRPr="00B41114">
              <w:rPr>
                <w:rFonts w:ascii="Arial Narrow" w:hAnsi="Arial Narrow"/>
                <w:b/>
                <w:bCs/>
                <w:i/>
                <w:sz w:val="18"/>
                <w:szCs w:val="18"/>
                <w:lang w:val="es-ES" w:eastAsia="es-ES"/>
              </w:rPr>
              <w:t>Total</w:t>
            </w:r>
          </w:p>
        </w:tc>
        <w:tc>
          <w:tcPr>
            <w:tcW w:w="0" w:type="auto"/>
            <w:tcBorders>
              <w:top w:val="single" w:sz="4" w:space="0" w:color="auto"/>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b/>
                <w:i/>
                <w:sz w:val="18"/>
                <w:szCs w:val="18"/>
                <w:lang w:val="es-ES" w:eastAsia="es-ES"/>
              </w:rPr>
            </w:pPr>
            <w:r w:rsidRPr="00B41114">
              <w:rPr>
                <w:rFonts w:ascii="Arial Narrow" w:hAnsi="Arial Narrow"/>
                <w:b/>
                <w:i/>
                <w:sz w:val="18"/>
                <w:szCs w:val="18"/>
                <w:lang w:val="es-ES" w:eastAsia="es-ES"/>
              </w:rPr>
              <w:t>59</w:t>
            </w:r>
          </w:p>
        </w:tc>
        <w:tc>
          <w:tcPr>
            <w:tcW w:w="2271" w:type="dxa"/>
            <w:tcBorders>
              <w:top w:val="single" w:sz="4" w:space="0" w:color="auto"/>
              <w:left w:val="nil"/>
              <w:bottom w:val="single" w:sz="4" w:space="0" w:color="auto"/>
              <w:right w:val="nil"/>
            </w:tcBorders>
            <w:shd w:val="clear" w:color="auto" w:fill="auto"/>
            <w:vAlign w:val="center"/>
            <w:hideMark/>
          </w:tcPr>
          <w:p w:rsidR="007366B9" w:rsidRPr="00B41114" w:rsidRDefault="007366B9" w:rsidP="00770D31">
            <w:pPr>
              <w:spacing w:after="0"/>
              <w:ind w:firstLine="0"/>
              <w:jc w:val="center"/>
              <w:rPr>
                <w:rFonts w:ascii="Arial Narrow" w:hAnsi="Arial Narrow"/>
                <w:b/>
                <w:i/>
                <w:sz w:val="18"/>
                <w:szCs w:val="18"/>
                <w:lang w:val="es-ES" w:eastAsia="es-ES"/>
              </w:rPr>
            </w:pPr>
            <w:r w:rsidRPr="00B41114">
              <w:rPr>
                <w:rFonts w:ascii="Arial Narrow" w:hAnsi="Arial Narrow"/>
                <w:b/>
                <w:i/>
                <w:sz w:val="18"/>
                <w:szCs w:val="18"/>
                <w:lang w:val="es-ES" w:eastAsia="es-ES"/>
              </w:rPr>
              <w:t>100%</w:t>
            </w:r>
          </w:p>
        </w:tc>
        <w:tc>
          <w:tcPr>
            <w:tcW w:w="4322" w:type="dxa"/>
            <w:gridSpan w:val="2"/>
            <w:tcBorders>
              <w:top w:val="single" w:sz="4" w:space="0" w:color="auto"/>
              <w:left w:val="nil"/>
              <w:bottom w:val="single" w:sz="4" w:space="0" w:color="auto"/>
            </w:tcBorders>
            <w:shd w:val="clear" w:color="auto" w:fill="auto"/>
            <w:vAlign w:val="center"/>
            <w:hideMark/>
          </w:tcPr>
          <w:p w:rsidR="007366B9" w:rsidRPr="00B41114" w:rsidRDefault="007366B9" w:rsidP="00770D31">
            <w:pPr>
              <w:spacing w:after="0"/>
              <w:ind w:firstLine="0"/>
              <w:jc w:val="right"/>
              <w:rPr>
                <w:rFonts w:ascii="Arial Narrow" w:hAnsi="Arial Narrow"/>
                <w:b/>
                <w:i/>
                <w:sz w:val="18"/>
                <w:szCs w:val="18"/>
                <w:lang w:val="es-ES" w:eastAsia="es-ES"/>
              </w:rPr>
            </w:pPr>
            <w:r w:rsidRPr="00B41114">
              <w:rPr>
                <w:rFonts w:ascii="Arial Narrow" w:hAnsi="Arial Narrow"/>
                <w:b/>
                <w:i/>
                <w:sz w:val="18"/>
                <w:szCs w:val="18"/>
                <w:lang w:val="es-ES" w:eastAsia="es-ES"/>
              </w:rPr>
              <w:t>59</w:t>
            </w:r>
          </w:p>
        </w:tc>
      </w:tr>
      <w:tr w:rsidR="00B41114" w:rsidRPr="00B41114" w:rsidTr="00FE46D2">
        <w:trPr>
          <w:trHeight w:val="255"/>
        </w:trPr>
        <w:tc>
          <w:tcPr>
            <w:tcW w:w="4552" w:type="dxa"/>
            <w:gridSpan w:val="3"/>
            <w:tcBorders>
              <w:top w:val="single" w:sz="4" w:space="0" w:color="auto"/>
              <w:left w:val="nil"/>
              <w:bottom w:val="single" w:sz="4" w:space="0" w:color="auto"/>
              <w:right w:val="nil"/>
            </w:tcBorders>
            <w:shd w:val="clear" w:color="000000" w:fill="FABF8F"/>
            <w:vAlign w:val="center"/>
            <w:hideMark/>
          </w:tcPr>
          <w:p w:rsidR="007366B9" w:rsidRPr="00B41114" w:rsidRDefault="00ED0A17" w:rsidP="00B542D5">
            <w:pPr>
              <w:spacing w:after="0"/>
              <w:ind w:firstLine="0"/>
              <w:jc w:val="left"/>
              <w:rPr>
                <w:rFonts w:ascii="Arial Narrow" w:hAnsi="Arial Narrow"/>
                <w:bCs/>
                <w:sz w:val="18"/>
                <w:szCs w:val="18"/>
                <w:lang w:val="es-ES" w:eastAsia="es-ES"/>
              </w:rPr>
            </w:pPr>
            <w:r w:rsidRPr="00B41114">
              <w:rPr>
                <w:rFonts w:ascii="Arial Narrow" w:hAnsi="Arial Narrow"/>
                <w:bCs/>
                <w:sz w:val="18"/>
                <w:szCs w:val="18"/>
                <w:lang w:val="es-ES" w:eastAsia="es-ES"/>
              </w:rPr>
              <w:t xml:space="preserve">Total </w:t>
            </w:r>
          </w:p>
        </w:tc>
        <w:tc>
          <w:tcPr>
            <w:tcW w:w="4322" w:type="dxa"/>
            <w:gridSpan w:val="2"/>
            <w:tcBorders>
              <w:top w:val="nil"/>
              <w:left w:val="nil"/>
              <w:bottom w:val="single" w:sz="4" w:space="0" w:color="auto"/>
            </w:tcBorders>
            <w:shd w:val="clear" w:color="000000" w:fill="FABF8F"/>
            <w:vAlign w:val="center"/>
            <w:hideMark/>
          </w:tcPr>
          <w:p w:rsidR="007366B9" w:rsidRPr="00B41114" w:rsidRDefault="007366B9" w:rsidP="00B542D5">
            <w:pPr>
              <w:spacing w:after="0"/>
              <w:ind w:firstLine="0"/>
              <w:jc w:val="right"/>
              <w:rPr>
                <w:rFonts w:ascii="Arial Narrow" w:hAnsi="Arial Narrow"/>
                <w:bCs/>
                <w:sz w:val="18"/>
                <w:szCs w:val="18"/>
                <w:lang w:val="es-ES" w:eastAsia="es-ES"/>
              </w:rPr>
            </w:pPr>
            <w:r w:rsidRPr="00B41114">
              <w:rPr>
                <w:rFonts w:ascii="Arial Narrow" w:hAnsi="Arial Narrow"/>
                <w:bCs/>
                <w:sz w:val="18"/>
                <w:szCs w:val="18"/>
                <w:lang w:val="es-ES" w:eastAsia="es-ES"/>
              </w:rPr>
              <w:t>108</w:t>
            </w:r>
          </w:p>
        </w:tc>
      </w:tr>
    </w:tbl>
    <w:p w:rsidR="00893BB8" w:rsidRDefault="008D0CC3" w:rsidP="00B13F7F">
      <w:pPr>
        <w:pStyle w:val="texto"/>
        <w:tabs>
          <w:tab w:val="clear" w:pos="2835"/>
          <w:tab w:val="clear" w:pos="3969"/>
          <w:tab w:val="clear" w:pos="5103"/>
          <w:tab w:val="clear" w:pos="6237"/>
          <w:tab w:val="clear" w:pos="7371"/>
          <w:tab w:val="left" w:pos="480"/>
          <w:tab w:val="num" w:pos="720"/>
          <w:tab w:val="num" w:pos="1320"/>
          <w:tab w:val="num" w:pos="1948"/>
        </w:tabs>
        <w:spacing w:before="240"/>
        <w:rPr>
          <w:rFonts w:cs="Arial"/>
          <w:spacing w:val="4"/>
        </w:rPr>
      </w:pPr>
      <w:r w:rsidRPr="00B41114">
        <w:rPr>
          <w:rFonts w:cs="Arial"/>
          <w:spacing w:val="4"/>
        </w:rPr>
        <w:t xml:space="preserve">Es decir, </w:t>
      </w:r>
      <w:r w:rsidR="00F55075" w:rsidRPr="00B41114">
        <w:rPr>
          <w:rFonts w:cs="Arial"/>
          <w:spacing w:val="4"/>
        </w:rPr>
        <w:t>el número máximo de plazas que pueden ofertarse en 2017 en fu</w:t>
      </w:r>
      <w:r w:rsidR="00F55075" w:rsidRPr="00B41114">
        <w:rPr>
          <w:rFonts w:cs="Arial"/>
          <w:spacing w:val="4"/>
        </w:rPr>
        <w:t>n</w:t>
      </w:r>
      <w:r w:rsidR="00F55075" w:rsidRPr="00B41114">
        <w:rPr>
          <w:rFonts w:cs="Arial"/>
          <w:spacing w:val="4"/>
        </w:rPr>
        <w:t xml:space="preserve">ción de las </w:t>
      </w:r>
      <w:r w:rsidR="00863930" w:rsidRPr="00B41114">
        <w:rPr>
          <w:rFonts w:cs="Arial"/>
          <w:spacing w:val="4"/>
        </w:rPr>
        <w:t xml:space="preserve">distintas tasas de reposición y </w:t>
      </w:r>
      <w:r w:rsidR="00893BB8" w:rsidRPr="00B41114">
        <w:rPr>
          <w:rFonts w:cs="Arial"/>
          <w:spacing w:val="4"/>
        </w:rPr>
        <w:t xml:space="preserve">adicionales </w:t>
      </w:r>
      <w:r w:rsidR="00823788" w:rsidRPr="00B41114">
        <w:rPr>
          <w:rFonts w:cs="Arial"/>
          <w:spacing w:val="4"/>
        </w:rPr>
        <w:t xml:space="preserve">para la estabilización de </w:t>
      </w:r>
      <w:r w:rsidR="00823788">
        <w:rPr>
          <w:rFonts w:cs="Arial"/>
          <w:spacing w:val="4"/>
        </w:rPr>
        <w:t xml:space="preserve">empleo temporal </w:t>
      </w:r>
      <w:r w:rsidR="00893BB8">
        <w:rPr>
          <w:rFonts w:cs="Arial"/>
          <w:spacing w:val="4"/>
        </w:rPr>
        <w:t xml:space="preserve">suponen </w:t>
      </w:r>
      <w:r w:rsidR="00F55075">
        <w:rPr>
          <w:rFonts w:cs="Arial"/>
          <w:spacing w:val="4"/>
        </w:rPr>
        <w:t xml:space="preserve">108 </w:t>
      </w:r>
      <w:r w:rsidR="00893BB8">
        <w:rPr>
          <w:rFonts w:cs="Arial"/>
          <w:spacing w:val="4"/>
        </w:rPr>
        <w:t>puestos. E</w:t>
      </w:r>
      <w:r w:rsidR="00863930">
        <w:rPr>
          <w:rFonts w:cs="Arial"/>
          <w:spacing w:val="4"/>
        </w:rPr>
        <w:t xml:space="preserve">n la </w:t>
      </w:r>
      <w:r>
        <w:rPr>
          <w:rFonts w:cs="Arial"/>
          <w:spacing w:val="4"/>
        </w:rPr>
        <w:t xml:space="preserve">OPE 2017 </w:t>
      </w:r>
      <w:r w:rsidR="00770D31">
        <w:rPr>
          <w:rFonts w:cs="Arial"/>
          <w:spacing w:val="4"/>
        </w:rPr>
        <w:t xml:space="preserve">se ha contemplado 39 </w:t>
      </w:r>
      <w:r w:rsidR="00863930">
        <w:rPr>
          <w:rFonts w:cs="Arial"/>
          <w:spacing w:val="4"/>
        </w:rPr>
        <w:t>pues</w:t>
      </w:r>
      <w:r w:rsidR="00F55075">
        <w:rPr>
          <w:rFonts w:cs="Arial"/>
          <w:spacing w:val="4"/>
        </w:rPr>
        <w:t xml:space="preserve">tos, incluidos siete </w:t>
      </w:r>
      <w:r w:rsidR="00823788">
        <w:rPr>
          <w:rFonts w:cs="Arial"/>
          <w:spacing w:val="4"/>
        </w:rPr>
        <w:t>que se proveerán por</w:t>
      </w:r>
      <w:r w:rsidR="00F55075">
        <w:rPr>
          <w:rFonts w:cs="Arial"/>
          <w:spacing w:val="4"/>
        </w:rPr>
        <w:t xml:space="preserve"> promoción interna que no comp</w:t>
      </w:r>
      <w:r w:rsidR="00F55075">
        <w:rPr>
          <w:rFonts w:cs="Arial"/>
          <w:spacing w:val="4"/>
        </w:rPr>
        <w:t>u</w:t>
      </w:r>
      <w:r w:rsidR="00F55075">
        <w:rPr>
          <w:rFonts w:cs="Arial"/>
          <w:spacing w:val="4"/>
        </w:rPr>
        <w:t xml:space="preserve">tan </w:t>
      </w:r>
      <w:r w:rsidR="008F5B1C">
        <w:rPr>
          <w:rFonts w:cs="Arial"/>
          <w:spacing w:val="4"/>
        </w:rPr>
        <w:t xml:space="preserve">a efectos de tasa de reposición. De la citada OPE </w:t>
      </w:r>
      <w:r>
        <w:rPr>
          <w:rFonts w:cs="Arial"/>
          <w:spacing w:val="4"/>
        </w:rPr>
        <w:t>se han convocado 25 pl</w:t>
      </w:r>
      <w:r>
        <w:rPr>
          <w:rFonts w:cs="Arial"/>
          <w:spacing w:val="4"/>
        </w:rPr>
        <w:t>a</w:t>
      </w:r>
      <w:r w:rsidR="00863930">
        <w:rPr>
          <w:rFonts w:cs="Arial"/>
          <w:spacing w:val="4"/>
        </w:rPr>
        <w:t>zas</w:t>
      </w:r>
      <w:r>
        <w:rPr>
          <w:rFonts w:cs="Arial"/>
          <w:spacing w:val="4"/>
        </w:rPr>
        <w:t xml:space="preserve">. </w:t>
      </w:r>
    </w:p>
    <w:p w:rsidR="00F55075" w:rsidRDefault="008F5B1C" w:rsidP="00F55075">
      <w:pPr>
        <w:pStyle w:val="texto"/>
        <w:tabs>
          <w:tab w:val="clear" w:pos="2835"/>
          <w:tab w:val="clear" w:pos="3969"/>
          <w:tab w:val="clear" w:pos="5103"/>
          <w:tab w:val="clear" w:pos="6237"/>
          <w:tab w:val="clear" w:pos="7371"/>
          <w:tab w:val="left" w:pos="480"/>
          <w:tab w:val="num" w:pos="720"/>
          <w:tab w:val="num" w:pos="1320"/>
          <w:tab w:val="num" w:pos="1948"/>
        </w:tabs>
        <w:spacing w:after="240"/>
        <w:rPr>
          <w:rFonts w:cs="Arial"/>
          <w:spacing w:val="4"/>
        </w:rPr>
      </w:pPr>
      <w:r>
        <w:rPr>
          <w:rFonts w:cs="Arial"/>
          <w:spacing w:val="4"/>
        </w:rPr>
        <w:lastRenderedPageBreak/>
        <w:t>En consecuencia, e</w:t>
      </w:r>
      <w:r w:rsidR="00863930">
        <w:rPr>
          <w:rFonts w:cs="Arial"/>
          <w:spacing w:val="4"/>
        </w:rPr>
        <w:t xml:space="preserve">l ayuntamiento tiene un margen superior de </w:t>
      </w:r>
      <w:r w:rsidR="00F55075">
        <w:rPr>
          <w:rFonts w:cs="Arial"/>
          <w:spacing w:val="4"/>
        </w:rPr>
        <w:t>incorporar pe</w:t>
      </w:r>
      <w:r w:rsidR="00F55075">
        <w:rPr>
          <w:rFonts w:cs="Arial"/>
          <w:spacing w:val="4"/>
        </w:rPr>
        <w:t>r</w:t>
      </w:r>
      <w:r w:rsidR="00F55075">
        <w:rPr>
          <w:rFonts w:cs="Arial"/>
          <w:spacing w:val="4"/>
        </w:rPr>
        <w:t xml:space="preserve">sonal fijo y </w:t>
      </w:r>
      <w:r>
        <w:rPr>
          <w:rFonts w:cs="Arial"/>
          <w:spacing w:val="4"/>
        </w:rPr>
        <w:t xml:space="preserve">reducir </w:t>
      </w:r>
      <w:r w:rsidR="00863930">
        <w:rPr>
          <w:rFonts w:cs="Arial"/>
          <w:spacing w:val="4"/>
        </w:rPr>
        <w:t xml:space="preserve">la temporalidad de la plantilla con el objetivo de asegurar la estabilidad de la misma. </w:t>
      </w:r>
    </w:p>
    <w:p w:rsidR="000F077B" w:rsidRPr="00F55075" w:rsidRDefault="00156CD3" w:rsidP="00F55075">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rsidRPr="00F55075">
        <w:rPr>
          <w:rFonts w:cs="Arial"/>
        </w:rPr>
        <w:t xml:space="preserve">En septiembre de 2017, se publica en el BON el </w:t>
      </w:r>
      <w:r w:rsidR="000F077B" w:rsidRPr="00F55075">
        <w:rPr>
          <w:rFonts w:cs="Arial"/>
        </w:rPr>
        <w:t>“</w:t>
      </w:r>
      <w:r w:rsidRPr="00F55075">
        <w:rPr>
          <w:rFonts w:cs="Arial"/>
        </w:rPr>
        <w:t>Acuerdo</w:t>
      </w:r>
      <w:r w:rsidR="00337B76" w:rsidRPr="00F55075">
        <w:rPr>
          <w:rFonts w:cs="Arial"/>
        </w:rPr>
        <w:t xml:space="preserve"> sobre condici</w:t>
      </w:r>
      <w:r w:rsidR="00337B76" w:rsidRPr="00F55075">
        <w:rPr>
          <w:rFonts w:cs="Arial"/>
        </w:rPr>
        <w:t>o</w:t>
      </w:r>
      <w:r w:rsidR="00337B76" w:rsidRPr="00F55075">
        <w:rPr>
          <w:rFonts w:cs="Arial"/>
        </w:rPr>
        <w:t xml:space="preserve">nes de empleo de las y los funcionarias/os y personal contratado administrativo del </w:t>
      </w:r>
      <w:r w:rsidR="00EA5BC7">
        <w:rPr>
          <w:rFonts w:cs="Arial"/>
        </w:rPr>
        <w:t>A</w:t>
      </w:r>
      <w:r w:rsidR="00337B76" w:rsidRPr="00F55075">
        <w:rPr>
          <w:rFonts w:cs="Arial"/>
        </w:rPr>
        <w:t xml:space="preserve">yuntamiento de </w:t>
      </w:r>
      <w:r w:rsidR="00EA5BC7">
        <w:rPr>
          <w:rFonts w:cs="Arial"/>
        </w:rPr>
        <w:t>P</w:t>
      </w:r>
      <w:r w:rsidR="00337B76" w:rsidRPr="00F55075">
        <w:rPr>
          <w:rFonts w:cs="Arial"/>
        </w:rPr>
        <w:t>amplona y sus organismos autónomos para los años 2017 a 2019</w:t>
      </w:r>
      <w:r w:rsidR="000F077B" w:rsidRPr="00F55075">
        <w:rPr>
          <w:rFonts w:cs="Arial"/>
        </w:rPr>
        <w:t>”</w:t>
      </w:r>
      <w:r w:rsidR="00337B76" w:rsidRPr="00F55075">
        <w:rPr>
          <w:rFonts w:cs="Arial"/>
        </w:rPr>
        <w:t xml:space="preserve">. En materia de acuerdos sobre condiciones de empleo de personal funcionario público es de aplicación lo dispuesto en el artículo 84 del Estatuto de Personal. Estos acuerdos solamente pueden realizarse sobre materias de competencia, en cada caso, de la respectiva Administración Pública. </w:t>
      </w:r>
    </w:p>
    <w:p w:rsidR="00337B76" w:rsidRPr="00FE46D2" w:rsidRDefault="00337B76" w:rsidP="000F077B">
      <w:pPr>
        <w:pStyle w:val="texto"/>
        <w:tabs>
          <w:tab w:val="clear" w:pos="2835"/>
          <w:tab w:val="clear" w:pos="3969"/>
          <w:tab w:val="clear" w:pos="5103"/>
          <w:tab w:val="clear" w:pos="6237"/>
          <w:tab w:val="clear" w:pos="7371"/>
        </w:tabs>
        <w:spacing w:after="120"/>
      </w:pPr>
      <w:r w:rsidRPr="000F077B">
        <w:t xml:space="preserve">Analizado el </w:t>
      </w:r>
      <w:r w:rsidR="00893BB8">
        <w:t xml:space="preserve">citado </w:t>
      </w:r>
      <w:r w:rsidRPr="000F077B">
        <w:t>Acuerdo</w:t>
      </w:r>
      <w:r w:rsidR="00893BB8">
        <w:t>,</w:t>
      </w:r>
      <w:r w:rsidRPr="000F077B">
        <w:t xml:space="preserve"> se observa que </w:t>
      </w:r>
      <w:r w:rsidR="000F077B" w:rsidRPr="000F077B">
        <w:t xml:space="preserve">contempla </w:t>
      </w:r>
      <w:r w:rsidRPr="000F077B">
        <w:t>concepto</w:t>
      </w:r>
      <w:r w:rsidR="001E7594">
        <w:t>s y co</w:t>
      </w:r>
      <w:r w:rsidR="001E7594">
        <w:t>m</w:t>
      </w:r>
      <w:r w:rsidR="001E7594">
        <w:t xml:space="preserve">plementos retributivos, </w:t>
      </w:r>
      <w:r w:rsidRPr="000F077B">
        <w:t>con</w:t>
      </w:r>
      <w:r w:rsidR="000F077B">
        <w:t xml:space="preserve">ceptos indemnizatorios, así como </w:t>
      </w:r>
      <w:r w:rsidRPr="000F077B">
        <w:t>amplia</w:t>
      </w:r>
      <w:r w:rsidR="000F077B">
        <w:t>ción de</w:t>
      </w:r>
      <w:r w:rsidRPr="000F077B">
        <w:t xml:space="preserve"> los supuestos para concesión de licencias retribuidas y reconoci</w:t>
      </w:r>
      <w:r w:rsidR="000F077B" w:rsidRPr="000F077B">
        <w:t xml:space="preserve">miento de derecho a vacaciones, que exceden del recogido en el </w:t>
      </w:r>
      <w:r w:rsidRPr="000F077B">
        <w:t>Estatuto de Personal (Real Decr</w:t>
      </w:r>
      <w:r w:rsidRPr="000F077B">
        <w:t>e</w:t>
      </w:r>
      <w:r w:rsidRPr="000F077B">
        <w:t xml:space="preserve">to Legislativo 25/1993) no siendo posible modificar este régimen legal por el Ayuntamiento ni pactar un régimen que se separe del recogido en la normativa aplicable. </w:t>
      </w:r>
    </w:p>
    <w:p w:rsidR="00CA2CD7" w:rsidRDefault="00156CD3" w:rsidP="00CA2CD7">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240"/>
        <w:ind w:left="0" w:firstLine="289"/>
      </w:pPr>
      <w:r w:rsidRPr="00CA2CD7">
        <w:rPr>
          <w:rFonts w:cs="Arial"/>
          <w:spacing w:val="4"/>
        </w:rPr>
        <w:t xml:space="preserve">Hemos analizado </w:t>
      </w:r>
      <w:r w:rsidR="008B2583" w:rsidRPr="00CA2CD7">
        <w:rPr>
          <w:rFonts w:cs="Arial"/>
          <w:spacing w:val="4"/>
        </w:rPr>
        <w:t xml:space="preserve">una muestra de 814 </w:t>
      </w:r>
      <w:r w:rsidR="00CA2CD7" w:rsidRPr="00CA2CD7">
        <w:rPr>
          <w:rFonts w:cs="Arial"/>
          <w:spacing w:val="4"/>
        </w:rPr>
        <w:t xml:space="preserve">nóminas </w:t>
      </w:r>
      <w:r w:rsidR="008B2583" w:rsidRPr="00CA2CD7">
        <w:rPr>
          <w:rFonts w:cs="Arial"/>
          <w:spacing w:val="4"/>
        </w:rPr>
        <w:t>correspondientes a las cat</w:t>
      </w:r>
      <w:r w:rsidR="008B2583" w:rsidRPr="00CA2CD7">
        <w:rPr>
          <w:rFonts w:cs="Arial"/>
          <w:spacing w:val="4"/>
        </w:rPr>
        <w:t>e</w:t>
      </w:r>
      <w:r w:rsidR="008B2583" w:rsidRPr="00CA2CD7">
        <w:rPr>
          <w:rFonts w:cs="Arial"/>
          <w:spacing w:val="4"/>
        </w:rPr>
        <w:t xml:space="preserve">gorías profesionales más representativas, verificando la idoneidad de los </w:t>
      </w:r>
      <w:r w:rsidRPr="00CA2CD7">
        <w:rPr>
          <w:rFonts w:cs="Arial"/>
          <w:spacing w:val="4"/>
        </w:rPr>
        <w:t>co</w:t>
      </w:r>
      <w:r w:rsidRPr="00CA2CD7">
        <w:rPr>
          <w:rFonts w:cs="Arial"/>
          <w:spacing w:val="4"/>
        </w:rPr>
        <w:t>m</w:t>
      </w:r>
      <w:r w:rsidRPr="00CA2CD7">
        <w:rPr>
          <w:rFonts w:cs="Arial"/>
          <w:spacing w:val="4"/>
        </w:rPr>
        <w:t>plementos establecidos en la plantilla orgánica</w:t>
      </w:r>
      <w:r w:rsidR="008B2583" w:rsidRPr="00CA2CD7">
        <w:rPr>
          <w:rFonts w:cs="Arial"/>
          <w:spacing w:val="4"/>
        </w:rPr>
        <w:t>. S</w:t>
      </w:r>
      <w:r w:rsidRPr="00CA2CD7">
        <w:rPr>
          <w:rFonts w:cs="Arial"/>
          <w:spacing w:val="4"/>
        </w:rPr>
        <w:t xml:space="preserve">e ha detectado un total de </w:t>
      </w:r>
      <w:r w:rsidR="008B2583" w:rsidRPr="00CA2CD7">
        <w:rPr>
          <w:rFonts w:cs="Arial"/>
          <w:spacing w:val="4"/>
        </w:rPr>
        <w:t xml:space="preserve">132 </w:t>
      </w:r>
      <w:r w:rsidRPr="00CA2CD7">
        <w:rPr>
          <w:rFonts w:cs="Arial"/>
          <w:spacing w:val="4"/>
        </w:rPr>
        <w:t xml:space="preserve">trabajadores de nivel C y D </w:t>
      </w:r>
      <w:r w:rsidR="00CA2CD7" w:rsidRPr="00CA2CD7">
        <w:rPr>
          <w:rFonts w:cs="Arial"/>
          <w:spacing w:val="4"/>
        </w:rPr>
        <w:t xml:space="preserve">a los que en octubre se modificó </w:t>
      </w:r>
      <w:r w:rsidRPr="00CA2CD7">
        <w:rPr>
          <w:rFonts w:cs="Arial"/>
          <w:spacing w:val="4"/>
        </w:rPr>
        <w:t xml:space="preserve">su complemento de puesto de trabajo según los compromisos adoptados en el </w:t>
      </w:r>
      <w:r w:rsidR="00CA2CD7" w:rsidRPr="00CA2CD7">
        <w:rPr>
          <w:rFonts w:cs="Arial"/>
          <w:spacing w:val="4"/>
        </w:rPr>
        <w:t>“</w:t>
      </w:r>
      <w:r w:rsidR="00954FC7" w:rsidRPr="00CA2CD7">
        <w:rPr>
          <w:rFonts w:cs="Arial"/>
          <w:spacing w:val="4"/>
        </w:rPr>
        <w:t>Acuerdo sobre cond</w:t>
      </w:r>
      <w:r w:rsidR="00954FC7" w:rsidRPr="00CA2CD7">
        <w:rPr>
          <w:rFonts w:cs="Arial"/>
          <w:spacing w:val="4"/>
        </w:rPr>
        <w:t>i</w:t>
      </w:r>
      <w:r w:rsidR="00954FC7" w:rsidRPr="00CA2CD7">
        <w:rPr>
          <w:rFonts w:cs="Arial"/>
          <w:spacing w:val="4"/>
        </w:rPr>
        <w:t>ciones de empleo de las y los funcionarias/os y personal contratado administrat</w:t>
      </w:r>
      <w:r w:rsidR="00954FC7" w:rsidRPr="00CA2CD7">
        <w:rPr>
          <w:rFonts w:cs="Arial"/>
          <w:spacing w:val="4"/>
        </w:rPr>
        <w:t>i</w:t>
      </w:r>
      <w:r w:rsidR="00954FC7" w:rsidRPr="00CA2CD7">
        <w:rPr>
          <w:rFonts w:cs="Arial"/>
          <w:spacing w:val="4"/>
        </w:rPr>
        <w:t>vo del ayuntamiento de pamplona y sus organismos autónomos para los años 2017 a 2019</w:t>
      </w:r>
      <w:r w:rsidR="00CA2CD7" w:rsidRPr="00CA2CD7">
        <w:rPr>
          <w:rFonts w:cs="Arial"/>
          <w:spacing w:val="4"/>
        </w:rPr>
        <w:t>”</w:t>
      </w:r>
      <w:r w:rsidRPr="00CA2CD7">
        <w:rPr>
          <w:rFonts w:cs="Arial"/>
          <w:spacing w:val="4"/>
        </w:rPr>
        <w:t>, sin que se haya modificado y publicado los complementos corre</w:t>
      </w:r>
      <w:r w:rsidRPr="00CA2CD7">
        <w:rPr>
          <w:rFonts w:cs="Arial"/>
          <w:spacing w:val="4"/>
        </w:rPr>
        <w:t>s</w:t>
      </w:r>
      <w:r w:rsidRPr="00CA2CD7">
        <w:rPr>
          <w:rFonts w:cs="Arial"/>
          <w:spacing w:val="4"/>
        </w:rPr>
        <w:t>pondientes en la plantilla orgá</w:t>
      </w:r>
      <w:r w:rsidR="00CA2CD7" w:rsidRPr="00CA2CD7">
        <w:rPr>
          <w:rFonts w:cs="Arial"/>
          <w:spacing w:val="4"/>
        </w:rPr>
        <w:t xml:space="preserve">nica, si bien </w:t>
      </w:r>
      <w:r w:rsidR="00CA2CD7">
        <w:rPr>
          <w:rFonts w:cs="Arial"/>
          <w:spacing w:val="4"/>
        </w:rPr>
        <w:t>l</w:t>
      </w:r>
      <w:r w:rsidRPr="008B2583">
        <w:t xml:space="preserve">a nueva plantilla orgánica de 2018 recoge la nueva asignación. </w:t>
      </w:r>
    </w:p>
    <w:p w:rsidR="00156CD3" w:rsidRDefault="00156CD3" w:rsidP="002C457C">
      <w:pPr>
        <w:pStyle w:val="texto"/>
        <w:tabs>
          <w:tab w:val="clear" w:pos="2835"/>
          <w:tab w:val="clear" w:pos="3969"/>
          <w:tab w:val="clear" w:pos="5103"/>
          <w:tab w:val="clear" w:pos="6237"/>
          <w:tab w:val="clear" w:pos="7371"/>
        </w:tabs>
        <w:spacing w:after="200"/>
      </w:pPr>
      <w:r w:rsidRPr="008B2583">
        <w:t xml:space="preserve">No obstante, sigue existiendo un puesto de trabajo con la autorización de un complemento de trabajo superior al que figura en la plantilla orgánica sin que conste su actualización en plantilla. </w:t>
      </w:r>
    </w:p>
    <w:p w:rsidR="00156CD3" w:rsidRPr="0078039D" w:rsidRDefault="00156CD3" w:rsidP="007A65B0">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rsidRPr="0078039D">
        <w:rPr>
          <w:rFonts w:cs="Arial"/>
        </w:rPr>
        <w:t>Control interno de la nómina</w:t>
      </w:r>
      <w:r w:rsidR="0041630E">
        <w:rPr>
          <w:rFonts w:cs="Arial"/>
        </w:rPr>
        <w:t>.</w:t>
      </w:r>
    </w:p>
    <w:p w:rsidR="00156CD3" w:rsidRPr="0078039D" w:rsidRDefault="00156CD3" w:rsidP="002C457C">
      <w:pPr>
        <w:pStyle w:val="texto"/>
        <w:tabs>
          <w:tab w:val="clear" w:pos="2835"/>
          <w:tab w:val="clear" w:pos="3969"/>
          <w:tab w:val="clear" w:pos="5103"/>
          <w:tab w:val="clear" w:pos="6237"/>
          <w:tab w:val="clear" w:pos="7371"/>
        </w:tabs>
        <w:spacing w:after="200"/>
      </w:pPr>
      <w:r w:rsidRPr="0078039D">
        <w:t xml:space="preserve">Como se viene reiterando en anteriores informes de esta Cámara, la nómina no se </w:t>
      </w:r>
      <w:r w:rsidR="00893BB8" w:rsidRPr="0078039D">
        <w:t>fiscaliza</w:t>
      </w:r>
      <w:r w:rsidRPr="0078039D">
        <w:t xml:space="preserve"> por </w:t>
      </w:r>
      <w:r w:rsidR="00CA2CD7" w:rsidRPr="0078039D">
        <w:t>la Intervención</w:t>
      </w:r>
      <w:r w:rsidRPr="0078039D">
        <w:t xml:space="preserve">. </w:t>
      </w:r>
    </w:p>
    <w:p w:rsidR="00156CD3" w:rsidRPr="00C8221B" w:rsidRDefault="00156CD3" w:rsidP="007A65B0">
      <w:pPr>
        <w:pStyle w:val="texto"/>
        <w:numPr>
          <w:ilvl w:val="0"/>
          <w:numId w:val="2"/>
        </w:numPr>
        <w:tabs>
          <w:tab w:val="clear" w:pos="1948"/>
          <w:tab w:val="clear" w:pos="2835"/>
          <w:tab w:val="clear" w:pos="3969"/>
          <w:tab w:val="clear" w:pos="5103"/>
          <w:tab w:val="clear" w:pos="6237"/>
          <w:tab w:val="clear" w:pos="7371"/>
          <w:tab w:val="num" w:pos="0"/>
          <w:tab w:val="left" w:pos="480"/>
          <w:tab w:val="num" w:pos="600"/>
          <w:tab w:val="num" w:pos="720"/>
          <w:tab w:val="num" w:pos="1320"/>
        </w:tabs>
        <w:spacing w:after="160"/>
        <w:ind w:left="0" w:firstLine="289"/>
        <w:rPr>
          <w:rFonts w:cs="Arial"/>
        </w:rPr>
      </w:pPr>
      <w:r w:rsidRPr="00C8221B">
        <w:rPr>
          <w:rFonts w:cs="Arial"/>
        </w:rPr>
        <w:t xml:space="preserve">Financiación del personal </w:t>
      </w:r>
      <w:r>
        <w:rPr>
          <w:rFonts w:cs="Arial"/>
        </w:rPr>
        <w:t>sujeto</w:t>
      </w:r>
      <w:r w:rsidRPr="00C8221B">
        <w:rPr>
          <w:rFonts w:cs="Arial"/>
        </w:rPr>
        <w:t xml:space="preserve"> al régimen de clases pasivas</w:t>
      </w:r>
      <w:r w:rsidR="0041630E">
        <w:rPr>
          <w:rFonts w:cs="Arial"/>
        </w:rPr>
        <w:t>.</w:t>
      </w:r>
    </w:p>
    <w:p w:rsidR="007D60DC" w:rsidRPr="00FE46D2" w:rsidRDefault="007D60DC" w:rsidP="007A65B0">
      <w:pPr>
        <w:pStyle w:val="texto"/>
        <w:tabs>
          <w:tab w:val="left" w:pos="708"/>
        </w:tabs>
        <w:spacing w:after="160"/>
        <w:rPr>
          <w:spacing w:val="0"/>
        </w:rPr>
      </w:pPr>
      <w:r w:rsidRPr="00FE46D2">
        <w:rPr>
          <w:spacing w:val="0"/>
        </w:rPr>
        <w:t xml:space="preserve">En el informe de la Cámara del ejercicio 2015 se indicaba que existía un exceso de financiación en la subvención percibida por el ayuntamiento como consecuencia de no considerar la cuantía correspondiente al ingreso que percibe el ayuntamiento de su personal del cuerpo de bomberos adscrito al Gobierno de Navarra. </w:t>
      </w:r>
    </w:p>
    <w:p w:rsidR="007D60DC" w:rsidRDefault="007D60DC" w:rsidP="007A65B0">
      <w:pPr>
        <w:pStyle w:val="texto"/>
        <w:tabs>
          <w:tab w:val="left" w:pos="708"/>
        </w:tabs>
        <w:spacing w:after="160"/>
      </w:pPr>
      <w:r>
        <w:lastRenderedPageBreak/>
        <w:t>La justificación de la financiación del ejercicio 2017 mantiene el plante</w:t>
      </w:r>
      <w:r>
        <w:t>a</w:t>
      </w:r>
      <w:r>
        <w:t>miento que se realizó en el ejercicio 2016:</w:t>
      </w:r>
    </w:p>
    <w:p w:rsidR="00156CD3" w:rsidRPr="000A1D93" w:rsidRDefault="00156CD3" w:rsidP="007A65B0">
      <w:pPr>
        <w:pStyle w:val="texto"/>
        <w:tabs>
          <w:tab w:val="left" w:pos="708"/>
        </w:tabs>
        <w:spacing w:after="160"/>
      </w:pPr>
      <w:r w:rsidRPr="000A1D93">
        <w:t xml:space="preserve">a) Por un lado </w:t>
      </w:r>
      <w:r w:rsidR="006C26AD">
        <w:t xml:space="preserve">el ayuntamiento </w:t>
      </w:r>
      <w:r w:rsidRPr="000A1D93">
        <w:t xml:space="preserve">incluye como </w:t>
      </w:r>
      <w:r w:rsidR="006C26AD">
        <w:t xml:space="preserve">ingreso </w:t>
      </w:r>
      <w:r w:rsidRPr="000A1D93">
        <w:t xml:space="preserve">a descontar un importe de </w:t>
      </w:r>
      <w:r w:rsidR="008B2583">
        <w:t>696.776</w:t>
      </w:r>
      <w:r>
        <w:t xml:space="preserve"> </w:t>
      </w:r>
      <w:r w:rsidRPr="000A1D93">
        <w:t>euros que percibe en aplicación de</w:t>
      </w:r>
      <w:r>
        <w:t xml:space="preserve"> la adscripción del personal al Gobierno anteriormente citada. </w:t>
      </w:r>
      <w:r w:rsidRPr="000A1D93">
        <w:t xml:space="preserve">Esto implica que, en </w:t>
      </w:r>
      <w:r>
        <w:t>2017</w:t>
      </w:r>
      <w:r w:rsidRPr="000A1D93">
        <w:t xml:space="preserve">, y </w:t>
      </w:r>
      <w:r>
        <w:t>en consonancia con el ejercicio anterior</w:t>
      </w:r>
      <w:r w:rsidRPr="000A1D93">
        <w:t>, se corregiría el exceso de financiación puesto de man</w:t>
      </w:r>
      <w:r w:rsidRPr="000A1D93">
        <w:t>i</w:t>
      </w:r>
      <w:r w:rsidRPr="000A1D93">
        <w:t>fiesto en los informes de esta Cámara en la subvención percibida por el Ayu</w:t>
      </w:r>
      <w:r w:rsidRPr="000A1D93">
        <w:t>n</w:t>
      </w:r>
      <w:r w:rsidRPr="000A1D93">
        <w:t>tamiento de Pamplona.</w:t>
      </w:r>
      <w:r>
        <w:t xml:space="preserve"> </w:t>
      </w:r>
    </w:p>
    <w:p w:rsidR="00156CD3" w:rsidRPr="00960FAF" w:rsidRDefault="00156CD3" w:rsidP="007A65B0">
      <w:pPr>
        <w:pStyle w:val="texto"/>
        <w:tabs>
          <w:tab w:val="left" w:pos="708"/>
        </w:tabs>
        <w:spacing w:after="160"/>
      </w:pPr>
      <w:r w:rsidRPr="00960FAF">
        <w:t>b) Por otro y para compensar el efecto financiero anterior, se realiza una v</w:t>
      </w:r>
      <w:r w:rsidRPr="00960FAF">
        <w:t>a</w:t>
      </w:r>
      <w:r w:rsidRPr="00960FAF">
        <w:t>loración del coste anual del montepío, considerando a tal efecto, las prestaci</w:t>
      </w:r>
      <w:r w:rsidRPr="00960FAF">
        <w:t>o</w:t>
      </w:r>
      <w:r w:rsidRPr="00960FAF">
        <w:t>nes por pensiones y un incremento por estimación de costes directos e indire</w:t>
      </w:r>
      <w:r w:rsidRPr="00960FAF">
        <w:t>c</w:t>
      </w:r>
      <w:r w:rsidRPr="00960FAF">
        <w:t xml:space="preserve">tos por la gestión de las pensiones. </w:t>
      </w:r>
      <w:r>
        <w:t>En este sentido, y reiterándonos en las co</w:t>
      </w:r>
      <w:r>
        <w:t>n</w:t>
      </w:r>
      <w:r>
        <w:t>clusiones de informes anteriores, entendemos que el coste neto anual de las cl</w:t>
      </w:r>
      <w:r>
        <w:t>a</w:t>
      </w:r>
      <w:r>
        <w:t>ses pasivas del ayuntamiento se obtiene contemplando como gasto exclusiv</w:t>
      </w:r>
      <w:r>
        <w:t>a</w:t>
      </w:r>
      <w:r>
        <w:t xml:space="preserve">mente las prestaciones por pensiones. </w:t>
      </w:r>
    </w:p>
    <w:p w:rsidR="00156CD3" w:rsidRDefault="00156CD3" w:rsidP="007A65B0">
      <w:pPr>
        <w:pStyle w:val="texto"/>
        <w:tabs>
          <w:tab w:val="left" w:pos="708"/>
        </w:tabs>
        <w:spacing w:after="160"/>
      </w:pPr>
      <w:r w:rsidRPr="008F7F4B">
        <w:t xml:space="preserve">Hemos verificado que el </w:t>
      </w:r>
      <w:r>
        <w:t>Gobierno de Navarra ha liquidado 6.874.964 euros. Para el cálculo de esta magnitud ha descontado unilateralmente la aportación anteriormente citada de los bomberos municipales en régimen de servicios e</w:t>
      </w:r>
      <w:r>
        <w:t>s</w:t>
      </w:r>
      <w:r>
        <w:t xml:space="preserve">peciales en la administración de la comunidad foral. </w:t>
      </w:r>
    </w:p>
    <w:p w:rsidR="00156CD3" w:rsidRDefault="00156CD3" w:rsidP="00403F83">
      <w:pPr>
        <w:pStyle w:val="texto"/>
        <w:tabs>
          <w:tab w:val="left" w:pos="708"/>
        </w:tabs>
        <w:spacing w:after="180"/>
      </w:pPr>
      <w:r>
        <w:t>Asimismo, el Gobierno de Navarra ha descontado en la cuenta de repart</w:t>
      </w:r>
      <w:r>
        <w:t>i</w:t>
      </w:r>
      <w:r>
        <w:t>mientos un importe de 2.353.396 euros, correspondiente a la regularización de las cantidades percibidas en exceso por la financiación del Montepío desde el ejercicio 2013</w:t>
      </w:r>
      <w:r w:rsidR="00702C60">
        <w:t>.</w:t>
      </w:r>
    </w:p>
    <w:p w:rsidR="00156CD3" w:rsidRDefault="00156CD3" w:rsidP="00403F83">
      <w:pPr>
        <w:pStyle w:val="texto"/>
        <w:tabs>
          <w:tab w:val="left" w:pos="708"/>
        </w:tabs>
        <w:spacing w:after="260"/>
      </w:pPr>
      <w:r w:rsidRPr="00BC67E4">
        <w:t>El Ayuntamiento ha ejercido su derecho de requerimiento frente a la adm</w:t>
      </w:r>
      <w:r w:rsidRPr="00BC67E4">
        <w:t>i</w:t>
      </w:r>
      <w:r w:rsidRPr="00BC67E4">
        <w:t>nistración</w:t>
      </w:r>
      <w:r>
        <w:t xml:space="preserve"> </w:t>
      </w:r>
      <w:r w:rsidRPr="00BC67E4">
        <w:t>foral</w:t>
      </w:r>
      <w:r>
        <w:t>, estando en estos momentos recurrido en la vía de lo contenci</w:t>
      </w:r>
      <w:r>
        <w:t>o</w:t>
      </w:r>
      <w:r>
        <w:t xml:space="preserve">so-administrativa, dando cuenta de ello en el apartado de las contingencias de la memoria. </w:t>
      </w:r>
    </w:p>
    <w:p w:rsidR="00156CD3" w:rsidRPr="00960FAF" w:rsidRDefault="00156CD3" w:rsidP="00403F83">
      <w:pPr>
        <w:pStyle w:val="texto"/>
        <w:tabs>
          <w:tab w:val="clear" w:pos="2835"/>
          <w:tab w:val="clear" w:pos="3969"/>
          <w:tab w:val="clear" w:pos="5103"/>
          <w:tab w:val="clear" w:pos="6237"/>
          <w:tab w:val="clear" w:pos="7371"/>
        </w:tabs>
        <w:spacing w:after="180"/>
      </w:pPr>
      <w:r w:rsidRPr="00960FAF">
        <w:t>Recomendamos:</w:t>
      </w:r>
    </w:p>
    <w:p w:rsidR="00156CD3" w:rsidRPr="008F5B1C" w:rsidRDefault="00156CD3" w:rsidP="008F5B1C">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sidRPr="00AA3DBD">
        <w:rPr>
          <w:rFonts w:cs="Arial"/>
          <w:i/>
        </w:rPr>
        <w:t>Tramitar las modificaciones de la plantilla siguiendo el procedimiento previsto en el marco local.</w:t>
      </w:r>
    </w:p>
    <w:p w:rsidR="00156CD3" w:rsidRDefault="00156CD3" w:rsidP="00403F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sidRPr="0078039D">
        <w:rPr>
          <w:rFonts w:cs="Arial"/>
          <w:i/>
        </w:rPr>
        <w:t>Incluir en próximas Ofertas Públicas de Empleo, las plazas del SAD en el ayuntamiento, así como las correspondientes a los servicios de cocina y li</w:t>
      </w:r>
      <w:r w:rsidRPr="0078039D">
        <w:rPr>
          <w:rFonts w:cs="Arial"/>
          <w:i/>
        </w:rPr>
        <w:t>m</w:t>
      </w:r>
      <w:r w:rsidRPr="0078039D">
        <w:rPr>
          <w:rFonts w:cs="Arial"/>
          <w:i/>
        </w:rPr>
        <w:t>pieza de las Escuelas Municipales que han sido objeto de subrogación en las plantillas en la medida que responden a una situación temporal y excepcional.</w:t>
      </w:r>
      <w:r w:rsidR="0058533D" w:rsidRPr="0078039D">
        <w:rPr>
          <w:rFonts w:cs="Arial"/>
          <w:i/>
        </w:rPr>
        <w:t xml:space="preserve"> Asimismo, ofertar los puestos permitidos por la normativa a fin de estabilizar el empleo temporal.</w:t>
      </w:r>
    </w:p>
    <w:p w:rsidR="00337B76" w:rsidRPr="00242237" w:rsidRDefault="00337B76" w:rsidP="00403F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i/>
        </w:rPr>
      </w:pPr>
      <w:r w:rsidRPr="00242237">
        <w:rPr>
          <w:rFonts w:cs="Arial"/>
          <w:i/>
        </w:rPr>
        <w:t xml:space="preserve">Revisar el </w:t>
      </w:r>
      <w:r w:rsidR="006C26AD">
        <w:rPr>
          <w:rFonts w:cs="Arial"/>
          <w:i/>
        </w:rPr>
        <w:t>“</w:t>
      </w:r>
      <w:r w:rsidR="00242237" w:rsidRPr="00242237">
        <w:rPr>
          <w:rFonts w:cs="Arial"/>
          <w:i/>
        </w:rPr>
        <w:t>Acuerdo sobre condiciones de empleo de las y los funcion</w:t>
      </w:r>
      <w:r w:rsidR="00242237" w:rsidRPr="00242237">
        <w:rPr>
          <w:rFonts w:cs="Arial"/>
          <w:i/>
        </w:rPr>
        <w:t>a</w:t>
      </w:r>
      <w:r w:rsidR="00242237" w:rsidRPr="00242237">
        <w:rPr>
          <w:rFonts w:cs="Arial"/>
          <w:i/>
        </w:rPr>
        <w:t xml:space="preserve">rias/os y personal contratado administrativo del </w:t>
      </w:r>
      <w:r w:rsidR="006C26AD">
        <w:rPr>
          <w:rFonts w:cs="Arial"/>
          <w:i/>
        </w:rPr>
        <w:t>A</w:t>
      </w:r>
      <w:r w:rsidR="00242237" w:rsidRPr="00242237">
        <w:rPr>
          <w:rFonts w:cs="Arial"/>
          <w:i/>
        </w:rPr>
        <w:t xml:space="preserve">yuntamiento de </w:t>
      </w:r>
      <w:r w:rsidR="006C26AD">
        <w:rPr>
          <w:rFonts w:cs="Arial"/>
          <w:i/>
        </w:rPr>
        <w:t>P</w:t>
      </w:r>
      <w:r w:rsidR="00242237" w:rsidRPr="00242237">
        <w:rPr>
          <w:rFonts w:cs="Arial"/>
          <w:i/>
        </w:rPr>
        <w:t xml:space="preserve">amplona y </w:t>
      </w:r>
      <w:r w:rsidR="00242237" w:rsidRPr="00242237">
        <w:rPr>
          <w:rFonts w:cs="Arial"/>
          <w:i/>
        </w:rPr>
        <w:lastRenderedPageBreak/>
        <w:t>sus organismos autónomos para los años 2017 a 2019</w:t>
      </w:r>
      <w:r w:rsidR="006C26AD">
        <w:rPr>
          <w:rFonts w:cs="Arial"/>
          <w:i/>
        </w:rPr>
        <w:t>”</w:t>
      </w:r>
      <w:r w:rsidR="00242237">
        <w:rPr>
          <w:rFonts w:cs="Arial"/>
          <w:i/>
        </w:rPr>
        <w:t xml:space="preserve"> </w:t>
      </w:r>
      <w:r w:rsidRPr="00242237">
        <w:rPr>
          <w:rFonts w:cs="Arial"/>
          <w:i/>
        </w:rPr>
        <w:t>y constreñir los pactos a las materias en las que el Ayuntamient</w:t>
      </w:r>
      <w:r w:rsidR="006C26AD">
        <w:rPr>
          <w:rFonts w:cs="Arial"/>
          <w:i/>
        </w:rPr>
        <w:t>o tenga competencia.</w:t>
      </w:r>
    </w:p>
    <w:p w:rsidR="00156CD3" w:rsidRPr="00BC13C3" w:rsidRDefault="00156CD3" w:rsidP="00403F83">
      <w:pPr>
        <w:pStyle w:val="atitulo3"/>
        <w:spacing w:before="400" w:after="200"/>
      </w:pPr>
      <w:bookmarkStart w:id="98" w:name="_Toc430935369"/>
      <w:bookmarkStart w:id="99" w:name="_Toc455145999"/>
      <w:r w:rsidRPr="00BC13C3">
        <w:t>IV.</w:t>
      </w:r>
      <w:r w:rsidR="00F279D7">
        <w:t>5</w:t>
      </w:r>
      <w:r w:rsidRPr="00BC13C3">
        <w:t>.</w:t>
      </w:r>
      <w:r w:rsidR="00F279D7">
        <w:t>5</w:t>
      </w:r>
      <w:r w:rsidRPr="00BC13C3">
        <w:t>. Gastos corrientes en bienes y servicios del ayuntamiento</w:t>
      </w:r>
      <w:bookmarkEnd w:id="98"/>
      <w:bookmarkEnd w:id="99"/>
    </w:p>
    <w:p w:rsidR="00156CD3" w:rsidRPr="002E5BB9" w:rsidRDefault="00156CD3" w:rsidP="0032713D">
      <w:pPr>
        <w:pStyle w:val="texto"/>
        <w:tabs>
          <w:tab w:val="left" w:pos="708"/>
        </w:tabs>
      </w:pPr>
      <w:r w:rsidRPr="002E5BB9">
        <w:t>Los gastos corrientes en bienes y servicios del ayuntamiento en 2017 asce</w:t>
      </w:r>
      <w:r w:rsidRPr="002E5BB9">
        <w:t>n</w:t>
      </w:r>
      <w:r w:rsidRPr="002E5BB9">
        <w:t>dieron a 66,28 millones de euros. Suponen el 34 por ciento del total de oblig</w:t>
      </w:r>
      <w:r w:rsidRPr="002E5BB9">
        <w:t>a</w:t>
      </w:r>
      <w:r w:rsidRPr="002E5BB9">
        <w:t>ciones reconocidas en 2017. Su grado de ejecución fue del 95 por ciento de los créditos definitivos y aumentaron un 0,29 por ciento respecto a 2016</w:t>
      </w:r>
      <w:r w:rsidR="00403F83" w:rsidRPr="002E5BB9">
        <w:t>.</w:t>
      </w:r>
    </w:p>
    <w:p w:rsidR="00156CD3" w:rsidRDefault="00156CD3" w:rsidP="00216D03">
      <w:pPr>
        <w:pStyle w:val="texto"/>
        <w:tabs>
          <w:tab w:val="clear" w:pos="2835"/>
          <w:tab w:val="clear" w:pos="3969"/>
          <w:tab w:val="clear" w:pos="5103"/>
          <w:tab w:val="clear" w:pos="6237"/>
          <w:tab w:val="clear" w:pos="7371"/>
        </w:tabs>
        <w:spacing w:after="240"/>
      </w:pPr>
      <w:r>
        <w:t>Los</w:t>
      </w:r>
      <w:r w:rsidRPr="00E06329">
        <w:t xml:space="preserve"> gastos </w:t>
      </w:r>
      <w:r>
        <w:t>corrientes de bienes y servicios superiores al millón de euros en 2017 fueron</w:t>
      </w:r>
      <w:r w:rsidRPr="00E06329">
        <w:t>:</w:t>
      </w:r>
    </w:p>
    <w:tbl>
      <w:tblPr>
        <w:tblW w:w="8804" w:type="dxa"/>
        <w:jc w:val="center"/>
        <w:tblCellMar>
          <w:left w:w="70" w:type="dxa"/>
          <w:right w:w="70" w:type="dxa"/>
        </w:tblCellMar>
        <w:tblLook w:val="04A0" w:firstRow="1" w:lastRow="0" w:firstColumn="1" w:lastColumn="0" w:noHBand="0" w:noVBand="1"/>
      </w:tblPr>
      <w:tblGrid>
        <w:gridCol w:w="3811"/>
        <w:gridCol w:w="1756"/>
        <w:gridCol w:w="1335"/>
        <w:gridCol w:w="890"/>
        <w:gridCol w:w="1012"/>
      </w:tblGrid>
      <w:tr w:rsidR="00436568" w:rsidRPr="0032713D" w:rsidTr="00433351">
        <w:trPr>
          <w:trHeight w:val="227"/>
          <w:jc w:val="center"/>
        </w:trPr>
        <w:tc>
          <w:tcPr>
            <w:tcW w:w="3811" w:type="dxa"/>
            <w:tcBorders>
              <w:top w:val="single" w:sz="4" w:space="0" w:color="auto"/>
              <w:left w:val="nil"/>
              <w:bottom w:val="single" w:sz="4" w:space="0" w:color="auto"/>
              <w:right w:val="nil"/>
            </w:tcBorders>
            <w:shd w:val="clear" w:color="auto" w:fill="FABF8F" w:themeFill="accent6" w:themeFillTint="99"/>
            <w:noWrap/>
            <w:vAlign w:val="center"/>
          </w:tcPr>
          <w:p w:rsidR="00436568" w:rsidRPr="0032713D" w:rsidRDefault="00436568" w:rsidP="001E1C83">
            <w:pPr>
              <w:spacing w:after="0"/>
              <w:ind w:firstLine="0"/>
              <w:jc w:val="left"/>
              <w:rPr>
                <w:rFonts w:ascii="Arial" w:hAnsi="Arial" w:cs="Arial"/>
                <w:bCs/>
                <w:color w:val="000000"/>
                <w:sz w:val="16"/>
                <w:szCs w:val="16"/>
                <w:lang w:val="es-ES" w:eastAsia="es-ES"/>
              </w:rPr>
            </w:pPr>
            <w:r w:rsidRPr="0032713D">
              <w:rPr>
                <w:rFonts w:ascii="Arial" w:hAnsi="Arial" w:cs="Arial"/>
                <w:bCs/>
                <w:color w:val="000000"/>
                <w:sz w:val="16"/>
                <w:szCs w:val="16"/>
                <w:lang w:val="es-ES" w:eastAsia="es-ES"/>
              </w:rPr>
              <w:t>Concepto</w:t>
            </w:r>
          </w:p>
        </w:tc>
        <w:tc>
          <w:tcPr>
            <w:tcW w:w="1756" w:type="dxa"/>
            <w:tcBorders>
              <w:top w:val="single" w:sz="4" w:space="0" w:color="auto"/>
              <w:left w:val="nil"/>
              <w:bottom w:val="single" w:sz="4" w:space="0" w:color="auto"/>
              <w:right w:val="nil"/>
            </w:tcBorders>
            <w:shd w:val="clear" w:color="auto" w:fill="FABF8F" w:themeFill="accent6" w:themeFillTint="99"/>
            <w:noWrap/>
            <w:vAlign w:val="center"/>
          </w:tcPr>
          <w:p w:rsidR="00436568" w:rsidRPr="0032713D" w:rsidRDefault="00436568" w:rsidP="00436568">
            <w:pPr>
              <w:spacing w:after="0"/>
              <w:ind w:firstLine="0"/>
              <w:jc w:val="right"/>
              <w:rPr>
                <w:rFonts w:ascii="Arial" w:hAnsi="Arial" w:cs="Arial"/>
                <w:bCs/>
                <w:color w:val="000000"/>
                <w:sz w:val="16"/>
                <w:szCs w:val="16"/>
                <w:lang w:val="es-ES" w:eastAsia="es-ES"/>
              </w:rPr>
            </w:pPr>
            <w:r w:rsidRPr="0032713D">
              <w:rPr>
                <w:rFonts w:ascii="Arial" w:hAnsi="Arial" w:cs="Arial"/>
                <w:bCs/>
                <w:color w:val="000000"/>
                <w:sz w:val="16"/>
                <w:szCs w:val="16"/>
                <w:lang w:val="es-ES" w:eastAsia="es-ES"/>
              </w:rPr>
              <w:t xml:space="preserve">Obligaciones </w:t>
            </w:r>
          </w:p>
          <w:p w:rsidR="00436568" w:rsidRPr="0032713D" w:rsidRDefault="00436568" w:rsidP="00436568">
            <w:pPr>
              <w:spacing w:after="0"/>
              <w:ind w:firstLine="0"/>
              <w:jc w:val="right"/>
              <w:rPr>
                <w:rFonts w:ascii="Arial Narrow" w:hAnsi="Arial Narrow"/>
                <w:color w:val="000000"/>
                <w:sz w:val="17"/>
                <w:szCs w:val="17"/>
                <w:lang w:val="es-ES" w:eastAsia="es-ES"/>
              </w:rPr>
            </w:pPr>
            <w:r w:rsidRPr="0032713D">
              <w:rPr>
                <w:rFonts w:ascii="Arial" w:hAnsi="Arial" w:cs="Arial"/>
                <w:bCs/>
                <w:color w:val="000000"/>
                <w:sz w:val="16"/>
                <w:szCs w:val="16"/>
                <w:lang w:val="es-ES" w:eastAsia="es-ES"/>
              </w:rPr>
              <w:t>2016</w:t>
            </w:r>
          </w:p>
        </w:tc>
        <w:tc>
          <w:tcPr>
            <w:tcW w:w="1335" w:type="dxa"/>
            <w:tcBorders>
              <w:top w:val="single" w:sz="4" w:space="0" w:color="auto"/>
              <w:left w:val="nil"/>
              <w:bottom w:val="single" w:sz="4" w:space="0" w:color="auto"/>
              <w:right w:val="nil"/>
            </w:tcBorders>
            <w:shd w:val="clear" w:color="auto" w:fill="FABF8F" w:themeFill="accent6" w:themeFillTint="99"/>
            <w:noWrap/>
            <w:vAlign w:val="center"/>
          </w:tcPr>
          <w:p w:rsidR="00436568" w:rsidRPr="0032713D" w:rsidRDefault="00436568" w:rsidP="00436568">
            <w:pPr>
              <w:spacing w:after="0"/>
              <w:ind w:firstLine="0"/>
              <w:jc w:val="right"/>
              <w:rPr>
                <w:rFonts w:ascii="Arial" w:hAnsi="Arial" w:cs="Arial"/>
                <w:bCs/>
                <w:color w:val="000000"/>
                <w:sz w:val="16"/>
                <w:szCs w:val="16"/>
                <w:lang w:val="es-ES" w:eastAsia="es-ES"/>
              </w:rPr>
            </w:pPr>
            <w:r w:rsidRPr="0032713D">
              <w:rPr>
                <w:rFonts w:ascii="Arial" w:hAnsi="Arial" w:cs="Arial"/>
                <w:bCs/>
                <w:color w:val="000000"/>
                <w:sz w:val="16"/>
                <w:szCs w:val="16"/>
                <w:lang w:val="es-ES" w:eastAsia="es-ES"/>
              </w:rPr>
              <w:t xml:space="preserve">Obligaciones </w:t>
            </w:r>
          </w:p>
          <w:p w:rsidR="00436568" w:rsidRPr="0032713D" w:rsidRDefault="00436568" w:rsidP="00436568">
            <w:pPr>
              <w:spacing w:after="0"/>
              <w:ind w:firstLine="0"/>
              <w:jc w:val="right"/>
              <w:rPr>
                <w:rFonts w:ascii="Arial Narrow" w:hAnsi="Arial Narrow"/>
                <w:color w:val="000000"/>
                <w:sz w:val="17"/>
                <w:szCs w:val="17"/>
                <w:lang w:val="es-ES" w:eastAsia="es-ES"/>
              </w:rPr>
            </w:pPr>
            <w:r w:rsidRPr="0032713D">
              <w:rPr>
                <w:rFonts w:ascii="Arial" w:hAnsi="Arial" w:cs="Arial"/>
                <w:bCs/>
                <w:color w:val="000000"/>
                <w:sz w:val="16"/>
                <w:szCs w:val="16"/>
                <w:lang w:val="es-ES" w:eastAsia="es-ES"/>
              </w:rPr>
              <w:t>2017</w:t>
            </w:r>
          </w:p>
        </w:tc>
        <w:tc>
          <w:tcPr>
            <w:tcW w:w="890" w:type="dxa"/>
            <w:tcBorders>
              <w:top w:val="single" w:sz="4" w:space="0" w:color="auto"/>
              <w:left w:val="nil"/>
              <w:bottom w:val="single" w:sz="4" w:space="0" w:color="auto"/>
              <w:right w:val="nil"/>
            </w:tcBorders>
            <w:shd w:val="clear" w:color="auto" w:fill="FABF8F" w:themeFill="accent6" w:themeFillTint="99"/>
            <w:noWrap/>
            <w:vAlign w:val="center"/>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w:hAnsi="Arial" w:cs="Arial"/>
                <w:bCs/>
                <w:color w:val="000000"/>
                <w:sz w:val="16"/>
                <w:szCs w:val="16"/>
                <w:lang w:val="es-ES" w:eastAsia="es-ES"/>
              </w:rPr>
              <w:t>Variación</w:t>
            </w:r>
          </w:p>
        </w:tc>
        <w:tc>
          <w:tcPr>
            <w:tcW w:w="1012" w:type="dxa"/>
            <w:tcBorders>
              <w:top w:val="single" w:sz="4" w:space="0" w:color="auto"/>
              <w:left w:val="nil"/>
              <w:bottom w:val="single" w:sz="4" w:space="0" w:color="auto"/>
              <w:right w:val="nil"/>
            </w:tcBorders>
            <w:shd w:val="clear" w:color="auto" w:fill="FABF8F" w:themeFill="accent6" w:themeFillTint="99"/>
            <w:vAlign w:val="center"/>
          </w:tcPr>
          <w:p w:rsidR="00436568" w:rsidRPr="0032713D" w:rsidRDefault="00436568" w:rsidP="001E1C83">
            <w:pPr>
              <w:spacing w:after="0"/>
              <w:ind w:firstLine="0"/>
              <w:jc w:val="right"/>
              <w:rPr>
                <w:rFonts w:ascii="Arial" w:hAnsi="Arial" w:cs="Arial"/>
                <w:bCs/>
                <w:color w:val="000000"/>
                <w:sz w:val="16"/>
                <w:szCs w:val="16"/>
                <w:lang w:val="es-ES" w:eastAsia="es-ES"/>
              </w:rPr>
            </w:pPr>
            <w:r w:rsidRPr="0032713D">
              <w:rPr>
                <w:rFonts w:ascii="Arial" w:hAnsi="Arial" w:cs="Arial"/>
                <w:bCs/>
                <w:color w:val="000000"/>
                <w:sz w:val="16"/>
                <w:szCs w:val="16"/>
                <w:lang w:val="es-ES" w:eastAsia="es-ES"/>
              </w:rPr>
              <w:t xml:space="preserve">% </w:t>
            </w:r>
          </w:p>
          <w:p w:rsidR="00436568" w:rsidRPr="0032713D" w:rsidRDefault="00436568" w:rsidP="001E1C83">
            <w:pPr>
              <w:spacing w:after="0"/>
              <w:ind w:firstLine="0"/>
              <w:jc w:val="right"/>
              <w:rPr>
                <w:rFonts w:ascii="Arial" w:hAnsi="Arial" w:cs="Arial"/>
                <w:bCs/>
                <w:color w:val="000000"/>
                <w:sz w:val="16"/>
                <w:szCs w:val="16"/>
                <w:lang w:val="es-ES" w:eastAsia="es-ES"/>
              </w:rPr>
            </w:pPr>
            <w:r w:rsidRPr="0032713D">
              <w:rPr>
                <w:rFonts w:ascii="Arial" w:hAnsi="Arial" w:cs="Arial"/>
                <w:bCs/>
                <w:color w:val="000000"/>
                <w:sz w:val="16"/>
                <w:szCs w:val="16"/>
                <w:lang w:val="es-ES" w:eastAsia="es-ES"/>
              </w:rPr>
              <w:t>Variación</w:t>
            </w:r>
          </w:p>
        </w:tc>
      </w:tr>
      <w:tr w:rsidR="00436568" w:rsidRPr="0032713D" w:rsidTr="00FE46D2">
        <w:trPr>
          <w:trHeight w:val="255"/>
          <w:jc w:val="center"/>
        </w:trPr>
        <w:tc>
          <w:tcPr>
            <w:tcW w:w="3811" w:type="dxa"/>
            <w:tcBorders>
              <w:top w:val="single" w:sz="4"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 xml:space="preserve">Limpieza vía publica </w:t>
            </w:r>
          </w:p>
        </w:tc>
        <w:tc>
          <w:tcPr>
            <w:tcW w:w="1756" w:type="dxa"/>
            <w:tcBorders>
              <w:top w:val="single" w:sz="4"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7.996.888</w:t>
            </w:r>
          </w:p>
        </w:tc>
        <w:tc>
          <w:tcPr>
            <w:tcW w:w="1335" w:type="dxa"/>
            <w:tcBorders>
              <w:top w:val="single" w:sz="4"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8.294.960</w:t>
            </w:r>
          </w:p>
        </w:tc>
        <w:tc>
          <w:tcPr>
            <w:tcW w:w="890" w:type="dxa"/>
            <w:tcBorders>
              <w:top w:val="single" w:sz="4"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298.072</w:t>
            </w:r>
          </w:p>
        </w:tc>
        <w:tc>
          <w:tcPr>
            <w:tcW w:w="1012" w:type="dxa"/>
            <w:tcBorders>
              <w:top w:val="single" w:sz="4"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4</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Movilidad  tráfico y contrato gestión ORA</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7.482.891</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7.645.691</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162.800</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Zonas verdes mantenimiento y reparación bienes uso</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4.015.557</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4.009.525</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-6.032</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0</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Infraestructuras culturales. Gestión actividades</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2.928.177</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2.956.689</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28.512</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 xml:space="preserve">Informática y nuevas  encomienda servicios Informáticos </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2.977.125</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2.794.893</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-182.232</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-6</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Consumo alumbrado público</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2.776.161</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2.425.778</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-350.383</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-13</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Colegios públicos contratos limpieza</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2.044.302</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2.059.764</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15.462</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sz w:val="17"/>
                <w:szCs w:val="17"/>
                <w:lang w:val="es-ES" w:eastAsia="es-ES"/>
              </w:rPr>
            </w:pPr>
            <w:r w:rsidRPr="0032713D">
              <w:rPr>
                <w:rFonts w:ascii="Arial Narrow" w:hAnsi="Arial Narrow"/>
                <w:sz w:val="17"/>
                <w:szCs w:val="17"/>
                <w:lang w:val="es-ES" w:eastAsia="es-ES"/>
              </w:rPr>
              <w:t>Atención personas situación gestión actividades*</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sz w:val="17"/>
                <w:szCs w:val="17"/>
                <w:lang w:val="es-ES" w:eastAsia="es-ES"/>
              </w:rPr>
            </w:pPr>
            <w:r w:rsidRPr="0032713D">
              <w:rPr>
                <w:rFonts w:ascii="Arial Narrow" w:hAnsi="Arial Narrow"/>
                <w:sz w:val="17"/>
                <w:szCs w:val="17"/>
                <w:lang w:val="es-ES" w:eastAsia="es-ES"/>
              </w:rPr>
              <w:t>2.963.256</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sz w:val="17"/>
                <w:szCs w:val="17"/>
                <w:lang w:val="es-ES" w:eastAsia="es-ES"/>
              </w:rPr>
            </w:pPr>
            <w:r w:rsidRPr="0032713D">
              <w:rPr>
                <w:rFonts w:ascii="Arial Narrow" w:hAnsi="Arial Narrow"/>
                <w:sz w:val="17"/>
                <w:szCs w:val="17"/>
                <w:lang w:val="es-ES" w:eastAsia="es-ES"/>
              </w:rPr>
              <w:t>1.602.862</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sz w:val="17"/>
                <w:szCs w:val="17"/>
                <w:lang w:val="es-ES" w:eastAsia="es-ES"/>
              </w:rPr>
            </w:pPr>
            <w:r w:rsidRPr="0032713D">
              <w:rPr>
                <w:rFonts w:ascii="Arial Narrow" w:hAnsi="Arial Narrow"/>
                <w:sz w:val="17"/>
                <w:szCs w:val="17"/>
                <w:lang w:val="es-ES" w:eastAsia="es-ES"/>
              </w:rPr>
              <w:t>-1.360.394</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sz w:val="17"/>
                <w:szCs w:val="17"/>
                <w:lang w:val="es-ES" w:eastAsia="es-ES"/>
              </w:rPr>
            </w:pPr>
            <w:r w:rsidRPr="0032713D">
              <w:rPr>
                <w:rFonts w:ascii="Arial Narrow" w:hAnsi="Arial Narrow"/>
                <w:sz w:val="17"/>
                <w:szCs w:val="17"/>
                <w:lang w:val="es-ES" w:eastAsia="es-ES"/>
              </w:rPr>
              <w:t>-46</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Contrato alumbrado público</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1.449.445</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1.447.944</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-1.501</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0</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 xml:space="preserve">Difusión cultura. </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1.214.008</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1.267.969</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53.961</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4</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Instalaciones deportivas gestión actividades</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1.325.487</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1.198.143</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-127.344</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-10</w:t>
            </w:r>
          </w:p>
        </w:tc>
      </w:tr>
      <w:tr w:rsidR="00436568" w:rsidRPr="0032713D" w:rsidTr="00FE46D2">
        <w:trPr>
          <w:trHeight w:val="255"/>
          <w:jc w:val="center"/>
        </w:trPr>
        <w:tc>
          <w:tcPr>
            <w:tcW w:w="3811"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Vía publica mantenimiento y reparación bienes uso</w:t>
            </w:r>
          </w:p>
        </w:tc>
        <w:tc>
          <w:tcPr>
            <w:tcW w:w="1756"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1.135.337</w:t>
            </w:r>
          </w:p>
        </w:tc>
        <w:tc>
          <w:tcPr>
            <w:tcW w:w="1335"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1.120.061</w:t>
            </w:r>
          </w:p>
        </w:tc>
        <w:tc>
          <w:tcPr>
            <w:tcW w:w="890" w:type="dxa"/>
            <w:tcBorders>
              <w:top w:val="single" w:sz="2" w:space="0" w:color="auto"/>
              <w:left w:val="nil"/>
              <w:bottom w:val="single" w:sz="2"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-15.276</w:t>
            </w:r>
          </w:p>
        </w:tc>
        <w:tc>
          <w:tcPr>
            <w:tcW w:w="1012" w:type="dxa"/>
            <w:tcBorders>
              <w:top w:val="single" w:sz="2" w:space="0" w:color="auto"/>
              <w:left w:val="nil"/>
              <w:bottom w:val="single" w:sz="2"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w:t>
            </w:r>
          </w:p>
        </w:tc>
      </w:tr>
      <w:tr w:rsidR="00436568" w:rsidRPr="0032713D" w:rsidTr="00FE46D2">
        <w:trPr>
          <w:trHeight w:val="255"/>
          <w:jc w:val="center"/>
        </w:trPr>
        <w:tc>
          <w:tcPr>
            <w:tcW w:w="3811" w:type="dxa"/>
            <w:tcBorders>
              <w:top w:val="single" w:sz="2" w:space="0" w:color="auto"/>
              <w:left w:val="nil"/>
              <w:bottom w:val="single" w:sz="4" w:space="0" w:color="auto"/>
              <w:right w:val="nil"/>
            </w:tcBorders>
            <w:shd w:val="clear" w:color="auto" w:fill="auto"/>
            <w:noWrap/>
            <w:vAlign w:val="center"/>
            <w:hideMark/>
          </w:tcPr>
          <w:p w:rsidR="00436568" w:rsidRPr="0032713D" w:rsidRDefault="00436568" w:rsidP="0032713D">
            <w:pPr>
              <w:spacing w:after="0"/>
              <w:ind w:firstLine="0"/>
              <w:jc w:val="lef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Policía municipal contrato retirada vehículos</w:t>
            </w:r>
          </w:p>
        </w:tc>
        <w:tc>
          <w:tcPr>
            <w:tcW w:w="1756" w:type="dxa"/>
            <w:tcBorders>
              <w:top w:val="single" w:sz="2" w:space="0" w:color="auto"/>
              <w:left w:val="nil"/>
              <w:bottom w:val="single" w:sz="4"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1.169.721</w:t>
            </w:r>
          </w:p>
        </w:tc>
        <w:tc>
          <w:tcPr>
            <w:tcW w:w="1335" w:type="dxa"/>
            <w:tcBorders>
              <w:top w:val="single" w:sz="2" w:space="0" w:color="auto"/>
              <w:left w:val="nil"/>
              <w:bottom w:val="single" w:sz="4"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1.031.446</w:t>
            </w:r>
          </w:p>
        </w:tc>
        <w:tc>
          <w:tcPr>
            <w:tcW w:w="890" w:type="dxa"/>
            <w:tcBorders>
              <w:top w:val="single" w:sz="2" w:space="0" w:color="auto"/>
              <w:left w:val="nil"/>
              <w:bottom w:val="single" w:sz="4" w:space="0" w:color="auto"/>
              <w:right w:val="nil"/>
            </w:tcBorders>
            <w:shd w:val="clear" w:color="auto" w:fill="auto"/>
            <w:noWrap/>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-138.275</w:t>
            </w:r>
          </w:p>
        </w:tc>
        <w:tc>
          <w:tcPr>
            <w:tcW w:w="1012" w:type="dxa"/>
            <w:tcBorders>
              <w:top w:val="single" w:sz="2" w:space="0" w:color="auto"/>
              <w:left w:val="nil"/>
              <w:bottom w:val="single" w:sz="4" w:space="0" w:color="auto"/>
              <w:right w:val="nil"/>
            </w:tcBorders>
            <w:shd w:val="clear" w:color="auto" w:fill="auto"/>
            <w:vAlign w:val="center"/>
            <w:hideMark/>
          </w:tcPr>
          <w:p w:rsidR="00436568" w:rsidRPr="0032713D" w:rsidRDefault="00436568" w:rsidP="0032713D">
            <w:pPr>
              <w:spacing w:after="0"/>
              <w:ind w:firstLine="0"/>
              <w:jc w:val="right"/>
              <w:rPr>
                <w:rFonts w:ascii="Arial Narrow" w:hAnsi="Arial Narrow"/>
                <w:color w:val="000000"/>
                <w:sz w:val="17"/>
                <w:szCs w:val="17"/>
                <w:lang w:val="es-ES" w:eastAsia="es-ES"/>
              </w:rPr>
            </w:pPr>
            <w:r w:rsidRPr="0032713D">
              <w:rPr>
                <w:rFonts w:ascii="Arial Narrow" w:hAnsi="Arial Narrow"/>
                <w:color w:val="000000"/>
                <w:sz w:val="17"/>
                <w:szCs w:val="17"/>
                <w:lang w:val="es-ES" w:eastAsia="es-ES"/>
              </w:rPr>
              <w:t>-12</w:t>
            </w:r>
          </w:p>
        </w:tc>
      </w:tr>
    </w:tbl>
    <w:p w:rsidR="00156CD3" w:rsidRPr="00BF5028" w:rsidRDefault="00156CD3" w:rsidP="00BD74AA">
      <w:pPr>
        <w:spacing w:before="100" w:after="0"/>
        <w:ind w:left="56" w:firstLine="0"/>
        <w:jc w:val="left"/>
        <w:rPr>
          <w:rFonts w:ascii="Arial Narrow" w:hAnsi="Arial Narrow"/>
          <w:color w:val="000000"/>
          <w:sz w:val="17"/>
          <w:szCs w:val="17"/>
          <w:lang w:val="es-ES" w:eastAsia="es-ES"/>
        </w:rPr>
      </w:pPr>
      <w:r w:rsidRPr="00BF5028">
        <w:rPr>
          <w:rFonts w:ascii="Arial Narrow" w:hAnsi="Arial Narrow"/>
          <w:color w:val="000000"/>
          <w:sz w:val="17"/>
          <w:szCs w:val="17"/>
          <w:lang w:val="es-ES" w:eastAsia="es-ES"/>
        </w:rPr>
        <w:t>*</w:t>
      </w:r>
      <w:r w:rsidR="00112264" w:rsidRPr="00BF5028">
        <w:rPr>
          <w:rFonts w:ascii="Arial Narrow" w:hAnsi="Arial Narrow"/>
          <w:color w:val="000000"/>
          <w:sz w:val="17"/>
          <w:szCs w:val="17"/>
          <w:lang w:val="es-ES" w:eastAsia="es-ES"/>
        </w:rPr>
        <w:t xml:space="preserve"> </w:t>
      </w:r>
      <w:r w:rsidRPr="00BF5028">
        <w:rPr>
          <w:rFonts w:ascii="Arial Narrow" w:hAnsi="Arial Narrow"/>
          <w:color w:val="000000"/>
          <w:sz w:val="17"/>
          <w:szCs w:val="17"/>
          <w:lang w:val="es-ES" w:eastAsia="es-ES"/>
        </w:rPr>
        <w:t>La variación en esta partida se corresponde con el cambio de gestión en el SAD analizado en  el informe</w:t>
      </w:r>
    </w:p>
    <w:p w:rsidR="00156CD3" w:rsidRDefault="00156CD3" w:rsidP="002C457C">
      <w:pPr>
        <w:pStyle w:val="texto"/>
        <w:tabs>
          <w:tab w:val="clear" w:pos="2835"/>
          <w:tab w:val="clear" w:pos="3969"/>
          <w:tab w:val="clear" w:pos="5103"/>
          <w:tab w:val="clear" w:pos="6237"/>
          <w:tab w:val="clear" w:pos="7371"/>
        </w:tabs>
        <w:spacing w:before="280" w:after="240"/>
      </w:pPr>
      <w:r w:rsidRPr="00E67895">
        <w:t xml:space="preserve">Se ha fiscalizado la siguiente muestra de </w:t>
      </w:r>
      <w:r>
        <w:t xml:space="preserve">partidas de </w:t>
      </w:r>
      <w:r w:rsidRPr="00E67895">
        <w:t>gastos</w:t>
      </w:r>
      <w:r>
        <w:t>:</w:t>
      </w:r>
    </w:p>
    <w:tbl>
      <w:tblPr>
        <w:tblW w:w="8819" w:type="dxa"/>
        <w:jc w:val="center"/>
        <w:tblLook w:val="01E0" w:firstRow="1" w:lastRow="1" w:firstColumn="1" w:lastColumn="1" w:noHBand="0" w:noVBand="0"/>
      </w:tblPr>
      <w:tblGrid>
        <w:gridCol w:w="34"/>
        <w:gridCol w:w="4973"/>
        <w:gridCol w:w="2197"/>
        <w:gridCol w:w="1615"/>
      </w:tblGrid>
      <w:tr w:rsidR="00156CD3" w:rsidRPr="00CF0913" w:rsidTr="00433351">
        <w:trPr>
          <w:gridBefore w:val="1"/>
          <w:wBefore w:w="34" w:type="dxa"/>
          <w:trHeight w:val="312"/>
          <w:jc w:val="center"/>
        </w:trPr>
        <w:tc>
          <w:tcPr>
            <w:tcW w:w="7170" w:type="dxa"/>
            <w:gridSpan w:val="2"/>
            <w:tcBorders>
              <w:top w:val="single" w:sz="4" w:space="0" w:color="auto"/>
              <w:bottom w:val="single" w:sz="4" w:space="0" w:color="auto"/>
            </w:tcBorders>
            <w:shd w:val="clear" w:color="auto" w:fill="FABF8F" w:themeFill="accent6" w:themeFillTint="99"/>
            <w:vAlign w:val="center"/>
          </w:tcPr>
          <w:p w:rsidR="00156CD3" w:rsidRPr="00CF0913" w:rsidRDefault="00156CD3" w:rsidP="001E1C83">
            <w:pPr>
              <w:spacing w:after="0"/>
              <w:ind w:firstLine="0"/>
              <w:jc w:val="left"/>
              <w:rPr>
                <w:rFonts w:ascii="Arial" w:eastAsia="Calibri" w:hAnsi="Arial" w:cs="Arial"/>
                <w:sz w:val="16"/>
                <w:szCs w:val="16"/>
                <w:lang w:eastAsia="es-ES"/>
              </w:rPr>
            </w:pPr>
            <w:r w:rsidRPr="00CF0913">
              <w:rPr>
                <w:rFonts w:ascii="Arial" w:eastAsia="Calibri" w:hAnsi="Arial" w:cs="Arial"/>
                <w:sz w:val="16"/>
                <w:szCs w:val="16"/>
                <w:lang w:eastAsia="es-ES"/>
              </w:rPr>
              <w:t>Partidas presupuestarias</w:t>
            </w:r>
          </w:p>
        </w:tc>
        <w:tc>
          <w:tcPr>
            <w:tcW w:w="1615" w:type="dxa"/>
            <w:tcBorders>
              <w:top w:val="single" w:sz="4" w:space="0" w:color="auto"/>
              <w:bottom w:val="single" w:sz="4" w:space="0" w:color="auto"/>
            </w:tcBorders>
            <w:shd w:val="clear" w:color="auto" w:fill="FABF8F" w:themeFill="accent6" w:themeFillTint="99"/>
            <w:vAlign w:val="center"/>
          </w:tcPr>
          <w:p w:rsidR="00156CD3" w:rsidRPr="00CF0913" w:rsidRDefault="00156CD3" w:rsidP="001E1C83">
            <w:pPr>
              <w:spacing w:after="0"/>
              <w:ind w:firstLine="0"/>
              <w:jc w:val="right"/>
              <w:rPr>
                <w:rFonts w:ascii="Arial" w:eastAsia="Calibri" w:hAnsi="Arial" w:cs="Arial"/>
                <w:sz w:val="16"/>
                <w:szCs w:val="16"/>
                <w:lang w:eastAsia="es-ES"/>
              </w:rPr>
            </w:pPr>
            <w:r w:rsidRPr="00CF0913">
              <w:rPr>
                <w:rFonts w:ascii="Arial" w:eastAsia="Calibri" w:hAnsi="Arial" w:cs="Arial"/>
                <w:sz w:val="16"/>
                <w:szCs w:val="16"/>
                <w:lang w:eastAsia="es-ES"/>
              </w:rPr>
              <w:t>Obligaciones 2017</w:t>
            </w:r>
          </w:p>
        </w:tc>
      </w:tr>
      <w:tr w:rsidR="00156CD3" w:rsidRPr="00CF0913" w:rsidTr="00433351">
        <w:trPr>
          <w:trHeight w:val="227"/>
          <w:jc w:val="center"/>
        </w:trPr>
        <w:tc>
          <w:tcPr>
            <w:tcW w:w="5007" w:type="dxa"/>
            <w:gridSpan w:val="2"/>
            <w:tcBorders>
              <w:top w:val="single" w:sz="4" w:space="0" w:color="auto"/>
              <w:bottom w:val="single" w:sz="2" w:space="0" w:color="auto"/>
            </w:tcBorders>
            <w:shd w:val="clear" w:color="auto" w:fill="auto"/>
            <w:vAlign w:val="center"/>
          </w:tcPr>
          <w:p w:rsidR="00156CD3" w:rsidRPr="00CF0913" w:rsidRDefault="00156CD3" w:rsidP="001E1C83">
            <w:pPr>
              <w:spacing w:after="0"/>
              <w:ind w:firstLine="0"/>
              <w:jc w:val="left"/>
              <w:rPr>
                <w:rFonts w:ascii="Arial Narrow" w:eastAsia="Calibri" w:hAnsi="Arial Narrow" w:cs="Calibri"/>
                <w:sz w:val="18"/>
                <w:szCs w:val="18"/>
                <w:lang w:eastAsia="es-ES"/>
              </w:rPr>
            </w:pPr>
            <w:r w:rsidRPr="00CF0913">
              <w:rPr>
                <w:rFonts w:ascii="Arial Narrow" w:eastAsia="Calibri" w:hAnsi="Arial Narrow" w:cs="Calibri"/>
                <w:sz w:val="18"/>
                <w:szCs w:val="18"/>
                <w:lang w:eastAsia="es-ES"/>
              </w:rPr>
              <w:t>Limpieza vía pública</w:t>
            </w:r>
          </w:p>
        </w:tc>
        <w:tc>
          <w:tcPr>
            <w:tcW w:w="3812" w:type="dxa"/>
            <w:gridSpan w:val="2"/>
            <w:tcBorders>
              <w:top w:val="single" w:sz="4" w:space="0" w:color="auto"/>
              <w:bottom w:val="single" w:sz="2" w:space="0" w:color="auto"/>
            </w:tcBorders>
            <w:shd w:val="clear" w:color="auto" w:fill="auto"/>
            <w:vAlign w:val="center"/>
          </w:tcPr>
          <w:p w:rsidR="00156CD3" w:rsidRPr="00CF0913" w:rsidRDefault="00156CD3" w:rsidP="001E1C83">
            <w:pPr>
              <w:spacing w:after="0"/>
              <w:ind w:firstLine="0"/>
              <w:jc w:val="right"/>
              <w:rPr>
                <w:rFonts w:ascii="Arial Narrow" w:hAnsi="Arial Narrow"/>
                <w:sz w:val="18"/>
                <w:szCs w:val="18"/>
                <w:lang w:val="es-ES" w:eastAsia="es-ES"/>
              </w:rPr>
            </w:pPr>
            <w:r w:rsidRPr="00CF0913">
              <w:rPr>
                <w:rFonts w:ascii="Arial Narrow" w:hAnsi="Arial Narrow"/>
                <w:sz w:val="18"/>
                <w:szCs w:val="18"/>
                <w:lang w:val="es-ES" w:eastAsia="es-ES"/>
              </w:rPr>
              <w:t>8.294.960</w:t>
            </w:r>
          </w:p>
        </w:tc>
      </w:tr>
      <w:tr w:rsidR="00156CD3" w:rsidRPr="00CF0913" w:rsidTr="00433351">
        <w:trPr>
          <w:trHeight w:val="227"/>
          <w:jc w:val="center"/>
        </w:trPr>
        <w:tc>
          <w:tcPr>
            <w:tcW w:w="5007" w:type="dxa"/>
            <w:gridSpan w:val="2"/>
            <w:tcBorders>
              <w:top w:val="single" w:sz="4" w:space="0" w:color="auto"/>
              <w:bottom w:val="single" w:sz="2" w:space="0" w:color="auto"/>
            </w:tcBorders>
            <w:shd w:val="clear" w:color="auto" w:fill="auto"/>
            <w:vAlign w:val="center"/>
          </w:tcPr>
          <w:p w:rsidR="00156CD3" w:rsidRPr="00CF0913" w:rsidRDefault="00156CD3" w:rsidP="001E1C83">
            <w:pPr>
              <w:spacing w:after="0"/>
              <w:ind w:firstLine="0"/>
              <w:jc w:val="left"/>
              <w:rPr>
                <w:rFonts w:ascii="Arial Narrow" w:eastAsia="Calibri" w:hAnsi="Arial Narrow" w:cs="Calibri"/>
                <w:sz w:val="18"/>
                <w:szCs w:val="18"/>
                <w:lang w:eastAsia="es-ES"/>
              </w:rPr>
            </w:pPr>
            <w:r w:rsidRPr="00CF0913">
              <w:rPr>
                <w:rFonts w:ascii="Arial Narrow" w:eastAsia="Calibri" w:hAnsi="Arial Narrow" w:cs="Calibri"/>
                <w:sz w:val="18"/>
                <w:szCs w:val="18"/>
                <w:lang w:eastAsia="es-ES"/>
              </w:rPr>
              <w:t xml:space="preserve">Zonas verdes mantenimiento y reparación bienes uso </w:t>
            </w:r>
          </w:p>
        </w:tc>
        <w:tc>
          <w:tcPr>
            <w:tcW w:w="3812" w:type="dxa"/>
            <w:gridSpan w:val="2"/>
            <w:tcBorders>
              <w:top w:val="single" w:sz="4" w:space="0" w:color="auto"/>
              <w:bottom w:val="single" w:sz="2" w:space="0" w:color="auto"/>
            </w:tcBorders>
            <w:shd w:val="clear" w:color="auto" w:fill="auto"/>
            <w:vAlign w:val="center"/>
          </w:tcPr>
          <w:p w:rsidR="00156CD3" w:rsidRPr="00CF0913" w:rsidRDefault="00156CD3" w:rsidP="001E1C83">
            <w:pPr>
              <w:spacing w:after="0"/>
              <w:ind w:firstLine="0"/>
              <w:jc w:val="right"/>
              <w:rPr>
                <w:rFonts w:ascii="Arial Narrow" w:eastAsia="Calibri" w:hAnsi="Arial Narrow" w:cs="Calibri"/>
                <w:color w:val="FF0000"/>
                <w:sz w:val="18"/>
                <w:szCs w:val="18"/>
                <w:lang w:eastAsia="es-ES"/>
              </w:rPr>
            </w:pPr>
            <w:r w:rsidRPr="00CF0913">
              <w:rPr>
                <w:rFonts w:ascii="Arial Narrow" w:hAnsi="Arial Narrow"/>
                <w:sz w:val="18"/>
                <w:szCs w:val="18"/>
                <w:lang w:val="es-ES" w:eastAsia="es-ES"/>
              </w:rPr>
              <w:t>4.009.525</w:t>
            </w:r>
          </w:p>
        </w:tc>
      </w:tr>
      <w:tr w:rsidR="00156CD3" w:rsidRPr="00CF0913" w:rsidTr="00433351">
        <w:trPr>
          <w:trHeight w:val="227"/>
          <w:jc w:val="center"/>
        </w:trPr>
        <w:tc>
          <w:tcPr>
            <w:tcW w:w="5007" w:type="dxa"/>
            <w:gridSpan w:val="2"/>
            <w:tcBorders>
              <w:top w:val="single" w:sz="4" w:space="0" w:color="auto"/>
              <w:bottom w:val="single" w:sz="4" w:space="0" w:color="auto"/>
            </w:tcBorders>
            <w:shd w:val="clear" w:color="auto" w:fill="auto"/>
            <w:vAlign w:val="center"/>
          </w:tcPr>
          <w:p w:rsidR="00156CD3" w:rsidRPr="00CF0913" w:rsidRDefault="00156CD3" w:rsidP="001E1C83">
            <w:pPr>
              <w:spacing w:after="0"/>
              <w:ind w:firstLine="0"/>
              <w:jc w:val="left"/>
              <w:rPr>
                <w:rFonts w:ascii="Arial Narrow" w:eastAsia="Calibri" w:hAnsi="Arial Narrow" w:cs="Calibri"/>
                <w:sz w:val="18"/>
                <w:szCs w:val="18"/>
                <w:lang w:eastAsia="es-ES"/>
              </w:rPr>
            </w:pPr>
            <w:r w:rsidRPr="00CF0913">
              <w:rPr>
                <w:rFonts w:ascii="Arial Narrow" w:eastAsia="Calibri" w:hAnsi="Arial Narrow" w:cs="Calibri"/>
                <w:sz w:val="18"/>
                <w:szCs w:val="18"/>
                <w:lang w:eastAsia="es-ES"/>
              </w:rPr>
              <w:t>Infraestructuras culturales. Gestión actividades</w:t>
            </w:r>
          </w:p>
        </w:tc>
        <w:tc>
          <w:tcPr>
            <w:tcW w:w="3812" w:type="dxa"/>
            <w:gridSpan w:val="2"/>
            <w:tcBorders>
              <w:top w:val="single" w:sz="4" w:space="0" w:color="auto"/>
              <w:bottom w:val="single" w:sz="4" w:space="0" w:color="auto"/>
            </w:tcBorders>
            <w:shd w:val="clear" w:color="auto" w:fill="auto"/>
            <w:vAlign w:val="center"/>
          </w:tcPr>
          <w:p w:rsidR="00156CD3" w:rsidRPr="00CF0913" w:rsidRDefault="00156CD3" w:rsidP="001E1C83">
            <w:pPr>
              <w:spacing w:after="0"/>
              <w:ind w:firstLine="0"/>
              <w:jc w:val="right"/>
              <w:rPr>
                <w:rFonts w:ascii="Arial Narrow" w:eastAsia="Calibri" w:hAnsi="Arial Narrow" w:cs="Calibri"/>
                <w:color w:val="FF0000"/>
                <w:sz w:val="18"/>
                <w:szCs w:val="18"/>
                <w:lang w:eastAsia="es-ES"/>
              </w:rPr>
            </w:pPr>
            <w:r w:rsidRPr="00CF0913">
              <w:rPr>
                <w:rFonts w:ascii="Arial Narrow" w:hAnsi="Arial Narrow"/>
                <w:sz w:val="18"/>
                <w:szCs w:val="18"/>
                <w:lang w:val="es-ES" w:eastAsia="es-ES"/>
              </w:rPr>
              <w:t>2.956.689</w:t>
            </w:r>
          </w:p>
        </w:tc>
      </w:tr>
    </w:tbl>
    <w:p w:rsidR="00156CD3" w:rsidRDefault="00156CD3" w:rsidP="00A96D0F">
      <w:pPr>
        <w:pStyle w:val="texto"/>
        <w:tabs>
          <w:tab w:val="left" w:pos="708"/>
        </w:tabs>
        <w:spacing w:before="220" w:after="120"/>
      </w:pPr>
      <w:r w:rsidRPr="00D947CE">
        <w:t>De nuestra revisión podemos concluir que,</w:t>
      </w:r>
      <w:r>
        <w:t xml:space="preserve"> en general,</w:t>
      </w:r>
      <w:r w:rsidRPr="00D947CE">
        <w:t xml:space="preserve"> en la muestra fiscal</w:t>
      </w:r>
      <w:r w:rsidRPr="00D947CE">
        <w:t>i</w:t>
      </w:r>
      <w:r w:rsidRPr="00D947CE">
        <w:t xml:space="preserve">zada, los gastos están justificados, aprobados, intervenidos (intervención previa </w:t>
      </w:r>
      <w:r w:rsidRPr="008B2583">
        <w:t xml:space="preserve">limitada), correctamente contabilizados y pagados en un plazo </w:t>
      </w:r>
      <w:r w:rsidR="008B2583" w:rsidRPr="008B2583">
        <w:t xml:space="preserve">inferior </w:t>
      </w:r>
      <w:r w:rsidRPr="008B2583">
        <w:t>a 30 días</w:t>
      </w:r>
      <w:r w:rsidR="008B2583">
        <w:t>. Ad</w:t>
      </w:r>
      <w:r w:rsidRPr="008B2583">
        <w:t>emás, se han implantado y se aplican procedi</w:t>
      </w:r>
      <w:r>
        <w:t xml:space="preserve">mientos para controlar que los servicios se </w:t>
      </w:r>
      <w:r w:rsidR="006C26AD">
        <w:t xml:space="preserve">prestan </w:t>
      </w:r>
      <w:r>
        <w:t>y justifican conforme a las estipulaciones establec</w:t>
      </w:r>
      <w:r>
        <w:t>i</w:t>
      </w:r>
      <w:r>
        <w:t>das en los pliegos.</w:t>
      </w:r>
    </w:p>
    <w:p w:rsidR="00156CD3" w:rsidRDefault="00156CD3" w:rsidP="00A96D0F">
      <w:pPr>
        <w:pStyle w:val="texto"/>
        <w:tabs>
          <w:tab w:val="left" w:pos="708"/>
        </w:tabs>
        <w:spacing w:after="120"/>
      </w:pPr>
      <w:r>
        <w:t>No obstante, señalamos las siguientes incidencias:</w:t>
      </w:r>
    </w:p>
    <w:p w:rsidR="00156CD3" w:rsidRDefault="00156CD3" w:rsidP="00DE09B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 xml:space="preserve">Los contratos </w:t>
      </w:r>
      <w:r w:rsidRPr="00960FAF">
        <w:rPr>
          <w:rFonts w:cs="Arial"/>
        </w:rPr>
        <w:t>correspondiente</w:t>
      </w:r>
      <w:r>
        <w:rPr>
          <w:rFonts w:cs="Arial"/>
        </w:rPr>
        <w:t xml:space="preserve"> a z</w:t>
      </w:r>
      <w:r w:rsidRPr="00960FAF">
        <w:rPr>
          <w:rFonts w:cs="Arial"/>
        </w:rPr>
        <w:t xml:space="preserve">onas verdes </w:t>
      </w:r>
      <w:r>
        <w:rPr>
          <w:rFonts w:cs="Arial"/>
        </w:rPr>
        <w:t>y gestión de actividades cu</w:t>
      </w:r>
      <w:r>
        <w:rPr>
          <w:rFonts w:cs="Arial"/>
        </w:rPr>
        <w:t>l</w:t>
      </w:r>
      <w:r>
        <w:rPr>
          <w:rFonts w:cs="Arial"/>
        </w:rPr>
        <w:t xml:space="preserve">turales, </w:t>
      </w:r>
      <w:r w:rsidRPr="00960FAF">
        <w:rPr>
          <w:rFonts w:cs="Arial"/>
        </w:rPr>
        <w:t>se ha</w:t>
      </w:r>
      <w:r>
        <w:rPr>
          <w:rFonts w:cs="Arial"/>
        </w:rPr>
        <w:t>n</w:t>
      </w:r>
      <w:r w:rsidRPr="00960FAF">
        <w:rPr>
          <w:rFonts w:cs="Arial"/>
        </w:rPr>
        <w:t xml:space="preserve"> facturado durante todo el ejercicio </w:t>
      </w:r>
      <w:r>
        <w:rPr>
          <w:rFonts w:cs="Arial"/>
        </w:rPr>
        <w:t>2017</w:t>
      </w:r>
      <w:r w:rsidRPr="00960FAF">
        <w:rPr>
          <w:rFonts w:cs="Arial"/>
        </w:rPr>
        <w:t xml:space="preserve"> bajo la figura de la pr</w:t>
      </w:r>
      <w:r w:rsidRPr="00960FAF">
        <w:rPr>
          <w:rFonts w:cs="Arial"/>
        </w:rPr>
        <w:t>ó</w:t>
      </w:r>
      <w:r w:rsidRPr="00960FAF">
        <w:rPr>
          <w:rFonts w:cs="Arial"/>
        </w:rPr>
        <w:t>rroga por tácita reconducción, figura no contemplada en el marco de la contr</w:t>
      </w:r>
      <w:r w:rsidRPr="00960FAF">
        <w:rPr>
          <w:rFonts w:cs="Arial"/>
        </w:rPr>
        <w:t>a</w:t>
      </w:r>
      <w:r w:rsidRPr="00960FAF">
        <w:rPr>
          <w:rFonts w:cs="Arial"/>
        </w:rPr>
        <w:lastRenderedPageBreak/>
        <w:t xml:space="preserve">tación pública y que ha permitido al ayuntamiento exigir la continuidad en el servicio al anterior adjudicatario una vez finalizado el periodo legal de vigencia del contrato hasta una nueva adjudicación del servicio. </w:t>
      </w:r>
    </w:p>
    <w:p w:rsidR="00156CD3" w:rsidRPr="00064225" w:rsidRDefault="00156CD3" w:rsidP="00DE09B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064225">
        <w:rPr>
          <w:rFonts w:cs="Arial"/>
          <w:spacing w:val="4"/>
        </w:rPr>
        <w:t xml:space="preserve">El contrato de limpieza se </w:t>
      </w:r>
      <w:r w:rsidR="006C26AD">
        <w:rPr>
          <w:rFonts w:cs="Arial"/>
          <w:spacing w:val="4"/>
        </w:rPr>
        <w:t xml:space="preserve">licitó </w:t>
      </w:r>
      <w:r w:rsidRPr="00064225">
        <w:rPr>
          <w:rFonts w:cs="Arial"/>
          <w:spacing w:val="4"/>
        </w:rPr>
        <w:t xml:space="preserve">en 2016 mediante la configuración de tres lotes. Uno de los lotes quedó desierto y otro fue suspendido cautelarmente </w:t>
      </w:r>
      <w:r w:rsidR="008B2583">
        <w:rPr>
          <w:rFonts w:cs="Arial"/>
          <w:spacing w:val="4"/>
        </w:rPr>
        <w:t xml:space="preserve">por el Tribunal Administrativo de Contratos </w:t>
      </w:r>
      <w:r w:rsidRPr="00064225">
        <w:rPr>
          <w:rFonts w:cs="Arial"/>
          <w:spacing w:val="4"/>
        </w:rPr>
        <w:t xml:space="preserve">y posteriormente </w:t>
      </w:r>
      <w:r w:rsidR="008B2583">
        <w:rPr>
          <w:rFonts w:cs="Arial"/>
          <w:spacing w:val="4"/>
        </w:rPr>
        <w:t>desestimada la reclam</w:t>
      </w:r>
      <w:r w:rsidR="008B2583">
        <w:rPr>
          <w:rFonts w:cs="Arial"/>
          <w:spacing w:val="4"/>
        </w:rPr>
        <w:t>a</w:t>
      </w:r>
      <w:r w:rsidR="008B2583">
        <w:rPr>
          <w:rFonts w:cs="Arial"/>
          <w:spacing w:val="4"/>
        </w:rPr>
        <w:t>ción</w:t>
      </w:r>
      <w:r w:rsidRPr="00064225">
        <w:rPr>
          <w:rFonts w:cs="Arial"/>
          <w:spacing w:val="4"/>
        </w:rPr>
        <w:t xml:space="preserve">. Hasta la definitiva adjudicación en 2017 el servicio se ha estado prestando bajo la figura de prórroga por tácita reconducción. </w:t>
      </w:r>
    </w:p>
    <w:p w:rsidR="00156CD3" w:rsidRPr="00E146A9" w:rsidRDefault="00156CD3" w:rsidP="00DE09B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spacing w:val="4"/>
        </w:rPr>
      </w:pPr>
      <w:r w:rsidRPr="00E146A9">
        <w:rPr>
          <w:rFonts w:cs="Arial"/>
          <w:spacing w:val="4"/>
        </w:rPr>
        <w:t>La tramitación de pagos por servicios que continúan prestándose con contr</w:t>
      </w:r>
      <w:r w:rsidRPr="00E146A9">
        <w:rPr>
          <w:rFonts w:cs="Arial"/>
          <w:spacing w:val="4"/>
        </w:rPr>
        <w:t>a</w:t>
      </w:r>
      <w:r w:rsidRPr="00E146A9">
        <w:rPr>
          <w:rFonts w:cs="Arial"/>
          <w:spacing w:val="4"/>
        </w:rPr>
        <w:t>to vencido, supondría acudir al principio que prohíbe el enriquecimiento injusto o sin causa y, consecuentemente tal y como ha establecido la doctrina jurispr</w:t>
      </w:r>
      <w:r w:rsidRPr="00E146A9">
        <w:rPr>
          <w:rFonts w:cs="Arial"/>
          <w:spacing w:val="4"/>
        </w:rPr>
        <w:t>u</w:t>
      </w:r>
      <w:r w:rsidRPr="00E146A9">
        <w:rPr>
          <w:rFonts w:cs="Arial"/>
          <w:spacing w:val="4"/>
        </w:rPr>
        <w:t>dencial, la Administración Pública está obligada a indemnizar los trabajos real</w:t>
      </w:r>
      <w:r w:rsidRPr="00E146A9">
        <w:rPr>
          <w:rFonts w:cs="Arial"/>
          <w:spacing w:val="4"/>
        </w:rPr>
        <w:t>i</w:t>
      </w:r>
      <w:r w:rsidRPr="00E146A9">
        <w:rPr>
          <w:rFonts w:cs="Arial"/>
          <w:spacing w:val="4"/>
        </w:rPr>
        <w:t>zados por el tercero. La aplicación de este principio se debería concretar en la tramitación de un expediente específico en base al cual las Administraciones P</w:t>
      </w:r>
      <w:r w:rsidRPr="00E146A9">
        <w:rPr>
          <w:rFonts w:cs="Arial"/>
          <w:spacing w:val="4"/>
        </w:rPr>
        <w:t>ú</w:t>
      </w:r>
      <w:r w:rsidRPr="00E146A9">
        <w:rPr>
          <w:rFonts w:cs="Arial"/>
          <w:spacing w:val="4"/>
        </w:rPr>
        <w:t>blicas reconocen su correspondiente obligación y pago; expediente que no se ha producido en los servicios facturados.</w:t>
      </w:r>
    </w:p>
    <w:p w:rsidR="00156CD3" w:rsidRDefault="006C26AD" w:rsidP="00054BAD">
      <w:pPr>
        <w:pStyle w:val="texto"/>
        <w:tabs>
          <w:tab w:val="clear" w:pos="2835"/>
          <w:tab w:val="clear" w:pos="3969"/>
          <w:tab w:val="clear" w:pos="5103"/>
          <w:tab w:val="clear" w:pos="6237"/>
          <w:tab w:val="clear" w:pos="7371"/>
        </w:tabs>
        <w:spacing w:after="260"/>
      </w:pPr>
      <w:r>
        <w:t>S</w:t>
      </w:r>
      <w:r w:rsidR="00156CD3" w:rsidRPr="0075265C">
        <w:t xml:space="preserve">e han revisado las siguientes adjudicaciones realizadas en </w:t>
      </w:r>
      <w:r w:rsidR="00156CD3">
        <w:t>2017 así como la ejecución del gasto correspondiente a las mismas en este año:</w:t>
      </w:r>
    </w:p>
    <w:tbl>
      <w:tblPr>
        <w:tblW w:w="9696" w:type="dxa"/>
        <w:jc w:val="center"/>
        <w:tblLayout w:type="fixed"/>
        <w:tblCellMar>
          <w:left w:w="70" w:type="dxa"/>
          <w:right w:w="70" w:type="dxa"/>
        </w:tblCellMar>
        <w:tblLook w:val="04A0" w:firstRow="1" w:lastRow="0" w:firstColumn="1" w:lastColumn="0" w:noHBand="0" w:noVBand="1"/>
      </w:tblPr>
      <w:tblGrid>
        <w:gridCol w:w="4256"/>
        <w:gridCol w:w="1498"/>
        <w:gridCol w:w="955"/>
        <w:gridCol w:w="1144"/>
        <w:gridCol w:w="1134"/>
        <w:gridCol w:w="709"/>
      </w:tblGrid>
      <w:tr w:rsidR="00156CD3" w:rsidRPr="00086AEF" w:rsidTr="00290C01">
        <w:trPr>
          <w:trHeight w:val="227"/>
          <w:jc w:val="center"/>
        </w:trPr>
        <w:tc>
          <w:tcPr>
            <w:tcW w:w="425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086AEF" w:rsidRDefault="00156CD3" w:rsidP="003A2DC0">
            <w:pPr>
              <w:spacing w:after="0"/>
              <w:ind w:firstLine="0"/>
              <w:jc w:val="left"/>
              <w:rPr>
                <w:rFonts w:ascii="Arial" w:hAnsi="Arial" w:cs="Arial"/>
                <w:color w:val="000000"/>
                <w:sz w:val="16"/>
                <w:szCs w:val="16"/>
                <w:lang w:val="es-ES" w:eastAsia="es-ES"/>
              </w:rPr>
            </w:pPr>
            <w:r w:rsidRPr="00086AEF">
              <w:rPr>
                <w:rFonts w:ascii="Arial" w:hAnsi="Arial" w:cs="Arial"/>
                <w:color w:val="000000"/>
                <w:sz w:val="16"/>
                <w:szCs w:val="16"/>
                <w:lang w:eastAsia="es-ES"/>
              </w:rPr>
              <w:t>Concepto</w:t>
            </w:r>
          </w:p>
        </w:tc>
        <w:tc>
          <w:tcPr>
            <w:tcW w:w="1498"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086AEF" w:rsidRDefault="00156CD3" w:rsidP="003A2DC0">
            <w:pPr>
              <w:spacing w:after="0"/>
              <w:ind w:firstLine="0"/>
              <w:jc w:val="left"/>
              <w:rPr>
                <w:rFonts w:ascii="Arial" w:hAnsi="Arial" w:cs="Arial"/>
                <w:color w:val="000000"/>
                <w:sz w:val="16"/>
                <w:szCs w:val="16"/>
                <w:lang w:val="es-ES" w:eastAsia="es-ES"/>
              </w:rPr>
            </w:pPr>
            <w:r w:rsidRPr="00086AEF">
              <w:rPr>
                <w:rFonts w:ascii="Arial" w:hAnsi="Arial" w:cs="Arial"/>
                <w:color w:val="000000"/>
                <w:sz w:val="16"/>
                <w:szCs w:val="16"/>
                <w:lang w:eastAsia="es-ES"/>
              </w:rPr>
              <w:t>Procedimiento</w:t>
            </w:r>
          </w:p>
        </w:tc>
        <w:tc>
          <w:tcPr>
            <w:tcW w:w="955" w:type="dxa"/>
            <w:tcBorders>
              <w:top w:val="single" w:sz="4" w:space="0" w:color="auto"/>
              <w:left w:val="nil"/>
              <w:bottom w:val="single" w:sz="4" w:space="0" w:color="auto"/>
              <w:right w:val="nil"/>
            </w:tcBorders>
            <w:shd w:val="clear" w:color="auto" w:fill="FABF8F" w:themeFill="accent6" w:themeFillTint="99"/>
            <w:vAlign w:val="center"/>
            <w:hideMark/>
          </w:tcPr>
          <w:p w:rsidR="00156CD3" w:rsidRDefault="00156CD3" w:rsidP="003A2DC0">
            <w:pPr>
              <w:spacing w:after="0"/>
              <w:ind w:firstLine="0"/>
              <w:jc w:val="center"/>
              <w:rPr>
                <w:rFonts w:ascii="Arial" w:hAnsi="Arial" w:cs="Arial"/>
                <w:color w:val="000000"/>
                <w:sz w:val="16"/>
                <w:szCs w:val="16"/>
                <w:lang w:eastAsia="es-ES"/>
              </w:rPr>
            </w:pPr>
            <w:r w:rsidRPr="00086AEF">
              <w:rPr>
                <w:rFonts w:ascii="Arial" w:hAnsi="Arial" w:cs="Arial"/>
                <w:color w:val="000000"/>
                <w:sz w:val="16"/>
                <w:szCs w:val="16"/>
                <w:lang w:eastAsia="es-ES"/>
              </w:rPr>
              <w:t>Nº</w:t>
            </w:r>
          </w:p>
          <w:p w:rsidR="00156CD3" w:rsidRPr="00086AEF" w:rsidRDefault="00156CD3" w:rsidP="003A2DC0">
            <w:pPr>
              <w:spacing w:after="0"/>
              <w:ind w:firstLine="0"/>
              <w:jc w:val="center"/>
              <w:rPr>
                <w:rFonts w:ascii="Arial" w:hAnsi="Arial" w:cs="Arial"/>
                <w:color w:val="000000"/>
                <w:sz w:val="16"/>
                <w:szCs w:val="16"/>
                <w:lang w:val="es-ES" w:eastAsia="es-ES"/>
              </w:rPr>
            </w:pPr>
            <w:r w:rsidRPr="00086AEF">
              <w:rPr>
                <w:rFonts w:ascii="Arial" w:hAnsi="Arial" w:cs="Arial"/>
                <w:color w:val="000000"/>
                <w:sz w:val="16"/>
                <w:szCs w:val="16"/>
                <w:lang w:eastAsia="es-ES"/>
              </w:rPr>
              <w:t>Licitadores</w:t>
            </w:r>
          </w:p>
        </w:tc>
        <w:tc>
          <w:tcPr>
            <w:tcW w:w="1144" w:type="dxa"/>
            <w:tcBorders>
              <w:top w:val="single" w:sz="4" w:space="0" w:color="auto"/>
              <w:left w:val="nil"/>
              <w:bottom w:val="single" w:sz="4" w:space="0" w:color="auto"/>
              <w:right w:val="nil"/>
            </w:tcBorders>
            <w:shd w:val="clear" w:color="auto" w:fill="FABF8F" w:themeFill="accent6" w:themeFillTint="99"/>
            <w:vAlign w:val="center"/>
            <w:hideMark/>
          </w:tcPr>
          <w:p w:rsidR="00156CD3" w:rsidRDefault="00156CD3" w:rsidP="003A2DC0">
            <w:pPr>
              <w:spacing w:after="0"/>
              <w:ind w:firstLine="0"/>
              <w:jc w:val="right"/>
              <w:rPr>
                <w:rFonts w:ascii="Arial" w:hAnsi="Arial" w:cs="Arial"/>
                <w:color w:val="000000"/>
                <w:sz w:val="16"/>
                <w:szCs w:val="16"/>
                <w:lang w:eastAsia="es-ES"/>
              </w:rPr>
            </w:pPr>
            <w:r w:rsidRPr="00086AEF">
              <w:rPr>
                <w:rFonts w:ascii="Arial" w:hAnsi="Arial" w:cs="Arial"/>
                <w:color w:val="000000"/>
                <w:sz w:val="16"/>
                <w:szCs w:val="16"/>
                <w:lang w:eastAsia="es-ES"/>
              </w:rPr>
              <w:t>Importe</w:t>
            </w:r>
          </w:p>
          <w:p w:rsidR="00156CD3" w:rsidRPr="00086AEF" w:rsidRDefault="008B2583" w:rsidP="003A2DC0">
            <w:pPr>
              <w:spacing w:after="0"/>
              <w:ind w:firstLine="0"/>
              <w:jc w:val="right"/>
              <w:rPr>
                <w:rFonts w:ascii="Arial" w:hAnsi="Arial" w:cs="Arial"/>
                <w:color w:val="000000"/>
                <w:sz w:val="16"/>
                <w:szCs w:val="16"/>
                <w:lang w:val="es-ES" w:eastAsia="es-ES"/>
              </w:rPr>
            </w:pPr>
            <w:r w:rsidRPr="00086AEF">
              <w:rPr>
                <w:rFonts w:ascii="Arial" w:hAnsi="Arial" w:cs="Arial"/>
                <w:color w:val="000000"/>
                <w:sz w:val="16"/>
                <w:szCs w:val="16"/>
                <w:lang w:eastAsia="es-ES"/>
              </w:rPr>
              <w:t>L</w:t>
            </w:r>
            <w:r w:rsidR="00156CD3" w:rsidRPr="00086AEF">
              <w:rPr>
                <w:rFonts w:ascii="Arial" w:hAnsi="Arial" w:cs="Arial"/>
                <w:color w:val="000000"/>
                <w:sz w:val="16"/>
                <w:szCs w:val="16"/>
                <w:lang w:eastAsia="es-ES"/>
              </w:rPr>
              <w:t>icitación</w:t>
            </w:r>
            <w:r>
              <w:rPr>
                <w:rFonts w:ascii="Arial" w:hAnsi="Arial" w:cs="Arial"/>
                <w:color w:val="000000"/>
                <w:sz w:val="16"/>
                <w:szCs w:val="16"/>
                <w:lang w:eastAsia="es-ES"/>
              </w:rPr>
              <w:t xml:space="preserve"> IVA excluido</w:t>
            </w:r>
          </w:p>
        </w:tc>
        <w:tc>
          <w:tcPr>
            <w:tcW w:w="1134" w:type="dxa"/>
            <w:tcBorders>
              <w:top w:val="single" w:sz="4" w:space="0" w:color="auto"/>
              <w:left w:val="nil"/>
              <w:bottom w:val="single" w:sz="4" w:space="0" w:color="auto"/>
              <w:right w:val="nil"/>
            </w:tcBorders>
            <w:shd w:val="clear" w:color="auto" w:fill="FABF8F" w:themeFill="accent6" w:themeFillTint="99"/>
            <w:vAlign w:val="center"/>
            <w:hideMark/>
          </w:tcPr>
          <w:p w:rsidR="00156CD3" w:rsidRDefault="00156CD3" w:rsidP="003A2DC0">
            <w:pPr>
              <w:spacing w:after="0"/>
              <w:ind w:firstLine="0"/>
              <w:jc w:val="right"/>
              <w:rPr>
                <w:rFonts w:ascii="Arial" w:hAnsi="Arial" w:cs="Arial"/>
                <w:color w:val="000000"/>
                <w:sz w:val="16"/>
                <w:szCs w:val="16"/>
                <w:lang w:eastAsia="es-ES"/>
              </w:rPr>
            </w:pPr>
            <w:r w:rsidRPr="00086AEF">
              <w:rPr>
                <w:rFonts w:ascii="Arial" w:hAnsi="Arial" w:cs="Arial"/>
                <w:color w:val="000000"/>
                <w:sz w:val="16"/>
                <w:szCs w:val="16"/>
                <w:lang w:eastAsia="es-ES"/>
              </w:rPr>
              <w:t>Precio</w:t>
            </w:r>
          </w:p>
          <w:p w:rsidR="00156CD3" w:rsidRPr="00086AEF" w:rsidRDefault="008B2583" w:rsidP="003A2DC0">
            <w:pPr>
              <w:spacing w:after="0"/>
              <w:ind w:firstLine="0"/>
              <w:jc w:val="right"/>
              <w:rPr>
                <w:rFonts w:ascii="Arial" w:hAnsi="Arial" w:cs="Arial"/>
                <w:color w:val="000000"/>
                <w:sz w:val="16"/>
                <w:szCs w:val="16"/>
                <w:lang w:val="es-ES" w:eastAsia="es-ES"/>
              </w:rPr>
            </w:pPr>
            <w:r w:rsidRPr="00086AEF">
              <w:rPr>
                <w:rFonts w:ascii="Arial" w:hAnsi="Arial" w:cs="Arial"/>
                <w:color w:val="000000"/>
                <w:sz w:val="16"/>
                <w:szCs w:val="16"/>
                <w:lang w:eastAsia="es-ES"/>
              </w:rPr>
              <w:t>A</w:t>
            </w:r>
            <w:r w:rsidR="00156CD3" w:rsidRPr="00086AEF">
              <w:rPr>
                <w:rFonts w:ascii="Arial" w:hAnsi="Arial" w:cs="Arial"/>
                <w:color w:val="000000"/>
                <w:sz w:val="16"/>
                <w:szCs w:val="16"/>
                <w:lang w:eastAsia="es-ES"/>
              </w:rPr>
              <w:t>djudicación</w:t>
            </w:r>
            <w:r>
              <w:rPr>
                <w:rFonts w:ascii="Arial" w:hAnsi="Arial" w:cs="Arial"/>
                <w:color w:val="000000"/>
                <w:sz w:val="16"/>
                <w:szCs w:val="16"/>
                <w:lang w:eastAsia="es-ES"/>
              </w:rPr>
              <w:t xml:space="preserve"> IVA excluido</w:t>
            </w:r>
          </w:p>
        </w:tc>
        <w:tc>
          <w:tcPr>
            <w:tcW w:w="709"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086AEF" w:rsidRDefault="00156CD3" w:rsidP="003A2DC0">
            <w:pPr>
              <w:spacing w:after="0"/>
              <w:ind w:firstLine="0"/>
              <w:jc w:val="right"/>
              <w:rPr>
                <w:rFonts w:ascii="Arial" w:hAnsi="Arial" w:cs="Arial"/>
                <w:color w:val="000000"/>
                <w:sz w:val="16"/>
                <w:szCs w:val="16"/>
                <w:lang w:val="es-ES" w:eastAsia="es-ES"/>
              </w:rPr>
            </w:pPr>
            <w:r w:rsidRPr="00086AEF">
              <w:rPr>
                <w:rFonts w:ascii="Arial" w:hAnsi="Arial" w:cs="Arial"/>
                <w:color w:val="000000"/>
                <w:sz w:val="16"/>
                <w:szCs w:val="16"/>
                <w:lang w:val="es-ES" w:eastAsia="es-ES"/>
              </w:rPr>
              <w:t>Baja</w:t>
            </w:r>
          </w:p>
        </w:tc>
      </w:tr>
      <w:tr w:rsidR="00156CD3" w:rsidRPr="00FE46D2" w:rsidTr="00290C01">
        <w:trPr>
          <w:trHeight w:val="255"/>
          <w:jc w:val="center"/>
        </w:trPr>
        <w:tc>
          <w:tcPr>
            <w:tcW w:w="4256" w:type="dxa"/>
            <w:tcBorders>
              <w:top w:val="single" w:sz="4"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Gestión del servicio municipal de atención a personas sin hogar</w:t>
            </w:r>
          </w:p>
        </w:tc>
        <w:tc>
          <w:tcPr>
            <w:tcW w:w="1498" w:type="dxa"/>
            <w:tcBorders>
              <w:top w:val="single" w:sz="4"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Abierto con publicidad comunitaria</w:t>
            </w:r>
          </w:p>
        </w:tc>
        <w:tc>
          <w:tcPr>
            <w:tcW w:w="955" w:type="dxa"/>
            <w:tcBorders>
              <w:top w:val="single" w:sz="4"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4</w:t>
            </w:r>
          </w:p>
        </w:tc>
        <w:tc>
          <w:tcPr>
            <w:tcW w:w="1144" w:type="dxa"/>
            <w:tcBorders>
              <w:top w:val="single" w:sz="4"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1.244.973</w:t>
            </w:r>
          </w:p>
        </w:tc>
        <w:tc>
          <w:tcPr>
            <w:tcW w:w="1134" w:type="dxa"/>
            <w:tcBorders>
              <w:top w:val="single" w:sz="4"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1.218.827</w:t>
            </w:r>
          </w:p>
        </w:tc>
        <w:tc>
          <w:tcPr>
            <w:tcW w:w="709" w:type="dxa"/>
            <w:tcBorders>
              <w:top w:val="single" w:sz="4"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-2</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Plan director de cooperación</w:t>
            </w:r>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Abierto sin publicidad comunitaria</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3</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25.000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24.000</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-4</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EB150F">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Seguimiento y evaluación del nuevo modelo de atención primaria en las unidades de barrio de</w:t>
            </w:r>
            <w:r w:rsidR="00EB150F" w:rsidRPr="00FE46D2">
              <w:rPr>
                <w:rFonts w:ascii="Arial Narrow" w:hAnsi="Arial Narrow"/>
                <w:color w:val="000000"/>
                <w:sz w:val="16"/>
                <w:szCs w:val="16"/>
                <w:lang w:val="es-ES" w:eastAsia="es-ES"/>
              </w:rPr>
              <w:t xml:space="preserve"> </w:t>
            </w:r>
            <w:proofErr w:type="spellStart"/>
            <w:r w:rsidR="00EB150F" w:rsidRPr="00FE46D2">
              <w:rPr>
                <w:rFonts w:ascii="Arial Narrow" w:hAnsi="Arial Narrow"/>
                <w:color w:val="000000"/>
                <w:sz w:val="16"/>
                <w:szCs w:val="16"/>
                <w:lang w:val="es-ES" w:eastAsia="es-ES"/>
              </w:rPr>
              <w:t>Tx</w:t>
            </w:r>
            <w:r w:rsidRPr="00FE46D2">
              <w:rPr>
                <w:rFonts w:ascii="Arial Narrow" w:hAnsi="Arial Narrow"/>
                <w:color w:val="000000"/>
                <w:sz w:val="16"/>
                <w:szCs w:val="16"/>
                <w:lang w:val="es-ES" w:eastAsia="es-ES"/>
              </w:rPr>
              <w:t>antrea</w:t>
            </w:r>
            <w:proofErr w:type="spellEnd"/>
            <w:r w:rsidRPr="00FE46D2">
              <w:rPr>
                <w:rFonts w:ascii="Arial Narrow" w:hAnsi="Arial Narrow"/>
                <w:color w:val="000000"/>
                <w:sz w:val="16"/>
                <w:szCs w:val="16"/>
                <w:lang w:val="es-ES" w:eastAsia="es-ES"/>
              </w:rPr>
              <w:t xml:space="preserve"> y Milagrosa</w:t>
            </w:r>
          </w:p>
        </w:tc>
        <w:tc>
          <w:tcPr>
            <w:tcW w:w="1498" w:type="dxa"/>
            <w:tcBorders>
              <w:top w:val="single" w:sz="2" w:space="0" w:color="auto"/>
              <w:left w:val="nil"/>
              <w:bottom w:val="single" w:sz="2" w:space="0" w:color="auto"/>
              <w:right w:val="nil"/>
            </w:tcBorders>
            <w:shd w:val="clear" w:color="auto" w:fill="auto"/>
            <w:vAlign w:val="center"/>
            <w:hideMark/>
          </w:tcPr>
          <w:p w:rsidR="00E146A9"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Negociado sin </w:t>
            </w:r>
          </w:p>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publicidad</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8B258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18.000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8B258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18.000</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0</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Servicio de alimentación para el servicio de atención a domicilio</w:t>
            </w:r>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Abierto sin publicidad comunitaria</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3</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274.169</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192.347</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-29,84</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BB505B">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Sonorización e iluminación  actos </w:t>
            </w:r>
            <w:proofErr w:type="spellStart"/>
            <w:r w:rsidRPr="00FE46D2">
              <w:rPr>
                <w:rFonts w:ascii="Arial Narrow" w:hAnsi="Arial Narrow"/>
                <w:color w:val="000000"/>
                <w:sz w:val="16"/>
                <w:szCs w:val="16"/>
                <w:lang w:val="es-ES" w:eastAsia="es-ES"/>
              </w:rPr>
              <w:t>prog</w:t>
            </w:r>
            <w:proofErr w:type="spellEnd"/>
            <w:r w:rsidR="00BB505B">
              <w:rPr>
                <w:rFonts w:ascii="Arial Narrow" w:hAnsi="Arial Narrow"/>
                <w:color w:val="000000"/>
                <w:sz w:val="16"/>
                <w:szCs w:val="16"/>
                <w:lang w:val="es-ES" w:eastAsia="es-ES"/>
              </w:rPr>
              <w:t>.</w:t>
            </w:r>
            <w:r w:rsidRPr="00FE46D2">
              <w:rPr>
                <w:rFonts w:ascii="Arial Narrow" w:hAnsi="Arial Narrow"/>
                <w:color w:val="000000"/>
                <w:sz w:val="16"/>
                <w:szCs w:val="16"/>
                <w:lang w:val="es-ES" w:eastAsia="es-ES"/>
              </w:rPr>
              <w:t xml:space="preserve"> oficial de San Fermín. Lote 1</w:t>
            </w:r>
          </w:p>
        </w:tc>
        <w:tc>
          <w:tcPr>
            <w:tcW w:w="1498" w:type="dxa"/>
            <w:vMerge w:val="restart"/>
            <w:tcBorders>
              <w:top w:val="single" w:sz="2" w:space="0" w:color="auto"/>
              <w:left w:val="nil"/>
              <w:bottom w:val="single" w:sz="2" w:space="0" w:color="auto"/>
              <w:right w:val="nil"/>
            </w:tcBorders>
            <w:shd w:val="clear" w:color="auto" w:fill="auto"/>
            <w:vAlign w:val="center"/>
            <w:hideMark/>
          </w:tcPr>
          <w:p w:rsidR="00E146A9"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Negociado sin</w:t>
            </w:r>
          </w:p>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 publicidad</w:t>
            </w:r>
          </w:p>
        </w:tc>
        <w:tc>
          <w:tcPr>
            <w:tcW w:w="955" w:type="dxa"/>
            <w:vMerge w:val="restart"/>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5</w:t>
            </w:r>
          </w:p>
        </w:tc>
        <w:tc>
          <w:tcPr>
            <w:tcW w:w="1144" w:type="dxa"/>
            <w:vMerge w:val="restart"/>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39.008</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19.500</w:t>
            </w:r>
          </w:p>
        </w:tc>
        <w:tc>
          <w:tcPr>
            <w:tcW w:w="709" w:type="dxa"/>
            <w:vMerge w:val="restart"/>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-12,07</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BB505B">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Sonorización e iluminación  actos </w:t>
            </w:r>
            <w:proofErr w:type="spellStart"/>
            <w:r w:rsidRPr="00FE46D2">
              <w:rPr>
                <w:rFonts w:ascii="Arial Narrow" w:hAnsi="Arial Narrow"/>
                <w:color w:val="000000"/>
                <w:sz w:val="16"/>
                <w:szCs w:val="16"/>
                <w:lang w:val="es-ES" w:eastAsia="es-ES"/>
              </w:rPr>
              <w:t>prog</w:t>
            </w:r>
            <w:proofErr w:type="spellEnd"/>
            <w:r w:rsidR="00BB505B">
              <w:rPr>
                <w:rFonts w:ascii="Arial Narrow" w:hAnsi="Arial Narrow"/>
                <w:color w:val="000000"/>
                <w:sz w:val="16"/>
                <w:szCs w:val="16"/>
                <w:lang w:val="es-ES" w:eastAsia="es-ES"/>
              </w:rPr>
              <w:t>.</w:t>
            </w:r>
            <w:r w:rsidRPr="00FE46D2">
              <w:rPr>
                <w:rFonts w:ascii="Arial Narrow" w:hAnsi="Arial Narrow"/>
                <w:color w:val="000000"/>
                <w:sz w:val="16"/>
                <w:szCs w:val="16"/>
                <w:lang w:val="es-ES" w:eastAsia="es-ES"/>
              </w:rPr>
              <w:t xml:space="preserve"> oficial de San Fermín. Lote 2</w:t>
            </w:r>
          </w:p>
        </w:tc>
        <w:tc>
          <w:tcPr>
            <w:tcW w:w="1498"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p>
        </w:tc>
        <w:tc>
          <w:tcPr>
            <w:tcW w:w="955"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p>
        </w:tc>
        <w:tc>
          <w:tcPr>
            <w:tcW w:w="1144"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12.300</w:t>
            </w:r>
          </w:p>
        </w:tc>
        <w:tc>
          <w:tcPr>
            <w:tcW w:w="709"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BB505B">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Sonorización e iluminación  actos  </w:t>
            </w:r>
            <w:proofErr w:type="spellStart"/>
            <w:r w:rsidRPr="00FE46D2">
              <w:rPr>
                <w:rFonts w:ascii="Arial Narrow" w:hAnsi="Arial Narrow"/>
                <w:color w:val="000000"/>
                <w:sz w:val="16"/>
                <w:szCs w:val="16"/>
                <w:lang w:val="es-ES" w:eastAsia="es-ES"/>
              </w:rPr>
              <w:t>prog</w:t>
            </w:r>
            <w:proofErr w:type="spellEnd"/>
            <w:r w:rsidR="00BB505B">
              <w:rPr>
                <w:rFonts w:ascii="Arial Narrow" w:hAnsi="Arial Narrow"/>
                <w:color w:val="000000"/>
                <w:sz w:val="16"/>
                <w:szCs w:val="16"/>
                <w:lang w:val="es-ES" w:eastAsia="es-ES"/>
              </w:rPr>
              <w:t>.</w:t>
            </w:r>
            <w:r w:rsidRPr="00FE46D2">
              <w:rPr>
                <w:rFonts w:ascii="Arial Narrow" w:hAnsi="Arial Narrow"/>
                <w:color w:val="000000"/>
                <w:sz w:val="16"/>
                <w:szCs w:val="16"/>
                <w:lang w:val="es-ES" w:eastAsia="es-ES"/>
              </w:rPr>
              <w:t xml:space="preserve"> oficial de San Fermín. Lote 3</w:t>
            </w:r>
          </w:p>
        </w:tc>
        <w:tc>
          <w:tcPr>
            <w:tcW w:w="1498"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p>
        </w:tc>
        <w:tc>
          <w:tcPr>
            <w:tcW w:w="955"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p>
        </w:tc>
        <w:tc>
          <w:tcPr>
            <w:tcW w:w="1144"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2.500</w:t>
            </w:r>
          </w:p>
        </w:tc>
        <w:tc>
          <w:tcPr>
            <w:tcW w:w="709" w:type="dxa"/>
            <w:vMerge/>
            <w:tcBorders>
              <w:top w:val="single" w:sz="2" w:space="0" w:color="auto"/>
              <w:left w:val="nil"/>
              <w:bottom w:val="single" w:sz="2" w:space="0" w:color="auto"/>
              <w:right w:val="nil"/>
            </w:tcBorders>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Patrocinio fiestas de San Fermín</w:t>
            </w:r>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290C01">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Negociado</w:t>
            </w:r>
            <w:r w:rsidR="00290C01">
              <w:rPr>
                <w:rFonts w:ascii="Arial Narrow" w:hAnsi="Arial Narrow"/>
                <w:color w:val="000000"/>
                <w:sz w:val="16"/>
                <w:szCs w:val="16"/>
                <w:lang w:val="es-ES" w:eastAsia="es-ES"/>
              </w:rPr>
              <w:t xml:space="preserve"> sin </w:t>
            </w:r>
            <w:proofErr w:type="spellStart"/>
            <w:r w:rsidR="00290C01">
              <w:rPr>
                <w:rFonts w:ascii="Arial Narrow" w:hAnsi="Arial Narrow"/>
                <w:color w:val="000000"/>
                <w:sz w:val="16"/>
                <w:szCs w:val="16"/>
                <w:lang w:val="es-ES" w:eastAsia="es-ES"/>
              </w:rPr>
              <w:t>public</w:t>
            </w:r>
            <w:proofErr w:type="spellEnd"/>
            <w:r w:rsidR="00290C01">
              <w:rPr>
                <w:rFonts w:ascii="Arial Narrow" w:hAnsi="Arial Narrow"/>
                <w:color w:val="000000"/>
                <w:sz w:val="16"/>
                <w:szCs w:val="16"/>
                <w:lang w:val="es-ES" w:eastAsia="es-ES"/>
              </w:rPr>
              <w:t>.</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16.529</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16.529</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Programa " La bicicleta en la escuela" curso 2017-2018</w:t>
            </w:r>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290C01">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Negociado sin </w:t>
            </w:r>
            <w:proofErr w:type="spellStart"/>
            <w:r w:rsidRPr="00FE46D2">
              <w:rPr>
                <w:rFonts w:ascii="Arial Narrow" w:hAnsi="Arial Narrow"/>
                <w:color w:val="000000"/>
                <w:sz w:val="16"/>
                <w:szCs w:val="16"/>
                <w:lang w:val="es-ES" w:eastAsia="es-ES"/>
              </w:rPr>
              <w:t>public</w:t>
            </w:r>
            <w:proofErr w:type="spellEnd"/>
            <w:r w:rsidR="00290C01">
              <w:rPr>
                <w:rFonts w:ascii="Arial Narrow" w:hAnsi="Arial Narrow"/>
                <w:color w:val="000000"/>
                <w:sz w:val="16"/>
                <w:szCs w:val="16"/>
                <w:lang w:val="es-ES" w:eastAsia="es-ES"/>
              </w:rPr>
              <w:t>.</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43.400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43.152</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-0,57</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Realización  de un análisis de </w:t>
            </w:r>
            <w:proofErr w:type="spellStart"/>
            <w:r w:rsidRPr="00FE46D2">
              <w:rPr>
                <w:rFonts w:ascii="Arial Narrow" w:hAnsi="Arial Narrow"/>
                <w:color w:val="000000"/>
                <w:sz w:val="16"/>
                <w:szCs w:val="16"/>
                <w:lang w:val="es-ES" w:eastAsia="es-ES"/>
              </w:rPr>
              <w:t>caminabilidad</w:t>
            </w:r>
            <w:proofErr w:type="spellEnd"/>
            <w:r w:rsidRPr="00FE46D2">
              <w:rPr>
                <w:rFonts w:ascii="Arial Narrow" w:hAnsi="Arial Narrow"/>
                <w:color w:val="000000"/>
                <w:sz w:val="16"/>
                <w:szCs w:val="16"/>
                <w:lang w:val="es-ES" w:eastAsia="es-ES"/>
              </w:rPr>
              <w:t xml:space="preserve"> y diseño de dos proye</w:t>
            </w:r>
            <w:r w:rsidRPr="00FE46D2">
              <w:rPr>
                <w:rFonts w:ascii="Arial Narrow" w:hAnsi="Arial Narrow"/>
                <w:color w:val="000000"/>
                <w:sz w:val="16"/>
                <w:szCs w:val="16"/>
                <w:lang w:val="es-ES" w:eastAsia="es-ES"/>
              </w:rPr>
              <w:t>c</w:t>
            </w:r>
            <w:r w:rsidRPr="00FE46D2">
              <w:rPr>
                <w:rFonts w:ascii="Arial Narrow" w:hAnsi="Arial Narrow"/>
                <w:color w:val="000000"/>
                <w:sz w:val="16"/>
                <w:szCs w:val="16"/>
                <w:lang w:val="es-ES" w:eastAsia="es-ES"/>
              </w:rPr>
              <w:t>tos de caminos escolares en Iturrama</w:t>
            </w:r>
          </w:p>
        </w:tc>
        <w:tc>
          <w:tcPr>
            <w:tcW w:w="1498" w:type="dxa"/>
            <w:tcBorders>
              <w:top w:val="single" w:sz="2" w:space="0" w:color="auto"/>
              <w:left w:val="nil"/>
              <w:bottom w:val="single" w:sz="2" w:space="0" w:color="auto"/>
              <w:right w:val="nil"/>
            </w:tcBorders>
            <w:shd w:val="clear" w:color="auto" w:fill="auto"/>
            <w:vAlign w:val="center"/>
            <w:hideMark/>
          </w:tcPr>
          <w:p w:rsidR="00E146A9"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Negociado sin </w:t>
            </w:r>
          </w:p>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publicidad</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30.000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21.100</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-29,67</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Redacción de la 1º fase de </w:t>
            </w:r>
            <w:proofErr w:type="spellStart"/>
            <w:r w:rsidRPr="00FE46D2">
              <w:rPr>
                <w:rFonts w:ascii="Arial Narrow" w:hAnsi="Arial Narrow"/>
                <w:color w:val="000000"/>
                <w:sz w:val="16"/>
                <w:szCs w:val="16"/>
                <w:lang w:val="es-ES" w:eastAsia="es-ES"/>
              </w:rPr>
              <w:t>ciclabilidad</w:t>
            </w:r>
            <w:proofErr w:type="spellEnd"/>
            <w:r w:rsidRPr="00FE46D2">
              <w:rPr>
                <w:rFonts w:ascii="Arial Narrow" w:hAnsi="Arial Narrow"/>
                <w:color w:val="000000"/>
                <w:sz w:val="16"/>
                <w:szCs w:val="16"/>
                <w:lang w:val="es-ES" w:eastAsia="es-ES"/>
              </w:rPr>
              <w:t xml:space="preserve"> 2017-2022 de Pamplona</w:t>
            </w:r>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290C01">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Negociado sin </w:t>
            </w:r>
            <w:proofErr w:type="spellStart"/>
            <w:r w:rsidRPr="00FE46D2">
              <w:rPr>
                <w:rFonts w:ascii="Arial Narrow" w:hAnsi="Arial Narrow"/>
                <w:color w:val="000000"/>
                <w:sz w:val="16"/>
                <w:szCs w:val="16"/>
                <w:lang w:val="es-ES" w:eastAsia="es-ES"/>
              </w:rPr>
              <w:t>public</w:t>
            </w:r>
            <w:proofErr w:type="spellEnd"/>
            <w:r w:rsidR="00290C01">
              <w:rPr>
                <w:rFonts w:ascii="Arial Narrow" w:hAnsi="Arial Narrow"/>
                <w:color w:val="000000"/>
                <w:sz w:val="16"/>
                <w:szCs w:val="16"/>
                <w:lang w:val="es-ES" w:eastAsia="es-ES"/>
              </w:rPr>
              <w:t>.</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3</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40.000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28.100</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-30</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Servicios de procurador de los tribunales para el partido judicial. Ejercicio 2018</w:t>
            </w:r>
          </w:p>
        </w:tc>
        <w:tc>
          <w:tcPr>
            <w:tcW w:w="1498"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290C01">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Negociado sin </w:t>
            </w:r>
            <w:proofErr w:type="spellStart"/>
            <w:r w:rsidRPr="00FE46D2">
              <w:rPr>
                <w:rFonts w:ascii="Arial Narrow" w:hAnsi="Arial Narrow"/>
                <w:color w:val="000000"/>
                <w:sz w:val="16"/>
                <w:szCs w:val="16"/>
                <w:lang w:val="es-ES" w:eastAsia="es-ES"/>
              </w:rPr>
              <w:t>public</w:t>
            </w:r>
            <w:proofErr w:type="spellEnd"/>
            <w:r w:rsidR="00290C01">
              <w:rPr>
                <w:rFonts w:ascii="Arial Narrow" w:hAnsi="Arial Narrow"/>
                <w:color w:val="000000"/>
                <w:sz w:val="16"/>
                <w:szCs w:val="16"/>
                <w:lang w:val="es-ES" w:eastAsia="es-ES"/>
              </w:rPr>
              <w:t>.</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6</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69.421</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69.421</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w:t>
            </w:r>
          </w:p>
        </w:tc>
      </w:tr>
      <w:tr w:rsidR="00156CD3" w:rsidRPr="00FE46D2" w:rsidTr="00290C01">
        <w:trPr>
          <w:trHeight w:val="255"/>
          <w:jc w:val="center"/>
        </w:trPr>
        <w:tc>
          <w:tcPr>
            <w:tcW w:w="4256"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8B2583">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Acuerdo marco para la selección de empresas y profesionales que prestarán servicios de "Diseño con creatividad de materiales y sopo</w:t>
            </w:r>
            <w:r w:rsidRPr="00FE46D2">
              <w:rPr>
                <w:rFonts w:ascii="Arial Narrow" w:hAnsi="Arial Narrow"/>
                <w:color w:val="000000"/>
                <w:sz w:val="16"/>
                <w:szCs w:val="16"/>
                <w:lang w:val="es-ES" w:eastAsia="es-ES"/>
              </w:rPr>
              <w:t>r</w:t>
            </w:r>
            <w:r w:rsidRPr="00FE46D2">
              <w:rPr>
                <w:rFonts w:ascii="Arial Narrow" w:hAnsi="Arial Narrow"/>
                <w:color w:val="000000"/>
                <w:sz w:val="16"/>
                <w:szCs w:val="16"/>
                <w:lang w:val="es-ES" w:eastAsia="es-ES"/>
              </w:rPr>
              <w:t>tes destinados a imagen, publicidad, promociones, anuncios o acci</w:t>
            </w:r>
            <w:r w:rsidRPr="00FE46D2">
              <w:rPr>
                <w:rFonts w:ascii="Arial Narrow" w:hAnsi="Arial Narrow"/>
                <w:color w:val="000000"/>
                <w:sz w:val="16"/>
                <w:szCs w:val="16"/>
                <w:lang w:val="es-ES" w:eastAsia="es-ES"/>
              </w:rPr>
              <w:t>o</w:t>
            </w:r>
            <w:r w:rsidRPr="00FE46D2">
              <w:rPr>
                <w:rFonts w:ascii="Arial Narrow" w:hAnsi="Arial Narrow"/>
                <w:color w:val="000000"/>
                <w:sz w:val="16"/>
                <w:szCs w:val="16"/>
                <w:lang w:val="es-ES" w:eastAsia="es-ES"/>
              </w:rPr>
              <w:t xml:space="preserve">nes de </w:t>
            </w:r>
            <w:r w:rsidR="008B2583" w:rsidRPr="00FE46D2">
              <w:rPr>
                <w:rFonts w:ascii="Arial Narrow" w:hAnsi="Arial Narrow"/>
                <w:color w:val="000000"/>
                <w:sz w:val="16"/>
                <w:szCs w:val="16"/>
                <w:lang w:val="es-ES" w:eastAsia="es-ES"/>
              </w:rPr>
              <w:t xml:space="preserve">difusión de actividades del Ayuntamiento de </w:t>
            </w:r>
            <w:r w:rsidRPr="00FE46D2">
              <w:rPr>
                <w:rFonts w:ascii="Arial Narrow" w:hAnsi="Arial Narrow"/>
                <w:color w:val="000000"/>
                <w:sz w:val="16"/>
                <w:szCs w:val="16"/>
                <w:lang w:val="es-ES" w:eastAsia="es-ES"/>
              </w:rPr>
              <w:t>Pamplona</w:t>
            </w:r>
            <w:r w:rsidR="008B2583" w:rsidRPr="00FE46D2">
              <w:rPr>
                <w:rFonts w:ascii="Arial Narrow" w:hAnsi="Arial Narrow"/>
                <w:color w:val="000000"/>
                <w:sz w:val="16"/>
                <w:szCs w:val="16"/>
                <w:lang w:val="es-ES" w:eastAsia="es-ES"/>
              </w:rPr>
              <w:t>”</w:t>
            </w:r>
          </w:p>
        </w:tc>
        <w:tc>
          <w:tcPr>
            <w:tcW w:w="1498" w:type="dxa"/>
            <w:tcBorders>
              <w:top w:val="single" w:sz="2" w:space="0" w:color="auto"/>
              <w:left w:val="nil"/>
              <w:bottom w:val="single" w:sz="2" w:space="0" w:color="auto"/>
              <w:right w:val="nil"/>
            </w:tcBorders>
            <w:shd w:val="clear" w:color="auto" w:fill="auto"/>
            <w:vAlign w:val="center"/>
            <w:hideMark/>
          </w:tcPr>
          <w:p w:rsidR="00290C01"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xml:space="preserve">Negociado sin </w:t>
            </w:r>
          </w:p>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publicidad</w:t>
            </w:r>
          </w:p>
        </w:tc>
        <w:tc>
          <w:tcPr>
            <w:tcW w:w="955" w:type="dxa"/>
            <w:tcBorders>
              <w:top w:val="single" w:sz="2" w:space="0" w:color="auto"/>
              <w:left w:val="nil"/>
              <w:bottom w:val="single" w:sz="2"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24</w:t>
            </w:r>
          </w:p>
        </w:tc>
        <w:tc>
          <w:tcPr>
            <w:tcW w:w="114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400.000</w:t>
            </w:r>
          </w:p>
        </w:tc>
        <w:tc>
          <w:tcPr>
            <w:tcW w:w="1134"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w:t>
            </w:r>
          </w:p>
        </w:tc>
        <w:tc>
          <w:tcPr>
            <w:tcW w:w="709" w:type="dxa"/>
            <w:tcBorders>
              <w:top w:val="single" w:sz="2" w:space="0" w:color="auto"/>
              <w:left w:val="nil"/>
              <w:bottom w:val="single" w:sz="2"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 </w:t>
            </w:r>
          </w:p>
        </w:tc>
      </w:tr>
      <w:tr w:rsidR="00156CD3" w:rsidRPr="00FE46D2" w:rsidTr="00290C01">
        <w:trPr>
          <w:trHeight w:val="255"/>
          <w:jc w:val="center"/>
        </w:trPr>
        <w:tc>
          <w:tcPr>
            <w:tcW w:w="4256" w:type="dxa"/>
            <w:tcBorders>
              <w:top w:val="single" w:sz="2" w:space="0" w:color="auto"/>
              <w:left w:val="nil"/>
              <w:bottom w:val="single" w:sz="4" w:space="0" w:color="auto"/>
              <w:right w:val="nil"/>
            </w:tcBorders>
            <w:shd w:val="clear" w:color="auto" w:fill="auto"/>
            <w:noWrap/>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Servicio de retirada de vehículos de la vía pública</w:t>
            </w:r>
          </w:p>
        </w:tc>
        <w:tc>
          <w:tcPr>
            <w:tcW w:w="1498" w:type="dxa"/>
            <w:tcBorders>
              <w:top w:val="single" w:sz="2" w:space="0" w:color="auto"/>
              <w:left w:val="nil"/>
              <w:bottom w:val="single" w:sz="4" w:space="0" w:color="auto"/>
              <w:right w:val="nil"/>
            </w:tcBorders>
            <w:shd w:val="clear" w:color="auto" w:fill="auto"/>
            <w:vAlign w:val="center"/>
            <w:hideMark/>
          </w:tcPr>
          <w:p w:rsidR="00156CD3" w:rsidRPr="00FE46D2" w:rsidRDefault="00156CD3" w:rsidP="003A2DC0">
            <w:pPr>
              <w:spacing w:after="0"/>
              <w:ind w:firstLine="0"/>
              <w:jc w:val="lef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Abierto con publicidad comunitaria</w:t>
            </w:r>
          </w:p>
        </w:tc>
        <w:tc>
          <w:tcPr>
            <w:tcW w:w="955" w:type="dxa"/>
            <w:tcBorders>
              <w:top w:val="single" w:sz="2" w:space="0" w:color="auto"/>
              <w:left w:val="nil"/>
              <w:bottom w:val="single" w:sz="4" w:space="0" w:color="auto"/>
              <w:right w:val="nil"/>
            </w:tcBorders>
            <w:shd w:val="clear" w:color="auto" w:fill="auto"/>
            <w:vAlign w:val="center"/>
            <w:hideMark/>
          </w:tcPr>
          <w:p w:rsidR="00156CD3" w:rsidRPr="00FE46D2" w:rsidRDefault="00156CD3" w:rsidP="003A2DC0">
            <w:pPr>
              <w:spacing w:after="0"/>
              <w:ind w:firstLine="0"/>
              <w:jc w:val="center"/>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2</w:t>
            </w:r>
          </w:p>
        </w:tc>
        <w:tc>
          <w:tcPr>
            <w:tcW w:w="1144" w:type="dxa"/>
            <w:tcBorders>
              <w:top w:val="single" w:sz="2" w:space="0" w:color="auto"/>
              <w:left w:val="nil"/>
              <w:bottom w:val="single" w:sz="4"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966.942</w:t>
            </w:r>
          </w:p>
        </w:tc>
        <w:tc>
          <w:tcPr>
            <w:tcW w:w="1134" w:type="dxa"/>
            <w:tcBorders>
              <w:top w:val="single" w:sz="2" w:space="0" w:color="auto"/>
              <w:left w:val="nil"/>
              <w:bottom w:val="single" w:sz="4"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822.361</w:t>
            </w:r>
          </w:p>
        </w:tc>
        <w:tc>
          <w:tcPr>
            <w:tcW w:w="709" w:type="dxa"/>
            <w:tcBorders>
              <w:top w:val="single" w:sz="2" w:space="0" w:color="auto"/>
              <w:left w:val="nil"/>
              <w:bottom w:val="single" w:sz="4" w:space="0" w:color="auto"/>
              <w:right w:val="nil"/>
            </w:tcBorders>
            <w:shd w:val="clear" w:color="auto" w:fill="auto"/>
            <w:noWrap/>
            <w:vAlign w:val="center"/>
            <w:hideMark/>
          </w:tcPr>
          <w:p w:rsidR="00156CD3" w:rsidRPr="00FE46D2" w:rsidRDefault="00156CD3" w:rsidP="003A2DC0">
            <w:pPr>
              <w:spacing w:after="0"/>
              <w:ind w:firstLine="0"/>
              <w:jc w:val="right"/>
              <w:rPr>
                <w:rFonts w:ascii="Arial Narrow" w:hAnsi="Arial Narrow"/>
                <w:color w:val="000000"/>
                <w:sz w:val="16"/>
                <w:szCs w:val="16"/>
                <w:lang w:val="es-ES" w:eastAsia="es-ES"/>
              </w:rPr>
            </w:pPr>
            <w:r w:rsidRPr="00FE46D2">
              <w:rPr>
                <w:rFonts w:ascii="Arial Narrow" w:hAnsi="Arial Narrow"/>
                <w:color w:val="000000"/>
                <w:sz w:val="16"/>
                <w:szCs w:val="16"/>
                <w:lang w:val="es-ES" w:eastAsia="es-ES"/>
              </w:rPr>
              <w:t>-14,95</w:t>
            </w:r>
          </w:p>
        </w:tc>
      </w:tr>
    </w:tbl>
    <w:p w:rsidR="00156CD3" w:rsidRDefault="006C26AD" w:rsidP="00DE09BB">
      <w:pPr>
        <w:pStyle w:val="texto"/>
        <w:tabs>
          <w:tab w:val="clear" w:pos="2835"/>
          <w:tab w:val="clear" w:pos="3969"/>
          <w:tab w:val="clear" w:pos="5103"/>
          <w:tab w:val="clear" w:pos="6237"/>
          <w:tab w:val="clear" w:pos="7371"/>
        </w:tabs>
        <w:spacing w:before="280"/>
      </w:pPr>
      <w:r>
        <w:t>En general, la licitación de los contratos y su adjudicación, así como su ej</w:t>
      </w:r>
      <w:r>
        <w:t>e</w:t>
      </w:r>
      <w:r>
        <w:t xml:space="preserve">cución, </w:t>
      </w:r>
      <w:r w:rsidRPr="003A31CB">
        <w:t xml:space="preserve">se </w:t>
      </w:r>
      <w:r>
        <w:t xml:space="preserve">ha </w:t>
      </w:r>
      <w:r w:rsidRPr="003A31CB">
        <w:t>tramita</w:t>
      </w:r>
      <w:r>
        <w:t xml:space="preserve">do </w:t>
      </w:r>
      <w:r w:rsidRPr="003A31CB">
        <w:t xml:space="preserve">conforme a la legislación contractual y los gastos están aprobados, intervenidos (intervención </w:t>
      </w:r>
      <w:r w:rsidRPr="002F25BE">
        <w:t>previa limitada), justifi</w:t>
      </w:r>
      <w:r w:rsidRPr="008B2583">
        <w:t>cados y correct</w:t>
      </w:r>
      <w:r w:rsidRPr="008B2583">
        <w:t>a</w:t>
      </w:r>
      <w:r w:rsidRPr="008B2583">
        <w:t>mente contabilizados, y pagados, en general, en un plazo inferior a los 30 días</w:t>
      </w:r>
      <w:r w:rsidRPr="008B2583">
        <w:rPr>
          <w:rFonts w:cs="Arial"/>
        </w:rPr>
        <w:t xml:space="preserve"> </w:t>
      </w:r>
      <w:r w:rsidRPr="008B2583">
        <w:rPr>
          <w:rFonts w:cs="Arial"/>
        </w:rPr>
        <w:lastRenderedPageBreak/>
        <w:t>establecidos en la no</w:t>
      </w:r>
      <w:r>
        <w:rPr>
          <w:rFonts w:cs="Arial"/>
        </w:rPr>
        <w:t xml:space="preserve">rmativa de contratación pública, si bien </w:t>
      </w:r>
      <w:r w:rsidR="00156CD3">
        <w:t>señalamos las s</w:t>
      </w:r>
      <w:r w:rsidR="00156CD3">
        <w:t>i</w:t>
      </w:r>
      <w:r w:rsidR="00156CD3">
        <w:t>guientes incidencias en la gestión de los expedientes:</w:t>
      </w:r>
    </w:p>
    <w:p w:rsidR="00156CD3" w:rsidRPr="00496742"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pacing w:val="4"/>
        </w:rPr>
      </w:pPr>
      <w:r w:rsidRPr="00496742">
        <w:rPr>
          <w:rFonts w:cs="Arial"/>
          <w:spacing w:val="4"/>
        </w:rPr>
        <w:t>En dos expedientes se ha demorado el plazo máximo previsto para la adjud</w:t>
      </w:r>
      <w:r w:rsidRPr="00496742">
        <w:rPr>
          <w:rFonts w:cs="Arial"/>
          <w:spacing w:val="4"/>
        </w:rPr>
        <w:t>i</w:t>
      </w:r>
      <w:r w:rsidRPr="00496742">
        <w:rPr>
          <w:rFonts w:cs="Arial"/>
          <w:spacing w:val="4"/>
        </w:rPr>
        <w:t xml:space="preserve">cación por el órgano de contratación. </w:t>
      </w:r>
    </w:p>
    <w:p w:rsidR="00156CD3"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pPr>
      <w:r w:rsidRPr="000941DC">
        <w:rPr>
          <w:rFonts w:cs="Arial"/>
          <w:spacing w:val="4"/>
        </w:rPr>
        <w:t xml:space="preserve">En el contrato de alimentación para el </w:t>
      </w:r>
      <w:r>
        <w:rPr>
          <w:rFonts w:cs="Arial"/>
          <w:spacing w:val="4"/>
        </w:rPr>
        <w:t xml:space="preserve">SAD </w:t>
      </w:r>
      <w:r w:rsidRPr="000941DC">
        <w:rPr>
          <w:rFonts w:cs="Arial"/>
          <w:spacing w:val="4"/>
        </w:rPr>
        <w:t>se ha acudido a sucesivas pr</w:t>
      </w:r>
      <w:r w:rsidRPr="000941DC">
        <w:rPr>
          <w:rFonts w:cs="Arial"/>
          <w:spacing w:val="4"/>
        </w:rPr>
        <w:t>ó</w:t>
      </w:r>
      <w:r w:rsidRPr="000941DC">
        <w:rPr>
          <w:rFonts w:cs="Arial"/>
          <w:spacing w:val="4"/>
        </w:rPr>
        <w:t xml:space="preserve">rrogas por tácita reconducción debidas a la falta de planificación para su gestión contractual, al haber hecho coincidir tanto en el ejercicio 2016 como en 2017 las fechas de finalización del contrato anterior con la nueva licitación. La licitación del ejercicio 2017 fue suspendida y posteriormente declarada nula en junio de 2017 por el Tribunal Administrativo de Contratos. </w:t>
      </w:r>
    </w:p>
    <w:p w:rsidR="00156CD3" w:rsidRDefault="00156CD3" w:rsidP="00936AD8">
      <w:pPr>
        <w:pStyle w:val="texto"/>
        <w:tabs>
          <w:tab w:val="clear" w:pos="2835"/>
          <w:tab w:val="clear" w:pos="3969"/>
          <w:tab w:val="clear" w:pos="5103"/>
          <w:tab w:val="clear" w:pos="6237"/>
          <w:tab w:val="clear" w:pos="7371"/>
        </w:tabs>
        <w:spacing w:after="240"/>
      </w:pPr>
      <w:r w:rsidRPr="00BB011D">
        <w:rPr>
          <w:b/>
        </w:rPr>
        <w:t>En definitiva</w:t>
      </w:r>
      <w:r>
        <w:t xml:space="preserve">, </w:t>
      </w:r>
      <w:r w:rsidR="006C26AD">
        <w:t>los contratos se licitan de acuerdo a los procedimientos de a</w:t>
      </w:r>
      <w:r w:rsidR="006C26AD">
        <w:t>d</w:t>
      </w:r>
      <w:r w:rsidR="006C26AD">
        <w:t>judicación previstos en el marco contractual, s</w:t>
      </w:r>
      <w:r w:rsidR="002E5BB9">
        <w:t>i</w:t>
      </w:r>
      <w:r w:rsidR="006C26AD">
        <w:t xml:space="preserve"> bien se observa </w:t>
      </w:r>
      <w:r>
        <w:t>una inadecuada planifica</w:t>
      </w:r>
      <w:r w:rsidR="006C26AD">
        <w:t xml:space="preserve">ción en la contratación </w:t>
      </w:r>
      <w:r>
        <w:t xml:space="preserve">y el recurso injustificado en la continuidad del servicio con el anterior adjudicatario, sobre la base de prórrogas de un contrato cuya vigencia había finalizado. </w:t>
      </w:r>
    </w:p>
    <w:p w:rsidR="00156CD3" w:rsidRDefault="001E1C83" w:rsidP="00C102BA">
      <w:pPr>
        <w:pStyle w:val="texto"/>
        <w:tabs>
          <w:tab w:val="clear" w:pos="2835"/>
          <w:tab w:val="clear" w:pos="3969"/>
          <w:tab w:val="clear" w:pos="5103"/>
          <w:tab w:val="clear" w:pos="6237"/>
          <w:tab w:val="clear" w:pos="7371"/>
        </w:tabs>
        <w:spacing w:after="160"/>
      </w:pPr>
      <w:r>
        <w:t>Recomendamos</w:t>
      </w:r>
    </w:p>
    <w:p w:rsidR="00156CD3" w:rsidRPr="00DF52E4" w:rsidRDefault="00156CD3" w:rsidP="007451F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 xml:space="preserve">Respetar </w:t>
      </w:r>
      <w:r w:rsidRPr="00DF52E4">
        <w:rPr>
          <w:rFonts w:cs="Arial"/>
          <w:i/>
        </w:rPr>
        <w:t xml:space="preserve">el plazo </w:t>
      </w:r>
      <w:r>
        <w:rPr>
          <w:rFonts w:cs="Arial"/>
          <w:i/>
        </w:rPr>
        <w:t xml:space="preserve">máximo </w:t>
      </w:r>
      <w:r w:rsidRPr="00DF52E4">
        <w:rPr>
          <w:rFonts w:cs="Arial"/>
          <w:i/>
        </w:rPr>
        <w:t xml:space="preserve">de vigencia </w:t>
      </w:r>
      <w:r>
        <w:rPr>
          <w:rFonts w:cs="Arial"/>
          <w:i/>
        </w:rPr>
        <w:t xml:space="preserve">de los contratos </w:t>
      </w:r>
      <w:r w:rsidRPr="00DF52E4">
        <w:rPr>
          <w:rFonts w:cs="Arial"/>
          <w:i/>
        </w:rPr>
        <w:t xml:space="preserve">previsto en la </w:t>
      </w:r>
      <w:r w:rsidR="006C26AD">
        <w:rPr>
          <w:rFonts w:cs="Arial"/>
          <w:i/>
        </w:rPr>
        <w:t>no</w:t>
      </w:r>
      <w:r w:rsidR="006C26AD">
        <w:rPr>
          <w:rFonts w:cs="Arial"/>
          <w:i/>
        </w:rPr>
        <w:t>r</w:t>
      </w:r>
      <w:r w:rsidR="006C26AD">
        <w:rPr>
          <w:rFonts w:cs="Arial"/>
          <w:i/>
        </w:rPr>
        <w:t>mativa contractual</w:t>
      </w:r>
      <w:r w:rsidRPr="00DF52E4">
        <w:rPr>
          <w:rFonts w:cs="Arial"/>
          <w:i/>
        </w:rPr>
        <w:t>, así como establecer una adecuada planificación en los contratos p</w:t>
      </w:r>
      <w:r>
        <w:rPr>
          <w:rFonts w:cs="Arial"/>
          <w:i/>
        </w:rPr>
        <w:t>ara evitar prórrogas no previstas en el actual marco normativo.</w:t>
      </w:r>
    </w:p>
    <w:p w:rsidR="00156CD3" w:rsidRPr="007451FB" w:rsidRDefault="006C26AD" w:rsidP="007451F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E</w:t>
      </w:r>
      <w:r w:rsidR="00156CD3" w:rsidRPr="00BE6109">
        <w:rPr>
          <w:rFonts w:cs="Arial"/>
          <w:i/>
        </w:rPr>
        <w:t>stablecer en bases de ejecución el procedimiento adecuado de tramit</w:t>
      </w:r>
      <w:r w:rsidR="00156CD3" w:rsidRPr="00BE6109">
        <w:rPr>
          <w:rFonts w:cs="Arial"/>
          <w:i/>
        </w:rPr>
        <w:t>a</w:t>
      </w:r>
      <w:r w:rsidR="00156CD3" w:rsidRPr="00BE6109">
        <w:rPr>
          <w:rFonts w:cs="Arial"/>
          <w:i/>
        </w:rPr>
        <w:t xml:space="preserve">ción conforme a la teoría del enriquecimiento injusto </w:t>
      </w:r>
      <w:r>
        <w:rPr>
          <w:rFonts w:cs="Arial"/>
          <w:i/>
        </w:rPr>
        <w:t xml:space="preserve">en los supuestos que se deba pagar servicios sin soporte contractual </w:t>
      </w:r>
      <w:r w:rsidR="00156CD3" w:rsidRPr="00BE6109">
        <w:rPr>
          <w:rFonts w:cs="Arial"/>
          <w:i/>
        </w:rPr>
        <w:t>para su aprobación por el corre</w:t>
      </w:r>
      <w:r w:rsidR="00156CD3" w:rsidRPr="00BE6109">
        <w:rPr>
          <w:rFonts w:cs="Arial"/>
          <w:i/>
        </w:rPr>
        <w:t>s</w:t>
      </w:r>
      <w:r w:rsidR="00156CD3" w:rsidRPr="00BE6109">
        <w:rPr>
          <w:rFonts w:cs="Arial"/>
          <w:i/>
        </w:rPr>
        <w:t>pondiente órgano competente.</w:t>
      </w:r>
    </w:p>
    <w:p w:rsidR="00156CD3" w:rsidRDefault="006C26AD" w:rsidP="0075124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Efectuar las adjudicaciones en el plazo previsto en la normativa.</w:t>
      </w:r>
    </w:p>
    <w:p w:rsidR="00156CD3" w:rsidRPr="00C149E6" w:rsidRDefault="00156CD3" w:rsidP="002447EF">
      <w:pPr>
        <w:pStyle w:val="atitulo3"/>
        <w:spacing w:before="360" w:after="160"/>
      </w:pPr>
      <w:bookmarkStart w:id="100" w:name="_Toc455146000"/>
      <w:r w:rsidRPr="00C149E6">
        <w:t>IV.</w:t>
      </w:r>
      <w:r w:rsidR="00F279D7">
        <w:t>5</w:t>
      </w:r>
      <w:r w:rsidRPr="00C149E6">
        <w:t>.</w:t>
      </w:r>
      <w:r w:rsidR="00F279D7">
        <w:t>6</w:t>
      </w:r>
      <w:r w:rsidRPr="00C149E6">
        <w:t>. Inversiones</w:t>
      </w:r>
      <w:bookmarkEnd w:id="100"/>
    </w:p>
    <w:p w:rsidR="00156CD3" w:rsidRDefault="00156CD3" w:rsidP="00DE09BB">
      <w:pPr>
        <w:pStyle w:val="texto"/>
        <w:tabs>
          <w:tab w:val="clear" w:pos="2835"/>
          <w:tab w:val="clear" w:pos="3969"/>
          <w:tab w:val="clear" w:pos="5103"/>
          <w:tab w:val="clear" w:pos="6237"/>
          <w:tab w:val="clear" w:pos="7371"/>
        </w:tabs>
        <w:spacing w:after="160"/>
      </w:pPr>
      <w:r w:rsidRPr="00DF41C9">
        <w:t xml:space="preserve">Las inversiones </w:t>
      </w:r>
      <w:r>
        <w:t xml:space="preserve">del ayuntamiento </w:t>
      </w:r>
      <w:r w:rsidRPr="00DF41C9">
        <w:t xml:space="preserve">en el año </w:t>
      </w:r>
      <w:r>
        <w:t>2017</w:t>
      </w:r>
      <w:r w:rsidRPr="00DF41C9">
        <w:t xml:space="preserve"> ascendieron a </w:t>
      </w:r>
      <w:r>
        <w:t>12,38</w:t>
      </w:r>
      <w:r w:rsidRPr="00DF41C9">
        <w:t xml:space="preserve"> mill</w:t>
      </w:r>
      <w:r w:rsidRPr="00DF41C9">
        <w:t>o</w:t>
      </w:r>
      <w:r w:rsidRPr="00DF41C9">
        <w:t xml:space="preserve">nes de euros. Representan el </w:t>
      </w:r>
      <w:r>
        <w:t>6,3</w:t>
      </w:r>
      <w:r w:rsidRPr="00DF41C9">
        <w:t xml:space="preserve"> por ciento del total de gastos del ejercicio. Su grado de ejecución fue del </w:t>
      </w:r>
      <w:r>
        <w:t>68</w:t>
      </w:r>
      <w:r w:rsidRPr="00DF41C9">
        <w:t xml:space="preserve"> por cie</w:t>
      </w:r>
      <w:r>
        <w:t xml:space="preserve">nto de los créditos definitivos y el gasto fue </w:t>
      </w:r>
      <w:r w:rsidR="008B2583">
        <w:t xml:space="preserve">inferior </w:t>
      </w:r>
      <w:r>
        <w:t>al de 2016 en un 10 por ciento.</w:t>
      </w:r>
    </w:p>
    <w:p w:rsidR="00CE6C87" w:rsidRDefault="00156CD3" w:rsidP="00DE09BB">
      <w:pPr>
        <w:pStyle w:val="texto"/>
        <w:tabs>
          <w:tab w:val="clear" w:pos="2835"/>
          <w:tab w:val="clear" w:pos="3969"/>
          <w:tab w:val="clear" w:pos="5103"/>
          <w:tab w:val="clear" w:pos="6237"/>
          <w:tab w:val="clear" w:pos="7371"/>
        </w:tabs>
        <w:spacing w:after="160"/>
      </w:pPr>
      <w:r w:rsidRPr="00D263D6">
        <w:t xml:space="preserve">La baja ejecución de las inversiones se debe principalmente </w:t>
      </w:r>
      <w:r w:rsidR="00CE6C87">
        <w:t>a que ha estado supeditada a la aprobación de la Ley 3/2017, de 27 de junio, de Presupuestos Generales del Estado que prorrogó</w:t>
      </w:r>
      <w:r w:rsidR="00E146A9">
        <w:t>,</w:t>
      </w:r>
      <w:r w:rsidR="00CE6C87">
        <w:t xml:space="preserve"> para el año 2017</w:t>
      </w:r>
      <w:r w:rsidR="00E146A9">
        <w:t>,</w:t>
      </w:r>
      <w:r w:rsidR="00CE6C87">
        <w:t xml:space="preserve"> el destino del superávit para inversiones financieramente sostenibles.</w:t>
      </w:r>
    </w:p>
    <w:p w:rsidR="00156CD3" w:rsidRPr="00D263D6" w:rsidRDefault="00C34410" w:rsidP="00DE09BB">
      <w:pPr>
        <w:pStyle w:val="texto"/>
        <w:tabs>
          <w:tab w:val="clear" w:pos="2835"/>
          <w:tab w:val="clear" w:pos="3969"/>
          <w:tab w:val="clear" w:pos="5103"/>
          <w:tab w:val="clear" w:pos="6237"/>
          <w:tab w:val="clear" w:pos="7371"/>
        </w:tabs>
        <w:spacing w:after="160"/>
      </w:pPr>
      <w:r>
        <w:t>Consecuentemente e</w:t>
      </w:r>
      <w:r w:rsidR="00156CD3" w:rsidRPr="00D263D6">
        <w:t xml:space="preserve">l proceso de licitación y </w:t>
      </w:r>
      <w:r w:rsidR="006C26AD">
        <w:t xml:space="preserve">adjudicación </w:t>
      </w:r>
      <w:r w:rsidR="00156CD3" w:rsidRPr="00D263D6">
        <w:t>en el segundo s</w:t>
      </w:r>
      <w:r w:rsidR="00156CD3" w:rsidRPr="00D263D6">
        <w:t>e</w:t>
      </w:r>
      <w:r w:rsidR="00156CD3" w:rsidRPr="00D263D6">
        <w:t>mestre de 2017 supone trasladar parte de su ejecución al presupuesto de 2018.</w:t>
      </w:r>
    </w:p>
    <w:p w:rsidR="00DE09BB" w:rsidRDefault="00DE09BB" w:rsidP="007D14E4">
      <w:pPr>
        <w:pStyle w:val="texto"/>
        <w:tabs>
          <w:tab w:val="clear" w:pos="2835"/>
          <w:tab w:val="clear" w:pos="3969"/>
          <w:tab w:val="clear" w:pos="5103"/>
          <w:tab w:val="clear" w:pos="6237"/>
          <w:tab w:val="clear" w:pos="7371"/>
        </w:tabs>
        <w:spacing w:after="240"/>
      </w:pPr>
    </w:p>
    <w:p w:rsidR="00156CD3" w:rsidRPr="00C33FF2" w:rsidRDefault="00156CD3" w:rsidP="007D14E4">
      <w:pPr>
        <w:pStyle w:val="texto"/>
        <w:tabs>
          <w:tab w:val="clear" w:pos="2835"/>
          <w:tab w:val="clear" w:pos="3969"/>
          <w:tab w:val="clear" w:pos="5103"/>
          <w:tab w:val="clear" w:pos="6237"/>
          <w:tab w:val="clear" w:pos="7371"/>
        </w:tabs>
        <w:spacing w:after="240"/>
      </w:pPr>
      <w:r w:rsidRPr="00C33FF2">
        <w:lastRenderedPageBreak/>
        <w:t>Se han fiscalizado las siguientes adjudicaciones de contratos de obra y sum</w:t>
      </w:r>
      <w:r w:rsidRPr="00C33FF2">
        <w:t>i</w:t>
      </w:r>
      <w:r w:rsidRPr="00C33FF2">
        <w:t>nistro:</w:t>
      </w:r>
    </w:p>
    <w:tbl>
      <w:tblPr>
        <w:tblW w:w="881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56"/>
        <w:gridCol w:w="2101"/>
        <w:gridCol w:w="955"/>
        <w:gridCol w:w="909"/>
        <w:gridCol w:w="967"/>
        <w:gridCol w:w="826"/>
      </w:tblGrid>
      <w:tr w:rsidR="00156CD3" w:rsidRPr="005D142E" w:rsidTr="00DD1F80">
        <w:trPr>
          <w:trHeight w:val="284"/>
          <w:tblHeader/>
          <w:jc w:val="center"/>
        </w:trPr>
        <w:tc>
          <w:tcPr>
            <w:tcW w:w="3056" w:type="dxa"/>
            <w:tcBorders>
              <w:bottom w:val="single" w:sz="4" w:space="0" w:color="auto"/>
            </w:tcBorders>
            <w:shd w:val="clear" w:color="auto" w:fill="FABF8F" w:themeFill="accent6" w:themeFillTint="99"/>
            <w:vAlign w:val="center"/>
          </w:tcPr>
          <w:p w:rsidR="00156CD3" w:rsidRPr="005D142E" w:rsidRDefault="00156CD3" w:rsidP="001E1C83">
            <w:pPr>
              <w:pStyle w:val="cuadroCabe"/>
              <w:jc w:val="left"/>
              <w:rPr>
                <w:rFonts w:cs="Arial"/>
                <w:sz w:val="16"/>
                <w:szCs w:val="16"/>
              </w:rPr>
            </w:pPr>
            <w:r w:rsidRPr="005D142E">
              <w:rPr>
                <w:rFonts w:cs="Arial"/>
                <w:sz w:val="16"/>
                <w:szCs w:val="16"/>
              </w:rPr>
              <w:t>Concepto</w:t>
            </w:r>
          </w:p>
        </w:tc>
        <w:tc>
          <w:tcPr>
            <w:tcW w:w="2101" w:type="dxa"/>
            <w:tcBorders>
              <w:bottom w:val="single" w:sz="4" w:space="0" w:color="auto"/>
            </w:tcBorders>
            <w:shd w:val="clear" w:color="auto" w:fill="FABF8F" w:themeFill="accent6" w:themeFillTint="99"/>
            <w:vAlign w:val="center"/>
          </w:tcPr>
          <w:p w:rsidR="00156CD3" w:rsidRPr="005D142E" w:rsidRDefault="00156CD3" w:rsidP="008148C3">
            <w:pPr>
              <w:pStyle w:val="cuadroCabe"/>
              <w:tabs>
                <w:tab w:val="clear" w:pos="2835"/>
              </w:tabs>
              <w:jc w:val="left"/>
              <w:rPr>
                <w:rFonts w:cs="Arial"/>
                <w:sz w:val="16"/>
                <w:szCs w:val="16"/>
              </w:rPr>
            </w:pPr>
            <w:r w:rsidRPr="005D142E">
              <w:rPr>
                <w:rFonts w:cs="Arial"/>
                <w:sz w:val="16"/>
                <w:szCs w:val="16"/>
              </w:rPr>
              <w:t>Procedimiento</w:t>
            </w:r>
          </w:p>
        </w:tc>
        <w:tc>
          <w:tcPr>
            <w:tcW w:w="955" w:type="dxa"/>
            <w:tcBorders>
              <w:bottom w:val="single" w:sz="4" w:space="0" w:color="auto"/>
            </w:tcBorders>
            <w:shd w:val="clear" w:color="auto" w:fill="FABF8F" w:themeFill="accent6" w:themeFillTint="99"/>
            <w:vAlign w:val="center"/>
          </w:tcPr>
          <w:p w:rsidR="00156CD3" w:rsidRPr="008148C3" w:rsidRDefault="00156CD3" w:rsidP="005C2906">
            <w:pPr>
              <w:pStyle w:val="cuadroCabe"/>
              <w:ind w:left="-136"/>
              <w:jc w:val="center"/>
              <w:rPr>
                <w:rFonts w:cs="Arial"/>
                <w:sz w:val="15"/>
                <w:szCs w:val="15"/>
              </w:rPr>
            </w:pPr>
            <w:r w:rsidRPr="008148C3">
              <w:rPr>
                <w:rFonts w:cs="Arial"/>
                <w:sz w:val="15"/>
                <w:szCs w:val="15"/>
              </w:rPr>
              <w:t>Nº</w:t>
            </w:r>
          </w:p>
          <w:p w:rsidR="00156CD3" w:rsidRPr="005A55BA" w:rsidRDefault="00156CD3" w:rsidP="005C2906">
            <w:pPr>
              <w:pStyle w:val="cuadroCabe"/>
              <w:ind w:left="-136"/>
              <w:jc w:val="center"/>
              <w:rPr>
                <w:rFonts w:cs="Arial"/>
                <w:sz w:val="14"/>
                <w:szCs w:val="14"/>
              </w:rPr>
            </w:pPr>
            <w:r w:rsidRPr="008148C3">
              <w:rPr>
                <w:rFonts w:cs="Arial"/>
                <w:sz w:val="15"/>
                <w:szCs w:val="15"/>
              </w:rPr>
              <w:t>Licitadores</w:t>
            </w:r>
          </w:p>
        </w:tc>
        <w:tc>
          <w:tcPr>
            <w:tcW w:w="909" w:type="dxa"/>
            <w:tcBorders>
              <w:bottom w:val="single" w:sz="4" w:space="0" w:color="auto"/>
            </w:tcBorders>
            <w:shd w:val="clear" w:color="auto" w:fill="FABF8F" w:themeFill="accent6" w:themeFillTint="99"/>
            <w:vAlign w:val="center"/>
          </w:tcPr>
          <w:p w:rsidR="00156CD3" w:rsidRPr="005D142E" w:rsidRDefault="00156CD3" w:rsidP="005C2906">
            <w:pPr>
              <w:pStyle w:val="cuadroCabe"/>
              <w:jc w:val="right"/>
              <w:rPr>
                <w:rFonts w:cs="Arial"/>
                <w:sz w:val="16"/>
                <w:szCs w:val="16"/>
              </w:rPr>
            </w:pPr>
            <w:r w:rsidRPr="005D142E">
              <w:rPr>
                <w:rFonts w:cs="Arial"/>
                <w:sz w:val="16"/>
                <w:szCs w:val="16"/>
              </w:rPr>
              <w:t xml:space="preserve">Precio </w:t>
            </w:r>
          </w:p>
          <w:p w:rsidR="00156CD3" w:rsidRPr="005D142E" w:rsidRDefault="00156CD3" w:rsidP="005C2906">
            <w:pPr>
              <w:pStyle w:val="cuadroCabe"/>
              <w:jc w:val="right"/>
              <w:rPr>
                <w:rFonts w:cs="Arial"/>
                <w:sz w:val="16"/>
                <w:szCs w:val="16"/>
              </w:rPr>
            </w:pPr>
            <w:r w:rsidRPr="005D142E">
              <w:rPr>
                <w:rFonts w:cs="Arial"/>
                <w:sz w:val="16"/>
                <w:szCs w:val="16"/>
              </w:rPr>
              <w:t>licitación</w:t>
            </w:r>
          </w:p>
          <w:p w:rsidR="00156CD3" w:rsidRPr="005D142E" w:rsidRDefault="00156CD3" w:rsidP="005C2906">
            <w:pPr>
              <w:pStyle w:val="cuadroCabe"/>
              <w:jc w:val="right"/>
              <w:rPr>
                <w:rFonts w:cs="Arial"/>
                <w:sz w:val="16"/>
                <w:szCs w:val="16"/>
              </w:rPr>
            </w:pPr>
            <w:r w:rsidRPr="005D142E">
              <w:rPr>
                <w:rFonts w:cs="Arial"/>
                <w:sz w:val="16"/>
                <w:szCs w:val="16"/>
              </w:rPr>
              <w:t>sin IVA</w:t>
            </w:r>
          </w:p>
        </w:tc>
        <w:tc>
          <w:tcPr>
            <w:tcW w:w="967" w:type="dxa"/>
            <w:tcBorders>
              <w:bottom w:val="single" w:sz="4" w:space="0" w:color="auto"/>
            </w:tcBorders>
            <w:shd w:val="clear" w:color="auto" w:fill="FABF8F" w:themeFill="accent6" w:themeFillTint="99"/>
            <w:vAlign w:val="center"/>
          </w:tcPr>
          <w:p w:rsidR="00156CD3" w:rsidRPr="005D142E" w:rsidRDefault="00156CD3" w:rsidP="005C2906">
            <w:pPr>
              <w:pStyle w:val="cuadroCabe"/>
              <w:jc w:val="right"/>
              <w:rPr>
                <w:rFonts w:cs="Arial"/>
                <w:sz w:val="16"/>
                <w:szCs w:val="16"/>
              </w:rPr>
            </w:pPr>
            <w:r w:rsidRPr="005D142E">
              <w:rPr>
                <w:rFonts w:cs="Arial"/>
                <w:sz w:val="16"/>
                <w:szCs w:val="16"/>
              </w:rPr>
              <w:t xml:space="preserve">Precio </w:t>
            </w:r>
          </w:p>
          <w:p w:rsidR="00156CD3" w:rsidRPr="005D142E" w:rsidRDefault="00156CD3" w:rsidP="005C2906">
            <w:pPr>
              <w:pStyle w:val="cuadroCabe"/>
              <w:jc w:val="right"/>
              <w:rPr>
                <w:rFonts w:cs="Arial"/>
                <w:sz w:val="16"/>
                <w:szCs w:val="16"/>
              </w:rPr>
            </w:pPr>
            <w:proofErr w:type="spellStart"/>
            <w:r w:rsidRPr="005D142E">
              <w:rPr>
                <w:rFonts w:cs="Arial"/>
                <w:sz w:val="16"/>
                <w:szCs w:val="16"/>
              </w:rPr>
              <w:t>adjudic</w:t>
            </w:r>
            <w:proofErr w:type="spellEnd"/>
            <w:r w:rsidRPr="005D142E">
              <w:rPr>
                <w:rFonts w:cs="Arial"/>
                <w:sz w:val="16"/>
                <w:szCs w:val="16"/>
              </w:rPr>
              <w:t>.</w:t>
            </w:r>
          </w:p>
          <w:p w:rsidR="00156CD3" w:rsidRPr="005D142E" w:rsidRDefault="00156CD3" w:rsidP="005C2906">
            <w:pPr>
              <w:pStyle w:val="cuadroCabe"/>
              <w:jc w:val="right"/>
              <w:rPr>
                <w:rFonts w:cs="Arial"/>
                <w:sz w:val="16"/>
                <w:szCs w:val="16"/>
              </w:rPr>
            </w:pPr>
            <w:r w:rsidRPr="005D142E">
              <w:rPr>
                <w:rFonts w:cs="Arial"/>
                <w:sz w:val="16"/>
                <w:szCs w:val="16"/>
              </w:rPr>
              <w:t>sin IVA</w:t>
            </w:r>
          </w:p>
        </w:tc>
        <w:tc>
          <w:tcPr>
            <w:tcW w:w="826" w:type="dxa"/>
            <w:tcBorders>
              <w:bottom w:val="single" w:sz="4" w:space="0" w:color="auto"/>
            </w:tcBorders>
            <w:shd w:val="clear" w:color="auto" w:fill="FABF8F" w:themeFill="accent6" w:themeFillTint="99"/>
            <w:vAlign w:val="center"/>
          </w:tcPr>
          <w:p w:rsidR="00156CD3" w:rsidRPr="005D142E" w:rsidRDefault="00156CD3" w:rsidP="005C2906">
            <w:pPr>
              <w:pStyle w:val="cuadroCabe"/>
              <w:jc w:val="right"/>
              <w:rPr>
                <w:rFonts w:cs="Arial"/>
                <w:sz w:val="16"/>
                <w:szCs w:val="16"/>
              </w:rPr>
            </w:pPr>
            <w:r w:rsidRPr="005D142E">
              <w:rPr>
                <w:rFonts w:cs="Arial"/>
                <w:sz w:val="16"/>
                <w:szCs w:val="16"/>
              </w:rPr>
              <w:t xml:space="preserve">% baja </w:t>
            </w:r>
          </w:p>
          <w:p w:rsidR="00156CD3" w:rsidRPr="005D142E" w:rsidRDefault="00156CD3" w:rsidP="005C2906">
            <w:pPr>
              <w:pStyle w:val="cuadroCabe"/>
              <w:jc w:val="right"/>
              <w:rPr>
                <w:rFonts w:cs="Arial"/>
                <w:sz w:val="16"/>
                <w:szCs w:val="16"/>
              </w:rPr>
            </w:pPr>
            <w:proofErr w:type="spellStart"/>
            <w:r w:rsidRPr="005D142E">
              <w:rPr>
                <w:rFonts w:cs="Arial"/>
                <w:sz w:val="16"/>
                <w:szCs w:val="16"/>
              </w:rPr>
              <w:t>adjudic</w:t>
            </w:r>
            <w:proofErr w:type="spellEnd"/>
            <w:r w:rsidRPr="005D142E">
              <w:rPr>
                <w:rFonts w:cs="Arial"/>
                <w:sz w:val="16"/>
                <w:szCs w:val="16"/>
              </w:rPr>
              <w:t>.</w:t>
            </w:r>
          </w:p>
        </w:tc>
      </w:tr>
      <w:tr w:rsidR="00156CD3" w:rsidRPr="005D142E" w:rsidTr="008148C3">
        <w:trPr>
          <w:trHeight w:val="255"/>
          <w:jc w:val="center"/>
        </w:trPr>
        <w:tc>
          <w:tcPr>
            <w:tcW w:w="3056" w:type="dxa"/>
            <w:tcBorders>
              <w:bottom w:val="single" w:sz="2" w:space="0" w:color="auto"/>
            </w:tcBorders>
            <w:vAlign w:val="center"/>
          </w:tcPr>
          <w:p w:rsidR="00156CD3" w:rsidRPr="005D142E" w:rsidRDefault="00156CD3" w:rsidP="001E1C83">
            <w:pPr>
              <w:pStyle w:val="cuatexto"/>
              <w:jc w:val="left"/>
              <w:rPr>
                <w:sz w:val="18"/>
                <w:szCs w:val="18"/>
              </w:rPr>
            </w:pPr>
            <w:r>
              <w:rPr>
                <w:sz w:val="18"/>
                <w:szCs w:val="18"/>
              </w:rPr>
              <w:t>Acuerdo Marco selección proveedores para reformas</w:t>
            </w:r>
          </w:p>
        </w:tc>
        <w:tc>
          <w:tcPr>
            <w:tcW w:w="2101" w:type="dxa"/>
            <w:tcBorders>
              <w:bottom w:val="single" w:sz="2" w:space="0" w:color="auto"/>
            </w:tcBorders>
            <w:vAlign w:val="center"/>
          </w:tcPr>
          <w:p w:rsidR="00156CD3" w:rsidRPr="005D142E" w:rsidRDefault="00156CD3" w:rsidP="005C2906">
            <w:pPr>
              <w:pStyle w:val="cuatexto"/>
              <w:jc w:val="left"/>
              <w:rPr>
                <w:sz w:val="18"/>
                <w:szCs w:val="18"/>
              </w:rPr>
            </w:pPr>
            <w:r>
              <w:rPr>
                <w:sz w:val="18"/>
                <w:szCs w:val="18"/>
              </w:rPr>
              <w:t>Abierto sin publicidad comunitaria</w:t>
            </w:r>
          </w:p>
        </w:tc>
        <w:tc>
          <w:tcPr>
            <w:tcW w:w="955" w:type="dxa"/>
            <w:tcBorders>
              <w:bottom w:val="single" w:sz="2" w:space="0" w:color="auto"/>
            </w:tcBorders>
            <w:vAlign w:val="center"/>
          </w:tcPr>
          <w:p w:rsidR="00156CD3" w:rsidRPr="005D142E" w:rsidRDefault="00156CD3" w:rsidP="005C2906">
            <w:pPr>
              <w:pStyle w:val="cuatexto"/>
              <w:ind w:left="-136"/>
              <w:jc w:val="center"/>
              <w:rPr>
                <w:sz w:val="18"/>
                <w:szCs w:val="18"/>
              </w:rPr>
            </w:pPr>
            <w:r>
              <w:rPr>
                <w:sz w:val="18"/>
                <w:szCs w:val="18"/>
              </w:rPr>
              <w:t>23</w:t>
            </w:r>
          </w:p>
        </w:tc>
        <w:tc>
          <w:tcPr>
            <w:tcW w:w="909" w:type="dxa"/>
            <w:tcBorders>
              <w:bottom w:val="single" w:sz="2" w:space="0" w:color="auto"/>
            </w:tcBorders>
            <w:vAlign w:val="center"/>
          </w:tcPr>
          <w:p w:rsidR="00156CD3" w:rsidRPr="005D142E" w:rsidRDefault="00156CD3" w:rsidP="005C2906">
            <w:pPr>
              <w:pStyle w:val="cuatexto"/>
              <w:jc w:val="right"/>
              <w:rPr>
                <w:sz w:val="18"/>
                <w:szCs w:val="18"/>
              </w:rPr>
            </w:pPr>
            <w:r>
              <w:rPr>
                <w:sz w:val="18"/>
                <w:szCs w:val="18"/>
              </w:rPr>
              <w:t>206.612</w:t>
            </w:r>
          </w:p>
        </w:tc>
        <w:tc>
          <w:tcPr>
            <w:tcW w:w="967" w:type="dxa"/>
            <w:tcBorders>
              <w:bottom w:val="single" w:sz="2" w:space="0" w:color="auto"/>
            </w:tcBorders>
            <w:vAlign w:val="center"/>
          </w:tcPr>
          <w:p w:rsidR="00156CD3" w:rsidRPr="005D142E" w:rsidRDefault="00156CD3" w:rsidP="005C2906">
            <w:pPr>
              <w:pStyle w:val="cuatexto"/>
              <w:jc w:val="right"/>
              <w:rPr>
                <w:sz w:val="18"/>
                <w:szCs w:val="18"/>
              </w:rPr>
            </w:pPr>
          </w:p>
        </w:tc>
        <w:tc>
          <w:tcPr>
            <w:tcW w:w="826" w:type="dxa"/>
            <w:tcBorders>
              <w:bottom w:val="single" w:sz="2" w:space="0" w:color="auto"/>
            </w:tcBorders>
            <w:vAlign w:val="center"/>
          </w:tcPr>
          <w:p w:rsidR="00156CD3" w:rsidRPr="005D142E" w:rsidRDefault="00156CD3" w:rsidP="005C2906">
            <w:pPr>
              <w:pStyle w:val="cuatexto"/>
              <w:jc w:val="right"/>
              <w:rPr>
                <w:sz w:val="18"/>
                <w:szCs w:val="18"/>
              </w:rPr>
            </w:pPr>
          </w:p>
        </w:tc>
      </w:tr>
      <w:tr w:rsidR="00156CD3" w:rsidRPr="005D142E" w:rsidTr="00F60668">
        <w:trPr>
          <w:trHeight w:val="284"/>
          <w:jc w:val="center"/>
        </w:trPr>
        <w:tc>
          <w:tcPr>
            <w:tcW w:w="3056" w:type="dxa"/>
            <w:tcBorders>
              <w:top w:val="single" w:sz="2" w:space="0" w:color="auto"/>
              <w:bottom w:val="single" w:sz="2" w:space="0" w:color="auto"/>
            </w:tcBorders>
            <w:vAlign w:val="center"/>
          </w:tcPr>
          <w:p w:rsidR="00156CD3" w:rsidRPr="005D142E" w:rsidRDefault="005C2906" w:rsidP="001E1C83">
            <w:pPr>
              <w:pStyle w:val="cuatexto"/>
              <w:jc w:val="left"/>
              <w:rPr>
                <w:sz w:val="18"/>
                <w:szCs w:val="18"/>
              </w:rPr>
            </w:pPr>
            <w:r>
              <w:rPr>
                <w:sz w:val="18"/>
                <w:szCs w:val="18"/>
              </w:rPr>
              <w:t>Á</w:t>
            </w:r>
            <w:r w:rsidR="00156CD3">
              <w:rPr>
                <w:sz w:val="18"/>
                <w:szCs w:val="18"/>
              </w:rPr>
              <w:t xml:space="preserve">rea de Servicios para </w:t>
            </w:r>
            <w:proofErr w:type="spellStart"/>
            <w:r w:rsidR="00156CD3">
              <w:rPr>
                <w:sz w:val="18"/>
                <w:szCs w:val="18"/>
              </w:rPr>
              <w:t>autocaravanas</w:t>
            </w:r>
            <w:proofErr w:type="spellEnd"/>
          </w:p>
        </w:tc>
        <w:tc>
          <w:tcPr>
            <w:tcW w:w="2101" w:type="dxa"/>
            <w:tcBorders>
              <w:top w:val="single" w:sz="2" w:space="0" w:color="auto"/>
              <w:bottom w:val="single" w:sz="2" w:space="0" w:color="auto"/>
            </w:tcBorders>
            <w:vAlign w:val="center"/>
          </w:tcPr>
          <w:p w:rsidR="00156CD3" w:rsidRPr="005D142E" w:rsidRDefault="00156CD3" w:rsidP="005C2906">
            <w:pPr>
              <w:pStyle w:val="cuatexto"/>
              <w:jc w:val="left"/>
              <w:rPr>
                <w:sz w:val="18"/>
                <w:szCs w:val="18"/>
              </w:rPr>
            </w:pPr>
            <w:r>
              <w:rPr>
                <w:sz w:val="18"/>
                <w:szCs w:val="18"/>
              </w:rPr>
              <w:t xml:space="preserve">Negociado sin publicidad </w:t>
            </w:r>
          </w:p>
        </w:tc>
        <w:tc>
          <w:tcPr>
            <w:tcW w:w="955" w:type="dxa"/>
            <w:tcBorders>
              <w:top w:val="single" w:sz="2" w:space="0" w:color="auto"/>
              <w:bottom w:val="single" w:sz="2" w:space="0" w:color="auto"/>
            </w:tcBorders>
            <w:vAlign w:val="center"/>
          </w:tcPr>
          <w:p w:rsidR="00156CD3" w:rsidRPr="005D142E" w:rsidRDefault="00156CD3" w:rsidP="005C2906">
            <w:pPr>
              <w:pStyle w:val="cuatexto"/>
              <w:ind w:left="-136"/>
              <w:jc w:val="center"/>
              <w:rPr>
                <w:sz w:val="18"/>
                <w:szCs w:val="18"/>
              </w:rPr>
            </w:pPr>
            <w:r>
              <w:rPr>
                <w:sz w:val="18"/>
                <w:szCs w:val="18"/>
              </w:rPr>
              <w:t>4</w:t>
            </w:r>
          </w:p>
        </w:tc>
        <w:tc>
          <w:tcPr>
            <w:tcW w:w="909"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141.836</w:t>
            </w:r>
          </w:p>
        </w:tc>
        <w:tc>
          <w:tcPr>
            <w:tcW w:w="967"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112.000</w:t>
            </w:r>
          </w:p>
        </w:tc>
        <w:tc>
          <w:tcPr>
            <w:tcW w:w="826"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-21</w:t>
            </w:r>
          </w:p>
        </w:tc>
      </w:tr>
      <w:tr w:rsidR="00156CD3" w:rsidRPr="005D142E" w:rsidTr="00F60668">
        <w:trPr>
          <w:trHeight w:val="284"/>
          <w:jc w:val="center"/>
        </w:trPr>
        <w:tc>
          <w:tcPr>
            <w:tcW w:w="3056" w:type="dxa"/>
            <w:tcBorders>
              <w:top w:val="single" w:sz="2" w:space="0" w:color="auto"/>
              <w:bottom w:val="single" w:sz="2" w:space="0" w:color="auto"/>
            </w:tcBorders>
            <w:vAlign w:val="center"/>
          </w:tcPr>
          <w:p w:rsidR="00156CD3" w:rsidRPr="005D142E" w:rsidRDefault="00156CD3" w:rsidP="001E1C83">
            <w:pPr>
              <w:spacing w:after="0"/>
              <w:ind w:firstLine="0"/>
              <w:jc w:val="left"/>
              <w:rPr>
                <w:rFonts w:ascii="Arial Narrow" w:eastAsia="Calibri" w:hAnsi="Arial Narrow" w:cs="Calibri"/>
                <w:sz w:val="18"/>
                <w:szCs w:val="18"/>
                <w:lang w:eastAsia="es-ES"/>
              </w:rPr>
            </w:pPr>
            <w:r>
              <w:rPr>
                <w:rFonts w:ascii="Arial Narrow" w:eastAsia="Calibri" w:hAnsi="Arial Narrow" w:cs="Calibri"/>
                <w:sz w:val="18"/>
                <w:szCs w:val="18"/>
                <w:lang w:eastAsia="es-ES"/>
              </w:rPr>
              <w:t>Actuaciones movilidad primer ensanche</w:t>
            </w:r>
          </w:p>
        </w:tc>
        <w:tc>
          <w:tcPr>
            <w:tcW w:w="2101" w:type="dxa"/>
            <w:tcBorders>
              <w:top w:val="single" w:sz="2" w:space="0" w:color="auto"/>
              <w:bottom w:val="single" w:sz="2" w:space="0" w:color="auto"/>
            </w:tcBorders>
            <w:vAlign w:val="center"/>
          </w:tcPr>
          <w:p w:rsidR="00156CD3" w:rsidRPr="005D142E" w:rsidRDefault="00156CD3" w:rsidP="005C2906">
            <w:pPr>
              <w:pStyle w:val="cuatexto"/>
              <w:jc w:val="left"/>
              <w:rPr>
                <w:sz w:val="18"/>
                <w:szCs w:val="18"/>
              </w:rPr>
            </w:pPr>
            <w:r>
              <w:rPr>
                <w:sz w:val="18"/>
                <w:szCs w:val="18"/>
              </w:rPr>
              <w:t>Negociado sin publicidad</w:t>
            </w:r>
          </w:p>
        </w:tc>
        <w:tc>
          <w:tcPr>
            <w:tcW w:w="955" w:type="dxa"/>
            <w:tcBorders>
              <w:top w:val="single" w:sz="2" w:space="0" w:color="auto"/>
              <w:bottom w:val="single" w:sz="2" w:space="0" w:color="auto"/>
            </w:tcBorders>
            <w:vAlign w:val="center"/>
          </w:tcPr>
          <w:p w:rsidR="00156CD3" w:rsidRPr="005D142E" w:rsidRDefault="00156CD3" w:rsidP="005C2906">
            <w:pPr>
              <w:pStyle w:val="cuatexto"/>
              <w:ind w:left="-136"/>
              <w:jc w:val="center"/>
              <w:rPr>
                <w:sz w:val="18"/>
                <w:szCs w:val="18"/>
              </w:rPr>
            </w:pPr>
            <w:r>
              <w:rPr>
                <w:sz w:val="18"/>
                <w:szCs w:val="18"/>
              </w:rPr>
              <w:t>5</w:t>
            </w:r>
          </w:p>
        </w:tc>
        <w:tc>
          <w:tcPr>
            <w:tcW w:w="909"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152.428</w:t>
            </w:r>
          </w:p>
        </w:tc>
        <w:tc>
          <w:tcPr>
            <w:tcW w:w="967"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121.942</w:t>
            </w:r>
          </w:p>
        </w:tc>
        <w:tc>
          <w:tcPr>
            <w:tcW w:w="826"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-20</w:t>
            </w:r>
          </w:p>
        </w:tc>
      </w:tr>
      <w:tr w:rsidR="00156CD3" w:rsidRPr="005D142E" w:rsidTr="008148C3">
        <w:trPr>
          <w:trHeight w:val="255"/>
          <w:jc w:val="center"/>
        </w:trPr>
        <w:tc>
          <w:tcPr>
            <w:tcW w:w="3056" w:type="dxa"/>
            <w:tcBorders>
              <w:top w:val="single" w:sz="2" w:space="0" w:color="auto"/>
              <w:bottom w:val="single" w:sz="2" w:space="0" w:color="auto"/>
            </w:tcBorders>
            <w:vAlign w:val="center"/>
          </w:tcPr>
          <w:p w:rsidR="00156CD3" w:rsidRPr="005D142E" w:rsidRDefault="00156CD3" w:rsidP="001E1C83">
            <w:pPr>
              <w:pStyle w:val="cuatexto"/>
              <w:jc w:val="left"/>
              <w:rPr>
                <w:sz w:val="18"/>
                <w:szCs w:val="18"/>
              </w:rPr>
            </w:pPr>
            <w:r>
              <w:rPr>
                <w:sz w:val="18"/>
                <w:szCs w:val="18"/>
              </w:rPr>
              <w:t>Instalación de ascensor urbano</w:t>
            </w:r>
          </w:p>
        </w:tc>
        <w:tc>
          <w:tcPr>
            <w:tcW w:w="2101" w:type="dxa"/>
            <w:tcBorders>
              <w:top w:val="single" w:sz="2" w:space="0" w:color="auto"/>
              <w:bottom w:val="single" w:sz="2" w:space="0" w:color="auto"/>
            </w:tcBorders>
            <w:vAlign w:val="center"/>
          </w:tcPr>
          <w:p w:rsidR="00156CD3" w:rsidRPr="005D142E" w:rsidRDefault="00156CD3" w:rsidP="005C2906">
            <w:pPr>
              <w:pStyle w:val="cuatexto"/>
              <w:jc w:val="left"/>
              <w:rPr>
                <w:sz w:val="18"/>
                <w:szCs w:val="18"/>
              </w:rPr>
            </w:pPr>
            <w:r>
              <w:rPr>
                <w:sz w:val="18"/>
                <w:szCs w:val="18"/>
              </w:rPr>
              <w:t>Abierto sin publicidad comunitaria</w:t>
            </w:r>
          </w:p>
        </w:tc>
        <w:tc>
          <w:tcPr>
            <w:tcW w:w="955" w:type="dxa"/>
            <w:tcBorders>
              <w:top w:val="single" w:sz="2" w:space="0" w:color="auto"/>
              <w:bottom w:val="single" w:sz="2" w:space="0" w:color="auto"/>
            </w:tcBorders>
            <w:vAlign w:val="center"/>
          </w:tcPr>
          <w:p w:rsidR="00156CD3" w:rsidRPr="005D142E" w:rsidRDefault="00156CD3" w:rsidP="005C2906">
            <w:pPr>
              <w:pStyle w:val="cuatexto"/>
              <w:ind w:left="-136"/>
              <w:jc w:val="center"/>
              <w:rPr>
                <w:sz w:val="18"/>
                <w:szCs w:val="18"/>
              </w:rPr>
            </w:pPr>
            <w:r>
              <w:rPr>
                <w:sz w:val="18"/>
                <w:szCs w:val="18"/>
              </w:rPr>
              <w:t>6</w:t>
            </w:r>
          </w:p>
        </w:tc>
        <w:tc>
          <w:tcPr>
            <w:tcW w:w="909"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798.920</w:t>
            </w:r>
          </w:p>
        </w:tc>
        <w:tc>
          <w:tcPr>
            <w:tcW w:w="967"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675.570</w:t>
            </w:r>
          </w:p>
        </w:tc>
        <w:tc>
          <w:tcPr>
            <w:tcW w:w="826"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-15</w:t>
            </w:r>
          </w:p>
        </w:tc>
      </w:tr>
      <w:tr w:rsidR="00156CD3" w:rsidRPr="005D142E" w:rsidTr="008148C3">
        <w:trPr>
          <w:trHeight w:val="255"/>
          <w:jc w:val="center"/>
        </w:trPr>
        <w:tc>
          <w:tcPr>
            <w:tcW w:w="3056" w:type="dxa"/>
            <w:tcBorders>
              <w:top w:val="single" w:sz="2" w:space="0" w:color="auto"/>
              <w:bottom w:val="single" w:sz="2" w:space="0" w:color="auto"/>
            </w:tcBorders>
            <w:vAlign w:val="center"/>
          </w:tcPr>
          <w:p w:rsidR="00156CD3" w:rsidRPr="005D142E" w:rsidRDefault="00156CD3" w:rsidP="001E1C83">
            <w:pPr>
              <w:pStyle w:val="cuatexto"/>
              <w:jc w:val="left"/>
              <w:rPr>
                <w:sz w:val="18"/>
                <w:szCs w:val="18"/>
              </w:rPr>
            </w:pPr>
            <w:r>
              <w:rPr>
                <w:sz w:val="18"/>
                <w:szCs w:val="18"/>
              </w:rPr>
              <w:t>Comedor social y centro de día C/Carmen</w:t>
            </w:r>
          </w:p>
        </w:tc>
        <w:tc>
          <w:tcPr>
            <w:tcW w:w="2101" w:type="dxa"/>
            <w:tcBorders>
              <w:top w:val="single" w:sz="2" w:space="0" w:color="auto"/>
              <w:bottom w:val="single" w:sz="2" w:space="0" w:color="auto"/>
            </w:tcBorders>
            <w:vAlign w:val="center"/>
          </w:tcPr>
          <w:p w:rsidR="00156CD3" w:rsidRPr="005D142E" w:rsidRDefault="00156CD3" w:rsidP="005C2906">
            <w:pPr>
              <w:pStyle w:val="cuatexto"/>
              <w:jc w:val="left"/>
              <w:rPr>
                <w:sz w:val="18"/>
                <w:szCs w:val="18"/>
              </w:rPr>
            </w:pPr>
            <w:r>
              <w:rPr>
                <w:sz w:val="18"/>
                <w:szCs w:val="18"/>
              </w:rPr>
              <w:t>Abierto sin publicidad comunitaria</w:t>
            </w:r>
          </w:p>
        </w:tc>
        <w:tc>
          <w:tcPr>
            <w:tcW w:w="955" w:type="dxa"/>
            <w:tcBorders>
              <w:top w:val="single" w:sz="2" w:space="0" w:color="auto"/>
              <w:bottom w:val="single" w:sz="2" w:space="0" w:color="auto"/>
            </w:tcBorders>
            <w:vAlign w:val="center"/>
          </w:tcPr>
          <w:p w:rsidR="00156CD3" w:rsidRPr="005D142E" w:rsidRDefault="00156CD3" w:rsidP="005C2906">
            <w:pPr>
              <w:pStyle w:val="cuatexto"/>
              <w:ind w:left="-136"/>
              <w:jc w:val="center"/>
              <w:rPr>
                <w:sz w:val="18"/>
                <w:szCs w:val="18"/>
              </w:rPr>
            </w:pPr>
            <w:r>
              <w:rPr>
                <w:sz w:val="18"/>
                <w:szCs w:val="18"/>
              </w:rPr>
              <w:t>5</w:t>
            </w:r>
          </w:p>
        </w:tc>
        <w:tc>
          <w:tcPr>
            <w:tcW w:w="909"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186.116</w:t>
            </w:r>
          </w:p>
        </w:tc>
        <w:tc>
          <w:tcPr>
            <w:tcW w:w="967"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155.019</w:t>
            </w:r>
          </w:p>
        </w:tc>
        <w:tc>
          <w:tcPr>
            <w:tcW w:w="826" w:type="dxa"/>
            <w:tcBorders>
              <w:top w:val="single" w:sz="2" w:space="0" w:color="auto"/>
              <w:bottom w:val="single" w:sz="2" w:space="0" w:color="auto"/>
            </w:tcBorders>
            <w:vAlign w:val="center"/>
          </w:tcPr>
          <w:p w:rsidR="00156CD3" w:rsidRPr="005D142E" w:rsidRDefault="00156CD3" w:rsidP="005C2906">
            <w:pPr>
              <w:pStyle w:val="cuatexto"/>
              <w:jc w:val="right"/>
              <w:rPr>
                <w:sz w:val="18"/>
                <w:szCs w:val="18"/>
              </w:rPr>
            </w:pPr>
            <w:r>
              <w:rPr>
                <w:sz w:val="18"/>
                <w:szCs w:val="18"/>
              </w:rPr>
              <w:t>-17</w:t>
            </w:r>
          </w:p>
        </w:tc>
      </w:tr>
      <w:tr w:rsidR="00156CD3" w:rsidRPr="005D142E" w:rsidTr="00F60668">
        <w:trPr>
          <w:trHeight w:val="284"/>
          <w:jc w:val="center"/>
        </w:trPr>
        <w:tc>
          <w:tcPr>
            <w:tcW w:w="3056" w:type="dxa"/>
            <w:tcBorders>
              <w:top w:val="single" w:sz="2" w:space="0" w:color="auto"/>
              <w:bottom w:val="single" w:sz="4" w:space="0" w:color="auto"/>
            </w:tcBorders>
            <w:vAlign w:val="center"/>
          </w:tcPr>
          <w:p w:rsidR="00156CD3" w:rsidRPr="005D142E" w:rsidRDefault="00156CD3" w:rsidP="001E1C83">
            <w:pPr>
              <w:pStyle w:val="cuatexto"/>
              <w:jc w:val="left"/>
              <w:rPr>
                <w:sz w:val="18"/>
                <w:szCs w:val="18"/>
              </w:rPr>
            </w:pPr>
            <w:r>
              <w:rPr>
                <w:sz w:val="18"/>
                <w:szCs w:val="18"/>
              </w:rPr>
              <w:t>Suministro de maquinaria de limpieza</w:t>
            </w:r>
          </w:p>
        </w:tc>
        <w:tc>
          <w:tcPr>
            <w:tcW w:w="2101" w:type="dxa"/>
            <w:tcBorders>
              <w:top w:val="single" w:sz="2" w:space="0" w:color="auto"/>
              <w:bottom w:val="single" w:sz="4" w:space="0" w:color="auto"/>
            </w:tcBorders>
            <w:vAlign w:val="center"/>
          </w:tcPr>
          <w:p w:rsidR="00156CD3" w:rsidRPr="005D142E" w:rsidRDefault="00156CD3" w:rsidP="005C2906">
            <w:pPr>
              <w:pStyle w:val="cuatexto"/>
              <w:jc w:val="left"/>
              <w:rPr>
                <w:sz w:val="18"/>
                <w:szCs w:val="18"/>
              </w:rPr>
            </w:pPr>
            <w:r>
              <w:rPr>
                <w:sz w:val="18"/>
                <w:szCs w:val="18"/>
              </w:rPr>
              <w:t>Negociado sin publicidad</w:t>
            </w:r>
          </w:p>
        </w:tc>
        <w:tc>
          <w:tcPr>
            <w:tcW w:w="955" w:type="dxa"/>
            <w:tcBorders>
              <w:top w:val="single" w:sz="2" w:space="0" w:color="auto"/>
              <w:bottom w:val="single" w:sz="4" w:space="0" w:color="auto"/>
            </w:tcBorders>
            <w:vAlign w:val="center"/>
          </w:tcPr>
          <w:p w:rsidR="00156CD3" w:rsidRPr="005D142E" w:rsidRDefault="00156CD3" w:rsidP="005C2906">
            <w:pPr>
              <w:pStyle w:val="cuatexto"/>
              <w:ind w:left="-136"/>
              <w:jc w:val="center"/>
              <w:rPr>
                <w:sz w:val="18"/>
                <w:szCs w:val="18"/>
              </w:rPr>
            </w:pPr>
            <w:r>
              <w:rPr>
                <w:sz w:val="18"/>
                <w:szCs w:val="18"/>
              </w:rPr>
              <w:t>3</w:t>
            </w:r>
          </w:p>
        </w:tc>
        <w:tc>
          <w:tcPr>
            <w:tcW w:w="909" w:type="dxa"/>
            <w:tcBorders>
              <w:top w:val="single" w:sz="2" w:space="0" w:color="auto"/>
              <w:bottom w:val="single" w:sz="4" w:space="0" w:color="auto"/>
            </w:tcBorders>
            <w:vAlign w:val="center"/>
          </w:tcPr>
          <w:p w:rsidR="00156CD3" w:rsidRPr="005D142E" w:rsidRDefault="00156CD3" w:rsidP="005C2906">
            <w:pPr>
              <w:pStyle w:val="cuatexto"/>
              <w:jc w:val="right"/>
              <w:rPr>
                <w:sz w:val="18"/>
                <w:szCs w:val="18"/>
              </w:rPr>
            </w:pPr>
            <w:r>
              <w:rPr>
                <w:sz w:val="18"/>
                <w:szCs w:val="18"/>
              </w:rPr>
              <w:t>673.803</w:t>
            </w:r>
          </w:p>
        </w:tc>
        <w:tc>
          <w:tcPr>
            <w:tcW w:w="967" w:type="dxa"/>
            <w:tcBorders>
              <w:top w:val="single" w:sz="2" w:space="0" w:color="auto"/>
              <w:bottom w:val="single" w:sz="4" w:space="0" w:color="auto"/>
            </w:tcBorders>
            <w:vAlign w:val="center"/>
          </w:tcPr>
          <w:p w:rsidR="00156CD3" w:rsidRPr="005D142E" w:rsidRDefault="00156CD3" w:rsidP="005C2906">
            <w:pPr>
              <w:pStyle w:val="cuatexto"/>
              <w:jc w:val="right"/>
              <w:rPr>
                <w:sz w:val="18"/>
                <w:szCs w:val="18"/>
              </w:rPr>
            </w:pPr>
            <w:r>
              <w:rPr>
                <w:sz w:val="18"/>
                <w:szCs w:val="18"/>
              </w:rPr>
              <w:t>660.3450</w:t>
            </w:r>
          </w:p>
        </w:tc>
        <w:tc>
          <w:tcPr>
            <w:tcW w:w="826" w:type="dxa"/>
            <w:tcBorders>
              <w:top w:val="single" w:sz="2" w:space="0" w:color="auto"/>
              <w:bottom w:val="single" w:sz="4" w:space="0" w:color="auto"/>
            </w:tcBorders>
            <w:vAlign w:val="center"/>
          </w:tcPr>
          <w:p w:rsidR="00156CD3" w:rsidRPr="005D142E" w:rsidRDefault="00156CD3" w:rsidP="005C2906">
            <w:pPr>
              <w:pStyle w:val="cuatexto"/>
              <w:jc w:val="right"/>
              <w:rPr>
                <w:sz w:val="18"/>
                <w:szCs w:val="18"/>
              </w:rPr>
            </w:pPr>
            <w:r>
              <w:rPr>
                <w:sz w:val="18"/>
                <w:szCs w:val="18"/>
              </w:rPr>
              <w:t>-2</w:t>
            </w:r>
          </w:p>
        </w:tc>
      </w:tr>
    </w:tbl>
    <w:p w:rsidR="00156CD3" w:rsidRPr="008B2583" w:rsidRDefault="00156CD3" w:rsidP="001F6EA5">
      <w:pPr>
        <w:pStyle w:val="texto"/>
        <w:tabs>
          <w:tab w:val="clear" w:pos="2835"/>
          <w:tab w:val="clear" w:pos="3969"/>
          <w:tab w:val="clear" w:pos="5103"/>
          <w:tab w:val="clear" w:pos="6237"/>
          <w:tab w:val="clear" w:pos="7371"/>
        </w:tabs>
        <w:spacing w:before="220" w:after="160"/>
      </w:pPr>
      <w:r>
        <w:t xml:space="preserve">En general, la licitación de los contratos y su adjudicación, así como </w:t>
      </w:r>
      <w:r w:rsidR="000D1245">
        <w:t xml:space="preserve">su </w:t>
      </w:r>
      <w:r>
        <w:t>ej</w:t>
      </w:r>
      <w:r>
        <w:t>e</w:t>
      </w:r>
      <w:r>
        <w:t xml:space="preserve">cución, </w:t>
      </w:r>
      <w:r w:rsidRPr="003A31CB">
        <w:t xml:space="preserve">se </w:t>
      </w:r>
      <w:r>
        <w:t>ha</w:t>
      </w:r>
      <w:r w:rsidR="000D1245">
        <w:t>n</w:t>
      </w:r>
      <w:r>
        <w:t xml:space="preserve"> </w:t>
      </w:r>
      <w:r w:rsidRPr="003A31CB">
        <w:t>tramita</w:t>
      </w:r>
      <w:r>
        <w:t xml:space="preserve">do </w:t>
      </w:r>
      <w:r w:rsidRPr="003A31CB">
        <w:t>conforme a la legislación contractual y los gastos e</w:t>
      </w:r>
      <w:r w:rsidRPr="003A31CB">
        <w:t>s</w:t>
      </w:r>
      <w:r w:rsidRPr="003A31CB">
        <w:t xml:space="preserve">tán aprobados, intervenidos (intervención </w:t>
      </w:r>
      <w:r w:rsidRPr="002F25BE">
        <w:t>previa limitada), justifi</w:t>
      </w:r>
      <w:r w:rsidRPr="008B2583">
        <w:t>cados y c</w:t>
      </w:r>
      <w:r w:rsidRPr="008B2583">
        <w:t>o</w:t>
      </w:r>
      <w:r w:rsidRPr="008B2583">
        <w:t xml:space="preserve">rrectamente contabilizados, y pagados, en un plazo </w:t>
      </w:r>
      <w:r w:rsidR="008B2583" w:rsidRPr="008B2583">
        <w:t xml:space="preserve">inferior a los </w:t>
      </w:r>
      <w:r w:rsidRPr="008B2583">
        <w:t>30 días</w:t>
      </w:r>
      <w:r w:rsidRPr="008B2583">
        <w:rPr>
          <w:rFonts w:cs="Arial"/>
        </w:rPr>
        <w:t xml:space="preserve"> est</w:t>
      </w:r>
      <w:r w:rsidRPr="008B2583">
        <w:rPr>
          <w:rFonts w:cs="Arial"/>
        </w:rPr>
        <w:t>a</w:t>
      </w:r>
      <w:r w:rsidRPr="008B2583">
        <w:rPr>
          <w:rFonts w:cs="Arial"/>
        </w:rPr>
        <w:t>blecidos en la normativa de contratación pública.</w:t>
      </w:r>
    </w:p>
    <w:p w:rsidR="00156CD3" w:rsidRPr="001F6EA5" w:rsidRDefault="00156CD3" w:rsidP="001F6EA5">
      <w:pPr>
        <w:pStyle w:val="texto"/>
        <w:tabs>
          <w:tab w:val="clear" w:pos="2835"/>
          <w:tab w:val="clear" w:pos="3969"/>
          <w:tab w:val="clear" w:pos="5103"/>
          <w:tab w:val="clear" w:pos="6237"/>
          <w:tab w:val="clear" w:pos="7371"/>
        </w:tabs>
        <w:spacing w:after="160"/>
        <w:rPr>
          <w:rFonts w:cs="Arial"/>
          <w:spacing w:val="8"/>
        </w:rPr>
      </w:pPr>
      <w:r w:rsidRPr="001F6EA5">
        <w:rPr>
          <w:rFonts w:cs="Arial"/>
          <w:spacing w:val="8"/>
        </w:rPr>
        <w:t>De la revisión efectuada, no obstante destacamos las siguientes deficie</w:t>
      </w:r>
      <w:r w:rsidRPr="001F6EA5">
        <w:rPr>
          <w:rFonts w:cs="Arial"/>
          <w:spacing w:val="8"/>
        </w:rPr>
        <w:t>n</w:t>
      </w:r>
      <w:r w:rsidRPr="001F6EA5">
        <w:rPr>
          <w:rFonts w:cs="Arial"/>
          <w:spacing w:val="8"/>
        </w:rPr>
        <w:t xml:space="preserve">cias: </w:t>
      </w:r>
    </w:p>
    <w:p w:rsidR="00156CD3" w:rsidRPr="001F6EA5" w:rsidRDefault="00156CD3" w:rsidP="001F6EA5">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1F6EA5">
        <w:rPr>
          <w:rFonts w:cs="Arial"/>
        </w:rPr>
        <w:t>La adjudicación del Acuerdo Marco de selección de proveedores para r</w:t>
      </w:r>
      <w:r w:rsidRPr="001F6EA5">
        <w:rPr>
          <w:rFonts w:cs="Arial"/>
        </w:rPr>
        <w:t>e</w:t>
      </w:r>
      <w:r w:rsidRPr="001F6EA5">
        <w:rPr>
          <w:rFonts w:cs="Arial"/>
        </w:rPr>
        <w:t xml:space="preserve">formas ha superado en 72 días el máximo de </w:t>
      </w:r>
      <w:r w:rsidR="00242237" w:rsidRPr="001F6EA5">
        <w:rPr>
          <w:rFonts w:cs="Arial"/>
        </w:rPr>
        <w:t xml:space="preserve">un mes </w:t>
      </w:r>
      <w:r w:rsidRPr="001F6EA5">
        <w:rPr>
          <w:rFonts w:cs="Arial"/>
        </w:rPr>
        <w:t>previsto en el marco co</w:t>
      </w:r>
      <w:r w:rsidRPr="001F6EA5">
        <w:rPr>
          <w:rFonts w:cs="Arial"/>
        </w:rPr>
        <w:t>n</w:t>
      </w:r>
      <w:r w:rsidRPr="001F6EA5">
        <w:rPr>
          <w:rFonts w:cs="Arial"/>
        </w:rPr>
        <w:t xml:space="preserve">tractual. </w:t>
      </w:r>
    </w:p>
    <w:p w:rsidR="00156CD3" w:rsidRDefault="00156CD3" w:rsidP="001F6EA5">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Pr>
          <w:rFonts w:cs="Arial"/>
        </w:rPr>
        <w:t>En el contrato de actuaciones de movilidad del primer ensanche, el acta de replanteo e inicio de obra es anterior a la formalización del contrato; acta que debe aprobarse con posterioridad.</w:t>
      </w:r>
    </w:p>
    <w:p w:rsidR="00156CD3" w:rsidRPr="007D14E4" w:rsidRDefault="00156CD3" w:rsidP="001F6EA5">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spacing w:val="2"/>
        </w:rPr>
      </w:pPr>
      <w:r w:rsidRPr="007D14E4">
        <w:rPr>
          <w:rFonts w:cs="Arial"/>
          <w:spacing w:val="2"/>
        </w:rPr>
        <w:t xml:space="preserve">La instalación de ascensor urbano en </w:t>
      </w:r>
      <w:proofErr w:type="spellStart"/>
      <w:r w:rsidRPr="007D14E4">
        <w:rPr>
          <w:rFonts w:cs="Arial"/>
          <w:spacing w:val="2"/>
        </w:rPr>
        <w:t>Mendillori</w:t>
      </w:r>
      <w:proofErr w:type="spellEnd"/>
      <w:r w:rsidRPr="007D14E4">
        <w:rPr>
          <w:rFonts w:cs="Arial"/>
          <w:spacing w:val="2"/>
        </w:rPr>
        <w:t xml:space="preserve"> se </w:t>
      </w:r>
      <w:proofErr w:type="spellStart"/>
      <w:r w:rsidRPr="007D14E4">
        <w:rPr>
          <w:rFonts w:cs="Arial"/>
          <w:spacing w:val="2"/>
        </w:rPr>
        <w:t>recepcionó</w:t>
      </w:r>
      <w:proofErr w:type="spellEnd"/>
      <w:r w:rsidRPr="007D14E4">
        <w:rPr>
          <w:rFonts w:cs="Arial"/>
          <w:spacing w:val="2"/>
        </w:rPr>
        <w:t xml:space="preserve"> estando pe</w:t>
      </w:r>
      <w:r w:rsidRPr="007D14E4">
        <w:rPr>
          <w:rFonts w:cs="Arial"/>
          <w:spacing w:val="2"/>
        </w:rPr>
        <w:t>n</w:t>
      </w:r>
      <w:r w:rsidRPr="007D14E4">
        <w:rPr>
          <w:rFonts w:cs="Arial"/>
          <w:spacing w:val="2"/>
        </w:rPr>
        <w:t xml:space="preserve">dientes las dos últimas certificaciones, el informe final de obra y el certificado del centro de </w:t>
      </w:r>
      <w:r w:rsidR="00496742">
        <w:rPr>
          <w:rFonts w:cs="Arial"/>
          <w:spacing w:val="2"/>
        </w:rPr>
        <w:t>empleo social</w:t>
      </w:r>
      <w:r w:rsidRPr="007D14E4">
        <w:rPr>
          <w:rFonts w:cs="Arial"/>
          <w:spacing w:val="2"/>
        </w:rPr>
        <w:t>. A la fecha de emisión de</w:t>
      </w:r>
      <w:r w:rsidR="000D1245">
        <w:rPr>
          <w:rFonts w:cs="Arial"/>
          <w:spacing w:val="2"/>
        </w:rPr>
        <w:t xml:space="preserve"> nuestro </w:t>
      </w:r>
      <w:r w:rsidRPr="007D14E4">
        <w:rPr>
          <w:rFonts w:cs="Arial"/>
          <w:spacing w:val="2"/>
        </w:rPr>
        <w:t>informe s</w:t>
      </w:r>
      <w:r w:rsidR="000D1245">
        <w:rPr>
          <w:rFonts w:cs="Arial"/>
          <w:spacing w:val="2"/>
        </w:rPr>
        <w:t>igue pendiente una certificación, así como</w:t>
      </w:r>
      <w:r w:rsidRPr="007D14E4">
        <w:rPr>
          <w:rFonts w:cs="Arial"/>
          <w:spacing w:val="2"/>
        </w:rPr>
        <w:t xml:space="preserve"> el resto de documentación.</w:t>
      </w:r>
    </w:p>
    <w:p w:rsidR="00156CD3" w:rsidRPr="001F6EA5" w:rsidRDefault="00156CD3" w:rsidP="001F6EA5">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rPr>
      </w:pPr>
      <w:r w:rsidRPr="001F6EA5">
        <w:rPr>
          <w:rFonts w:cs="Arial"/>
        </w:rPr>
        <w:t>En el contrato correspondiente al comedor social y centro de día calle Del Carmen, el informe jurídico sobre los pliegos se emite en diciembre de 2017 cuando la licitación se realizó en el mes de octubre. Asimismo el contrato se ha formalizado con posterioridad al plazo máximo previsto en la normativa co</w:t>
      </w:r>
      <w:r w:rsidRPr="001F6EA5">
        <w:rPr>
          <w:rFonts w:cs="Arial"/>
        </w:rPr>
        <w:t>n</w:t>
      </w:r>
      <w:r w:rsidRPr="001F6EA5">
        <w:rPr>
          <w:rFonts w:cs="Arial"/>
        </w:rPr>
        <w:t xml:space="preserve">tractual. </w:t>
      </w:r>
    </w:p>
    <w:p w:rsidR="00156CD3" w:rsidRDefault="00156CD3" w:rsidP="001F6EA5">
      <w:pPr>
        <w:pStyle w:val="texto"/>
        <w:tabs>
          <w:tab w:val="clear" w:pos="2835"/>
          <w:tab w:val="clear" w:pos="3969"/>
          <w:tab w:val="clear" w:pos="5103"/>
          <w:tab w:val="clear" w:pos="6237"/>
          <w:tab w:val="clear" w:pos="7371"/>
        </w:tabs>
        <w:spacing w:after="160"/>
        <w:rPr>
          <w:rFonts w:cs="Arial"/>
          <w:i/>
        </w:rPr>
      </w:pPr>
      <w:r w:rsidRPr="007D14E4">
        <w:rPr>
          <w:i/>
        </w:rPr>
        <w:t>Recomendamos</w:t>
      </w:r>
      <w:r w:rsidR="007D14E4" w:rsidRPr="007D14E4">
        <w:rPr>
          <w:i/>
        </w:rPr>
        <w:t xml:space="preserve"> r</w:t>
      </w:r>
      <w:r w:rsidRPr="007D14E4">
        <w:rPr>
          <w:rFonts w:cs="Arial"/>
          <w:i/>
        </w:rPr>
        <w:t>espetar el plazo máximo de adjudicación y las formalidades exigidas en el marco contractual.</w:t>
      </w:r>
    </w:p>
    <w:p w:rsidR="00E146A9" w:rsidRDefault="00E146A9">
      <w:pPr>
        <w:spacing w:after="0"/>
        <w:ind w:firstLine="0"/>
        <w:jc w:val="left"/>
        <w:rPr>
          <w:rFonts w:ascii="Arial" w:hAnsi="Arial"/>
          <w:i/>
          <w:iCs/>
          <w:color w:val="000000"/>
          <w:spacing w:val="10"/>
          <w:kern w:val="28"/>
          <w:sz w:val="25"/>
          <w:szCs w:val="26"/>
        </w:rPr>
      </w:pPr>
      <w:bookmarkStart w:id="101" w:name="_Toc455146001"/>
      <w:r>
        <w:br w:type="page"/>
      </w:r>
    </w:p>
    <w:p w:rsidR="00156CD3" w:rsidRPr="00C149E6" w:rsidRDefault="00156CD3" w:rsidP="005D6103">
      <w:pPr>
        <w:pStyle w:val="atitulo3"/>
        <w:spacing w:before="220" w:after="160"/>
      </w:pPr>
      <w:r w:rsidRPr="00C149E6">
        <w:lastRenderedPageBreak/>
        <w:t>IV.</w:t>
      </w:r>
      <w:r w:rsidR="00F279D7">
        <w:t>5</w:t>
      </w:r>
      <w:r w:rsidRPr="00C149E6">
        <w:t>.</w:t>
      </w:r>
      <w:r w:rsidR="00F279D7">
        <w:t>7</w:t>
      </w:r>
      <w:r w:rsidRPr="00C149E6">
        <w:t>. Gastos de transferencias</w:t>
      </w:r>
      <w:bookmarkEnd w:id="101"/>
    </w:p>
    <w:p w:rsidR="00156CD3" w:rsidRDefault="00156CD3" w:rsidP="00AE0E3B">
      <w:pPr>
        <w:pStyle w:val="texto"/>
        <w:tabs>
          <w:tab w:val="clear" w:pos="2835"/>
          <w:tab w:val="clear" w:pos="3969"/>
          <w:tab w:val="clear" w:pos="5103"/>
          <w:tab w:val="clear" w:pos="6237"/>
          <w:tab w:val="clear" w:pos="7371"/>
          <w:tab w:val="left" w:pos="480"/>
          <w:tab w:val="num" w:pos="720"/>
          <w:tab w:val="num" w:pos="1320"/>
        </w:tabs>
        <w:spacing w:after="220"/>
        <w:rPr>
          <w:rFonts w:cs="Arial"/>
        </w:rPr>
      </w:pPr>
      <w:r w:rsidRPr="009762DB">
        <w:rPr>
          <w:rFonts w:cs="Arial"/>
        </w:rPr>
        <w:t xml:space="preserve">En el año </w:t>
      </w:r>
      <w:r>
        <w:rPr>
          <w:rFonts w:cs="Arial"/>
        </w:rPr>
        <w:t>2017</w:t>
      </w:r>
      <w:r w:rsidRPr="009762DB">
        <w:rPr>
          <w:rFonts w:cs="Arial"/>
        </w:rPr>
        <w:t xml:space="preserve">, el ayuntamiento concedió transferencias y subvenciones por un total de </w:t>
      </w:r>
      <w:r>
        <w:rPr>
          <w:rFonts w:cs="Arial"/>
        </w:rPr>
        <w:t>23,85</w:t>
      </w:r>
      <w:r w:rsidRPr="009762DB">
        <w:rPr>
          <w:rFonts w:cs="Arial"/>
        </w:rPr>
        <w:t xml:space="preserve"> millones de euros a los siguientes beneficiarios:</w:t>
      </w:r>
    </w:p>
    <w:tbl>
      <w:tblPr>
        <w:tblW w:w="8786" w:type="dxa"/>
        <w:jc w:val="center"/>
        <w:tblLook w:val="01E0" w:firstRow="1" w:lastRow="1" w:firstColumn="1" w:lastColumn="1" w:noHBand="0" w:noVBand="0"/>
      </w:tblPr>
      <w:tblGrid>
        <w:gridCol w:w="3379"/>
        <w:gridCol w:w="1383"/>
        <w:gridCol w:w="1289"/>
        <w:gridCol w:w="1488"/>
        <w:gridCol w:w="1247"/>
      </w:tblGrid>
      <w:tr w:rsidR="00156CD3" w:rsidRPr="00DB2E93" w:rsidTr="00AE0E3B">
        <w:trPr>
          <w:trHeight w:val="20"/>
          <w:jc w:val="center"/>
        </w:trPr>
        <w:tc>
          <w:tcPr>
            <w:tcW w:w="3408" w:type="dxa"/>
            <w:vMerge w:val="restart"/>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jc w:val="left"/>
              <w:rPr>
                <w:rFonts w:cs="Arial"/>
                <w:sz w:val="16"/>
                <w:szCs w:val="16"/>
              </w:rPr>
            </w:pPr>
          </w:p>
        </w:tc>
        <w:tc>
          <w:tcPr>
            <w:tcW w:w="2636" w:type="dxa"/>
            <w:gridSpan w:val="2"/>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ind w:left="169"/>
              <w:jc w:val="center"/>
              <w:rPr>
                <w:rFonts w:cs="Arial"/>
                <w:sz w:val="16"/>
                <w:szCs w:val="16"/>
              </w:rPr>
            </w:pPr>
            <w:r w:rsidRPr="00DB2E93">
              <w:rPr>
                <w:rFonts w:cs="Arial"/>
                <w:sz w:val="16"/>
                <w:szCs w:val="16"/>
              </w:rPr>
              <w:t>Corrientes</w:t>
            </w:r>
          </w:p>
        </w:tc>
        <w:tc>
          <w:tcPr>
            <w:tcW w:w="2742" w:type="dxa"/>
            <w:gridSpan w:val="2"/>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ind w:left="330"/>
              <w:jc w:val="center"/>
              <w:rPr>
                <w:rFonts w:cs="Arial"/>
                <w:sz w:val="16"/>
                <w:szCs w:val="16"/>
              </w:rPr>
            </w:pPr>
            <w:r w:rsidRPr="00DB2E93">
              <w:rPr>
                <w:rFonts w:cs="Arial"/>
                <w:sz w:val="16"/>
                <w:szCs w:val="16"/>
              </w:rPr>
              <w:t>De capital</w:t>
            </w:r>
          </w:p>
        </w:tc>
      </w:tr>
      <w:tr w:rsidR="00156CD3" w:rsidRPr="00DB2E93" w:rsidTr="00AE0E3B">
        <w:trPr>
          <w:trHeight w:val="20"/>
          <w:jc w:val="center"/>
        </w:trPr>
        <w:tc>
          <w:tcPr>
            <w:tcW w:w="3408" w:type="dxa"/>
            <w:vMerge/>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jc w:val="left"/>
              <w:rPr>
                <w:rFonts w:cs="Arial"/>
                <w:sz w:val="16"/>
                <w:szCs w:val="16"/>
              </w:rPr>
            </w:pPr>
          </w:p>
        </w:tc>
        <w:tc>
          <w:tcPr>
            <w:tcW w:w="1346"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ind w:left="169"/>
              <w:jc w:val="right"/>
              <w:rPr>
                <w:rFonts w:cs="Arial"/>
                <w:sz w:val="16"/>
                <w:szCs w:val="16"/>
              </w:rPr>
            </w:pPr>
            <w:r w:rsidRPr="00DB2E93">
              <w:rPr>
                <w:rFonts w:cs="Arial"/>
                <w:sz w:val="16"/>
                <w:szCs w:val="16"/>
              </w:rPr>
              <w:t>Obligaciones reconocidas</w:t>
            </w:r>
          </w:p>
        </w:tc>
        <w:tc>
          <w:tcPr>
            <w:tcW w:w="1290"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ind w:left="-108"/>
              <w:jc w:val="right"/>
              <w:rPr>
                <w:rFonts w:cs="Arial"/>
                <w:sz w:val="16"/>
                <w:szCs w:val="16"/>
              </w:rPr>
            </w:pPr>
            <w:r w:rsidRPr="00DB2E93">
              <w:rPr>
                <w:rFonts w:cs="Arial"/>
                <w:sz w:val="16"/>
                <w:szCs w:val="16"/>
              </w:rPr>
              <w:t xml:space="preserve">% Variación </w:t>
            </w:r>
          </w:p>
          <w:p w:rsidR="00156CD3" w:rsidRPr="00DB2E93" w:rsidRDefault="00156CD3" w:rsidP="001E1C83">
            <w:pPr>
              <w:pStyle w:val="cuadroCabe"/>
              <w:ind w:left="169"/>
              <w:jc w:val="right"/>
              <w:rPr>
                <w:rFonts w:cs="Arial"/>
                <w:sz w:val="16"/>
                <w:szCs w:val="16"/>
              </w:rPr>
            </w:pPr>
            <w:r w:rsidRPr="00DB2E93">
              <w:rPr>
                <w:rFonts w:cs="Arial"/>
                <w:sz w:val="16"/>
                <w:szCs w:val="16"/>
              </w:rPr>
              <w:t>2017/2016</w:t>
            </w:r>
          </w:p>
        </w:tc>
        <w:tc>
          <w:tcPr>
            <w:tcW w:w="1492"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jc w:val="right"/>
              <w:rPr>
                <w:rFonts w:cs="Arial"/>
                <w:sz w:val="16"/>
                <w:szCs w:val="16"/>
              </w:rPr>
            </w:pPr>
            <w:r w:rsidRPr="00DB2E93">
              <w:rPr>
                <w:rFonts w:cs="Arial"/>
                <w:sz w:val="16"/>
                <w:szCs w:val="16"/>
              </w:rPr>
              <w:t xml:space="preserve">Obligaciones </w:t>
            </w:r>
          </w:p>
          <w:p w:rsidR="00156CD3" w:rsidRPr="00DB2E93" w:rsidRDefault="00156CD3" w:rsidP="001E1C83">
            <w:pPr>
              <w:pStyle w:val="cuadroCabe"/>
              <w:jc w:val="right"/>
              <w:rPr>
                <w:rFonts w:cs="Arial"/>
                <w:sz w:val="16"/>
                <w:szCs w:val="16"/>
              </w:rPr>
            </w:pPr>
            <w:r w:rsidRPr="00DB2E93">
              <w:rPr>
                <w:rFonts w:cs="Arial"/>
                <w:sz w:val="16"/>
                <w:szCs w:val="16"/>
              </w:rPr>
              <w:t>reconocidas</w:t>
            </w:r>
          </w:p>
        </w:tc>
        <w:tc>
          <w:tcPr>
            <w:tcW w:w="1250"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jc w:val="right"/>
              <w:rPr>
                <w:rFonts w:cs="Arial"/>
                <w:sz w:val="16"/>
                <w:szCs w:val="16"/>
              </w:rPr>
            </w:pPr>
            <w:r w:rsidRPr="00DB2E93">
              <w:rPr>
                <w:rFonts w:cs="Arial"/>
                <w:sz w:val="16"/>
                <w:szCs w:val="16"/>
              </w:rPr>
              <w:t xml:space="preserve">% Variación </w:t>
            </w:r>
          </w:p>
          <w:p w:rsidR="00156CD3" w:rsidRPr="00DB2E93" w:rsidRDefault="00156CD3" w:rsidP="001E1C83">
            <w:pPr>
              <w:pStyle w:val="cuadroCabe"/>
              <w:jc w:val="right"/>
              <w:rPr>
                <w:rFonts w:cs="Arial"/>
                <w:sz w:val="16"/>
                <w:szCs w:val="16"/>
              </w:rPr>
            </w:pPr>
            <w:r w:rsidRPr="00DB2E93">
              <w:rPr>
                <w:rFonts w:cs="Arial"/>
                <w:sz w:val="16"/>
                <w:szCs w:val="16"/>
              </w:rPr>
              <w:t>2017/2016</w:t>
            </w:r>
          </w:p>
        </w:tc>
      </w:tr>
      <w:tr w:rsidR="00156CD3" w:rsidRPr="00DB2E93" w:rsidTr="00E146A9">
        <w:trPr>
          <w:trHeight w:val="255"/>
          <w:jc w:val="center"/>
        </w:trPr>
        <w:tc>
          <w:tcPr>
            <w:tcW w:w="3408" w:type="dxa"/>
            <w:tcBorders>
              <w:top w:val="single" w:sz="4" w:space="0" w:color="auto"/>
              <w:bottom w:val="single" w:sz="2" w:space="0" w:color="auto"/>
            </w:tcBorders>
            <w:vAlign w:val="center"/>
          </w:tcPr>
          <w:p w:rsidR="00156CD3" w:rsidRPr="00DB2E93" w:rsidRDefault="00156CD3" w:rsidP="001E1C83">
            <w:pPr>
              <w:pStyle w:val="cuatexto"/>
              <w:jc w:val="left"/>
              <w:rPr>
                <w:sz w:val="18"/>
                <w:szCs w:val="18"/>
              </w:rPr>
            </w:pPr>
            <w:r w:rsidRPr="00DB2E93">
              <w:rPr>
                <w:sz w:val="18"/>
                <w:szCs w:val="18"/>
              </w:rPr>
              <w:t>Organismos autónomos</w:t>
            </w:r>
          </w:p>
        </w:tc>
        <w:tc>
          <w:tcPr>
            <w:tcW w:w="1346" w:type="dxa"/>
            <w:tcBorders>
              <w:top w:val="single" w:sz="4" w:space="0" w:color="auto"/>
              <w:bottom w:val="single" w:sz="2" w:space="0" w:color="auto"/>
            </w:tcBorders>
            <w:vAlign w:val="center"/>
          </w:tcPr>
          <w:p w:rsidR="00156CD3" w:rsidRPr="00DB2E93" w:rsidRDefault="00156CD3" w:rsidP="001E1C83">
            <w:pPr>
              <w:spacing w:after="0"/>
              <w:ind w:firstLine="0"/>
              <w:jc w:val="right"/>
              <w:rPr>
                <w:rFonts w:ascii="Arial Narrow" w:hAnsi="Arial Narrow"/>
                <w:color w:val="000000"/>
                <w:sz w:val="18"/>
                <w:szCs w:val="18"/>
                <w:lang w:val="es-ES" w:eastAsia="es-ES"/>
              </w:rPr>
            </w:pPr>
            <w:r w:rsidRPr="00DB2E93">
              <w:rPr>
                <w:rFonts w:ascii="Arial Narrow" w:hAnsi="Arial Narrow"/>
                <w:color w:val="000000"/>
                <w:sz w:val="18"/>
                <w:szCs w:val="18"/>
                <w:lang w:val="es-ES" w:eastAsia="es-ES"/>
              </w:rPr>
              <w:t>9.908.371</w:t>
            </w:r>
          </w:p>
        </w:tc>
        <w:tc>
          <w:tcPr>
            <w:tcW w:w="1290" w:type="dxa"/>
            <w:tcBorders>
              <w:top w:val="single" w:sz="4" w:space="0" w:color="auto"/>
              <w:bottom w:val="single" w:sz="2" w:space="0" w:color="auto"/>
            </w:tcBorders>
            <w:vAlign w:val="bottom"/>
          </w:tcPr>
          <w:p w:rsidR="00156CD3" w:rsidRPr="00DB2E93" w:rsidRDefault="00156CD3" w:rsidP="001E1C83">
            <w:pPr>
              <w:pStyle w:val="cuatexto"/>
              <w:jc w:val="right"/>
              <w:rPr>
                <w:color w:val="000000"/>
                <w:spacing w:val="0"/>
                <w:sz w:val="18"/>
                <w:szCs w:val="18"/>
                <w:lang w:val="es-ES" w:eastAsia="es-ES"/>
              </w:rPr>
            </w:pPr>
            <w:r w:rsidRPr="00DB2E93">
              <w:rPr>
                <w:color w:val="000000"/>
                <w:spacing w:val="0"/>
                <w:sz w:val="18"/>
                <w:szCs w:val="18"/>
                <w:lang w:val="es-ES" w:eastAsia="es-ES"/>
              </w:rPr>
              <w:t>6</w:t>
            </w:r>
          </w:p>
        </w:tc>
        <w:tc>
          <w:tcPr>
            <w:tcW w:w="1492" w:type="dxa"/>
            <w:tcBorders>
              <w:top w:val="single" w:sz="4" w:space="0" w:color="auto"/>
              <w:bottom w:val="single" w:sz="2" w:space="0" w:color="auto"/>
            </w:tcBorders>
            <w:vAlign w:val="center"/>
          </w:tcPr>
          <w:p w:rsidR="00156CD3" w:rsidRPr="00DB2E93" w:rsidRDefault="00156CD3" w:rsidP="001E1C83">
            <w:pPr>
              <w:pStyle w:val="cuatexto"/>
              <w:jc w:val="right"/>
              <w:rPr>
                <w:sz w:val="18"/>
                <w:szCs w:val="18"/>
              </w:rPr>
            </w:pPr>
            <w:r w:rsidRPr="00DB2E93">
              <w:rPr>
                <w:color w:val="000000"/>
                <w:sz w:val="18"/>
                <w:szCs w:val="18"/>
                <w:lang w:val="es-ES" w:eastAsia="es-ES"/>
              </w:rPr>
              <w:t>680.922</w:t>
            </w:r>
          </w:p>
        </w:tc>
        <w:tc>
          <w:tcPr>
            <w:tcW w:w="1250" w:type="dxa"/>
            <w:tcBorders>
              <w:top w:val="single" w:sz="4" w:space="0" w:color="auto"/>
              <w:bottom w:val="single" w:sz="2" w:space="0" w:color="auto"/>
            </w:tcBorders>
            <w:vAlign w:val="center"/>
          </w:tcPr>
          <w:p w:rsidR="00156CD3" w:rsidRPr="00DB2E93" w:rsidRDefault="00156CD3" w:rsidP="001E1C83">
            <w:pPr>
              <w:pStyle w:val="cuatexto"/>
              <w:jc w:val="right"/>
              <w:rPr>
                <w:color w:val="000000"/>
                <w:spacing w:val="0"/>
                <w:sz w:val="18"/>
                <w:szCs w:val="18"/>
                <w:lang w:val="es-ES" w:eastAsia="es-ES"/>
              </w:rPr>
            </w:pPr>
            <w:r w:rsidRPr="00DB2E93">
              <w:rPr>
                <w:color w:val="000000"/>
                <w:spacing w:val="0"/>
                <w:sz w:val="18"/>
                <w:szCs w:val="18"/>
                <w:lang w:val="es-ES" w:eastAsia="es-ES"/>
              </w:rPr>
              <w:t>-12</w:t>
            </w:r>
          </w:p>
        </w:tc>
      </w:tr>
      <w:tr w:rsidR="00156CD3" w:rsidRPr="00DB2E93" w:rsidTr="00E146A9">
        <w:trPr>
          <w:trHeight w:val="255"/>
          <w:jc w:val="center"/>
        </w:trPr>
        <w:tc>
          <w:tcPr>
            <w:tcW w:w="3408" w:type="dxa"/>
            <w:tcBorders>
              <w:top w:val="single" w:sz="2" w:space="0" w:color="auto"/>
              <w:bottom w:val="single" w:sz="2" w:space="0" w:color="auto"/>
            </w:tcBorders>
            <w:vAlign w:val="center"/>
          </w:tcPr>
          <w:p w:rsidR="00156CD3" w:rsidRPr="00DB2E93" w:rsidRDefault="00156CD3" w:rsidP="001E1C83">
            <w:pPr>
              <w:pStyle w:val="cuatexto"/>
              <w:jc w:val="left"/>
              <w:rPr>
                <w:sz w:val="18"/>
                <w:szCs w:val="18"/>
              </w:rPr>
            </w:pPr>
            <w:r w:rsidRPr="00DB2E93">
              <w:rPr>
                <w:sz w:val="18"/>
                <w:szCs w:val="18"/>
              </w:rPr>
              <w:t>Sociedades municipales</w:t>
            </w:r>
          </w:p>
        </w:tc>
        <w:tc>
          <w:tcPr>
            <w:tcW w:w="1346" w:type="dxa"/>
            <w:tcBorders>
              <w:top w:val="single" w:sz="2" w:space="0" w:color="auto"/>
              <w:bottom w:val="single" w:sz="2" w:space="0" w:color="auto"/>
            </w:tcBorders>
            <w:vAlign w:val="center"/>
          </w:tcPr>
          <w:p w:rsidR="00156CD3" w:rsidRPr="00DB2E93" w:rsidRDefault="00156CD3" w:rsidP="001E1C83">
            <w:pPr>
              <w:pStyle w:val="cuatexto"/>
              <w:ind w:left="169"/>
              <w:jc w:val="right"/>
              <w:rPr>
                <w:sz w:val="18"/>
                <w:szCs w:val="18"/>
              </w:rPr>
            </w:pPr>
            <w:r w:rsidRPr="00DB2E93">
              <w:rPr>
                <w:color w:val="000000"/>
                <w:sz w:val="18"/>
                <w:szCs w:val="18"/>
                <w:lang w:val="es-ES" w:eastAsia="es-ES"/>
              </w:rPr>
              <w:t>841.283</w:t>
            </w:r>
          </w:p>
        </w:tc>
        <w:tc>
          <w:tcPr>
            <w:tcW w:w="1290" w:type="dxa"/>
            <w:tcBorders>
              <w:top w:val="single" w:sz="2" w:space="0" w:color="auto"/>
              <w:bottom w:val="single" w:sz="2" w:space="0" w:color="auto"/>
            </w:tcBorders>
            <w:vAlign w:val="bottom"/>
          </w:tcPr>
          <w:p w:rsidR="00156CD3" w:rsidRPr="00DB2E93" w:rsidRDefault="00156CD3" w:rsidP="001E1C83">
            <w:pPr>
              <w:pStyle w:val="cuatexto"/>
              <w:jc w:val="right"/>
              <w:rPr>
                <w:color w:val="000000"/>
                <w:spacing w:val="0"/>
                <w:sz w:val="18"/>
                <w:szCs w:val="18"/>
                <w:lang w:val="es-ES" w:eastAsia="es-ES"/>
              </w:rPr>
            </w:pPr>
            <w:r w:rsidRPr="00DB2E93">
              <w:rPr>
                <w:color w:val="000000"/>
                <w:spacing w:val="0"/>
                <w:sz w:val="18"/>
                <w:szCs w:val="18"/>
                <w:lang w:val="es-ES" w:eastAsia="es-ES"/>
              </w:rPr>
              <w:t>-67</w:t>
            </w:r>
          </w:p>
        </w:tc>
        <w:tc>
          <w:tcPr>
            <w:tcW w:w="1492" w:type="dxa"/>
            <w:tcBorders>
              <w:top w:val="single" w:sz="2" w:space="0" w:color="auto"/>
              <w:bottom w:val="single" w:sz="2" w:space="0" w:color="auto"/>
            </w:tcBorders>
            <w:vAlign w:val="center"/>
          </w:tcPr>
          <w:p w:rsidR="00156CD3" w:rsidRPr="00DB2E93" w:rsidRDefault="00156CD3" w:rsidP="001E1C83">
            <w:pPr>
              <w:pStyle w:val="cuatexto"/>
              <w:jc w:val="right"/>
              <w:rPr>
                <w:sz w:val="18"/>
                <w:szCs w:val="18"/>
              </w:rPr>
            </w:pPr>
            <w:r w:rsidRPr="00DB2E93">
              <w:rPr>
                <w:color w:val="000000"/>
                <w:sz w:val="18"/>
                <w:szCs w:val="18"/>
                <w:lang w:val="es-ES" w:eastAsia="es-ES"/>
              </w:rPr>
              <w:t>327.000</w:t>
            </w:r>
          </w:p>
        </w:tc>
        <w:tc>
          <w:tcPr>
            <w:tcW w:w="1250" w:type="dxa"/>
            <w:tcBorders>
              <w:top w:val="single" w:sz="2" w:space="0" w:color="auto"/>
              <w:bottom w:val="single" w:sz="2" w:space="0" w:color="auto"/>
            </w:tcBorders>
            <w:vAlign w:val="center"/>
          </w:tcPr>
          <w:p w:rsidR="00156CD3" w:rsidRPr="00DB2E93" w:rsidRDefault="00156CD3" w:rsidP="001E1C83">
            <w:pPr>
              <w:pStyle w:val="cuatexto"/>
              <w:jc w:val="right"/>
              <w:rPr>
                <w:color w:val="000000"/>
                <w:spacing w:val="0"/>
                <w:sz w:val="18"/>
                <w:szCs w:val="18"/>
                <w:lang w:val="es-ES" w:eastAsia="es-ES"/>
              </w:rPr>
            </w:pPr>
            <w:r w:rsidRPr="00DB2E93">
              <w:rPr>
                <w:color w:val="000000"/>
                <w:spacing w:val="0"/>
                <w:sz w:val="18"/>
                <w:szCs w:val="18"/>
                <w:lang w:val="es-ES" w:eastAsia="es-ES"/>
              </w:rPr>
              <w:t>-</w:t>
            </w:r>
          </w:p>
        </w:tc>
      </w:tr>
      <w:tr w:rsidR="00156CD3" w:rsidRPr="00DB2E93" w:rsidTr="00E146A9">
        <w:trPr>
          <w:trHeight w:val="255"/>
          <w:jc w:val="center"/>
        </w:trPr>
        <w:tc>
          <w:tcPr>
            <w:tcW w:w="3408" w:type="dxa"/>
            <w:tcBorders>
              <w:top w:val="single" w:sz="2" w:space="0" w:color="auto"/>
              <w:bottom w:val="single" w:sz="2" w:space="0" w:color="auto"/>
            </w:tcBorders>
            <w:vAlign w:val="center"/>
          </w:tcPr>
          <w:p w:rsidR="00156CD3" w:rsidRPr="00DB2E93" w:rsidRDefault="00156CD3" w:rsidP="001E1C83">
            <w:pPr>
              <w:pStyle w:val="cuatexto"/>
              <w:jc w:val="left"/>
              <w:rPr>
                <w:sz w:val="18"/>
                <w:szCs w:val="18"/>
              </w:rPr>
            </w:pPr>
            <w:r w:rsidRPr="00DB2E93">
              <w:rPr>
                <w:sz w:val="18"/>
                <w:szCs w:val="18"/>
              </w:rPr>
              <w:t>Comunidad Foral</w:t>
            </w:r>
          </w:p>
        </w:tc>
        <w:tc>
          <w:tcPr>
            <w:tcW w:w="1346" w:type="dxa"/>
            <w:tcBorders>
              <w:top w:val="single" w:sz="2" w:space="0" w:color="auto"/>
              <w:bottom w:val="single" w:sz="2" w:space="0" w:color="auto"/>
            </w:tcBorders>
            <w:vAlign w:val="center"/>
          </w:tcPr>
          <w:p w:rsidR="00156CD3" w:rsidRPr="00DB2E93" w:rsidRDefault="00156CD3" w:rsidP="001E1C83">
            <w:pPr>
              <w:pStyle w:val="cuatexto"/>
              <w:ind w:left="169"/>
              <w:jc w:val="right"/>
              <w:rPr>
                <w:color w:val="000000"/>
                <w:sz w:val="18"/>
                <w:szCs w:val="18"/>
                <w:lang w:val="es-ES" w:eastAsia="es-ES"/>
              </w:rPr>
            </w:pPr>
            <w:r w:rsidRPr="00DB2E93">
              <w:rPr>
                <w:color w:val="000000"/>
                <w:sz w:val="18"/>
                <w:szCs w:val="18"/>
                <w:lang w:val="es-ES" w:eastAsia="es-ES"/>
              </w:rPr>
              <w:t>362.776</w:t>
            </w:r>
          </w:p>
        </w:tc>
        <w:tc>
          <w:tcPr>
            <w:tcW w:w="1290" w:type="dxa"/>
            <w:tcBorders>
              <w:top w:val="single" w:sz="2" w:space="0" w:color="auto"/>
              <w:bottom w:val="single" w:sz="2" w:space="0" w:color="auto"/>
            </w:tcBorders>
            <w:vAlign w:val="bottom"/>
          </w:tcPr>
          <w:p w:rsidR="00156CD3" w:rsidRPr="00DB2E93" w:rsidRDefault="00156CD3" w:rsidP="001E1C83">
            <w:pPr>
              <w:pStyle w:val="cuatexto"/>
              <w:jc w:val="right"/>
              <w:rPr>
                <w:color w:val="000000"/>
                <w:spacing w:val="0"/>
                <w:sz w:val="18"/>
                <w:szCs w:val="18"/>
                <w:lang w:val="es-ES" w:eastAsia="es-ES"/>
              </w:rPr>
            </w:pPr>
            <w:r w:rsidRPr="00DB2E93">
              <w:rPr>
                <w:color w:val="000000"/>
                <w:spacing w:val="0"/>
                <w:sz w:val="18"/>
                <w:szCs w:val="18"/>
                <w:lang w:val="es-ES" w:eastAsia="es-ES"/>
              </w:rPr>
              <w:t>3</w:t>
            </w:r>
          </w:p>
        </w:tc>
        <w:tc>
          <w:tcPr>
            <w:tcW w:w="1492" w:type="dxa"/>
            <w:tcBorders>
              <w:top w:val="single" w:sz="2" w:space="0" w:color="auto"/>
              <w:bottom w:val="single" w:sz="2" w:space="0" w:color="auto"/>
            </w:tcBorders>
            <w:vAlign w:val="center"/>
          </w:tcPr>
          <w:p w:rsidR="00156CD3" w:rsidRPr="00DB2E93" w:rsidRDefault="00156CD3" w:rsidP="001E1C83">
            <w:pPr>
              <w:pStyle w:val="cuatexto"/>
              <w:jc w:val="right"/>
              <w:rPr>
                <w:sz w:val="18"/>
                <w:szCs w:val="18"/>
              </w:rPr>
            </w:pPr>
          </w:p>
        </w:tc>
        <w:tc>
          <w:tcPr>
            <w:tcW w:w="1250" w:type="dxa"/>
            <w:tcBorders>
              <w:top w:val="single" w:sz="2" w:space="0" w:color="auto"/>
              <w:bottom w:val="single" w:sz="2" w:space="0" w:color="auto"/>
            </w:tcBorders>
            <w:vAlign w:val="center"/>
          </w:tcPr>
          <w:p w:rsidR="00156CD3" w:rsidRPr="00DB2E93" w:rsidRDefault="00156CD3" w:rsidP="001E1C83">
            <w:pPr>
              <w:pStyle w:val="cuatexto"/>
              <w:jc w:val="right"/>
              <w:rPr>
                <w:color w:val="000000"/>
                <w:spacing w:val="0"/>
                <w:sz w:val="18"/>
                <w:szCs w:val="18"/>
                <w:lang w:val="es-ES" w:eastAsia="es-ES"/>
              </w:rPr>
            </w:pPr>
          </w:p>
        </w:tc>
      </w:tr>
      <w:tr w:rsidR="00156CD3" w:rsidRPr="00DB2E93" w:rsidTr="00E146A9">
        <w:trPr>
          <w:trHeight w:val="255"/>
          <w:jc w:val="center"/>
        </w:trPr>
        <w:tc>
          <w:tcPr>
            <w:tcW w:w="3408" w:type="dxa"/>
            <w:tcBorders>
              <w:top w:val="single" w:sz="2" w:space="0" w:color="auto"/>
              <w:bottom w:val="single" w:sz="2" w:space="0" w:color="auto"/>
            </w:tcBorders>
            <w:vAlign w:val="center"/>
          </w:tcPr>
          <w:p w:rsidR="00156CD3" w:rsidRPr="00DB2E93" w:rsidRDefault="00156CD3" w:rsidP="001E1C83">
            <w:pPr>
              <w:pStyle w:val="cuatexto"/>
              <w:jc w:val="left"/>
              <w:rPr>
                <w:sz w:val="18"/>
                <w:szCs w:val="18"/>
              </w:rPr>
            </w:pPr>
            <w:r w:rsidRPr="00DB2E93">
              <w:rPr>
                <w:sz w:val="18"/>
                <w:szCs w:val="18"/>
              </w:rPr>
              <w:t>Mancomunidad</w:t>
            </w:r>
          </w:p>
        </w:tc>
        <w:tc>
          <w:tcPr>
            <w:tcW w:w="1346" w:type="dxa"/>
            <w:tcBorders>
              <w:top w:val="single" w:sz="2" w:space="0" w:color="auto"/>
              <w:bottom w:val="single" w:sz="2" w:space="0" w:color="auto"/>
            </w:tcBorders>
            <w:vAlign w:val="center"/>
          </w:tcPr>
          <w:p w:rsidR="00156CD3" w:rsidRPr="00DB2E93" w:rsidRDefault="00156CD3" w:rsidP="001E1C83">
            <w:pPr>
              <w:pStyle w:val="cuatexto"/>
              <w:ind w:left="169"/>
              <w:jc w:val="right"/>
              <w:rPr>
                <w:sz w:val="18"/>
                <w:szCs w:val="18"/>
              </w:rPr>
            </w:pPr>
            <w:r w:rsidRPr="00DB2E93">
              <w:rPr>
                <w:color w:val="000000"/>
                <w:sz w:val="18"/>
                <w:szCs w:val="18"/>
                <w:lang w:val="es-ES" w:eastAsia="es-ES"/>
              </w:rPr>
              <w:t>2.252.018</w:t>
            </w:r>
          </w:p>
        </w:tc>
        <w:tc>
          <w:tcPr>
            <w:tcW w:w="1290" w:type="dxa"/>
            <w:tcBorders>
              <w:top w:val="single" w:sz="2" w:space="0" w:color="auto"/>
              <w:bottom w:val="single" w:sz="2" w:space="0" w:color="auto"/>
            </w:tcBorders>
            <w:vAlign w:val="bottom"/>
          </w:tcPr>
          <w:p w:rsidR="00156CD3" w:rsidRPr="00DB2E93" w:rsidRDefault="00156CD3" w:rsidP="001E1C83">
            <w:pPr>
              <w:pStyle w:val="cuatexto"/>
              <w:jc w:val="right"/>
              <w:rPr>
                <w:color w:val="000000"/>
                <w:spacing w:val="0"/>
                <w:sz w:val="18"/>
                <w:szCs w:val="18"/>
                <w:lang w:val="es-ES" w:eastAsia="es-ES"/>
              </w:rPr>
            </w:pPr>
            <w:r w:rsidRPr="00DB2E93">
              <w:rPr>
                <w:color w:val="000000"/>
                <w:spacing w:val="0"/>
                <w:sz w:val="18"/>
                <w:szCs w:val="18"/>
                <w:lang w:val="es-ES" w:eastAsia="es-ES"/>
              </w:rPr>
              <w:t>4</w:t>
            </w:r>
          </w:p>
        </w:tc>
        <w:tc>
          <w:tcPr>
            <w:tcW w:w="1492" w:type="dxa"/>
            <w:tcBorders>
              <w:top w:val="single" w:sz="2" w:space="0" w:color="auto"/>
              <w:bottom w:val="single" w:sz="2" w:space="0" w:color="auto"/>
            </w:tcBorders>
            <w:vAlign w:val="center"/>
          </w:tcPr>
          <w:p w:rsidR="00156CD3" w:rsidRPr="00DB2E93" w:rsidRDefault="00156CD3" w:rsidP="001E1C83">
            <w:pPr>
              <w:pStyle w:val="cuatexto"/>
              <w:jc w:val="right"/>
              <w:rPr>
                <w:sz w:val="18"/>
                <w:szCs w:val="18"/>
              </w:rPr>
            </w:pPr>
          </w:p>
        </w:tc>
        <w:tc>
          <w:tcPr>
            <w:tcW w:w="1250" w:type="dxa"/>
            <w:tcBorders>
              <w:top w:val="single" w:sz="2" w:space="0" w:color="auto"/>
              <w:bottom w:val="single" w:sz="2" w:space="0" w:color="auto"/>
            </w:tcBorders>
            <w:vAlign w:val="center"/>
          </w:tcPr>
          <w:p w:rsidR="00156CD3" w:rsidRPr="00DB2E93" w:rsidRDefault="00156CD3" w:rsidP="001E1C83">
            <w:pPr>
              <w:pStyle w:val="cuatexto"/>
              <w:jc w:val="right"/>
              <w:rPr>
                <w:color w:val="000000"/>
                <w:spacing w:val="0"/>
                <w:sz w:val="18"/>
                <w:szCs w:val="18"/>
                <w:lang w:val="es-ES" w:eastAsia="es-ES"/>
              </w:rPr>
            </w:pPr>
          </w:p>
        </w:tc>
      </w:tr>
      <w:tr w:rsidR="00156CD3" w:rsidRPr="00DB2E93" w:rsidTr="00E146A9">
        <w:trPr>
          <w:trHeight w:val="255"/>
          <w:jc w:val="center"/>
        </w:trPr>
        <w:tc>
          <w:tcPr>
            <w:tcW w:w="3408" w:type="dxa"/>
            <w:tcBorders>
              <w:top w:val="single" w:sz="2" w:space="0" w:color="auto"/>
              <w:bottom w:val="single" w:sz="2" w:space="0" w:color="auto"/>
            </w:tcBorders>
            <w:vAlign w:val="center"/>
          </w:tcPr>
          <w:p w:rsidR="00156CD3" w:rsidRPr="00DB2E93" w:rsidRDefault="00156CD3" w:rsidP="001E1C83">
            <w:pPr>
              <w:pStyle w:val="cuatexto"/>
              <w:jc w:val="left"/>
              <w:rPr>
                <w:sz w:val="18"/>
                <w:szCs w:val="18"/>
              </w:rPr>
            </w:pPr>
            <w:r w:rsidRPr="00DB2E93">
              <w:rPr>
                <w:sz w:val="18"/>
                <w:szCs w:val="18"/>
              </w:rPr>
              <w:t>Empresas privadas</w:t>
            </w:r>
          </w:p>
        </w:tc>
        <w:tc>
          <w:tcPr>
            <w:tcW w:w="1346" w:type="dxa"/>
            <w:tcBorders>
              <w:top w:val="single" w:sz="2" w:space="0" w:color="auto"/>
              <w:bottom w:val="single" w:sz="2" w:space="0" w:color="auto"/>
            </w:tcBorders>
            <w:vAlign w:val="center"/>
          </w:tcPr>
          <w:p w:rsidR="00156CD3" w:rsidRPr="00DB2E93" w:rsidRDefault="00156CD3" w:rsidP="001E1C83">
            <w:pPr>
              <w:pStyle w:val="cuatexto"/>
              <w:ind w:left="169"/>
              <w:jc w:val="right"/>
              <w:rPr>
                <w:sz w:val="18"/>
                <w:szCs w:val="18"/>
              </w:rPr>
            </w:pPr>
            <w:r w:rsidRPr="00DB2E93">
              <w:rPr>
                <w:color w:val="000000"/>
                <w:sz w:val="18"/>
                <w:szCs w:val="18"/>
                <w:lang w:val="es-ES" w:eastAsia="es-ES"/>
              </w:rPr>
              <w:t>73.417</w:t>
            </w:r>
          </w:p>
        </w:tc>
        <w:tc>
          <w:tcPr>
            <w:tcW w:w="1290" w:type="dxa"/>
            <w:tcBorders>
              <w:top w:val="single" w:sz="2" w:space="0" w:color="auto"/>
              <w:bottom w:val="single" w:sz="2" w:space="0" w:color="auto"/>
            </w:tcBorders>
            <w:vAlign w:val="bottom"/>
          </w:tcPr>
          <w:p w:rsidR="00156CD3" w:rsidRPr="00DB2E93" w:rsidRDefault="00156CD3" w:rsidP="001E1C83">
            <w:pPr>
              <w:pStyle w:val="cuatexto"/>
              <w:jc w:val="right"/>
              <w:rPr>
                <w:color w:val="000000"/>
                <w:spacing w:val="0"/>
                <w:sz w:val="18"/>
                <w:szCs w:val="18"/>
                <w:lang w:val="es-ES" w:eastAsia="es-ES"/>
              </w:rPr>
            </w:pPr>
            <w:r w:rsidRPr="00DB2E93">
              <w:rPr>
                <w:color w:val="000000"/>
                <w:spacing w:val="0"/>
                <w:sz w:val="18"/>
                <w:szCs w:val="18"/>
                <w:lang w:val="es-ES" w:eastAsia="es-ES"/>
              </w:rPr>
              <w:t>1</w:t>
            </w:r>
          </w:p>
        </w:tc>
        <w:tc>
          <w:tcPr>
            <w:tcW w:w="1492" w:type="dxa"/>
            <w:tcBorders>
              <w:top w:val="single" w:sz="2" w:space="0" w:color="auto"/>
              <w:bottom w:val="single" w:sz="2" w:space="0" w:color="auto"/>
            </w:tcBorders>
            <w:vAlign w:val="center"/>
          </w:tcPr>
          <w:p w:rsidR="00156CD3" w:rsidRPr="00DB2E93" w:rsidRDefault="00156CD3" w:rsidP="001E1C83">
            <w:pPr>
              <w:pStyle w:val="cuatexto"/>
              <w:jc w:val="right"/>
              <w:rPr>
                <w:sz w:val="18"/>
                <w:szCs w:val="18"/>
              </w:rPr>
            </w:pPr>
          </w:p>
        </w:tc>
        <w:tc>
          <w:tcPr>
            <w:tcW w:w="1250" w:type="dxa"/>
            <w:tcBorders>
              <w:top w:val="single" w:sz="2" w:space="0" w:color="auto"/>
              <w:bottom w:val="single" w:sz="2" w:space="0" w:color="auto"/>
            </w:tcBorders>
            <w:vAlign w:val="center"/>
          </w:tcPr>
          <w:p w:rsidR="00156CD3" w:rsidRPr="00DB2E93" w:rsidRDefault="00156CD3" w:rsidP="001E1C83">
            <w:pPr>
              <w:pStyle w:val="cuatexto"/>
              <w:jc w:val="right"/>
              <w:rPr>
                <w:color w:val="000000"/>
                <w:spacing w:val="0"/>
                <w:sz w:val="18"/>
                <w:szCs w:val="18"/>
                <w:lang w:val="es-ES" w:eastAsia="es-ES"/>
              </w:rPr>
            </w:pPr>
          </w:p>
        </w:tc>
      </w:tr>
      <w:tr w:rsidR="00156CD3" w:rsidRPr="00DB2E93" w:rsidTr="00E146A9">
        <w:trPr>
          <w:trHeight w:val="255"/>
          <w:jc w:val="center"/>
        </w:trPr>
        <w:tc>
          <w:tcPr>
            <w:tcW w:w="3408" w:type="dxa"/>
            <w:tcBorders>
              <w:top w:val="single" w:sz="2" w:space="0" w:color="auto"/>
              <w:bottom w:val="single" w:sz="2" w:space="0" w:color="auto"/>
            </w:tcBorders>
            <w:vAlign w:val="center"/>
          </w:tcPr>
          <w:p w:rsidR="00156CD3" w:rsidRPr="00DB2E93" w:rsidRDefault="00156CD3" w:rsidP="001E1C83">
            <w:pPr>
              <w:pStyle w:val="cuatexto"/>
              <w:jc w:val="left"/>
              <w:rPr>
                <w:sz w:val="18"/>
                <w:szCs w:val="18"/>
              </w:rPr>
            </w:pPr>
            <w:r w:rsidRPr="00DB2E93">
              <w:rPr>
                <w:sz w:val="18"/>
                <w:szCs w:val="18"/>
              </w:rPr>
              <w:t>Familias e instituciones sin ánimo lucro</w:t>
            </w:r>
          </w:p>
        </w:tc>
        <w:tc>
          <w:tcPr>
            <w:tcW w:w="1346" w:type="dxa"/>
            <w:tcBorders>
              <w:top w:val="single" w:sz="2" w:space="0" w:color="auto"/>
              <w:bottom w:val="single" w:sz="2" w:space="0" w:color="auto"/>
            </w:tcBorders>
            <w:vAlign w:val="center"/>
          </w:tcPr>
          <w:p w:rsidR="00156CD3" w:rsidRPr="00DB2E93" w:rsidRDefault="00156CD3" w:rsidP="001E1C83">
            <w:pPr>
              <w:pStyle w:val="cuatexto"/>
              <w:ind w:left="169"/>
              <w:jc w:val="right"/>
              <w:rPr>
                <w:color w:val="000000"/>
                <w:sz w:val="18"/>
                <w:szCs w:val="18"/>
                <w:lang w:val="es-ES" w:eastAsia="es-ES"/>
              </w:rPr>
            </w:pPr>
            <w:r w:rsidRPr="00DB2E93">
              <w:rPr>
                <w:color w:val="000000"/>
                <w:sz w:val="18"/>
                <w:szCs w:val="18"/>
                <w:lang w:val="es-ES" w:eastAsia="es-ES"/>
              </w:rPr>
              <w:t>7.001.743</w:t>
            </w:r>
          </w:p>
        </w:tc>
        <w:tc>
          <w:tcPr>
            <w:tcW w:w="1290" w:type="dxa"/>
            <w:tcBorders>
              <w:top w:val="single" w:sz="2" w:space="0" w:color="auto"/>
              <w:bottom w:val="single" w:sz="2" w:space="0" w:color="auto"/>
            </w:tcBorders>
            <w:vAlign w:val="bottom"/>
          </w:tcPr>
          <w:p w:rsidR="00156CD3" w:rsidRPr="00DB2E93" w:rsidRDefault="00156CD3" w:rsidP="001E1C83">
            <w:pPr>
              <w:pStyle w:val="cuatexto"/>
              <w:jc w:val="right"/>
              <w:rPr>
                <w:color w:val="000000"/>
                <w:spacing w:val="0"/>
                <w:sz w:val="18"/>
                <w:szCs w:val="18"/>
                <w:lang w:val="es-ES" w:eastAsia="es-ES"/>
              </w:rPr>
            </w:pPr>
            <w:r w:rsidRPr="00DB2E93">
              <w:rPr>
                <w:color w:val="000000"/>
                <w:spacing w:val="0"/>
                <w:sz w:val="18"/>
                <w:szCs w:val="18"/>
                <w:lang w:val="es-ES" w:eastAsia="es-ES"/>
              </w:rPr>
              <w:t>8</w:t>
            </w:r>
          </w:p>
        </w:tc>
        <w:tc>
          <w:tcPr>
            <w:tcW w:w="1492" w:type="dxa"/>
            <w:tcBorders>
              <w:top w:val="single" w:sz="2" w:space="0" w:color="auto"/>
              <w:bottom w:val="single" w:sz="2" w:space="0" w:color="auto"/>
            </w:tcBorders>
            <w:vAlign w:val="center"/>
          </w:tcPr>
          <w:p w:rsidR="00156CD3" w:rsidRPr="00DB2E93" w:rsidRDefault="00156CD3" w:rsidP="001E1C83">
            <w:pPr>
              <w:spacing w:after="0"/>
              <w:ind w:firstLine="0"/>
              <w:jc w:val="right"/>
              <w:rPr>
                <w:rFonts w:ascii="Arial Narrow" w:hAnsi="Arial Narrow"/>
                <w:color w:val="000000"/>
                <w:sz w:val="18"/>
                <w:szCs w:val="18"/>
                <w:lang w:val="es-ES" w:eastAsia="es-ES"/>
              </w:rPr>
            </w:pPr>
            <w:r w:rsidRPr="00DB2E93">
              <w:rPr>
                <w:rFonts w:ascii="Arial Narrow" w:hAnsi="Arial Narrow"/>
                <w:color w:val="000000"/>
                <w:sz w:val="18"/>
                <w:szCs w:val="18"/>
                <w:lang w:val="es-ES" w:eastAsia="es-ES"/>
              </w:rPr>
              <w:t>1.302.618</w:t>
            </w:r>
          </w:p>
        </w:tc>
        <w:tc>
          <w:tcPr>
            <w:tcW w:w="1250" w:type="dxa"/>
            <w:tcBorders>
              <w:top w:val="single" w:sz="2" w:space="0" w:color="auto"/>
              <w:bottom w:val="single" w:sz="2" w:space="0" w:color="auto"/>
            </w:tcBorders>
            <w:vAlign w:val="center"/>
          </w:tcPr>
          <w:p w:rsidR="00156CD3" w:rsidRPr="00DB2E93" w:rsidRDefault="00156CD3" w:rsidP="001E1C83">
            <w:pPr>
              <w:pStyle w:val="cuatexto"/>
              <w:jc w:val="right"/>
              <w:rPr>
                <w:color w:val="000000"/>
                <w:spacing w:val="0"/>
                <w:sz w:val="18"/>
                <w:szCs w:val="18"/>
                <w:lang w:val="es-ES" w:eastAsia="es-ES"/>
              </w:rPr>
            </w:pPr>
            <w:r w:rsidRPr="00DB2E93">
              <w:rPr>
                <w:color w:val="000000"/>
                <w:spacing w:val="0"/>
                <w:sz w:val="18"/>
                <w:szCs w:val="18"/>
                <w:lang w:val="es-ES" w:eastAsia="es-ES"/>
              </w:rPr>
              <w:t>36</w:t>
            </w:r>
          </w:p>
        </w:tc>
      </w:tr>
      <w:tr w:rsidR="00156CD3" w:rsidRPr="00DB2E93" w:rsidTr="00E146A9">
        <w:trPr>
          <w:trHeight w:val="255"/>
          <w:jc w:val="center"/>
        </w:trPr>
        <w:tc>
          <w:tcPr>
            <w:tcW w:w="3408" w:type="dxa"/>
            <w:tcBorders>
              <w:top w:val="single" w:sz="2" w:space="0" w:color="auto"/>
              <w:bottom w:val="single" w:sz="4" w:space="0" w:color="auto"/>
            </w:tcBorders>
            <w:vAlign w:val="center"/>
          </w:tcPr>
          <w:p w:rsidR="00156CD3" w:rsidRPr="00DB2E93" w:rsidRDefault="00156CD3" w:rsidP="001E1C83">
            <w:pPr>
              <w:pStyle w:val="cuatexto"/>
              <w:jc w:val="left"/>
              <w:rPr>
                <w:sz w:val="18"/>
                <w:szCs w:val="18"/>
              </w:rPr>
            </w:pPr>
            <w:r w:rsidRPr="00DB2E93">
              <w:rPr>
                <w:sz w:val="18"/>
                <w:szCs w:val="18"/>
              </w:rPr>
              <w:t>Exterior</w:t>
            </w:r>
          </w:p>
        </w:tc>
        <w:tc>
          <w:tcPr>
            <w:tcW w:w="1346" w:type="dxa"/>
            <w:tcBorders>
              <w:top w:val="single" w:sz="2" w:space="0" w:color="auto"/>
              <w:bottom w:val="single" w:sz="4" w:space="0" w:color="auto"/>
            </w:tcBorders>
            <w:vAlign w:val="center"/>
          </w:tcPr>
          <w:p w:rsidR="00156CD3" w:rsidRPr="00DB2E93" w:rsidRDefault="00156CD3" w:rsidP="001E1C83">
            <w:pPr>
              <w:pStyle w:val="cuatexto"/>
              <w:ind w:left="169"/>
              <w:jc w:val="right"/>
              <w:rPr>
                <w:sz w:val="18"/>
                <w:szCs w:val="18"/>
              </w:rPr>
            </w:pPr>
            <w:r w:rsidRPr="00DB2E93">
              <w:rPr>
                <w:color w:val="000000"/>
                <w:sz w:val="18"/>
                <w:szCs w:val="18"/>
                <w:lang w:val="es-ES" w:eastAsia="es-ES"/>
              </w:rPr>
              <w:t>923.125</w:t>
            </w:r>
          </w:p>
        </w:tc>
        <w:tc>
          <w:tcPr>
            <w:tcW w:w="1290" w:type="dxa"/>
            <w:tcBorders>
              <w:top w:val="single" w:sz="2" w:space="0" w:color="auto"/>
              <w:bottom w:val="single" w:sz="4" w:space="0" w:color="auto"/>
            </w:tcBorders>
            <w:vAlign w:val="bottom"/>
          </w:tcPr>
          <w:p w:rsidR="00156CD3" w:rsidRPr="00DB2E93" w:rsidRDefault="00156CD3" w:rsidP="001E1C83">
            <w:pPr>
              <w:pStyle w:val="cuatexto"/>
              <w:jc w:val="right"/>
              <w:rPr>
                <w:color w:val="000000"/>
                <w:spacing w:val="0"/>
                <w:sz w:val="18"/>
                <w:szCs w:val="18"/>
                <w:lang w:val="es-ES" w:eastAsia="es-ES"/>
              </w:rPr>
            </w:pPr>
            <w:r w:rsidRPr="00DB2E93">
              <w:rPr>
                <w:color w:val="000000"/>
                <w:spacing w:val="0"/>
                <w:sz w:val="18"/>
                <w:szCs w:val="18"/>
                <w:lang w:val="es-ES" w:eastAsia="es-ES"/>
              </w:rPr>
              <w:t>-14</w:t>
            </w:r>
          </w:p>
        </w:tc>
        <w:tc>
          <w:tcPr>
            <w:tcW w:w="1492" w:type="dxa"/>
            <w:tcBorders>
              <w:top w:val="single" w:sz="2" w:space="0" w:color="auto"/>
              <w:bottom w:val="single" w:sz="4" w:space="0" w:color="auto"/>
            </w:tcBorders>
            <w:vAlign w:val="center"/>
          </w:tcPr>
          <w:p w:rsidR="00156CD3" w:rsidRPr="00DB2E93" w:rsidRDefault="00156CD3" w:rsidP="001E1C83">
            <w:pPr>
              <w:spacing w:after="0"/>
              <w:ind w:firstLine="0"/>
              <w:jc w:val="right"/>
              <w:rPr>
                <w:rFonts w:ascii="Arial Narrow" w:hAnsi="Arial Narrow"/>
                <w:color w:val="000000"/>
                <w:sz w:val="18"/>
                <w:szCs w:val="18"/>
                <w:lang w:val="es-ES" w:eastAsia="es-ES"/>
              </w:rPr>
            </w:pPr>
            <w:r w:rsidRPr="00DB2E93">
              <w:rPr>
                <w:rFonts w:ascii="Arial Narrow" w:hAnsi="Arial Narrow"/>
                <w:color w:val="000000"/>
                <w:sz w:val="18"/>
                <w:szCs w:val="18"/>
                <w:lang w:val="es-ES" w:eastAsia="es-ES"/>
              </w:rPr>
              <w:t>180.000</w:t>
            </w:r>
          </w:p>
        </w:tc>
        <w:tc>
          <w:tcPr>
            <w:tcW w:w="1250" w:type="dxa"/>
            <w:tcBorders>
              <w:top w:val="single" w:sz="2" w:space="0" w:color="auto"/>
              <w:bottom w:val="single" w:sz="4" w:space="0" w:color="auto"/>
            </w:tcBorders>
            <w:vAlign w:val="center"/>
          </w:tcPr>
          <w:p w:rsidR="00156CD3" w:rsidRPr="00DB2E93" w:rsidRDefault="00156CD3" w:rsidP="001E1C83">
            <w:pPr>
              <w:pStyle w:val="cuatexto"/>
              <w:jc w:val="right"/>
              <w:rPr>
                <w:color w:val="000000"/>
                <w:spacing w:val="0"/>
                <w:sz w:val="18"/>
                <w:szCs w:val="18"/>
                <w:lang w:val="es-ES" w:eastAsia="es-ES"/>
              </w:rPr>
            </w:pPr>
            <w:r w:rsidRPr="00DB2E93">
              <w:rPr>
                <w:color w:val="000000"/>
                <w:spacing w:val="0"/>
                <w:sz w:val="18"/>
                <w:szCs w:val="18"/>
                <w:lang w:val="es-ES" w:eastAsia="es-ES"/>
              </w:rPr>
              <w:t>125</w:t>
            </w:r>
          </w:p>
        </w:tc>
      </w:tr>
      <w:tr w:rsidR="00156CD3" w:rsidRPr="00DB2E93" w:rsidTr="00AE0E3B">
        <w:trPr>
          <w:trHeight w:val="284"/>
          <w:jc w:val="center"/>
        </w:trPr>
        <w:tc>
          <w:tcPr>
            <w:tcW w:w="3408"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droCabe"/>
              <w:jc w:val="left"/>
              <w:rPr>
                <w:rFonts w:cs="Arial"/>
                <w:sz w:val="16"/>
                <w:szCs w:val="16"/>
              </w:rPr>
            </w:pPr>
            <w:r w:rsidRPr="00DB2E93">
              <w:rPr>
                <w:rFonts w:cs="Arial"/>
                <w:sz w:val="16"/>
                <w:szCs w:val="16"/>
              </w:rPr>
              <w:t>Total</w:t>
            </w:r>
          </w:p>
        </w:tc>
        <w:tc>
          <w:tcPr>
            <w:tcW w:w="1346"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texto"/>
              <w:ind w:left="169"/>
              <w:jc w:val="right"/>
              <w:rPr>
                <w:rFonts w:ascii="Arial" w:hAnsi="Arial" w:cs="Arial"/>
                <w:color w:val="000000"/>
                <w:sz w:val="16"/>
                <w:szCs w:val="16"/>
                <w:lang w:val="es-ES" w:eastAsia="es-ES"/>
              </w:rPr>
            </w:pPr>
            <w:r w:rsidRPr="00DB2E93">
              <w:rPr>
                <w:rFonts w:ascii="Arial" w:hAnsi="Arial" w:cs="Arial"/>
                <w:color w:val="000000"/>
                <w:sz w:val="16"/>
                <w:szCs w:val="16"/>
                <w:lang w:val="es-ES" w:eastAsia="es-ES"/>
              </w:rPr>
              <w:t>21.362.733</w:t>
            </w:r>
          </w:p>
        </w:tc>
        <w:tc>
          <w:tcPr>
            <w:tcW w:w="1290"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texto"/>
              <w:jc w:val="right"/>
              <w:rPr>
                <w:rFonts w:ascii="Arial" w:hAnsi="Arial" w:cs="Arial"/>
                <w:color w:val="000000"/>
                <w:spacing w:val="0"/>
                <w:sz w:val="16"/>
                <w:szCs w:val="16"/>
                <w:lang w:val="es-ES" w:eastAsia="es-ES"/>
              </w:rPr>
            </w:pPr>
            <w:r w:rsidRPr="00DB2E93">
              <w:rPr>
                <w:rFonts w:ascii="Arial" w:hAnsi="Arial" w:cs="Arial"/>
                <w:color w:val="000000"/>
                <w:spacing w:val="0"/>
                <w:sz w:val="16"/>
                <w:szCs w:val="16"/>
                <w:lang w:val="es-ES" w:eastAsia="es-ES"/>
              </w:rPr>
              <w:t>-3</w:t>
            </w:r>
          </w:p>
        </w:tc>
        <w:tc>
          <w:tcPr>
            <w:tcW w:w="1492"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texto"/>
              <w:ind w:left="169"/>
              <w:jc w:val="right"/>
              <w:rPr>
                <w:rFonts w:ascii="Arial" w:hAnsi="Arial" w:cs="Arial"/>
                <w:color w:val="000000"/>
                <w:sz w:val="16"/>
                <w:szCs w:val="16"/>
                <w:lang w:val="es-ES" w:eastAsia="es-ES"/>
              </w:rPr>
            </w:pPr>
            <w:r w:rsidRPr="00DB2E93">
              <w:rPr>
                <w:rFonts w:ascii="Arial" w:hAnsi="Arial" w:cs="Arial"/>
                <w:color w:val="000000"/>
                <w:sz w:val="16"/>
                <w:szCs w:val="16"/>
                <w:lang w:val="es-ES" w:eastAsia="es-ES"/>
              </w:rPr>
              <w:t>2.490.540</w:t>
            </w:r>
          </w:p>
        </w:tc>
        <w:tc>
          <w:tcPr>
            <w:tcW w:w="1250" w:type="dxa"/>
            <w:tcBorders>
              <w:top w:val="single" w:sz="4" w:space="0" w:color="auto"/>
              <w:bottom w:val="single" w:sz="4" w:space="0" w:color="auto"/>
            </w:tcBorders>
            <w:shd w:val="clear" w:color="auto" w:fill="FABF8F" w:themeFill="accent6" w:themeFillTint="99"/>
            <w:vAlign w:val="center"/>
          </w:tcPr>
          <w:p w:rsidR="00156CD3" w:rsidRPr="00DB2E93" w:rsidRDefault="00156CD3" w:rsidP="001E1C83">
            <w:pPr>
              <w:pStyle w:val="cuatexto"/>
              <w:jc w:val="right"/>
              <w:rPr>
                <w:rFonts w:ascii="Arial" w:hAnsi="Arial" w:cs="Arial"/>
                <w:color w:val="000000"/>
                <w:spacing w:val="0"/>
                <w:sz w:val="16"/>
                <w:szCs w:val="16"/>
                <w:lang w:val="es-ES" w:eastAsia="es-ES"/>
              </w:rPr>
            </w:pPr>
            <w:r w:rsidRPr="00DB2E93">
              <w:rPr>
                <w:rFonts w:ascii="Arial" w:hAnsi="Arial" w:cs="Arial"/>
                <w:color w:val="000000"/>
                <w:spacing w:val="0"/>
                <w:sz w:val="16"/>
                <w:szCs w:val="16"/>
                <w:lang w:val="es-ES" w:eastAsia="es-ES"/>
              </w:rPr>
              <w:t>38</w:t>
            </w:r>
          </w:p>
        </w:tc>
      </w:tr>
    </w:tbl>
    <w:p w:rsidR="00156CD3" w:rsidRDefault="000D1245" w:rsidP="00AE0E3B">
      <w:pPr>
        <w:pStyle w:val="texto"/>
        <w:tabs>
          <w:tab w:val="left" w:pos="708"/>
        </w:tabs>
        <w:spacing w:before="180" w:after="100"/>
        <w:rPr>
          <w:szCs w:val="26"/>
        </w:rPr>
      </w:pPr>
      <w:r>
        <w:rPr>
          <w:szCs w:val="26"/>
        </w:rPr>
        <w:t>L</w:t>
      </w:r>
      <w:r w:rsidR="00156CD3">
        <w:rPr>
          <w:szCs w:val="26"/>
        </w:rPr>
        <w:t xml:space="preserve">a menor </w:t>
      </w:r>
      <w:r w:rsidR="00156CD3" w:rsidRPr="00170712">
        <w:rPr>
          <w:szCs w:val="26"/>
        </w:rPr>
        <w:t>ejecuci</w:t>
      </w:r>
      <w:r w:rsidR="00156CD3">
        <w:rPr>
          <w:szCs w:val="26"/>
        </w:rPr>
        <w:t>ón de las trasferencias en las s</w:t>
      </w:r>
      <w:r w:rsidR="00156CD3" w:rsidRPr="00170712">
        <w:rPr>
          <w:szCs w:val="26"/>
        </w:rPr>
        <w:t>ociedades</w:t>
      </w:r>
      <w:r w:rsidR="00156CD3">
        <w:rPr>
          <w:szCs w:val="26"/>
        </w:rPr>
        <w:t xml:space="preserve"> municipales se d</w:t>
      </w:r>
      <w:r w:rsidR="00156CD3">
        <w:rPr>
          <w:szCs w:val="26"/>
        </w:rPr>
        <w:t>e</w:t>
      </w:r>
      <w:r w:rsidR="00156CD3">
        <w:rPr>
          <w:szCs w:val="26"/>
        </w:rPr>
        <w:t>be al cambio de gestión anteriormente citado en el SA</w:t>
      </w:r>
      <w:r>
        <w:rPr>
          <w:szCs w:val="26"/>
        </w:rPr>
        <w:t xml:space="preserve">D, de tal forma que parte de las </w:t>
      </w:r>
      <w:r w:rsidR="00156CD3">
        <w:rPr>
          <w:szCs w:val="26"/>
        </w:rPr>
        <w:t xml:space="preserve">transferencias que anteriormente percibía </w:t>
      </w:r>
      <w:proofErr w:type="spellStart"/>
      <w:r w:rsidR="00156CD3">
        <w:rPr>
          <w:szCs w:val="26"/>
        </w:rPr>
        <w:t>A</w:t>
      </w:r>
      <w:r>
        <w:rPr>
          <w:szCs w:val="26"/>
        </w:rPr>
        <w:t>simec</w:t>
      </w:r>
      <w:proofErr w:type="spellEnd"/>
      <w:r>
        <w:rPr>
          <w:szCs w:val="26"/>
        </w:rPr>
        <w:t xml:space="preserve"> S.A. </w:t>
      </w:r>
      <w:r w:rsidR="00156CD3">
        <w:rPr>
          <w:szCs w:val="26"/>
        </w:rPr>
        <w:t>para la financi</w:t>
      </w:r>
      <w:r w:rsidR="00156CD3">
        <w:rPr>
          <w:szCs w:val="26"/>
        </w:rPr>
        <w:t>a</w:t>
      </w:r>
      <w:r w:rsidR="00156CD3">
        <w:rPr>
          <w:szCs w:val="26"/>
        </w:rPr>
        <w:t>ción del servicio, ahora se han trasladado al capítulo 1 al producirse la subr</w:t>
      </w:r>
      <w:r w:rsidR="00156CD3">
        <w:rPr>
          <w:szCs w:val="26"/>
        </w:rPr>
        <w:t>o</w:t>
      </w:r>
      <w:r w:rsidR="00156CD3">
        <w:rPr>
          <w:szCs w:val="26"/>
        </w:rPr>
        <w:t xml:space="preserve">gación del personal en las plantillas del ayuntamiento. </w:t>
      </w:r>
    </w:p>
    <w:p w:rsidR="00156CD3" w:rsidRPr="00A83C49" w:rsidRDefault="00156CD3" w:rsidP="00AE0E3B">
      <w:pPr>
        <w:pStyle w:val="texto"/>
        <w:tabs>
          <w:tab w:val="left" w:pos="708"/>
        </w:tabs>
        <w:spacing w:after="100"/>
        <w:rPr>
          <w:szCs w:val="26"/>
        </w:rPr>
      </w:pPr>
      <w:r w:rsidRPr="00A83C49">
        <w:rPr>
          <w:szCs w:val="26"/>
        </w:rPr>
        <w:t>Las transferencias y subvenciones corrientes ascendieron a 21,36 millones y representan el 11 por ciento del total de obligaciones reconocidas en el año 2017. Su grado de ejecución fue del 97 por ciento de los créditos definitivos.</w:t>
      </w:r>
    </w:p>
    <w:p w:rsidR="00156CD3" w:rsidRPr="00445E8B" w:rsidRDefault="00156CD3" w:rsidP="00AE0E3B">
      <w:pPr>
        <w:pStyle w:val="texto"/>
        <w:tabs>
          <w:tab w:val="clear" w:pos="2835"/>
          <w:tab w:val="clear" w:pos="3969"/>
          <w:tab w:val="clear" w:pos="5103"/>
          <w:tab w:val="clear" w:pos="6237"/>
          <w:tab w:val="clear" w:pos="7371"/>
          <w:tab w:val="left" w:pos="480"/>
          <w:tab w:val="num" w:pos="720"/>
          <w:tab w:val="num" w:pos="1320"/>
        </w:tabs>
        <w:spacing w:after="100"/>
        <w:rPr>
          <w:rFonts w:cs="Arial"/>
        </w:rPr>
      </w:pPr>
      <w:r w:rsidRPr="00445E8B">
        <w:rPr>
          <w:rFonts w:cs="Arial"/>
        </w:rPr>
        <w:t xml:space="preserve">Respecto al año anterior, disminuyeron un </w:t>
      </w:r>
      <w:r>
        <w:rPr>
          <w:rFonts w:cs="Arial"/>
        </w:rPr>
        <w:t xml:space="preserve">tres </w:t>
      </w:r>
      <w:r w:rsidRPr="00445E8B">
        <w:rPr>
          <w:rFonts w:cs="Arial"/>
        </w:rPr>
        <w:t>por ciento debido principa</w:t>
      </w:r>
      <w:r w:rsidRPr="00445E8B">
        <w:rPr>
          <w:rFonts w:cs="Arial"/>
        </w:rPr>
        <w:t>l</w:t>
      </w:r>
      <w:r w:rsidRPr="00445E8B">
        <w:rPr>
          <w:rFonts w:cs="Arial"/>
        </w:rPr>
        <w:t xml:space="preserve">mente al cambio de </w:t>
      </w:r>
      <w:r>
        <w:rPr>
          <w:rFonts w:cs="Arial"/>
        </w:rPr>
        <w:t xml:space="preserve">gestión del SAD </w:t>
      </w:r>
      <w:r w:rsidRPr="00445E8B">
        <w:rPr>
          <w:rFonts w:cs="Arial"/>
        </w:rPr>
        <w:t>comenta</w:t>
      </w:r>
      <w:r>
        <w:rPr>
          <w:rFonts w:cs="Arial"/>
        </w:rPr>
        <w:t>do</w:t>
      </w:r>
      <w:r w:rsidRPr="00445E8B">
        <w:rPr>
          <w:rFonts w:cs="Arial"/>
        </w:rPr>
        <w:t xml:space="preserve"> anteriormente. </w:t>
      </w:r>
    </w:p>
    <w:p w:rsidR="00156CD3" w:rsidRDefault="00156CD3" w:rsidP="00AE0E3B">
      <w:pPr>
        <w:pStyle w:val="texto"/>
        <w:tabs>
          <w:tab w:val="clear" w:pos="2835"/>
          <w:tab w:val="clear" w:pos="3969"/>
          <w:tab w:val="clear" w:pos="5103"/>
          <w:tab w:val="clear" w:pos="6237"/>
          <w:tab w:val="clear" w:pos="7371"/>
          <w:tab w:val="left" w:pos="480"/>
          <w:tab w:val="num" w:pos="720"/>
          <w:tab w:val="num" w:pos="1320"/>
        </w:tabs>
        <w:spacing w:after="100"/>
        <w:rPr>
          <w:rFonts w:cs="Arial"/>
        </w:rPr>
      </w:pPr>
      <w:r w:rsidRPr="009762DB">
        <w:rPr>
          <w:rFonts w:cs="Arial"/>
        </w:rPr>
        <w:t xml:space="preserve">Las transferencias y subvenciones de capital ascendieron a </w:t>
      </w:r>
      <w:r>
        <w:rPr>
          <w:rFonts w:cs="Arial"/>
        </w:rPr>
        <w:t xml:space="preserve">2,49 </w:t>
      </w:r>
      <w:r w:rsidRPr="009762DB">
        <w:rPr>
          <w:rFonts w:cs="Arial"/>
        </w:rPr>
        <w:t xml:space="preserve">millones de euros, lo que supone el </w:t>
      </w:r>
      <w:r>
        <w:rPr>
          <w:rFonts w:cs="Arial"/>
        </w:rPr>
        <w:t xml:space="preserve">uno </w:t>
      </w:r>
      <w:r w:rsidRPr="009762DB">
        <w:rPr>
          <w:rFonts w:cs="Arial"/>
        </w:rPr>
        <w:t>por ciento del total de</w:t>
      </w:r>
      <w:r>
        <w:rPr>
          <w:rFonts w:cs="Arial"/>
        </w:rPr>
        <w:t xml:space="preserve"> gastos del ayuntamiento en 2017</w:t>
      </w:r>
      <w:r w:rsidRPr="009762DB">
        <w:rPr>
          <w:rFonts w:cs="Arial"/>
        </w:rPr>
        <w:t xml:space="preserve">. Fueron un </w:t>
      </w:r>
      <w:r>
        <w:rPr>
          <w:rFonts w:cs="Arial"/>
        </w:rPr>
        <w:t xml:space="preserve">38 </w:t>
      </w:r>
      <w:r w:rsidRPr="009762DB">
        <w:rPr>
          <w:rFonts w:cs="Arial"/>
        </w:rPr>
        <w:t xml:space="preserve">por ciento </w:t>
      </w:r>
      <w:r>
        <w:rPr>
          <w:rFonts w:cs="Arial"/>
        </w:rPr>
        <w:t xml:space="preserve">superior </w:t>
      </w:r>
      <w:r w:rsidRPr="009762DB">
        <w:rPr>
          <w:rFonts w:cs="Arial"/>
        </w:rPr>
        <w:t xml:space="preserve">que las </w:t>
      </w:r>
      <w:r>
        <w:rPr>
          <w:rFonts w:cs="Arial"/>
        </w:rPr>
        <w:t xml:space="preserve">reconocidas </w:t>
      </w:r>
      <w:r w:rsidRPr="009762DB">
        <w:rPr>
          <w:rFonts w:cs="Arial"/>
        </w:rPr>
        <w:t>en 201</w:t>
      </w:r>
      <w:r>
        <w:rPr>
          <w:rFonts w:cs="Arial"/>
        </w:rPr>
        <w:t>6,</w:t>
      </w:r>
      <w:r w:rsidRPr="009762DB">
        <w:rPr>
          <w:rFonts w:cs="Arial"/>
        </w:rPr>
        <w:t xml:space="preserve"> debido fundamentalmente a</w:t>
      </w:r>
      <w:r>
        <w:rPr>
          <w:rFonts w:cs="Arial"/>
        </w:rPr>
        <w:t>l aumento de</w:t>
      </w:r>
      <w:r w:rsidRPr="009762DB">
        <w:rPr>
          <w:rFonts w:cs="Arial"/>
        </w:rPr>
        <w:t xml:space="preserve"> un </w:t>
      </w:r>
      <w:r>
        <w:rPr>
          <w:rFonts w:cs="Arial"/>
        </w:rPr>
        <w:t>36</w:t>
      </w:r>
      <w:r w:rsidRPr="009762DB">
        <w:rPr>
          <w:rFonts w:cs="Arial"/>
        </w:rPr>
        <w:t xml:space="preserve"> por ciento de las subvencio</w:t>
      </w:r>
      <w:r>
        <w:rPr>
          <w:rFonts w:cs="Arial"/>
        </w:rPr>
        <w:t>nes por ay</w:t>
      </w:r>
      <w:r>
        <w:rPr>
          <w:rFonts w:cs="Arial"/>
        </w:rPr>
        <w:t>u</w:t>
      </w:r>
      <w:r>
        <w:rPr>
          <w:rFonts w:cs="Arial"/>
        </w:rPr>
        <w:t>das a rehabilitación de viviend</w:t>
      </w:r>
      <w:r w:rsidR="008B2583">
        <w:rPr>
          <w:rFonts w:cs="Arial"/>
        </w:rPr>
        <w:t>as a familias e instituciones, así como a las tran</w:t>
      </w:r>
      <w:r w:rsidR="008B2583">
        <w:rPr>
          <w:rFonts w:cs="Arial"/>
        </w:rPr>
        <w:t>s</w:t>
      </w:r>
      <w:r w:rsidR="008B2583">
        <w:rPr>
          <w:rFonts w:cs="Arial"/>
        </w:rPr>
        <w:t>ferencias en 2017 a las sociedades municipales frente a su ausencia en 2016.</w:t>
      </w:r>
    </w:p>
    <w:p w:rsidR="00156CD3" w:rsidRDefault="00156CD3" w:rsidP="00B468CE">
      <w:pPr>
        <w:pStyle w:val="texto"/>
        <w:tabs>
          <w:tab w:val="clear" w:pos="2835"/>
          <w:tab w:val="clear" w:pos="3969"/>
          <w:tab w:val="clear" w:pos="5103"/>
          <w:tab w:val="clear" w:pos="6237"/>
          <w:tab w:val="clear" w:pos="7371"/>
          <w:tab w:val="left" w:pos="480"/>
          <w:tab w:val="num" w:pos="720"/>
          <w:tab w:val="num" w:pos="1320"/>
        </w:tabs>
        <w:spacing w:after="200"/>
        <w:rPr>
          <w:rFonts w:cs="Arial"/>
        </w:rPr>
      </w:pPr>
      <w:r w:rsidRPr="009762DB">
        <w:rPr>
          <w:rFonts w:cs="Arial"/>
        </w:rPr>
        <w:t>Se ha fiscalizado la siguiente muestra de transferencias y subvenciones c</w:t>
      </w:r>
      <w:r w:rsidRPr="009762DB">
        <w:rPr>
          <w:rFonts w:cs="Arial"/>
        </w:rPr>
        <w:t>o</w:t>
      </w:r>
      <w:r w:rsidRPr="009762DB">
        <w:rPr>
          <w:rFonts w:cs="Arial"/>
        </w:rPr>
        <w:t>rrientes y de capital:</w:t>
      </w:r>
    </w:p>
    <w:tbl>
      <w:tblPr>
        <w:tblW w:w="0" w:type="auto"/>
        <w:jc w:val="center"/>
        <w:tblLook w:val="01E0" w:firstRow="1" w:lastRow="1" w:firstColumn="1" w:lastColumn="1" w:noHBand="0" w:noVBand="0"/>
      </w:tblPr>
      <w:tblGrid>
        <w:gridCol w:w="5927"/>
        <w:gridCol w:w="222"/>
        <w:gridCol w:w="1305"/>
        <w:gridCol w:w="1329"/>
      </w:tblGrid>
      <w:tr w:rsidR="00156CD3" w:rsidRPr="007F3D2F" w:rsidTr="005D6103">
        <w:trPr>
          <w:trHeight w:val="227"/>
          <w:jc w:val="center"/>
        </w:trPr>
        <w:tc>
          <w:tcPr>
            <w:tcW w:w="5927" w:type="dxa"/>
            <w:tcBorders>
              <w:top w:val="single" w:sz="4" w:space="0" w:color="auto"/>
              <w:bottom w:val="single" w:sz="4" w:space="0" w:color="auto"/>
            </w:tcBorders>
            <w:shd w:val="clear" w:color="auto" w:fill="FABF8F" w:themeFill="accent6" w:themeFillTint="99"/>
            <w:vAlign w:val="center"/>
          </w:tcPr>
          <w:p w:rsidR="00156CD3" w:rsidRPr="007F3D2F" w:rsidRDefault="00156CD3" w:rsidP="00254E99">
            <w:pPr>
              <w:pStyle w:val="cuadroCabe"/>
              <w:tabs>
                <w:tab w:val="clear" w:pos="3969"/>
              </w:tabs>
              <w:ind w:right="-249"/>
              <w:jc w:val="left"/>
              <w:rPr>
                <w:szCs w:val="18"/>
              </w:rPr>
            </w:pPr>
            <w:r>
              <w:rPr>
                <w:szCs w:val="18"/>
              </w:rPr>
              <w:t>Transferencias corrientes</w:t>
            </w:r>
          </w:p>
        </w:tc>
        <w:tc>
          <w:tcPr>
            <w:tcW w:w="0" w:type="auto"/>
            <w:tcBorders>
              <w:top w:val="single" w:sz="4" w:space="0" w:color="auto"/>
              <w:bottom w:val="single" w:sz="4" w:space="0" w:color="auto"/>
            </w:tcBorders>
            <w:shd w:val="clear" w:color="auto" w:fill="FABF8F" w:themeFill="accent6" w:themeFillTint="99"/>
            <w:vAlign w:val="center"/>
          </w:tcPr>
          <w:p w:rsidR="00156CD3" w:rsidRPr="007F3D2F" w:rsidRDefault="00156CD3" w:rsidP="00254E99">
            <w:pPr>
              <w:pStyle w:val="cuadroCabe"/>
              <w:jc w:val="left"/>
              <w:rPr>
                <w:szCs w:val="18"/>
              </w:rPr>
            </w:pPr>
          </w:p>
        </w:tc>
        <w:tc>
          <w:tcPr>
            <w:tcW w:w="1305" w:type="dxa"/>
            <w:tcBorders>
              <w:top w:val="single" w:sz="4" w:space="0" w:color="auto"/>
              <w:bottom w:val="single" w:sz="4" w:space="0" w:color="auto"/>
            </w:tcBorders>
            <w:shd w:val="clear" w:color="auto" w:fill="FABF8F" w:themeFill="accent6" w:themeFillTint="99"/>
            <w:vAlign w:val="center"/>
          </w:tcPr>
          <w:p w:rsidR="00156CD3" w:rsidRDefault="00156CD3" w:rsidP="00254E99">
            <w:pPr>
              <w:pStyle w:val="cuadroCabe"/>
              <w:jc w:val="right"/>
              <w:rPr>
                <w:szCs w:val="18"/>
              </w:rPr>
            </w:pPr>
            <w:r>
              <w:rPr>
                <w:szCs w:val="18"/>
              </w:rPr>
              <w:t>Nú</w:t>
            </w:r>
            <w:r w:rsidRPr="007F3D2F">
              <w:rPr>
                <w:szCs w:val="18"/>
              </w:rPr>
              <w:t xml:space="preserve">mero </w:t>
            </w:r>
          </w:p>
          <w:p w:rsidR="00156CD3" w:rsidRPr="007F3D2F" w:rsidRDefault="00156CD3" w:rsidP="00254E99">
            <w:pPr>
              <w:pStyle w:val="cuadroCabe"/>
              <w:jc w:val="right"/>
              <w:rPr>
                <w:szCs w:val="18"/>
              </w:rPr>
            </w:pPr>
            <w:r w:rsidRPr="007F3D2F">
              <w:rPr>
                <w:szCs w:val="18"/>
              </w:rPr>
              <w:t>beneficiarios</w:t>
            </w:r>
          </w:p>
        </w:tc>
        <w:tc>
          <w:tcPr>
            <w:tcW w:w="1329" w:type="dxa"/>
            <w:tcBorders>
              <w:top w:val="single" w:sz="4" w:space="0" w:color="auto"/>
              <w:bottom w:val="single" w:sz="4" w:space="0" w:color="auto"/>
            </w:tcBorders>
            <w:shd w:val="clear" w:color="auto" w:fill="FABF8F" w:themeFill="accent6" w:themeFillTint="99"/>
            <w:vAlign w:val="center"/>
          </w:tcPr>
          <w:p w:rsidR="00156CD3" w:rsidRPr="007F3D2F" w:rsidRDefault="00156CD3" w:rsidP="00254E99">
            <w:pPr>
              <w:pStyle w:val="cuadroCabe"/>
              <w:jc w:val="right"/>
              <w:rPr>
                <w:szCs w:val="18"/>
              </w:rPr>
            </w:pPr>
            <w:r>
              <w:rPr>
                <w:szCs w:val="18"/>
              </w:rPr>
              <w:t>Obligaciones reconocidas</w:t>
            </w:r>
          </w:p>
        </w:tc>
      </w:tr>
      <w:tr w:rsidR="00156CD3" w:rsidRPr="00386FC1"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149" w:type="dxa"/>
            <w:gridSpan w:val="2"/>
            <w:tcBorders>
              <w:top w:val="single" w:sz="4" w:space="0" w:color="auto"/>
              <w:left w:val="nil"/>
              <w:bottom w:val="single" w:sz="4" w:space="0" w:color="auto"/>
              <w:right w:val="nil"/>
            </w:tcBorders>
            <w:vAlign w:val="center"/>
            <w:hideMark/>
          </w:tcPr>
          <w:p w:rsidR="00156CD3" w:rsidRPr="00386FC1" w:rsidRDefault="00156CD3" w:rsidP="00254E99">
            <w:pPr>
              <w:pStyle w:val="Textoindependiente"/>
              <w:jc w:val="left"/>
              <w:rPr>
                <w:rFonts w:cs="Arial"/>
                <w:b/>
                <w:sz w:val="17"/>
                <w:szCs w:val="17"/>
              </w:rPr>
            </w:pPr>
            <w:r w:rsidRPr="00386FC1">
              <w:rPr>
                <w:rFonts w:cs="Arial"/>
                <w:b/>
                <w:sz w:val="17"/>
                <w:szCs w:val="17"/>
              </w:rPr>
              <w:t>Régimen de concurrencia competitiva</w:t>
            </w:r>
          </w:p>
        </w:tc>
        <w:tc>
          <w:tcPr>
            <w:tcW w:w="1305" w:type="dxa"/>
            <w:tcBorders>
              <w:top w:val="single" w:sz="4" w:space="0" w:color="auto"/>
              <w:left w:val="nil"/>
              <w:bottom w:val="single" w:sz="4" w:space="0" w:color="auto"/>
              <w:right w:val="nil"/>
            </w:tcBorders>
            <w:vAlign w:val="center"/>
          </w:tcPr>
          <w:p w:rsidR="00156CD3" w:rsidRPr="00386FC1" w:rsidRDefault="00156CD3" w:rsidP="00254E99">
            <w:pPr>
              <w:pStyle w:val="Textoindependiente"/>
              <w:jc w:val="right"/>
              <w:rPr>
                <w:rFonts w:cs="Arial"/>
                <w:b/>
                <w:sz w:val="17"/>
                <w:szCs w:val="17"/>
              </w:rPr>
            </w:pPr>
          </w:p>
        </w:tc>
        <w:tc>
          <w:tcPr>
            <w:tcW w:w="1329" w:type="dxa"/>
            <w:tcBorders>
              <w:top w:val="single" w:sz="4" w:space="0" w:color="auto"/>
              <w:left w:val="nil"/>
              <w:bottom w:val="single" w:sz="4" w:space="0" w:color="auto"/>
              <w:right w:val="nil"/>
            </w:tcBorders>
            <w:vAlign w:val="center"/>
          </w:tcPr>
          <w:p w:rsidR="00156CD3" w:rsidRPr="00386FC1" w:rsidRDefault="00156CD3" w:rsidP="00254E99">
            <w:pPr>
              <w:pStyle w:val="Textoindependiente"/>
              <w:jc w:val="right"/>
              <w:rPr>
                <w:rFonts w:cs="Arial"/>
                <w:b/>
                <w:sz w:val="17"/>
                <w:szCs w:val="17"/>
              </w:rPr>
            </w:pPr>
          </w:p>
        </w:tc>
      </w:tr>
      <w:tr w:rsidR="00156CD3" w:rsidRPr="00254E99"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2" w:space="0" w:color="auto"/>
              <w:right w:val="nil"/>
            </w:tcBorders>
            <w:vAlign w:val="center"/>
            <w:hideMark/>
          </w:tcPr>
          <w:p w:rsidR="00156CD3" w:rsidRPr="00254E99" w:rsidRDefault="00156CD3" w:rsidP="00254E99">
            <w:pPr>
              <w:pStyle w:val="Textoindependiente"/>
              <w:jc w:val="left"/>
              <w:rPr>
                <w:rFonts w:ascii="Arial Narrow" w:hAnsi="Arial Narrow" w:cs="Arial"/>
                <w:sz w:val="18"/>
                <w:szCs w:val="18"/>
              </w:rPr>
            </w:pPr>
            <w:r w:rsidRPr="00254E99">
              <w:rPr>
                <w:rFonts w:ascii="Arial Narrow" w:eastAsia="Calibri" w:hAnsi="Arial Narrow" w:cs="Calibri"/>
                <w:sz w:val="18"/>
                <w:szCs w:val="18"/>
              </w:rPr>
              <w:t>Convocatoria de ayudas a entidades sin ánimo de lucro para la realización de proyectos de promoción del euskera 2017</w:t>
            </w:r>
          </w:p>
        </w:tc>
        <w:tc>
          <w:tcPr>
            <w:tcW w:w="1305" w:type="dxa"/>
            <w:tcBorders>
              <w:top w:val="single" w:sz="4" w:space="0" w:color="auto"/>
              <w:left w:val="nil"/>
              <w:bottom w:val="single" w:sz="2" w:space="0" w:color="auto"/>
              <w:right w:val="nil"/>
            </w:tcBorders>
            <w:vAlign w:val="center"/>
          </w:tcPr>
          <w:p w:rsidR="00156CD3" w:rsidRPr="00254E99" w:rsidRDefault="00156CD3" w:rsidP="00254E99">
            <w:pPr>
              <w:pStyle w:val="Textoindependiente"/>
              <w:jc w:val="right"/>
              <w:rPr>
                <w:rFonts w:ascii="Arial Narrow" w:hAnsi="Arial Narrow" w:cs="Arial"/>
                <w:sz w:val="18"/>
                <w:szCs w:val="18"/>
              </w:rPr>
            </w:pPr>
            <w:r w:rsidRPr="00254E99">
              <w:rPr>
                <w:rFonts w:ascii="Arial Narrow" w:hAnsi="Arial Narrow" w:cs="Arial"/>
                <w:sz w:val="18"/>
                <w:szCs w:val="18"/>
              </w:rPr>
              <w:t>15</w:t>
            </w:r>
          </w:p>
        </w:tc>
        <w:tc>
          <w:tcPr>
            <w:tcW w:w="1329" w:type="dxa"/>
            <w:tcBorders>
              <w:top w:val="single" w:sz="4" w:space="0" w:color="auto"/>
              <w:left w:val="nil"/>
              <w:bottom w:val="single" w:sz="2" w:space="0" w:color="auto"/>
              <w:right w:val="nil"/>
            </w:tcBorders>
            <w:vAlign w:val="center"/>
          </w:tcPr>
          <w:p w:rsidR="00156CD3" w:rsidRPr="00254E99" w:rsidRDefault="008B2583" w:rsidP="00254E99">
            <w:pPr>
              <w:pStyle w:val="Textoindependiente"/>
              <w:jc w:val="right"/>
              <w:rPr>
                <w:rFonts w:ascii="Arial Narrow" w:hAnsi="Arial Narrow" w:cs="Arial"/>
                <w:sz w:val="18"/>
                <w:szCs w:val="18"/>
              </w:rPr>
            </w:pPr>
            <w:r>
              <w:rPr>
                <w:rFonts w:ascii="Arial Narrow" w:hAnsi="Arial Narrow" w:cs="Arial"/>
                <w:sz w:val="18"/>
                <w:szCs w:val="18"/>
              </w:rPr>
              <w:t>78.704</w:t>
            </w:r>
          </w:p>
        </w:tc>
      </w:tr>
      <w:tr w:rsidR="00156CD3" w:rsidRPr="00254E99"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4" w:space="0" w:color="auto"/>
              <w:right w:val="nil"/>
            </w:tcBorders>
            <w:vAlign w:val="center"/>
          </w:tcPr>
          <w:p w:rsidR="00156CD3" w:rsidRPr="00254E99" w:rsidRDefault="00156CD3" w:rsidP="00254E99">
            <w:pPr>
              <w:pStyle w:val="Textoindependiente"/>
              <w:jc w:val="left"/>
              <w:rPr>
                <w:rFonts w:ascii="Arial Narrow" w:hAnsi="Arial Narrow" w:cs="Arial"/>
                <w:sz w:val="18"/>
                <w:szCs w:val="18"/>
              </w:rPr>
            </w:pPr>
            <w:r w:rsidRPr="00254E99">
              <w:rPr>
                <w:rFonts w:ascii="Arial Narrow" w:eastAsia="Calibri" w:hAnsi="Arial Narrow" w:cs="Calibri"/>
                <w:sz w:val="18"/>
                <w:szCs w:val="18"/>
              </w:rPr>
              <w:t>Convocatoria de ayudas a asociaciones del sector turístico para la realización de activid</w:t>
            </w:r>
            <w:r w:rsidRPr="00254E99">
              <w:rPr>
                <w:rFonts w:ascii="Arial Narrow" w:eastAsia="Calibri" w:hAnsi="Arial Narrow" w:cs="Calibri"/>
                <w:sz w:val="18"/>
                <w:szCs w:val="18"/>
              </w:rPr>
              <w:t>a</w:t>
            </w:r>
            <w:r w:rsidRPr="00254E99">
              <w:rPr>
                <w:rFonts w:ascii="Arial Narrow" w:eastAsia="Calibri" w:hAnsi="Arial Narrow" w:cs="Calibri"/>
                <w:sz w:val="18"/>
                <w:szCs w:val="18"/>
              </w:rPr>
              <w:t>des de promoción turística entre el 1 de octubre de 2016 y 30 de septiembre de 2017</w:t>
            </w:r>
          </w:p>
        </w:tc>
        <w:tc>
          <w:tcPr>
            <w:tcW w:w="1305" w:type="dxa"/>
            <w:tcBorders>
              <w:top w:val="single" w:sz="2" w:space="0" w:color="auto"/>
              <w:left w:val="nil"/>
              <w:bottom w:val="single" w:sz="4" w:space="0" w:color="auto"/>
              <w:right w:val="nil"/>
            </w:tcBorders>
            <w:vAlign w:val="center"/>
          </w:tcPr>
          <w:p w:rsidR="00156CD3" w:rsidRPr="00254E99" w:rsidRDefault="00156CD3" w:rsidP="00254E99">
            <w:pPr>
              <w:pStyle w:val="Textoindependiente"/>
              <w:jc w:val="right"/>
              <w:rPr>
                <w:rFonts w:ascii="Arial Narrow" w:hAnsi="Arial Narrow" w:cs="Arial"/>
                <w:sz w:val="18"/>
                <w:szCs w:val="18"/>
              </w:rPr>
            </w:pPr>
            <w:r w:rsidRPr="00254E99">
              <w:rPr>
                <w:rFonts w:ascii="Arial Narrow" w:hAnsi="Arial Narrow" w:cs="Arial"/>
                <w:sz w:val="18"/>
                <w:szCs w:val="18"/>
              </w:rPr>
              <w:t>6</w:t>
            </w:r>
          </w:p>
        </w:tc>
        <w:tc>
          <w:tcPr>
            <w:tcW w:w="1329" w:type="dxa"/>
            <w:tcBorders>
              <w:top w:val="single" w:sz="2" w:space="0" w:color="auto"/>
              <w:left w:val="nil"/>
              <w:bottom w:val="single" w:sz="4" w:space="0" w:color="auto"/>
              <w:right w:val="nil"/>
            </w:tcBorders>
            <w:vAlign w:val="center"/>
          </w:tcPr>
          <w:p w:rsidR="00156CD3" w:rsidRPr="00254E99" w:rsidRDefault="008B2583" w:rsidP="00254E99">
            <w:pPr>
              <w:pStyle w:val="Textoindependiente"/>
              <w:jc w:val="right"/>
              <w:rPr>
                <w:rFonts w:ascii="Arial Narrow" w:hAnsi="Arial Narrow" w:cs="Arial"/>
                <w:sz w:val="18"/>
                <w:szCs w:val="18"/>
              </w:rPr>
            </w:pPr>
            <w:r>
              <w:rPr>
                <w:rFonts w:ascii="Arial Narrow" w:hAnsi="Arial Narrow" w:cs="Arial"/>
                <w:sz w:val="18"/>
                <w:szCs w:val="18"/>
              </w:rPr>
              <w:t>52.300</w:t>
            </w:r>
          </w:p>
        </w:tc>
      </w:tr>
      <w:tr w:rsidR="00156CD3" w:rsidRPr="00386FC1"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jc w:val="center"/>
        </w:trPr>
        <w:tc>
          <w:tcPr>
            <w:tcW w:w="6149" w:type="dxa"/>
            <w:gridSpan w:val="2"/>
            <w:tcBorders>
              <w:top w:val="single" w:sz="4" w:space="0" w:color="auto"/>
              <w:left w:val="nil"/>
              <w:bottom w:val="single" w:sz="4" w:space="0" w:color="auto"/>
              <w:right w:val="nil"/>
            </w:tcBorders>
            <w:vAlign w:val="center"/>
            <w:hideMark/>
          </w:tcPr>
          <w:p w:rsidR="00156CD3" w:rsidRPr="00386FC1" w:rsidRDefault="00156CD3" w:rsidP="00254E99">
            <w:pPr>
              <w:pStyle w:val="Textoindependiente"/>
              <w:jc w:val="left"/>
              <w:rPr>
                <w:rFonts w:cs="Arial"/>
                <w:b/>
                <w:sz w:val="17"/>
                <w:szCs w:val="17"/>
              </w:rPr>
            </w:pPr>
            <w:r w:rsidRPr="00386FC1">
              <w:rPr>
                <w:rFonts w:cs="Arial"/>
                <w:b/>
                <w:sz w:val="17"/>
                <w:szCs w:val="17"/>
              </w:rPr>
              <w:t>Régimen de evaluación individualizada</w:t>
            </w:r>
          </w:p>
        </w:tc>
        <w:tc>
          <w:tcPr>
            <w:tcW w:w="1305" w:type="dxa"/>
            <w:tcBorders>
              <w:top w:val="single" w:sz="4" w:space="0" w:color="auto"/>
              <w:left w:val="nil"/>
              <w:bottom w:val="single" w:sz="4" w:space="0" w:color="auto"/>
              <w:right w:val="nil"/>
            </w:tcBorders>
            <w:vAlign w:val="center"/>
          </w:tcPr>
          <w:p w:rsidR="00156CD3" w:rsidRPr="00386FC1" w:rsidRDefault="00156CD3" w:rsidP="00254E99">
            <w:pPr>
              <w:pStyle w:val="Textoindependiente"/>
              <w:jc w:val="right"/>
              <w:rPr>
                <w:rFonts w:cs="Arial"/>
                <w:b/>
                <w:sz w:val="17"/>
                <w:szCs w:val="17"/>
              </w:rPr>
            </w:pPr>
          </w:p>
        </w:tc>
        <w:tc>
          <w:tcPr>
            <w:tcW w:w="1329" w:type="dxa"/>
            <w:tcBorders>
              <w:top w:val="single" w:sz="4" w:space="0" w:color="auto"/>
              <w:left w:val="nil"/>
              <w:bottom w:val="single" w:sz="4" w:space="0" w:color="auto"/>
              <w:right w:val="nil"/>
            </w:tcBorders>
            <w:vAlign w:val="center"/>
          </w:tcPr>
          <w:p w:rsidR="00156CD3" w:rsidRPr="00386FC1" w:rsidRDefault="00156CD3" w:rsidP="00254E99">
            <w:pPr>
              <w:pStyle w:val="Textoindependiente"/>
              <w:jc w:val="right"/>
              <w:rPr>
                <w:rFonts w:cs="Arial"/>
                <w:b/>
                <w:sz w:val="17"/>
                <w:szCs w:val="17"/>
              </w:rPr>
            </w:pPr>
          </w:p>
        </w:tc>
      </w:tr>
      <w:tr w:rsidR="00156CD3" w:rsidRPr="00254E99"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4" w:space="0" w:color="auto"/>
              <w:left w:val="nil"/>
              <w:bottom w:val="single" w:sz="4" w:space="0" w:color="auto"/>
              <w:right w:val="nil"/>
            </w:tcBorders>
            <w:vAlign w:val="center"/>
            <w:hideMark/>
          </w:tcPr>
          <w:p w:rsidR="00156CD3" w:rsidRPr="00254E99" w:rsidRDefault="00156CD3" w:rsidP="00254E99">
            <w:pPr>
              <w:spacing w:after="0"/>
              <w:ind w:firstLine="0"/>
              <w:jc w:val="left"/>
              <w:rPr>
                <w:rFonts w:ascii="Arial Narrow" w:eastAsia="Calibri" w:hAnsi="Arial Narrow" w:cs="Calibri"/>
                <w:sz w:val="18"/>
                <w:szCs w:val="18"/>
                <w:lang w:eastAsia="es-ES"/>
              </w:rPr>
            </w:pPr>
            <w:r w:rsidRPr="00254E99">
              <w:rPr>
                <w:rFonts w:ascii="Arial Narrow" w:eastAsia="Calibri" w:hAnsi="Arial Narrow" w:cs="Calibri"/>
                <w:sz w:val="18"/>
                <w:szCs w:val="18"/>
                <w:lang w:eastAsia="es-ES"/>
              </w:rPr>
              <w:t>Convocatoria de ayudas destinadas a proporcionar mediante la utilización del bono-taxi, un medio alternativo de transporte adaptado a personas afectadas por graves discapac</w:t>
            </w:r>
            <w:r w:rsidRPr="00254E99">
              <w:rPr>
                <w:rFonts w:ascii="Arial Narrow" w:eastAsia="Calibri" w:hAnsi="Arial Narrow" w:cs="Calibri"/>
                <w:sz w:val="18"/>
                <w:szCs w:val="18"/>
                <w:lang w:eastAsia="es-ES"/>
              </w:rPr>
              <w:t>i</w:t>
            </w:r>
            <w:r w:rsidRPr="00254E99">
              <w:rPr>
                <w:rFonts w:ascii="Arial Narrow" w:eastAsia="Calibri" w:hAnsi="Arial Narrow" w:cs="Calibri"/>
                <w:sz w:val="18"/>
                <w:szCs w:val="18"/>
                <w:lang w:eastAsia="es-ES"/>
              </w:rPr>
              <w:t xml:space="preserve">dades en su movilidad </w:t>
            </w:r>
          </w:p>
        </w:tc>
        <w:tc>
          <w:tcPr>
            <w:tcW w:w="1305" w:type="dxa"/>
            <w:tcBorders>
              <w:top w:val="single" w:sz="4" w:space="0" w:color="auto"/>
              <w:left w:val="nil"/>
              <w:bottom w:val="single" w:sz="4" w:space="0" w:color="auto"/>
              <w:right w:val="nil"/>
            </w:tcBorders>
            <w:vAlign w:val="center"/>
          </w:tcPr>
          <w:p w:rsidR="00156CD3" w:rsidRPr="00254E99" w:rsidRDefault="008B2583" w:rsidP="00254E99">
            <w:pPr>
              <w:pStyle w:val="Textoindependiente"/>
              <w:jc w:val="right"/>
              <w:rPr>
                <w:rFonts w:ascii="Arial Narrow" w:hAnsi="Arial Narrow" w:cs="Arial"/>
                <w:sz w:val="18"/>
                <w:szCs w:val="18"/>
              </w:rPr>
            </w:pPr>
            <w:r>
              <w:rPr>
                <w:rFonts w:ascii="Arial Narrow" w:hAnsi="Arial Narrow" w:cs="Arial"/>
                <w:sz w:val="18"/>
                <w:szCs w:val="18"/>
              </w:rPr>
              <w:t>358*</w:t>
            </w:r>
          </w:p>
        </w:tc>
        <w:tc>
          <w:tcPr>
            <w:tcW w:w="1329" w:type="dxa"/>
            <w:tcBorders>
              <w:top w:val="single" w:sz="4" w:space="0" w:color="auto"/>
              <w:left w:val="nil"/>
              <w:bottom w:val="single" w:sz="4" w:space="0" w:color="auto"/>
              <w:right w:val="nil"/>
            </w:tcBorders>
            <w:vAlign w:val="center"/>
          </w:tcPr>
          <w:p w:rsidR="00156CD3" w:rsidRPr="00254E99" w:rsidRDefault="00156CD3" w:rsidP="00254E99">
            <w:pPr>
              <w:pStyle w:val="Textoindependiente"/>
              <w:jc w:val="right"/>
              <w:rPr>
                <w:rFonts w:ascii="Arial Narrow" w:hAnsi="Arial Narrow" w:cs="Arial"/>
                <w:sz w:val="18"/>
                <w:szCs w:val="18"/>
              </w:rPr>
            </w:pPr>
            <w:r w:rsidRPr="00254E99">
              <w:rPr>
                <w:rFonts w:ascii="Arial Narrow" w:hAnsi="Arial Narrow" w:cs="Arial"/>
                <w:sz w:val="18"/>
                <w:szCs w:val="18"/>
              </w:rPr>
              <w:t>190.000</w:t>
            </w:r>
          </w:p>
        </w:tc>
      </w:tr>
      <w:tr w:rsidR="00156CD3" w:rsidRPr="00254E99" w:rsidTr="005D6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jc w:val="center"/>
        </w:trPr>
        <w:tc>
          <w:tcPr>
            <w:tcW w:w="6149" w:type="dxa"/>
            <w:gridSpan w:val="2"/>
            <w:tcBorders>
              <w:top w:val="single" w:sz="2" w:space="0" w:color="auto"/>
              <w:left w:val="nil"/>
              <w:bottom w:val="single" w:sz="4" w:space="0" w:color="auto"/>
              <w:right w:val="nil"/>
            </w:tcBorders>
            <w:vAlign w:val="center"/>
          </w:tcPr>
          <w:p w:rsidR="00156CD3" w:rsidRPr="00254E99" w:rsidRDefault="00156CD3" w:rsidP="00254E99">
            <w:pPr>
              <w:spacing w:after="0"/>
              <w:ind w:firstLine="0"/>
              <w:jc w:val="left"/>
              <w:rPr>
                <w:rFonts w:ascii="Arial Narrow" w:eastAsia="Calibri" w:hAnsi="Arial Narrow" w:cs="Calibri"/>
                <w:sz w:val="18"/>
                <w:szCs w:val="18"/>
                <w:lang w:eastAsia="es-ES"/>
              </w:rPr>
            </w:pPr>
            <w:r w:rsidRPr="00254E99">
              <w:rPr>
                <w:rFonts w:ascii="Arial Narrow" w:eastAsia="Calibri" w:hAnsi="Arial Narrow" w:cs="Calibri"/>
                <w:sz w:val="18"/>
                <w:szCs w:val="18"/>
                <w:lang w:eastAsia="es-ES"/>
              </w:rPr>
              <w:t>Financiación grupos municipales</w:t>
            </w:r>
          </w:p>
        </w:tc>
        <w:tc>
          <w:tcPr>
            <w:tcW w:w="1305" w:type="dxa"/>
            <w:tcBorders>
              <w:top w:val="single" w:sz="2" w:space="0" w:color="auto"/>
              <w:left w:val="nil"/>
              <w:bottom w:val="single" w:sz="4" w:space="0" w:color="auto"/>
              <w:right w:val="nil"/>
            </w:tcBorders>
            <w:vAlign w:val="center"/>
          </w:tcPr>
          <w:p w:rsidR="00156CD3" w:rsidRPr="00254E99" w:rsidRDefault="00156CD3" w:rsidP="00254E99">
            <w:pPr>
              <w:pStyle w:val="Textoindependiente"/>
              <w:jc w:val="right"/>
              <w:rPr>
                <w:rFonts w:ascii="Arial Narrow" w:hAnsi="Arial Narrow" w:cs="Arial"/>
                <w:color w:val="FF0000"/>
                <w:sz w:val="18"/>
                <w:szCs w:val="18"/>
              </w:rPr>
            </w:pPr>
            <w:r w:rsidRPr="00254E99">
              <w:rPr>
                <w:rFonts w:ascii="Arial Narrow" w:hAnsi="Arial Narrow" w:cs="Arial"/>
                <w:sz w:val="18"/>
                <w:szCs w:val="18"/>
              </w:rPr>
              <w:t>6</w:t>
            </w:r>
          </w:p>
        </w:tc>
        <w:tc>
          <w:tcPr>
            <w:tcW w:w="1329" w:type="dxa"/>
            <w:tcBorders>
              <w:top w:val="single" w:sz="2" w:space="0" w:color="auto"/>
              <w:left w:val="nil"/>
              <w:bottom w:val="single" w:sz="4" w:space="0" w:color="auto"/>
              <w:right w:val="nil"/>
            </w:tcBorders>
            <w:vAlign w:val="center"/>
          </w:tcPr>
          <w:p w:rsidR="00156CD3" w:rsidRPr="00254E99" w:rsidRDefault="00156CD3" w:rsidP="00254E99">
            <w:pPr>
              <w:pStyle w:val="Textoindependiente"/>
              <w:jc w:val="right"/>
              <w:rPr>
                <w:rFonts w:ascii="Arial Narrow" w:hAnsi="Arial Narrow" w:cs="Arial"/>
                <w:sz w:val="18"/>
                <w:szCs w:val="18"/>
              </w:rPr>
            </w:pPr>
            <w:r w:rsidRPr="00254E99">
              <w:rPr>
                <w:rFonts w:ascii="Arial Narrow" w:hAnsi="Arial Narrow" w:cs="Arial"/>
                <w:sz w:val="18"/>
                <w:szCs w:val="18"/>
              </w:rPr>
              <w:t>134.700</w:t>
            </w:r>
          </w:p>
        </w:tc>
      </w:tr>
    </w:tbl>
    <w:p w:rsidR="00156CD3" w:rsidRPr="00BB505B" w:rsidRDefault="008B2583" w:rsidP="005D6103">
      <w:pPr>
        <w:pStyle w:val="texto"/>
        <w:tabs>
          <w:tab w:val="clear" w:pos="2835"/>
          <w:tab w:val="clear" w:pos="3969"/>
          <w:tab w:val="clear" w:pos="5103"/>
          <w:tab w:val="clear" w:pos="6237"/>
          <w:tab w:val="clear" w:pos="7371"/>
          <w:tab w:val="left" w:pos="480"/>
          <w:tab w:val="num" w:pos="1320"/>
        </w:tabs>
        <w:spacing w:before="60" w:after="0"/>
        <w:ind w:firstLine="142"/>
        <w:rPr>
          <w:rFonts w:ascii="Arial" w:hAnsi="Arial" w:cs="Arial"/>
          <w:i/>
          <w:sz w:val="14"/>
          <w:szCs w:val="14"/>
        </w:rPr>
      </w:pPr>
      <w:r w:rsidRPr="00BB505B">
        <w:rPr>
          <w:rFonts w:ascii="Arial" w:hAnsi="Arial" w:cs="Arial"/>
          <w:i/>
          <w:sz w:val="14"/>
          <w:szCs w:val="14"/>
        </w:rPr>
        <w:t>*Datos del trimestre revisado en la muestra</w:t>
      </w:r>
    </w:p>
    <w:p w:rsidR="00EF02BE" w:rsidRDefault="00EF02BE">
      <w:pPr>
        <w:spacing w:after="0"/>
        <w:ind w:firstLine="0"/>
        <w:jc w:val="left"/>
        <w:rPr>
          <w:rFonts w:ascii="Arial" w:hAnsi="Arial" w:cs="Arial"/>
          <w:spacing w:val="6"/>
          <w:sz w:val="10"/>
          <w:szCs w:val="10"/>
        </w:rPr>
      </w:pPr>
      <w:r>
        <w:rPr>
          <w:rFonts w:ascii="Arial" w:hAnsi="Arial" w:cs="Arial"/>
          <w:sz w:val="10"/>
          <w:szCs w:val="10"/>
        </w:rPr>
        <w:br w:type="page"/>
      </w:r>
    </w:p>
    <w:tbl>
      <w:tblPr>
        <w:tblW w:w="8868" w:type="dxa"/>
        <w:jc w:val="center"/>
        <w:tblInd w:w="39" w:type="dxa"/>
        <w:tblCellMar>
          <w:left w:w="70" w:type="dxa"/>
          <w:right w:w="70" w:type="dxa"/>
        </w:tblCellMar>
        <w:tblLook w:val="04A0" w:firstRow="1" w:lastRow="0" w:firstColumn="1" w:lastColumn="0" w:noHBand="0" w:noVBand="1"/>
      </w:tblPr>
      <w:tblGrid>
        <w:gridCol w:w="5402"/>
        <w:gridCol w:w="1942"/>
        <w:gridCol w:w="1524"/>
      </w:tblGrid>
      <w:tr w:rsidR="007F7B81" w:rsidRPr="007F7B81" w:rsidTr="00CD13FE">
        <w:trPr>
          <w:trHeight w:val="300"/>
          <w:jc w:val="center"/>
        </w:trPr>
        <w:tc>
          <w:tcPr>
            <w:tcW w:w="5402" w:type="dxa"/>
            <w:tcBorders>
              <w:top w:val="single" w:sz="4" w:space="0" w:color="auto"/>
              <w:left w:val="nil"/>
              <w:bottom w:val="single" w:sz="4" w:space="0" w:color="auto"/>
              <w:right w:val="nil"/>
            </w:tcBorders>
            <w:shd w:val="clear" w:color="auto" w:fill="FABF8F" w:themeFill="accent6" w:themeFillTint="99"/>
            <w:vAlign w:val="center"/>
          </w:tcPr>
          <w:p w:rsidR="007F7B81" w:rsidRPr="007F7B81" w:rsidRDefault="007F7B81" w:rsidP="001E1C83">
            <w:pPr>
              <w:spacing w:after="0"/>
              <w:ind w:firstLine="0"/>
              <w:jc w:val="left"/>
              <w:rPr>
                <w:rFonts w:ascii="Arial" w:hAnsi="Arial" w:cs="Arial"/>
                <w:color w:val="000000"/>
                <w:sz w:val="18"/>
                <w:szCs w:val="18"/>
                <w:lang w:eastAsia="es-ES"/>
              </w:rPr>
            </w:pPr>
            <w:r w:rsidRPr="007F7B81">
              <w:rPr>
                <w:rFonts w:ascii="Arial" w:hAnsi="Arial" w:cs="Arial"/>
                <w:sz w:val="18"/>
                <w:szCs w:val="18"/>
              </w:rPr>
              <w:lastRenderedPageBreak/>
              <w:t>Transferencias de capital</w:t>
            </w:r>
          </w:p>
        </w:tc>
        <w:tc>
          <w:tcPr>
            <w:tcW w:w="1942" w:type="dxa"/>
            <w:tcBorders>
              <w:top w:val="single" w:sz="4" w:space="0" w:color="auto"/>
              <w:left w:val="nil"/>
              <w:bottom w:val="single" w:sz="4" w:space="0" w:color="auto"/>
              <w:right w:val="nil"/>
            </w:tcBorders>
            <w:shd w:val="clear" w:color="auto" w:fill="FABF8F" w:themeFill="accent6" w:themeFillTint="99"/>
            <w:vAlign w:val="center"/>
          </w:tcPr>
          <w:p w:rsidR="007F7B81" w:rsidRPr="007F7B81" w:rsidRDefault="007F7B81" w:rsidP="007F7B81">
            <w:pPr>
              <w:pStyle w:val="cuadroCabe"/>
              <w:jc w:val="right"/>
              <w:rPr>
                <w:rFonts w:cs="Arial"/>
                <w:szCs w:val="18"/>
              </w:rPr>
            </w:pPr>
            <w:r w:rsidRPr="007F7B81">
              <w:rPr>
                <w:rFonts w:cs="Arial"/>
                <w:szCs w:val="18"/>
              </w:rPr>
              <w:t xml:space="preserve">Número </w:t>
            </w:r>
          </w:p>
          <w:p w:rsidR="007F7B81" w:rsidRPr="007F7B81" w:rsidRDefault="007F7B81" w:rsidP="007F7B81">
            <w:pPr>
              <w:spacing w:after="0"/>
              <w:ind w:firstLine="0"/>
              <w:jc w:val="right"/>
              <w:rPr>
                <w:rFonts w:ascii="Arial" w:hAnsi="Arial" w:cs="Arial"/>
                <w:color w:val="000000"/>
                <w:sz w:val="18"/>
                <w:szCs w:val="18"/>
                <w:lang w:eastAsia="es-ES"/>
              </w:rPr>
            </w:pPr>
            <w:r w:rsidRPr="007F7B81">
              <w:rPr>
                <w:rFonts w:ascii="Arial" w:hAnsi="Arial" w:cs="Arial"/>
                <w:sz w:val="18"/>
                <w:szCs w:val="18"/>
              </w:rPr>
              <w:t>beneficiarios</w:t>
            </w:r>
          </w:p>
        </w:tc>
        <w:tc>
          <w:tcPr>
            <w:tcW w:w="1524" w:type="dxa"/>
            <w:tcBorders>
              <w:top w:val="single" w:sz="4" w:space="0" w:color="auto"/>
              <w:left w:val="nil"/>
              <w:bottom w:val="single" w:sz="4" w:space="0" w:color="auto"/>
              <w:right w:val="nil"/>
            </w:tcBorders>
            <w:shd w:val="clear" w:color="auto" w:fill="FABF8F" w:themeFill="accent6" w:themeFillTint="99"/>
            <w:vAlign w:val="center"/>
          </w:tcPr>
          <w:p w:rsidR="007F7B81" w:rsidRPr="007F7B81" w:rsidRDefault="007F7B81" w:rsidP="001E1C83">
            <w:pPr>
              <w:spacing w:after="0"/>
              <w:ind w:firstLine="0"/>
              <w:jc w:val="right"/>
              <w:rPr>
                <w:rFonts w:ascii="Arial" w:hAnsi="Arial" w:cs="Arial"/>
                <w:color w:val="000000"/>
                <w:sz w:val="18"/>
                <w:szCs w:val="18"/>
                <w:lang w:eastAsia="es-ES"/>
              </w:rPr>
            </w:pPr>
            <w:r w:rsidRPr="007F7B81">
              <w:rPr>
                <w:rFonts w:ascii="Arial" w:hAnsi="Arial" w:cs="Arial"/>
                <w:sz w:val="18"/>
                <w:szCs w:val="18"/>
              </w:rPr>
              <w:t>Obligaciones reconocidas</w:t>
            </w:r>
          </w:p>
        </w:tc>
      </w:tr>
      <w:tr w:rsidR="00156CD3" w:rsidRPr="007F7B81" w:rsidTr="00CD13FE">
        <w:trPr>
          <w:trHeight w:val="300"/>
          <w:jc w:val="center"/>
        </w:trPr>
        <w:tc>
          <w:tcPr>
            <w:tcW w:w="5402" w:type="dxa"/>
            <w:tcBorders>
              <w:top w:val="single" w:sz="4"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left"/>
              <w:rPr>
                <w:rFonts w:ascii="Arial Narrow" w:hAnsi="Arial Narrow"/>
                <w:color w:val="000000"/>
                <w:sz w:val="18"/>
                <w:szCs w:val="18"/>
                <w:lang w:val="es-ES" w:eastAsia="es-ES"/>
              </w:rPr>
            </w:pPr>
            <w:r w:rsidRPr="007F7B81">
              <w:rPr>
                <w:rFonts w:ascii="Arial Narrow" w:hAnsi="Arial Narrow"/>
                <w:color w:val="000000"/>
                <w:sz w:val="18"/>
                <w:szCs w:val="18"/>
                <w:lang w:eastAsia="es-ES"/>
              </w:rPr>
              <w:t>Convocatorias de ayudas para subvencionar honorarios técnicos de la reda</w:t>
            </w:r>
            <w:r w:rsidRPr="007F7B81">
              <w:rPr>
                <w:rFonts w:ascii="Arial Narrow" w:hAnsi="Arial Narrow"/>
                <w:color w:val="000000"/>
                <w:sz w:val="18"/>
                <w:szCs w:val="18"/>
                <w:lang w:eastAsia="es-ES"/>
              </w:rPr>
              <w:t>c</w:t>
            </w:r>
            <w:r w:rsidRPr="007F7B81">
              <w:rPr>
                <w:rFonts w:ascii="Arial Narrow" w:hAnsi="Arial Narrow"/>
                <w:color w:val="000000"/>
                <w:sz w:val="18"/>
                <w:szCs w:val="18"/>
                <w:lang w:eastAsia="es-ES"/>
              </w:rPr>
              <w:t>ción de informes de evaluación de edificios en la ciudad de Pamplona</w:t>
            </w:r>
          </w:p>
        </w:tc>
        <w:tc>
          <w:tcPr>
            <w:tcW w:w="1942" w:type="dxa"/>
            <w:tcBorders>
              <w:top w:val="single" w:sz="4"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lang w:val="es-ES" w:eastAsia="es-ES"/>
              </w:rPr>
            </w:pPr>
            <w:r w:rsidRPr="007F7B81">
              <w:rPr>
                <w:rFonts w:ascii="Arial Narrow" w:hAnsi="Arial Narrow"/>
                <w:color w:val="000000"/>
                <w:sz w:val="18"/>
                <w:szCs w:val="18"/>
                <w:lang w:eastAsia="es-ES"/>
              </w:rPr>
              <w:t>823</w:t>
            </w:r>
          </w:p>
        </w:tc>
        <w:tc>
          <w:tcPr>
            <w:tcW w:w="1524" w:type="dxa"/>
            <w:tcBorders>
              <w:top w:val="single" w:sz="4"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lang w:val="es-ES" w:eastAsia="es-ES"/>
              </w:rPr>
            </w:pPr>
            <w:r w:rsidRPr="007F7B81">
              <w:rPr>
                <w:rFonts w:ascii="Arial Narrow" w:hAnsi="Arial Narrow"/>
                <w:color w:val="000000"/>
                <w:sz w:val="18"/>
                <w:szCs w:val="18"/>
                <w:lang w:eastAsia="es-ES"/>
              </w:rPr>
              <w:t>416.448</w:t>
            </w:r>
          </w:p>
        </w:tc>
      </w:tr>
      <w:tr w:rsidR="00156CD3" w:rsidRPr="007F7B81" w:rsidTr="00CD13FE">
        <w:trPr>
          <w:trHeight w:val="300"/>
          <w:jc w:val="center"/>
        </w:trPr>
        <w:tc>
          <w:tcPr>
            <w:tcW w:w="5402"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left"/>
              <w:rPr>
                <w:rFonts w:ascii="Arial Narrow" w:hAnsi="Arial Narrow"/>
                <w:color w:val="000000"/>
                <w:sz w:val="18"/>
                <w:szCs w:val="18"/>
                <w:lang w:val="es-ES" w:eastAsia="es-ES"/>
              </w:rPr>
            </w:pPr>
            <w:r w:rsidRPr="007F7B81">
              <w:rPr>
                <w:rFonts w:ascii="Arial Narrow" w:hAnsi="Arial Narrow"/>
                <w:color w:val="000000"/>
                <w:sz w:val="18"/>
                <w:szCs w:val="18"/>
                <w:lang w:eastAsia="es-ES"/>
              </w:rPr>
              <w:t>Convocatoria de ayudas para subvencionar honorarios técnicos de la redacción de anteproyectos de rehabilitación de edificios en casco antiguo</w:t>
            </w:r>
          </w:p>
        </w:tc>
        <w:tc>
          <w:tcPr>
            <w:tcW w:w="1942"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lang w:val="es-ES" w:eastAsia="es-ES"/>
              </w:rPr>
            </w:pPr>
            <w:r w:rsidRPr="007F7B81">
              <w:rPr>
                <w:rFonts w:ascii="Arial Narrow" w:hAnsi="Arial Narrow"/>
                <w:color w:val="000000"/>
                <w:sz w:val="18"/>
                <w:szCs w:val="18"/>
                <w:lang w:eastAsia="es-ES"/>
              </w:rPr>
              <w:t>6</w:t>
            </w:r>
          </w:p>
        </w:tc>
        <w:tc>
          <w:tcPr>
            <w:tcW w:w="1524"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lang w:val="es-ES" w:eastAsia="es-ES"/>
              </w:rPr>
            </w:pPr>
            <w:r w:rsidRPr="007F7B81">
              <w:rPr>
                <w:rFonts w:ascii="Arial Narrow" w:hAnsi="Arial Narrow"/>
                <w:color w:val="000000"/>
                <w:sz w:val="18"/>
                <w:szCs w:val="18"/>
                <w:lang w:val="es-ES" w:eastAsia="es-ES"/>
              </w:rPr>
              <w:t>18.934</w:t>
            </w:r>
          </w:p>
        </w:tc>
      </w:tr>
      <w:tr w:rsidR="00156CD3" w:rsidRPr="007F7B81" w:rsidTr="00CD13FE">
        <w:trPr>
          <w:trHeight w:val="300"/>
          <w:jc w:val="center"/>
        </w:trPr>
        <w:tc>
          <w:tcPr>
            <w:tcW w:w="5402"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left"/>
              <w:rPr>
                <w:rFonts w:ascii="Arial Narrow" w:hAnsi="Arial Narrow"/>
                <w:color w:val="000000"/>
                <w:sz w:val="18"/>
                <w:szCs w:val="18"/>
                <w:lang w:val="es-ES" w:eastAsia="es-ES"/>
              </w:rPr>
            </w:pPr>
            <w:r w:rsidRPr="007F7B81">
              <w:rPr>
                <w:rFonts w:ascii="Arial Narrow" w:hAnsi="Arial Narrow"/>
                <w:color w:val="000000"/>
                <w:sz w:val="18"/>
                <w:szCs w:val="18"/>
                <w:lang w:eastAsia="es-ES"/>
              </w:rPr>
              <w:t>PCH</w:t>
            </w:r>
          </w:p>
        </w:tc>
        <w:tc>
          <w:tcPr>
            <w:tcW w:w="1942"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lang w:val="es-ES" w:eastAsia="es-ES"/>
              </w:rPr>
            </w:pPr>
            <w:r w:rsidRPr="007F7B81">
              <w:rPr>
                <w:rFonts w:ascii="Arial Narrow" w:hAnsi="Arial Narrow"/>
                <w:color w:val="000000"/>
                <w:sz w:val="18"/>
                <w:szCs w:val="18"/>
                <w:lang w:eastAsia="es-ES"/>
              </w:rPr>
              <w:t>1</w:t>
            </w:r>
          </w:p>
        </w:tc>
        <w:tc>
          <w:tcPr>
            <w:tcW w:w="1524" w:type="dxa"/>
            <w:tcBorders>
              <w:top w:val="single" w:sz="2" w:space="0" w:color="auto"/>
              <w:left w:val="nil"/>
              <w:bottom w:val="single" w:sz="2" w:space="0" w:color="auto"/>
              <w:right w:val="nil"/>
            </w:tcBorders>
            <w:shd w:val="clear" w:color="auto" w:fill="auto"/>
            <w:vAlign w:val="center"/>
            <w:hideMark/>
          </w:tcPr>
          <w:p w:rsidR="00156CD3" w:rsidRPr="007F7B81" w:rsidRDefault="00156CD3" w:rsidP="008B2583">
            <w:pPr>
              <w:spacing w:after="0"/>
              <w:ind w:firstLine="0"/>
              <w:jc w:val="right"/>
              <w:rPr>
                <w:rFonts w:ascii="Arial Narrow" w:hAnsi="Arial Narrow"/>
                <w:color w:val="000000"/>
                <w:sz w:val="18"/>
                <w:szCs w:val="18"/>
                <w:lang w:val="es-ES" w:eastAsia="es-ES"/>
              </w:rPr>
            </w:pPr>
            <w:r w:rsidRPr="007F7B81">
              <w:rPr>
                <w:rFonts w:ascii="Arial Narrow" w:hAnsi="Arial Narrow"/>
                <w:color w:val="000000"/>
                <w:sz w:val="18"/>
                <w:szCs w:val="18"/>
                <w:lang w:eastAsia="es-ES"/>
              </w:rPr>
              <w:t>3</w:t>
            </w:r>
            <w:r w:rsidR="008B2583">
              <w:rPr>
                <w:rFonts w:ascii="Arial Narrow" w:hAnsi="Arial Narrow"/>
                <w:color w:val="000000"/>
                <w:sz w:val="18"/>
                <w:szCs w:val="18"/>
                <w:lang w:eastAsia="es-ES"/>
              </w:rPr>
              <w:t>27</w:t>
            </w:r>
            <w:r w:rsidRPr="007F7B81">
              <w:rPr>
                <w:rFonts w:ascii="Arial Narrow" w:hAnsi="Arial Narrow"/>
                <w:color w:val="000000"/>
                <w:sz w:val="18"/>
                <w:szCs w:val="18"/>
                <w:lang w:eastAsia="es-ES"/>
              </w:rPr>
              <w:t>.000</w:t>
            </w:r>
          </w:p>
        </w:tc>
      </w:tr>
      <w:tr w:rsidR="00156CD3" w:rsidRPr="007F7B81" w:rsidTr="00CD13FE">
        <w:trPr>
          <w:trHeight w:val="300"/>
          <w:jc w:val="center"/>
        </w:trPr>
        <w:tc>
          <w:tcPr>
            <w:tcW w:w="5402" w:type="dxa"/>
            <w:tcBorders>
              <w:top w:val="single" w:sz="2" w:space="0" w:color="auto"/>
              <w:left w:val="nil"/>
              <w:bottom w:val="single" w:sz="4" w:space="0" w:color="auto"/>
              <w:right w:val="nil"/>
            </w:tcBorders>
            <w:shd w:val="clear" w:color="auto" w:fill="auto"/>
            <w:vAlign w:val="center"/>
            <w:hideMark/>
          </w:tcPr>
          <w:p w:rsidR="00156CD3" w:rsidRPr="007F7B81" w:rsidRDefault="00156CD3" w:rsidP="001E1C83">
            <w:pPr>
              <w:spacing w:after="0"/>
              <w:ind w:firstLine="0"/>
              <w:jc w:val="left"/>
              <w:rPr>
                <w:rFonts w:ascii="Arial Narrow" w:hAnsi="Arial Narrow"/>
                <w:color w:val="000000"/>
                <w:sz w:val="18"/>
                <w:szCs w:val="18"/>
                <w:lang w:val="es-ES" w:eastAsia="es-ES"/>
              </w:rPr>
            </w:pPr>
            <w:r w:rsidRPr="007F7B81">
              <w:rPr>
                <w:rFonts w:ascii="Arial Narrow" w:hAnsi="Arial Narrow"/>
                <w:color w:val="000000"/>
                <w:sz w:val="18"/>
                <w:szCs w:val="18"/>
                <w:lang w:eastAsia="es-ES"/>
              </w:rPr>
              <w:t>Unión Europea</w:t>
            </w:r>
          </w:p>
        </w:tc>
        <w:tc>
          <w:tcPr>
            <w:tcW w:w="1942" w:type="dxa"/>
            <w:tcBorders>
              <w:top w:val="single" w:sz="2" w:space="0" w:color="auto"/>
              <w:left w:val="nil"/>
              <w:bottom w:val="single" w:sz="4"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lang w:val="es-ES" w:eastAsia="es-ES"/>
              </w:rPr>
            </w:pPr>
            <w:r w:rsidRPr="007F7B81">
              <w:rPr>
                <w:rFonts w:ascii="Arial Narrow" w:hAnsi="Arial Narrow"/>
                <w:color w:val="000000"/>
                <w:sz w:val="18"/>
                <w:szCs w:val="18"/>
                <w:lang w:eastAsia="es-ES"/>
              </w:rPr>
              <w:t>6</w:t>
            </w:r>
          </w:p>
        </w:tc>
        <w:tc>
          <w:tcPr>
            <w:tcW w:w="1524" w:type="dxa"/>
            <w:tcBorders>
              <w:top w:val="single" w:sz="2" w:space="0" w:color="auto"/>
              <w:left w:val="nil"/>
              <w:bottom w:val="single" w:sz="4" w:space="0" w:color="auto"/>
              <w:right w:val="nil"/>
            </w:tcBorders>
            <w:shd w:val="clear" w:color="auto" w:fill="auto"/>
            <w:vAlign w:val="center"/>
            <w:hideMark/>
          </w:tcPr>
          <w:p w:rsidR="00156CD3" w:rsidRPr="007F7B81" w:rsidRDefault="00156CD3" w:rsidP="001E1C83">
            <w:pPr>
              <w:spacing w:after="0"/>
              <w:ind w:firstLine="0"/>
              <w:jc w:val="right"/>
              <w:rPr>
                <w:rFonts w:ascii="Arial Narrow" w:hAnsi="Arial Narrow"/>
                <w:color w:val="000000"/>
                <w:sz w:val="18"/>
                <w:szCs w:val="18"/>
                <w:lang w:val="es-ES" w:eastAsia="es-ES"/>
              </w:rPr>
            </w:pPr>
            <w:r w:rsidRPr="007F7B81">
              <w:rPr>
                <w:rFonts w:ascii="Arial Narrow" w:hAnsi="Arial Narrow"/>
                <w:color w:val="000000"/>
                <w:sz w:val="18"/>
                <w:szCs w:val="18"/>
                <w:lang w:eastAsia="es-ES"/>
              </w:rPr>
              <w:t>135.000</w:t>
            </w:r>
          </w:p>
        </w:tc>
      </w:tr>
    </w:tbl>
    <w:p w:rsidR="008B2583" w:rsidRDefault="008B2583" w:rsidP="00CD13FE">
      <w:pPr>
        <w:pStyle w:val="texto"/>
        <w:tabs>
          <w:tab w:val="clear" w:pos="2835"/>
          <w:tab w:val="clear" w:pos="3969"/>
          <w:tab w:val="clear" w:pos="5103"/>
          <w:tab w:val="clear" w:pos="6237"/>
          <w:tab w:val="clear" w:pos="7371"/>
          <w:tab w:val="left" w:pos="480"/>
          <w:tab w:val="num" w:pos="720"/>
          <w:tab w:val="num" w:pos="1320"/>
        </w:tabs>
        <w:spacing w:after="0"/>
        <w:rPr>
          <w:rFonts w:cs="Arial"/>
        </w:rPr>
      </w:pPr>
    </w:p>
    <w:tbl>
      <w:tblPr>
        <w:tblW w:w="0" w:type="auto"/>
        <w:jc w:val="center"/>
        <w:tblLook w:val="01E0" w:firstRow="1" w:lastRow="1" w:firstColumn="1" w:lastColumn="1" w:noHBand="0" w:noVBand="0"/>
      </w:tblPr>
      <w:tblGrid>
        <w:gridCol w:w="5242"/>
        <w:gridCol w:w="907"/>
        <w:gridCol w:w="1305"/>
        <w:gridCol w:w="1376"/>
      </w:tblGrid>
      <w:tr w:rsidR="008B2583" w:rsidRPr="007F3D2F" w:rsidTr="00CD13FE">
        <w:trPr>
          <w:trHeight w:val="320"/>
          <w:jc w:val="center"/>
        </w:trPr>
        <w:tc>
          <w:tcPr>
            <w:tcW w:w="5242" w:type="dxa"/>
            <w:tcBorders>
              <w:top w:val="single" w:sz="4" w:space="0" w:color="auto"/>
              <w:bottom w:val="single" w:sz="4" w:space="0" w:color="auto"/>
            </w:tcBorders>
            <w:shd w:val="clear" w:color="auto" w:fill="FABF8F" w:themeFill="accent6" w:themeFillTint="99"/>
            <w:vAlign w:val="center"/>
          </w:tcPr>
          <w:p w:rsidR="008B2583" w:rsidRPr="007F3D2F" w:rsidRDefault="008B2583" w:rsidP="001E1C83">
            <w:pPr>
              <w:pStyle w:val="cuadroCabe"/>
              <w:tabs>
                <w:tab w:val="clear" w:pos="3969"/>
              </w:tabs>
              <w:ind w:right="-249"/>
              <w:jc w:val="left"/>
              <w:rPr>
                <w:szCs w:val="18"/>
              </w:rPr>
            </w:pPr>
            <w:r>
              <w:rPr>
                <w:szCs w:val="18"/>
              </w:rPr>
              <w:t>Subvenciones nominativas previstas en el anexo 8 de bases de ejecución</w:t>
            </w:r>
          </w:p>
        </w:tc>
        <w:tc>
          <w:tcPr>
            <w:tcW w:w="907" w:type="dxa"/>
            <w:tcBorders>
              <w:top w:val="single" w:sz="4" w:space="0" w:color="auto"/>
              <w:bottom w:val="single" w:sz="4" w:space="0" w:color="auto"/>
            </w:tcBorders>
            <w:shd w:val="clear" w:color="auto" w:fill="FABF8F" w:themeFill="accent6" w:themeFillTint="99"/>
            <w:vAlign w:val="center"/>
          </w:tcPr>
          <w:p w:rsidR="008B2583" w:rsidRPr="007F3D2F" w:rsidRDefault="008B2583" w:rsidP="001E1C83">
            <w:pPr>
              <w:pStyle w:val="cuadroCabe"/>
              <w:jc w:val="left"/>
              <w:rPr>
                <w:szCs w:val="18"/>
              </w:rPr>
            </w:pPr>
          </w:p>
        </w:tc>
        <w:tc>
          <w:tcPr>
            <w:tcW w:w="1305" w:type="dxa"/>
            <w:tcBorders>
              <w:top w:val="single" w:sz="4" w:space="0" w:color="auto"/>
              <w:bottom w:val="single" w:sz="4" w:space="0" w:color="auto"/>
            </w:tcBorders>
            <w:shd w:val="clear" w:color="auto" w:fill="FABF8F" w:themeFill="accent6" w:themeFillTint="99"/>
            <w:vAlign w:val="center"/>
          </w:tcPr>
          <w:p w:rsidR="008B2583" w:rsidRDefault="008B2583" w:rsidP="001E1C83">
            <w:pPr>
              <w:pStyle w:val="cuadroCabe"/>
              <w:jc w:val="right"/>
              <w:rPr>
                <w:szCs w:val="18"/>
              </w:rPr>
            </w:pPr>
            <w:r>
              <w:rPr>
                <w:szCs w:val="18"/>
              </w:rPr>
              <w:t>Nú</w:t>
            </w:r>
            <w:r w:rsidRPr="007F3D2F">
              <w:rPr>
                <w:szCs w:val="18"/>
              </w:rPr>
              <w:t xml:space="preserve">mero </w:t>
            </w:r>
          </w:p>
          <w:p w:rsidR="008B2583" w:rsidRPr="007F3D2F" w:rsidRDefault="008B2583" w:rsidP="001E1C83">
            <w:pPr>
              <w:pStyle w:val="cuadroCabe"/>
              <w:jc w:val="right"/>
              <w:rPr>
                <w:szCs w:val="18"/>
              </w:rPr>
            </w:pPr>
            <w:r w:rsidRPr="007F3D2F">
              <w:rPr>
                <w:szCs w:val="18"/>
              </w:rPr>
              <w:t>beneficiarios</w:t>
            </w:r>
          </w:p>
        </w:tc>
        <w:tc>
          <w:tcPr>
            <w:tcW w:w="1376" w:type="dxa"/>
            <w:tcBorders>
              <w:top w:val="single" w:sz="4" w:space="0" w:color="auto"/>
              <w:bottom w:val="single" w:sz="4" w:space="0" w:color="auto"/>
            </w:tcBorders>
            <w:shd w:val="clear" w:color="auto" w:fill="FABF8F" w:themeFill="accent6" w:themeFillTint="99"/>
            <w:vAlign w:val="center"/>
          </w:tcPr>
          <w:p w:rsidR="008B2583" w:rsidRPr="007F3D2F" w:rsidRDefault="008B2583" w:rsidP="001E1C83">
            <w:pPr>
              <w:pStyle w:val="cuadroCabe"/>
              <w:jc w:val="right"/>
              <w:rPr>
                <w:szCs w:val="18"/>
              </w:rPr>
            </w:pPr>
            <w:r>
              <w:rPr>
                <w:szCs w:val="18"/>
              </w:rPr>
              <w:t>Obligaciones reconocidas</w:t>
            </w:r>
          </w:p>
        </w:tc>
      </w:tr>
      <w:tr w:rsidR="008B2583" w:rsidRPr="00254E99" w:rsidTr="00CD1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149" w:type="dxa"/>
            <w:gridSpan w:val="2"/>
            <w:tcBorders>
              <w:top w:val="single" w:sz="4" w:space="0" w:color="auto"/>
              <w:left w:val="nil"/>
              <w:bottom w:val="single" w:sz="2" w:space="0" w:color="auto"/>
              <w:right w:val="nil"/>
            </w:tcBorders>
            <w:vAlign w:val="center"/>
          </w:tcPr>
          <w:p w:rsidR="008B2583" w:rsidRPr="00254E99" w:rsidRDefault="008B2583" w:rsidP="001E1C83">
            <w:pPr>
              <w:pStyle w:val="Textoindependiente"/>
              <w:jc w:val="left"/>
              <w:rPr>
                <w:rFonts w:ascii="Arial Narrow" w:hAnsi="Arial Narrow" w:cs="Arial"/>
                <w:sz w:val="18"/>
                <w:szCs w:val="18"/>
              </w:rPr>
            </w:pPr>
            <w:r w:rsidRPr="00254E99">
              <w:rPr>
                <w:rFonts w:ascii="Arial Narrow" w:eastAsia="Calibri" w:hAnsi="Arial Narrow" w:cs="Calibri"/>
                <w:sz w:val="18"/>
                <w:szCs w:val="18"/>
              </w:rPr>
              <w:t>Colegio de Abogados de Pamplona / Oficina de Mediación Hipotecaria</w:t>
            </w:r>
          </w:p>
        </w:tc>
        <w:tc>
          <w:tcPr>
            <w:tcW w:w="1305" w:type="dxa"/>
            <w:tcBorders>
              <w:top w:val="single" w:sz="4" w:space="0" w:color="auto"/>
              <w:left w:val="nil"/>
              <w:bottom w:val="single" w:sz="2"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sidRPr="00254E99">
              <w:rPr>
                <w:rFonts w:ascii="Arial Narrow" w:hAnsi="Arial Narrow" w:cs="Arial"/>
                <w:sz w:val="18"/>
                <w:szCs w:val="18"/>
              </w:rPr>
              <w:t>1</w:t>
            </w:r>
          </w:p>
        </w:tc>
        <w:tc>
          <w:tcPr>
            <w:tcW w:w="1376" w:type="dxa"/>
            <w:tcBorders>
              <w:top w:val="single" w:sz="4" w:space="0" w:color="auto"/>
              <w:left w:val="nil"/>
              <w:bottom w:val="single" w:sz="2"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sidRPr="00254E99">
              <w:rPr>
                <w:rFonts w:ascii="Arial Narrow" w:hAnsi="Arial Narrow" w:cs="Arial"/>
                <w:sz w:val="18"/>
                <w:szCs w:val="18"/>
              </w:rPr>
              <w:t>25.500</w:t>
            </w:r>
          </w:p>
        </w:tc>
      </w:tr>
      <w:tr w:rsidR="008B2583" w:rsidRPr="00254E99" w:rsidTr="00976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149" w:type="dxa"/>
            <w:gridSpan w:val="2"/>
            <w:tcBorders>
              <w:top w:val="single" w:sz="2" w:space="0" w:color="auto"/>
              <w:left w:val="nil"/>
              <w:bottom w:val="single" w:sz="2" w:space="0" w:color="auto"/>
              <w:right w:val="nil"/>
            </w:tcBorders>
            <w:vAlign w:val="center"/>
          </w:tcPr>
          <w:p w:rsidR="008B2583" w:rsidRPr="00254E99" w:rsidRDefault="008B2583" w:rsidP="001E1C83">
            <w:pPr>
              <w:spacing w:after="0"/>
              <w:ind w:firstLine="0"/>
              <w:jc w:val="left"/>
              <w:rPr>
                <w:rFonts w:ascii="Arial Narrow" w:eastAsia="Calibri" w:hAnsi="Arial Narrow" w:cs="Calibri"/>
                <w:sz w:val="18"/>
                <w:szCs w:val="18"/>
                <w:lang w:eastAsia="es-ES"/>
              </w:rPr>
            </w:pPr>
            <w:r w:rsidRPr="00254E99">
              <w:rPr>
                <w:rFonts w:ascii="Arial Narrow" w:eastAsia="Calibri" w:hAnsi="Arial Narrow" w:cs="Calibri"/>
                <w:sz w:val="18"/>
                <w:szCs w:val="18"/>
                <w:lang w:eastAsia="es-ES"/>
              </w:rPr>
              <w:t>Universidad de Navarra / Realización Bienal de Arquitectura Latinoamericana</w:t>
            </w:r>
          </w:p>
        </w:tc>
        <w:tc>
          <w:tcPr>
            <w:tcW w:w="1305" w:type="dxa"/>
            <w:tcBorders>
              <w:top w:val="single" w:sz="2" w:space="0" w:color="auto"/>
              <w:left w:val="nil"/>
              <w:bottom w:val="single" w:sz="2"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sidRPr="00254E99">
              <w:rPr>
                <w:rFonts w:ascii="Arial Narrow" w:hAnsi="Arial Narrow" w:cs="Arial"/>
                <w:sz w:val="18"/>
                <w:szCs w:val="18"/>
              </w:rPr>
              <w:t>1</w:t>
            </w:r>
          </w:p>
        </w:tc>
        <w:tc>
          <w:tcPr>
            <w:tcW w:w="1376" w:type="dxa"/>
            <w:tcBorders>
              <w:top w:val="single" w:sz="2" w:space="0" w:color="auto"/>
              <w:left w:val="nil"/>
              <w:bottom w:val="single" w:sz="2"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sidRPr="00254E99">
              <w:rPr>
                <w:rFonts w:ascii="Arial Narrow" w:hAnsi="Arial Narrow" w:cs="Arial"/>
                <w:sz w:val="18"/>
                <w:szCs w:val="18"/>
              </w:rPr>
              <w:t>24.000</w:t>
            </w:r>
          </w:p>
        </w:tc>
      </w:tr>
      <w:tr w:rsidR="008B2583" w:rsidRPr="00254E99" w:rsidTr="009767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6149" w:type="dxa"/>
            <w:gridSpan w:val="2"/>
            <w:tcBorders>
              <w:top w:val="single" w:sz="2" w:space="0" w:color="auto"/>
              <w:left w:val="nil"/>
              <w:bottom w:val="single" w:sz="4" w:space="0" w:color="auto"/>
              <w:right w:val="nil"/>
            </w:tcBorders>
            <w:vAlign w:val="center"/>
          </w:tcPr>
          <w:p w:rsidR="008B2583" w:rsidRPr="00254E99" w:rsidRDefault="008B2583" w:rsidP="001E1C83">
            <w:pPr>
              <w:spacing w:after="0"/>
              <w:ind w:firstLine="0"/>
              <w:jc w:val="left"/>
              <w:rPr>
                <w:rFonts w:ascii="Arial Narrow" w:eastAsia="Calibri" w:hAnsi="Arial Narrow" w:cs="Calibri"/>
                <w:sz w:val="18"/>
                <w:szCs w:val="18"/>
                <w:lang w:eastAsia="es-ES"/>
              </w:rPr>
            </w:pPr>
            <w:r w:rsidRPr="00254E99">
              <w:rPr>
                <w:rFonts w:ascii="Arial Narrow" w:eastAsia="Calibri" w:hAnsi="Arial Narrow" w:cs="Calibri"/>
                <w:sz w:val="18"/>
                <w:szCs w:val="18"/>
                <w:lang w:eastAsia="es-ES"/>
              </w:rPr>
              <w:t xml:space="preserve">Copropietarios de Soto </w:t>
            </w:r>
            <w:proofErr w:type="spellStart"/>
            <w:r w:rsidRPr="00254E99">
              <w:rPr>
                <w:rFonts w:ascii="Arial Narrow" w:eastAsia="Calibri" w:hAnsi="Arial Narrow" w:cs="Calibri"/>
                <w:sz w:val="18"/>
                <w:szCs w:val="18"/>
                <w:lang w:eastAsia="es-ES"/>
              </w:rPr>
              <w:t>Lezkairu</w:t>
            </w:r>
            <w:proofErr w:type="spellEnd"/>
            <w:r w:rsidRPr="00254E99">
              <w:rPr>
                <w:rFonts w:ascii="Arial Narrow" w:eastAsia="Calibri" w:hAnsi="Arial Narrow" w:cs="Calibri"/>
                <w:sz w:val="18"/>
                <w:szCs w:val="18"/>
                <w:lang w:eastAsia="es-ES"/>
              </w:rPr>
              <w:t xml:space="preserve"> /Ayudas a la rehabilitación de edificios</w:t>
            </w:r>
          </w:p>
        </w:tc>
        <w:tc>
          <w:tcPr>
            <w:tcW w:w="1305" w:type="dxa"/>
            <w:tcBorders>
              <w:top w:val="single" w:sz="2" w:space="0" w:color="auto"/>
              <w:left w:val="nil"/>
              <w:bottom w:val="single" w:sz="4"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Pr>
                <w:rFonts w:ascii="Arial Narrow" w:hAnsi="Arial Narrow" w:cs="Arial"/>
                <w:sz w:val="18"/>
                <w:szCs w:val="18"/>
              </w:rPr>
              <w:t>1</w:t>
            </w:r>
          </w:p>
        </w:tc>
        <w:tc>
          <w:tcPr>
            <w:tcW w:w="1376" w:type="dxa"/>
            <w:tcBorders>
              <w:top w:val="single" w:sz="2" w:space="0" w:color="auto"/>
              <w:left w:val="nil"/>
              <w:bottom w:val="single" w:sz="4" w:space="0" w:color="auto"/>
              <w:right w:val="nil"/>
            </w:tcBorders>
            <w:vAlign w:val="center"/>
          </w:tcPr>
          <w:p w:rsidR="008B2583" w:rsidRPr="00254E99" w:rsidRDefault="008B2583" w:rsidP="001E1C83">
            <w:pPr>
              <w:pStyle w:val="Textoindependiente"/>
              <w:jc w:val="right"/>
              <w:rPr>
                <w:rFonts w:ascii="Arial Narrow" w:hAnsi="Arial Narrow" w:cs="Arial"/>
                <w:sz w:val="18"/>
                <w:szCs w:val="18"/>
              </w:rPr>
            </w:pPr>
            <w:r>
              <w:rPr>
                <w:rFonts w:ascii="Arial Narrow" w:hAnsi="Arial Narrow" w:cs="Arial"/>
                <w:sz w:val="18"/>
                <w:szCs w:val="18"/>
              </w:rPr>
              <w:t>52.263</w:t>
            </w:r>
          </w:p>
        </w:tc>
      </w:tr>
    </w:tbl>
    <w:p w:rsidR="00156CD3" w:rsidRDefault="00156CD3" w:rsidP="000F40E0">
      <w:pPr>
        <w:pStyle w:val="texto"/>
        <w:tabs>
          <w:tab w:val="clear" w:pos="2835"/>
          <w:tab w:val="clear" w:pos="3969"/>
          <w:tab w:val="clear" w:pos="5103"/>
          <w:tab w:val="clear" w:pos="6237"/>
          <w:tab w:val="clear" w:pos="7371"/>
          <w:tab w:val="left" w:pos="480"/>
          <w:tab w:val="num" w:pos="720"/>
          <w:tab w:val="num" w:pos="1320"/>
        </w:tabs>
        <w:spacing w:before="240" w:after="120"/>
        <w:rPr>
          <w:rFonts w:cs="Arial"/>
        </w:rPr>
      </w:pPr>
      <w:r w:rsidRPr="00AD04E6">
        <w:rPr>
          <w:rFonts w:cs="Arial"/>
        </w:rPr>
        <w:t>En general, todas las transferencias y subvenciones concedidas y pagadas e</w:t>
      </w:r>
      <w:r w:rsidRPr="00AD04E6">
        <w:rPr>
          <w:rFonts w:cs="Arial"/>
        </w:rPr>
        <w:t>s</w:t>
      </w:r>
      <w:r>
        <w:rPr>
          <w:rFonts w:cs="Arial"/>
        </w:rPr>
        <w:t>tán aprobadas, fiscalizadas y contabilizadas adecuadamente</w:t>
      </w:r>
      <w:r w:rsidRPr="00AD04E6">
        <w:rPr>
          <w:rFonts w:cs="Arial"/>
        </w:rPr>
        <w:t xml:space="preserve"> según los acuerdos  o las convocatorias </w:t>
      </w:r>
      <w:r>
        <w:rPr>
          <w:rFonts w:cs="Arial"/>
        </w:rPr>
        <w:t>correspondientes</w:t>
      </w:r>
      <w:r w:rsidRPr="00AD04E6">
        <w:rPr>
          <w:rFonts w:cs="Arial"/>
        </w:rPr>
        <w:t>.</w:t>
      </w:r>
    </w:p>
    <w:p w:rsidR="00156CD3" w:rsidRPr="0063434A" w:rsidRDefault="00156CD3" w:rsidP="000F40E0">
      <w:pPr>
        <w:pStyle w:val="texto"/>
        <w:tabs>
          <w:tab w:val="clear" w:pos="2835"/>
          <w:tab w:val="clear" w:pos="3969"/>
          <w:tab w:val="clear" w:pos="5103"/>
          <w:tab w:val="clear" w:pos="6237"/>
          <w:tab w:val="clear" w:pos="7371"/>
          <w:tab w:val="left" w:pos="480"/>
          <w:tab w:val="num" w:pos="720"/>
          <w:tab w:val="num" w:pos="1320"/>
        </w:tabs>
        <w:spacing w:after="120"/>
        <w:rPr>
          <w:rFonts w:cs="Arial"/>
          <w:spacing w:val="2"/>
        </w:rPr>
      </w:pPr>
      <w:r w:rsidRPr="0063434A">
        <w:rPr>
          <w:rFonts w:cs="Arial"/>
          <w:spacing w:val="2"/>
        </w:rPr>
        <w:t>No obstante, de la fiscalización realizada destacamos las siguientes cuestiones:</w:t>
      </w:r>
    </w:p>
    <w:p w:rsidR="00156CD3" w:rsidRDefault="00156CD3" w:rsidP="000F40E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 xml:space="preserve">En la convocatoria de ayudas para las actividades de promoción turística no todos los beneficiarios han incluido cifras estimadas de ingresos. </w:t>
      </w:r>
      <w:r w:rsidR="00883A8D">
        <w:rPr>
          <w:rFonts w:cs="Arial"/>
        </w:rPr>
        <w:t>S</w:t>
      </w:r>
      <w:r>
        <w:rPr>
          <w:rFonts w:cs="Arial"/>
        </w:rPr>
        <w:t xml:space="preserve">e observa que en </w:t>
      </w:r>
      <w:r w:rsidR="00883A8D">
        <w:rPr>
          <w:rFonts w:cs="Arial"/>
        </w:rPr>
        <w:t xml:space="preserve">algunos casos, </w:t>
      </w:r>
      <w:r>
        <w:rPr>
          <w:rFonts w:cs="Arial"/>
        </w:rPr>
        <w:t>los folletos publicitarios de las campañas financiadas f</w:t>
      </w:r>
      <w:r>
        <w:rPr>
          <w:rFonts w:cs="Arial"/>
        </w:rPr>
        <w:t>i</w:t>
      </w:r>
      <w:r>
        <w:rPr>
          <w:rFonts w:cs="Arial"/>
        </w:rPr>
        <w:t>guran referencias publicitarias a determi</w:t>
      </w:r>
      <w:r w:rsidR="00883A8D">
        <w:rPr>
          <w:rFonts w:cs="Arial"/>
        </w:rPr>
        <w:t>nadas entidades patrocinadoras, sin que consten ingresos asociados a estos patrocinios.</w:t>
      </w:r>
    </w:p>
    <w:p w:rsidR="008B2583" w:rsidRPr="008F67F5" w:rsidRDefault="00156CD3" w:rsidP="000F40E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8F67F5">
        <w:rPr>
          <w:rFonts w:cs="Arial"/>
        </w:rPr>
        <w:t xml:space="preserve">En la convocatoria de ayudas de honorarios </w:t>
      </w:r>
      <w:r w:rsidR="00266021" w:rsidRPr="008F67F5">
        <w:rPr>
          <w:rFonts w:cs="Arial"/>
        </w:rPr>
        <w:t xml:space="preserve">para </w:t>
      </w:r>
      <w:r w:rsidRPr="008F67F5">
        <w:rPr>
          <w:rFonts w:cs="Arial"/>
        </w:rPr>
        <w:t xml:space="preserve">redacción </w:t>
      </w:r>
      <w:r w:rsidR="00266021" w:rsidRPr="008F67F5">
        <w:rPr>
          <w:rFonts w:cs="Arial"/>
        </w:rPr>
        <w:t xml:space="preserve">de </w:t>
      </w:r>
      <w:r w:rsidRPr="008F67F5">
        <w:rPr>
          <w:rFonts w:cs="Arial"/>
        </w:rPr>
        <w:t xml:space="preserve">informes de evaluación de edificios en la ciudad de Pamplona, se han concedido ayudas por </w:t>
      </w:r>
      <w:r w:rsidR="00954FC7" w:rsidRPr="008F67F5">
        <w:rPr>
          <w:rFonts w:cs="Arial"/>
        </w:rPr>
        <w:t xml:space="preserve">un </w:t>
      </w:r>
      <w:r w:rsidRPr="008F67F5">
        <w:rPr>
          <w:rFonts w:cs="Arial"/>
        </w:rPr>
        <w:t xml:space="preserve">importe </w:t>
      </w:r>
      <w:r w:rsidR="00954FC7" w:rsidRPr="008F67F5">
        <w:rPr>
          <w:rFonts w:cs="Arial"/>
        </w:rPr>
        <w:t xml:space="preserve">total </w:t>
      </w:r>
      <w:r w:rsidRPr="008F67F5">
        <w:rPr>
          <w:rFonts w:cs="Arial"/>
        </w:rPr>
        <w:t>de 11.607 euros a edificios</w:t>
      </w:r>
      <w:r w:rsidR="00954FC7" w:rsidRPr="008F67F5">
        <w:rPr>
          <w:rStyle w:val="Refdenotaalpie"/>
        </w:rPr>
        <w:footnoteReference w:id="5"/>
      </w:r>
      <w:r w:rsidRPr="008F67F5">
        <w:rPr>
          <w:rFonts w:cs="Arial"/>
        </w:rPr>
        <w:t xml:space="preserve"> que incumplían el requisito de t</w:t>
      </w:r>
      <w:r w:rsidRPr="008F67F5">
        <w:rPr>
          <w:rFonts w:cs="Arial"/>
        </w:rPr>
        <w:t>e</w:t>
      </w:r>
      <w:r w:rsidRPr="008F67F5">
        <w:rPr>
          <w:rFonts w:cs="Arial"/>
        </w:rPr>
        <w:t>ner un mínimo de 50 años de antigüedad, como establecen las bases regulad</w:t>
      </w:r>
      <w:r w:rsidRPr="008F67F5">
        <w:rPr>
          <w:rFonts w:cs="Arial"/>
        </w:rPr>
        <w:t>o</w:t>
      </w:r>
      <w:r w:rsidRPr="008F67F5">
        <w:rPr>
          <w:rFonts w:cs="Arial"/>
        </w:rPr>
        <w:t xml:space="preserve">ras. Asimismo no se realiza un seguimiento adecuado </w:t>
      </w:r>
      <w:r w:rsidR="000D1245" w:rsidRPr="008F67F5">
        <w:rPr>
          <w:rFonts w:cs="Arial"/>
        </w:rPr>
        <w:t xml:space="preserve">sobre la ejecución de obras </w:t>
      </w:r>
      <w:r w:rsidRPr="008F67F5">
        <w:rPr>
          <w:rFonts w:cs="Arial"/>
        </w:rPr>
        <w:t xml:space="preserve">en los plazos previstos, según el informe </w:t>
      </w:r>
      <w:r w:rsidR="008B2583" w:rsidRPr="008F67F5">
        <w:rPr>
          <w:rFonts w:cs="Arial"/>
        </w:rPr>
        <w:t>de evaluación.</w:t>
      </w:r>
    </w:p>
    <w:p w:rsidR="008B2583" w:rsidRDefault="008B2583" w:rsidP="000F40E0">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El convenio de colaboración formalizado con el Colegio de Abogados por el que se instrumenta la subvención nominativa para el servicio de la oficina de mediación hipotecaria, consideramos más apropiado por su objeto, darle la cal</w:t>
      </w:r>
      <w:r>
        <w:rPr>
          <w:rFonts w:cs="Arial"/>
        </w:rPr>
        <w:t>i</w:t>
      </w:r>
      <w:r>
        <w:rPr>
          <w:rFonts w:cs="Arial"/>
        </w:rPr>
        <w:t>ficación jurídica de contrato de servicios de acuerdo a las especialidades de contratación del sector local previstas en la Ley Foral 6/1990.</w:t>
      </w:r>
    </w:p>
    <w:p w:rsidR="00156CD3" w:rsidRPr="00FF4E57" w:rsidRDefault="00156CD3" w:rsidP="00156CD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FF4E57">
        <w:rPr>
          <w:rFonts w:cs="Arial"/>
        </w:rPr>
        <w:t>Existen tres convocatorias de ayudas cuya finalidad última es la rehabilit</w:t>
      </w:r>
      <w:r w:rsidRPr="00FF4E57">
        <w:rPr>
          <w:rFonts w:cs="Arial"/>
        </w:rPr>
        <w:t>a</w:t>
      </w:r>
      <w:r w:rsidRPr="00FF4E57">
        <w:rPr>
          <w:rFonts w:cs="Arial"/>
        </w:rPr>
        <w:t xml:space="preserve">ción de edificios en los que no existe homogeneidad en el tratamiento del IVA como gasto elegible, siendo gasto financiable en dos convocatorias. </w:t>
      </w:r>
    </w:p>
    <w:p w:rsidR="00156CD3" w:rsidRDefault="00156CD3" w:rsidP="000138A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Pr>
          <w:rFonts w:cs="Arial"/>
        </w:rPr>
        <w:t xml:space="preserve">Se han </w:t>
      </w:r>
      <w:r w:rsidR="000D1245">
        <w:rPr>
          <w:rFonts w:cs="Arial"/>
        </w:rPr>
        <w:t xml:space="preserve">pagado </w:t>
      </w:r>
      <w:r>
        <w:rPr>
          <w:rFonts w:cs="Arial"/>
        </w:rPr>
        <w:t xml:space="preserve">anticipadamente unas </w:t>
      </w:r>
      <w:r w:rsidR="000D1245">
        <w:rPr>
          <w:rFonts w:cs="Arial"/>
        </w:rPr>
        <w:t xml:space="preserve">transferencias de capital </w:t>
      </w:r>
      <w:r>
        <w:rPr>
          <w:rFonts w:cs="Arial"/>
        </w:rPr>
        <w:t>a la sociedad pública P</w:t>
      </w:r>
      <w:r w:rsidR="00037C51">
        <w:rPr>
          <w:rFonts w:cs="Arial"/>
        </w:rPr>
        <w:t xml:space="preserve">amplona Centro Histórico S.A. </w:t>
      </w:r>
      <w:r w:rsidR="000D1245">
        <w:rPr>
          <w:rFonts w:cs="Arial"/>
        </w:rPr>
        <w:t xml:space="preserve">para financiar unas </w:t>
      </w:r>
      <w:r>
        <w:rPr>
          <w:rFonts w:cs="Arial"/>
        </w:rPr>
        <w:t xml:space="preserve">actuaciones de rehabilitación </w:t>
      </w:r>
      <w:r w:rsidR="000D1245">
        <w:rPr>
          <w:rFonts w:cs="Arial"/>
        </w:rPr>
        <w:t xml:space="preserve">que </w:t>
      </w:r>
      <w:r>
        <w:rPr>
          <w:rFonts w:cs="Arial"/>
        </w:rPr>
        <w:t>estaban previstas realizarlas en el ejercicio 2018 tal y como consta en el act</w:t>
      </w:r>
      <w:r w:rsidR="008B2583">
        <w:rPr>
          <w:rFonts w:cs="Arial"/>
        </w:rPr>
        <w:t>a del Consejo de Administración</w:t>
      </w:r>
      <w:r>
        <w:rPr>
          <w:rFonts w:cs="Arial"/>
        </w:rPr>
        <w:t xml:space="preserve">. A la fecha de emisión de </w:t>
      </w:r>
      <w:r w:rsidR="000D1245">
        <w:rPr>
          <w:rFonts w:cs="Arial"/>
        </w:rPr>
        <w:lastRenderedPageBreak/>
        <w:t xml:space="preserve">nuestro </w:t>
      </w:r>
      <w:r>
        <w:rPr>
          <w:rFonts w:cs="Arial"/>
        </w:rPr>
        <w:t xml:space="preserve">informe, no se ha iniciado ninguna actuación, teniendo previsto realizar las citadas inversiones a lo largo del ejercicio 2019. </w:t>
      </w:r>
    </w:p>
    <w:p w:rsidR="00156CD3" w:rsidRDefault="00156CD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pacing w:val="0"/>
        </w:rPr>
      </w:pPr>
      <w:r w:rsidRPr="000138AF">
        <w:rPr>
          <w:rFonts w:cs="Arial"/>
          <w:spacing w:val="0"/>
        </w:rPr>
        <w:t xml:space="preserve"> No se ha publicado en la Base de Datos Nacional de Subvenciones cuatro co</w:t>
      </w:r>
      <w:r w:rsidRPr="000138AF">
        <w:rPr>
          <w:rFonts w:cs="Arial"/>
          <w:spacing w:val="0"/>
        </w:rPr>
        <w:t>n</w:t>
      </w:r>
      <w:r w:rsidRPr="000138AF">
        <w:rPr>
          <w:rFonts w:cs="Arial"/>
          <w:spacing w:val="0"/>
        </w:rPr>
        <w:t>cesiones de convocatorias de ayudas y la firma de un convenio de colaboración.</w:t>
      </w:r>
      <w:r w:rsidR="008B2583">
        <w:rPr>
          <w:rFonts w:cs="Arial"/>
          <w:spacing w:val="0"/>
        </w:rPr>
        <w:t xml:space="preserve"> Asimismo no se han publicado tres concesiones de ayudas en el BON según exigen sus convocatorias</w:t>
      </w:r>
    </w:p>
    <w:p w:rsidR="009A694A" w:rsidRPr="004A31F3" w:rsidRDefault="008B258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spacing w:val="0"/>
        </w:rPr>
      </w:pPr>
      <w:r w:rsidRPr="004A31F3">
        <w:rPr>
          <w:rFonts w:cs="Arial"/>
          <w:spacing w:val="0"/>
        </w:rPr>
        <w:t xml:space="preserve">Las dotaciones económicas de los grupos municipales, </w:t>
      </w:r>
      <w:r w:rsidR="009A694A" w:rsidRPr="004A31F3">
        <w:rPr>
          <w:rFonts w:cs="Arial"/>
          <w:spacing w:val="0"/>
        </w:rPr>
        <w:t>están reguladas en el a</w:t>
      </w:r>
      <w:r w:rsidR="009A694A" w:rsidRPr="004A31F3">
        <w:rPr>
          <w:rFonts w:cs="Arial"/>
          <w:spacing w:val="0"/>
        </w:rPr>
        <w:t>r</w:t>
      </w:r>
      <w:r w:rsidR="009A694A" w:rsidRPr="004A31F3">
        <w:rPr>
          <w:rFonts w:cs="Arial"/>
          <w:spacing w:val="0"/>
        </w:rPr>
        <w:t xml:space="preserve">tículo 73.3 de la Ley 7/1985 de Bases de Régimen Local, donde se establece que </w:t>
      </w:r>
      <w:r w:rsidR="00075FEB" w:rsidRPr="00BB505B">
        <w:rPr>
          <w:rFonts w:cs="Arial"/>
          <w:spacing w:val="0"/>
          <w:sz w:val="22"/>
          <w:szCs w:val="22"/>
        </w:rPr>
        <w:t>“</w:t>
      </w:r>
      <w:r w:rsidR="009A694A" w:rsidRPr="00BB505B">
        <w:rPr>
          <w:rFonts w:cs="Arial"/>
          <w:i/>
          <w:spacing w:val="0"/>
          <w:sz w:val="22"/>
          <w:szCs w:val="22"/>
        </w:rPr>
        <w:t xml:space="preserve">el Pleno de la corporación, con cargo a los </w:t>
      </w:r>
      <w:r w:rsidR="00EF416B" w:rsidRPr="00BB505B">
        <w:rPr>
          <w:rFonts w:cs="Arial"/>
          <w:i/>
          <w:spacing w:val="0"/>
          <w:sz w:val="22"/>
          <w:szCs w:val="22"/>
        </w:rPr>
        <w:t>p</w:t>
      </w:r>
      <w:r w:rsidR="009A694A" w:rsidRPr="00BB505B">
        <w:rPr>
          <w:rFonts w:cs="Arial"/>
          <w:i/>
          <w:spacing w:val="0"/>
          <w:sz w:val="22"/>
          <w:szCs w:val="22"/>
        </w:rPr>
        <w:t>resupuestos anuales de la misma, podrá asignar a los grupos políticos una dotación económica que deberá contar con un componente fijo, idéntico para todos los grupos y otro variable, en función del número de miembros de cada uno de ellos, dentro de los límites que, en su caso, se establezcan con carácter general en las Leyes de Presupuestos Generales del Estado y sin que puedan destinarse al pago de remuneraciones de personal de cua</w:t>
      </w:r>
      <w:r w:rsidR="009A694A" w:rsidRPr="00BB505B">
        <w:rPr>
          <w:rFonts w:cs="Arial"/>
          <w:i/>
          <w:spacing w:val="0"/>
          <w:sz w:val="22"/>
          <w:szCs w:val="22"/>
        </w:rPr>
        <w:t>l</w:t>
      </w:r>
      <w:r w:rsidR="009A694A" w:rsidRPr="00BB505B">
        <w:rPr>
          <w:rFonts w:cs="Arial"/>
          <w:i/>
          <w:spacing w:val="0"/>
          <w:sz w:val="22"/>
          <w:szCs w:val="22"/>
        </w:rPr>
        <w:t>quier tipo al servicio de la corporación o a la adquisición de bienes que puedan constituir activos fijos de carácter patrimonial</w:t>
      </w:r>
      <w:r w:rsidR="00075FEB" w:rsidRPr="00BB505B">
        <w:rPr>
          <w:rFonts w:cs="Arial"/>
          <w:spacing w:val="0"/>
          <w:sz w:val="22"/>
          <w:szCs w:val="22"/>
        </w:rPr>
        <w:t>”</w:t>
      </w:r>
      <w:r w:rsidR="009A694A" w:rsidRPr="00BB505B">
        <w:rPr>
          <w:rFonts w:cs="Arial"/>
          <w:spacing w:val="0"/>
          <w:sz w:val="22"/>
          <w:szCs w:val="22"/>
        </w:rPr>
        <w:t xml:space="preserve">. </w:t>
      </w:r>
      <w:r w:rsidR="009A694A" w:rsidRPr="002E5BB9">
        <w:rPr>
          <w:rFonts w:cs="Arial"/>
          <w:spacing w:val="0"/>
        </w:rPr>
        <w:t>A tal e</w:t>
      </w:r>
      <w:r w:rsidR="004A31F3" w:rsidRPr="002E5BB9">
        <w:rPr>
          <w:rFonts w:cs="Arial"/>
          <w:spacing w:val="0"/>
        </w:rPr>
        <w:t>fecto el citado artículo exige a l</w:t>
      </w:r>
      <w:r w:rsidR="009A694A" w:rsidRPr="002E5BB9">
        <w:rPr>
          <w:rFonts w:cs="Arial"/>
          <w:spacing w:val="0"/>
        </w:rPr>
        <w:t xml:space="preserve">os grupos </w:t>
      </w:r>
      <w:r w:rsidR="00893BB8" w:rsidRPr="002E5BB9">
        <w:rPr>
          <w:rFonts w:cs="Arial"/>
          <w:spacing w:val="0"/>
        </w:rPr>
        <w:t>munic</w:t>
      </w:r>
      <w:r w:rsidR="00893BB8" w:rsidRPr="002E5BB9">
        <w:rPr>
          <w:rFonts w:cs="Arial"/>
          <w:spacing w:val="0"/>
        </w:rPr>
        <w:t>i</w:t>
      </w:r>
      <w:r w:rsidR="00893BB8" w:rsidRPr="002E5BB9">
        <w:rPr>
          <w:rFonts w:cs="Arial"/>
          <w:spacing w:val="0"/>
        </w:rPr>
        <w:t>pales</w:t>
      </w:r>
      <w:r w:rsidR="009A694A" w:rsidRPr="002E5BB9">
        <w:rPr>
          <w:rFonts w:cs="Arial"/>
          <w:spacing w:val="0"/>
        </w:rPr>
        <w:t xml:space="preserve"> </w:t>
      </w:r>
      <w:r w:rsidR="004A31F3" w:rsidRPr="002E5BB9">
        <w:rPr>
          <w:rFonts w:cs="Arial"/>
          <w:spacing w:val="0"/>
        </w:rPr>
        <w:t>que</w:t>
      </w:r>
      <w:r w:rsidR="004A31F3" w:rsidRPr="00BB505B">
        <w:rPr>
          <w:rFonts w:cs="Arial"/>
          <w:spacing w:val="0"/>
          <w:sz w:val="22"/>
          <w:szCs w:val="22"/>
        </w:rPr>
        <w:t xml:space="preserve"> </w:t>
      </w:r>
      <w:r w:rsidR="00075FEB" w:rsidRPr="00BB505B">
        <w:rPr>
          <w:rFonts w:cs="Arial"/>
          <w:spacing w:val="0"/>
          <w:sz w:val="22"/>
          <w:szCs w:val="22"/>
        </w:rPr>
        <w:t>“</w:t>
      </w:r>
      <w:r w:rsidR="009A694A" w:rsidRPr="00BB505B">
        <w:rPr>
          <w:rFonts w:cs="Arial"/>
          <w:i/>
          <w:spacing w:val="0"/>
          <w:sz w:val="22"/>
          <w:szCs w:val="22"/>
        </w:rPr>
        <w:t>deberán llevar con una contabilidad específica que pondrán a disposición del Pleno de la Corporación, siempre que éste lo pida</w:t>
      </w:r>
      <w:r w:rsidR="00075FEB" w:rsidRPr="00BB505B">
        <w:rPr>
          <w:rFonts w:cs="Arial"/>
          <w:spacing w:val="0"/>
          <w:sz w:val="22"/>
          <w:szCs w:val="22"/>
        </w:rPr>
        <w:t>”</w:t>
      </w:r>
      <w:r w:rsidR="004A31F3" w:rsidRPr="00BB505B">
        <w:rPr>
          <w:rFonts w:cs="Arial"/>
          <w:spacing w:val="0"/>
          <w:sz w:val="22"/>
          <w:szCs w:val="22"/>
        </w:rPr>
        <w:t>.</w:t>
      </w:r>
    </w:p>
    <w:p w:rsidR="004A31F3" w:rsidRPr="004A31F3" w:rsidRDefault="004A31F3" w:rsidP="00B8675F">
      <w:pPr>
        <w:pStyle w:val="texto"/>
        <w:tabs>
          <w:tab w:val="left" w:pos="708"/>
        </w:tabs>
        <w:rPr>
          <w:szCs w:val="26"/>
        </w:rPr>
      </w:pPr>
      <w:r w:rsidRPr="004A31F3">
        <w:rPr>
          <w:szCs w:val="26"/>
        </w:rPr>
        <w:t>Se ha solicitado al ayuntamiento y a los grupos municipales la document</w:t>
      </w:r>
      <w:r w:rsidRPr="004A31F3">
        <w:rPr>
          <w:szCs w:val="26"/>
        </w:rPr>
        <w:t>a</w:t>
      </w:r>
      <w:r w:rsidRPr="004A31F3">
        <w:rPr>
          <w:szCs w:val="26"/>
        </w:rPr>
        <w:t xml:space="preserve">ción que acredite </w:t>
      </w:r>
      <w:r w:rsidR="000F38D1">
        <w:rPr>
          <w:szCs w:val="26"/>
        </w:rPr>
        <w:t xml:space="preserve">el cumplimiento de </w:t>
      </w:r>
      <w:r w:rsidRPr="004A31F3">
        <w:rPr>
          <w:szCs w:val="26"/>
        </w:rPr>
        <w:t xml:space="preserve">estos requisitos y el resultado </w:t>
      </w:r>
      <w:r w:rsidR="000F38D1">
        <w:rPr>
          <w:szCs w:val="26"/>
        </w:rPr>
        <w:t xml:space="preserve">es </w:t>
      </w:r>
      <w:r w:rsidRPr="004A31F3">
        <w:rPr>
          <w:szCs w:val="26"/>
        </w:rPr>
        <w:t>el s</w:t>
      </w:r>
      <w:r w:rsidRPr="004A31F3">
        <w:rPr>
          <w:szCs w:val="26"/>
        </w:rPr>
        <w:t>i</w:t>
      </w:r>
      <w:r w:rsidRPr="004A31F3">
        <w:rPr>
          <w:szCs w:val="26"/>
        </w:rPr>
        <w:t>guiente:</w:t>
      </w:r>
    </w:p>
    <w:p w:rsidR="004A31F3" w:rsidRPr="00B468CE" w:rsidRDefault="00B468CE" w:rsidP="00B8675F">
      <w:pPr>
        <w:pStyle w:val="texto"/>
        <w:tabs>
          <w:tab w:val="left" w:pos="708"/>
        </w:tabs>
        <w:rPr>
          <w:szCs w:val="26"/>
        </w:rPr>
      </w:pPr>
      <w:r>
        <w:rPr>
          <w:szCs w:val="26"/>
        </w:rPr>
        <w:t xml:space="preserve">a) </w:t>
      </w:r>
      <w:r w:rsidR="004A31F3" w:rsidRPr="00B468CE">
        <w:rPr>
          <w:szCs w:val="26"/>
        </w:rPr>
        <w:t xml:space="preserve">El Pleno aprobó en julio de 2015 </w:t>
      </w:r>
      <w:r w:rsidR="007C183B">
        <w:rPr>
          <w:szCs w:val="26"/>
        </w:rPr>
        <w:t xml:space="preserve">asignar </w:t>
      </w:r>
      <w:r w:rsidR="004A31F3" w:rsidRPr="00B468CE">
        <w:rPr>
          <w:szCs w:val="26"/>
        </w:rPr>
        <w:t>unas cuantías a los actuales seis grupos políticos municipales de conformidad con lo previsto en el marco local. Se han pagado a trav</w:t>
      </w:r>
      <w:r w:rsidR="00AF0300" w:rsidRPr="00B468CE">
        <w:rPr>
          <w:szCs w:val="26"/>
        </w:rPr>
        <w:t>és de transferencias con</w:t>
      </w:r>
      <w:r w:rsidR="004A31F3" w:rsidRPr="00B468CE">
        <w:rPr>
          <w:szCs w:val="26"/>
        </w:rPr>
        <w:t xml:space="preserve"> carácter trimestral.</w:t>
      </w:r>
    </w:p>
    <w:p w:rsidR="004A31F3" w:rsidRPr="00B468CE" w:rsidRDefault="00B468CE" w:rsidP="00B8675F">
      <w:pPr>
        <w:pStyle w:val="texto"/>
        <w:tabs>
          <w:tab w:val="left" w:pos="708"/>
        </w:tabs>
        <w:rPr>
          <w:szCs w:val="26"/>
        </w:rPr>
      </w:pPr>
      <w:r>
        <w:rPr>
          <w:szCs w:val="26"/>
        </w:rPr>
        <w:t xml:space="preserve">b) </w:t>
      </w:r>
      <w:r w:rsidR="004A31F3" w:rsidRPr="00B468CE">
        <w:rPr>
          <w:szCs w:val="26"/>
        </w:rPr>
        <w:t xml:space="preserve">Las transferencias se han </w:t>
      </w:r>
      <w:r w:rsidR="00EF416B" w:rsidRPr="00B468CE">
        <w:rPr>
          <w:szCs w:val="26"/>
        </w:rPr>
        <w:t xml:space="preserve">ingresado en </w:t>
      </w:r>
      <w:r w:rsidR="004A31F3" w:rsidRPr="00B468CE">
        <w:rPr>
          <w:szCs w:val="26"/>
        </w:rPr>
        <w:t xml:space="preserve">cuentas bancarias cuya titularidad </w:t>
      </w:r>
      <w:r w:rsidR="00EF416B" w:rsidRPr="00B468CE">
        <w:rPr>
          <w:szCs w:val="26"/>
        </w:rPr>
        <w:t xml:space="preserve">y NIF </w:t>
      </w:r>
      <w:r w:rsidR="004A31F3" w:rsidRPr="00B468CE">
        <w:rPr>
          <w:szCs w:val="26"/>
        </w:rPr>
        <w:t>consta a nombre del partido político, salvo en un grupo, que presenta una cuenta bancaria específica y diferente a la coalición a la que pertene</w:t>
      </w:r>
      <w:r w:rsidR="00EF416B" w:rsidRPr="00B468CE">
        <w:rPr>
          <w:szCs w:val="26"/>
        </w:rPr>
        <w:t xml:space="preserve">ce con un NIF diferenciado. </w:t>
      </w:r>
      <w:r w:rsidR="008C156C" w:rsidRPr="00B468CE">
        <w:rPr>
          <w:szCs w:val="26"/>
        </w:rPr>
        <w:t xml:space="preserve">No obstante, </w:t>
      </w:r>
      <w:r w:rsidR="00AF0300" w:rsidRPr="00B468CE">
        <w:rPr>
          <w:szCs w:val="26"/>
        </w:rPr>
        <w:t xml:space="preserve">en el ejercicio 2018 dos grupos han aportado documentación que acredita la existencia de cuenta bancaria </w:t>
      </w:r>
      <w:r w:rsidR="008C156C" w:rsidRPr="00B468CE">
        <w:rPr>
          <w:szCs w:val="26"/>
        </w:rPr>
        <w:t xml:space="preserve">con </w:t>
      </w:r>
      <w:r w:rsidR="00AF0300" w:rsidRPr="00B468CE">
        <w:rPr>
          <w:szCs w:val="26"/>
        </w:rPr>
        <w:t xml:space="preserve">un NIF </w:t>
      </w:r>
      <w:r w:rsidR="007C183B">
        <w:rPr>
          <w:szCs w:val="26"/>
        </w:rPr>
        <w:t xml:space="preserve">propio </w:t>
      </w:r>
      <w:r w:rsidR="00AF0300" w:rsidRPr="00B468CE">
        <w:rPr>
          <w:szCs w:val="26"/>
        </w:rPr>
        <w:t>y separado del partido político.</w:t>
      </w:r>
    </w:p>
    <w:p w:rsidR="004A31F3" w:rsidRPr="00B468CE" w:rsidRDefault="00B468CE" w:rsidP="00B8675F">
      <w:pPr>
        <w:pStyle w:val="texto"/>
        <w:tabs>
          <w:tab w:val="left" w:pos="708"/>
        </w:tabs>
        <w:rPr>
          <w:szCs w:val="26"/>
        </w:rPr>
      </w:pPr>
      <w:r>
        <w:rPr>
          <w:szCs w:val="26"/>
        </w:rPr>
        <w:t xml:space="preserve">c) </w:t>
      </w:r>
      <w:r w:rsidR="004A31F3" w:rsidRPr="00B468CE">
        <w:rPr>
          <w:szCs w:val="26"/>
        </w:rPr>
        <w:t xml:space="preserve">El Pleno no ha requerido a los grupos municipales la presentación de la contabilidad específica. </w:t>
      </w:r>
      <w:r w:rsidR="00893BB8" w:rsidRPr="00B468CE">
        <w:rPr>
          <w:szCs w:val="26"/>
        </w:rPr>
        <w:t xml:space="preserve">Desde </w:t>
      </w:r>
      <w:r w:rsidR="004A31F3" w:rsidRPr="00B468CE">
        <w:rPr>
          <w:szCs w:val="26"/>
        </w:rPr>
        <w:t xml:space="preserve">Intervención </w:t>
      </w:r>
      <w:r w:rsidR="00893BB8" w:rsidRPr="00B468CE">
        <w:rPr>
          <w:szCs w:val="26"/>
        </w:rPr>
        <w:t xml:space="preserve">únicamente se ha verificado la adecuación de </w:t>
      </w:r>
      <w:r w:rsidR="004A31F3" w:rsidRPr="00B468CE">
        <w:rPr>
          <w:szCs w:val="26"/>
        </w:rPr>
        <w:t>órgano y partida</w:t>
      </w:r>
      <w:r w:rsidR="00AF0300" w:rsidRPr="00B468CE">
        <w:rPr>
          <w:szCs w:val="26"/>
        </w:rPr>
        <w:t>.</w:t>
      </w:r>
      <w:r w:rsidR="0058533D">
        <w:rPr>
          <w:szCs w:val="26"/>
        </w:rPr>
        <w:t xml:space="preserve"> La fiscalización limitada previa también est</w:t>
      </w:r>
      <w:r w:rsidR="0058533D">
        <w:rPr>
          <w:szCs w:val="26"/>
        </w:rPr>
        <w:t>a</w:t>
      </w:r>
      <w:r w:rsidR="0058533D">
        <w:rPr>
          <w:szCs w:val="26"/>
        </w:rPr>
        <w:t xml:space="preserve">blece la comprobación de aquellos otros extremos que, por su trascendencia en el proceso de gestión, se determine por el Pleno. </w:t>
      </w:r>
    </w:p>
    <w:p w:rsidR="000F38D1" w:rsidRDefault="00B468CE" w:rsidP="00B8675F">
      <w:pPr>
        <w:pStyle w:val="texto"/>
        <w:tabs>
          <w:tab w:val="left" w:pos="708"/>
        </w:tabs>
        <w:rPr>
          <w:szCs w:val="26"/>
        </w:rPr>
      </w:pPr>
      <w:r>
        <w:rPr>
          <w:szCs w:val="26"/>
        </w:rPr>
        <w:t xml:space="preserve">d) </w:t>
      </w:r>
      <w:r w:rsidR="007178E1" w:rsidRPr="00B468CE">
        <w:rPr>
          <w:szCs w:val="26"/>
        </w:rPr>
        <w:t>Si bien los grupos n</w:t>
      </w:r>
      <w:r w:rsidR="004A31F3" w:rsidRPr="00B468CE">
        <w:rPr>
          <w:szCs w:val="26"/>
        </w:rPr>
        <w:t xml:space="preserve">o </w:t>
      </w:r>
      <w:r w:rsidR="00EF416B" w:rsidRPr="00B468CE">
        <w:rPr>
          <w:szCs w:val="26"/>
        </w:rPr>
        <w:t xml:space="preserve">han acreditado la existencia y llevanza de </w:t>
      </w:r>
      <w:r w:rsidR="004A31F3" w:rsidRPr="00B468CE">
        <w:rPr>
          <w:szCs w:val="26"/>
        </w:rPr>
        <w:t>una co</w:t>
      </w:r>
      <w:r w:rsidR="004A31F3" w:rsidRPr="00B468CE">
        <w:rPr>
          <w:szCs w:val="26"/>
        </w:rPr>
        <w:t>n</w:t>
      </w:r>
      <w:r w:rsidR="004A31F3" w:rsidRPr="00B468CE">
        <w:rPr>
          <w:szCs w:val="26"/>
        </w:rPr>
        <w:t>tabilidad específica</w:t>
      </w:r>
      <w:r w:rsidR="000B194A" w:rsidRPr="00B468CE">
        <w:rPr>
          <w:szCs w:val="26"/>
        </w:rPr>
        <w:t xml:space="preserve"> y separada</w:t>
      </w:r>
      <w:r w:rsidR="003361B2">
        <w:rPr>
          <w:szCs w:val="26"/>
        </w:rPr>
        <w:t xml:space="preserve"> </w:t>
      </w:r>
      <w:r w:rsidR="004A31F3" w:rsidRPr="00B468CE">
        <w:rPr>
          <w:szCs w:val="26"/>
        </w:rPr>
        <w:t>de la documentación</w:t>
      </w:r>
      <w:r w:rsidR="008C156C" w:rsidRPr="00313896">
        <w:rPr>
          <w:szCs w:val="26"/>
          <w:vertAlign w:val="superscript"/>
        </w:rPr>
        <w:footnoteReference w:id="6"/>
      </w:r>
      <w:r w:rsidR="007C183B">
        <w:rPr>
          <w:szCs w:val="26"/>
        </w:rPr>
        <w:t xml:space="preserve"> </w:t>
      </w:r>
      <w:r w:rsidR="007178E1" w:rsidRPr="00B468CE">
        <w:rPr>
          <w:szCs w:val="26"/>
        </w:rPr>
        <w:t>presentada</w:t>
      </w:r>
      <w:r w:rsidR="004A31F3" w:rsidRPr="00B468CE">
        <w:rPr>
          <w:szCs w:val="26"/>
        </w:rPr>
        <w:t xml:space="preserve"> a esta Cámara puede identificarse </w:t>
      </w:r>
      <w:r w:rsidR="00AF0300" w:rsidRPr="00B468CE">
        <w:rPr>
          <w:szCs w:val="26"/>
        </w:rPr>
        <w:t xml:space="preserve">por un </w:t>
      </w:r>
      <w:r w:rsidR="008C156C" w:rsidRPr="00B468CE">
        <w:rPr>
          <w:szCs w:val="26"/>
        </w:rPr>
        <w:t>lado</w:t>
      </w:r>
      <w:r w:rsidR="007C183B">
        <w:rPr>
          <w:szCs w:val="26"/>
        </w:rPr>
        <w:t>,</w:t>
      </w:r>
      <w:r w:rsidR="008C156C" w:rsidRPr="00B468CE">
        <w:rPr>
          <w:szCs w:val="26"/>
        </w:rPr>
        <w:t xml:space="preserve"> </w:t>
      </w:r>
      <w:r w:rsidR="00EF416B" w:rsidRPr="00B468CE">
        <w:rPr>
          <w:szCs w:val="26"/>
        </w:rPr>
        <w:t>las aportaciones</w:t>
      </w:r>
      <w:r w:rsidR="002039DF">
        <w:rPr>
          <w:szCs w:val="26"/>
        </w:rPr>
        <w:t xml:space="preserve"> </w:t>
      </w:r>
      <w:r w:rsidR="001E547C" w:rsidRPr="00B468CE">
        <w:rPr>
          <w:szCs w:val="26"/>
        </w:rPr>
        <w:t xml:space="preserve">de la dotación </w:t>
      </w:r>
      <w:r w:rsidR="004A0AC4" w:rsidRPr="00B468CE">
        <w:rPr>
          <w:szCs w:val="26"/>
        </w:rPr>
        <w:t xml:space="preserve">económica </w:t>
      </w:r>
      <w:r w:rsidR="007C183B">
        <w:rPr>
          <w:szCs w:val="26"/>
        </w:rPr>
        <w:t xml:space="preserve">asignada </w:t>
      </w:r>
      <w:r w:rsidR="00EF416B" w:rsidRPr="00B468CE">
        <w:rPr>
          <w:szCs w:val="26"/>
        </w:rPr>
        <w:t xml:space="preserve">que </w:t>
      </w:r>
      <w:r w:rsidR="000F38D1" w:rsidRPr="00B468CE">
        <w:rPr>
          <w:szCs w:val="26"/>
        </w:rPr>
        <w:t xml:space="preserve">se </w:t>
      </w:r>
      <w:r w:rsidR="001E547C" w:rsidRPr="00B468CE">
        <w:rPr>
          <w:szCs w:val="26"/>
        </w:rPr>
        <w:t xml:space="preserve">transfieren </w:t>
      </w:r>
      <w:r w:rsidR="00EF416B" w:rsidRPr="00B468CE">
        <w:rPr>
          <w:szCs w:val="26"/>
        </w:rPr>
        <w:t>al partido político al que pertenecen</w:t>
      </w:r>
      <w:r w:rsidR="000F38D1" w:rsidRPr="00B468CE">
        <w:rPr>
          <w:szCs w:val="26"/>
        </w:rPr>
        <w:t>,</w:t>
      </w:r>
      <w:r w:rsidR="00EF416B" w:rsidRPr="00B468CE">
        <w:rPr>
          <w:szCs w:val="26"/>
        </w:rPr>
        <w:t xml:space="preserve"> y por otro</w:t>
      </w:r>
      <w:r w:rsidR="000F38D1" w:rsidRPr="00B468CE">
        <w:rPr>
          <w:szCs w:val="26"/>
        </w:rPr>
        <w:t>,</w:t>
      </w:r>
      <w:r w:rsidR="00EF416B" w:rsidRPr="00B468CE">
        <w:rPr>
          <w:szCs w:val="26"/>
        </w:rPr>
        <w:t xml:space="preserve"> una relación de gas</w:t>
      </w:r>
      <w:r w:rsidR="004A0AC4" w:rsidRPr="00B468CE">
        <w:rPr>
          <w:szCs w:val="26"/>
        </w:rPr>
        <w:t xml:space="preserve">tos </w:t>
      </w:r>
      <w:r w:rsidR="00662350" w:rsidRPr="00B468CE">
        <w:rPr>
          <w:szCs w:val="26"/>
        </w:rPr>
        <w:t xml:space="preserve">que </w:t>
      </w:r>
      <w:r w:rsidR="004A0AC4" w:rsidRPr="00B468CE">
        <w:rPr>
          <w:szCs w:val="26"/>
        </w:rPr>
        <w:t>el grupo</w:t>
      </w:r>
      <w:r w:rsidR="00662350" w:rsidRPr="00B468CE">
        <w:rPr>
          <w:szCs w:val="26"/>
        </w:rPr>
        <w:t xml:space="preserve"> ha considerado como propios</w:t>
      </w:r>
      <w:r w:rsidR="004A0AC4" w:rsidRPr="00B468CE">
        <w:rPr>
          <w:szCs w:val="26"/>
        </w:rPr>
        <w:t>, así como la exi</w:t>
      </w:r>
      <w:r w:rsidR="004A0AC4" w:rsidRPr="00B468CE">
        <w:rPr>
          <w:szCs w:val="26"/>
        </w:rPr>
        <w:t>s</w:t>
      </w:r>
      <w:r w:rsidR="004A0AC4" w:rsidRPr="00B468CE">
        <w:rPr>
          <w:szCs w:val="26"/>
        </w:rPr>
        <w:t xml:space="preserve">tencia de remanentes no utilizados. </w:t>
      </w:r>
    </w:p>
    <w:p w:rsidR="0058533D" w:rsidRDefault="002C6642" w:rsidP="00B8675F">
      <w:pPr>
        <w:pStyle w:val="texto"/>
        <w:tabs>
          <w:tab w:val="left" w:pos="708"/>
        </w:tabs>
        <w:rPr>
          <w:szCs w:val="26"/>
        </w:rPr>
      </w:pPr>
      <w:r w:rsidRPr="000F38D1">
        <w:rPr>
          <w:szCs w:val="26"/>
        </w:rPr>
        <w:lastRenderedPageBreak/>
        <w:t xml:space="preserve">De la revisión efectuada, </w:t>
      </w:r>
      <w:r w:rsidR="00666FB8" w:rsidRPr="000F38D1">
        <w:rPr>
          <w:szCs w:val="26"/>
        </w:rPr>
        <w:t>consideramos</w:t>
      </w:r>
      <w:r w:rsidR="0058533D">
        <w:rPr>
          <w:szCs w:val="26"/>
        </w:rPr>
        <w:t>:</w:t>
      </w:r>
    </w:p>
    <w:p w:rsidR="0058533D" w:rsidRDefault="008A6561" w:rsidP="008A6561">
      <w:pPr>
        <w:pStyle w:val="texto"/>
        <w:tabs>
          <w:tab w:val="left" w:pos="708"/>
        </w:tabs>
        <w:rPr>
          <w:szCs w:val="26"/>
        </w:rPr>
      </w:pPr>
      <w:r>
        <w:rPr>
          <w:szCs w:val="26"/>
        </w:rPr>
        <w:t xml:space="preserve">a) </w:t>
      </w:r>
      <w:r w:rsidR="0058533D">
        <w:rPr>
          <w:szCs w:val="26"/>
        </w:rPr>
        <w:t>L</w:t>
      </w:r>
      <w:r w:rsidR="0058533D" w:rsidRPr="000F38D1">
        <w:rPr>
          <w:szCs w:val="26"/>
        </w:rPr>
        <w:t>a asignación a los grupos políticos municipales reviste el carácter de f</w:t>
      </w:r>
      <w:r w:rsidR="0058533D" w:rsidRPr="000F38D1">
        <w:rPr>
          <w:szCs w:val="26"/>
        </w:rPr>
        <w:t>i</w:t>
      </w:r>
      <w:r w:rsidR="0058533D" w:rsidRPr="000F38D1">
        <w:rPr>
          <w:szCs w:val="26"/>
        </w:rPr>
        <w:t xml:space="preserve">nalista, siendo su destino natural el facilitar el funcionamiento del grupo en su actividad corporativa municipal, y por su naturaleza </w:t>
      </w:r>
      <w:r w:rsidR="0058533D">
        <w:rPr>
          <w:szCs w:val="26"/>
        </w:rPr>
        <w:t xml:space="preserve">de fondos públicos </w:t>
      </w:r>
      <w:r w:rsidR="0058533D" w:rsidRPr="000F38D1">
        <w:rPr>
          <w:szCs w:val="26"/>
        </w:rPr>
        <w:t>deben justifi</w:t>
      </w:r>
      <w:r w:rsidR="0058533D">
        <w:rPr>
          <w:szCs w:val="26"/>
        </w:rPr>
        <w:t>carse.</w:t>
      </w:r>
      <w:r w:rsidR="0058533D" w:rsidRPr="0058533D">
        <w:rPr>
          <w:szCs w:val="26"/>
        </w:rPr>
        <w:t xml:space="preserve"> </w:t>
      </w:r>
    </w:p>
    <w:p w:rsidR="0058533D" w:rsidRDefault="008A6561" w:rsidP="008A6561">
      <w:pPr>
        <w:pStyle w:val="texto"/>
        <w:tabs>
          <w:tab w:val="left" w:pos="708"/>
        </w:tabs>
        <w:rPr>
          <w:szCs w:val="26"/>
        </w:rPr>
      </w:pPr>
      <w:r>
        <w:rPr>
          <w:szCs w:val="26"/>
        </w:rPr>
        <w:t xml:space="preserve">b) </w:t>
      </w:r>
      <w:r w:rsidR="0058533D" w:rsidRPr="0058533D">
        <w:rPr>
          <w:szCs w:val="26"/>
        </w:rPr>
        <w:t>Partiendo de la situación que tanto la asignación de la dotación como el requerimiento de la contabilidad es potestativo por el Pleno, una vez se ha d</w:t>
      </w:r>
      <w:r w:rsidR="0058533D" w:rsidRPr="0058533D">
        <w:rPr>
          <w:szCs w:val="26"/>
        </w:rPr>
        <w:t>e</w:t>
      </w:r>
      <w:r w:rsidR="0058533D" w:rsidRPr="0058533D">
        <w:rPr>
          <w:szCs w:val="26"/>
        </w:rPr>
        <w:t>cidido asignar estas cuantías, sería conveniente que solicitase la contabilidad específica como mínimo para controlar los límites en su destino exigidos en el marco local</w:t>
      </w:r>
      <w:r w:rsidR="0058533D">
        <w:rPr>
          <w:szCs w:val="26"/>
        </w:rPr>
        <w:t>.</w:t>
      </w:r>
    </w:p>
    <w:p w:rsidR="001E547C" w:rsidRPr="0058533D" w:rsidRDefault="008A6561" w:rsidP="008A6561">
      <w:pPr>
        <w:pStyle w:val="texto"/>
        <w:tabs>
          <w:tab w:val="left" w:pos="708"/>
        </w:tabs>
        <w:rPr>
          <w:szCs w:val="26"/>
        </w:rPr>
      </w:pPr>
      <w:r>
        <w:rPr>
          <w:szCs w:val="26"/>
        </w:rPr>
        <w:t xml:space="preserve">c) </w:t>
      </w:r>
      <w:r w:rsidR="00662350" w:rsidRPr="0058533D">
        <w:rPr>
          <w:szCs w:val="26"/>
        </w:rPr>
        <w:t>E</w:t>
      </w:r>
      <w:r w:rsidR="000F38D1" w:rsidRPr="0058533D">
        <w:rPr>
          <w:szCs w:val="26"/>
        </w:rPr>
        <w:t xml:space="preserve">sta potestativa revisión del Pleno, </w:t>
      </w:r>
      <w:r w:rsidR="004A0AC4" w:rsidRPr="0058533D">
        <w:rPr>
          <w:szCs w:val="26"/>
        </w:rPr>
        <w:t>debiera</w:t>
      </w:r>
      <w:r w:rsidR="001E547C" w:rsidRPr="0058533D">
        <w:rPr>
          <w:szCs w:val="26"/>
        </w:rPr>
        <w:t xml:space="preserve"> complementarse con </w:t>
      </w:r>
      <w:r w:rsidR="004A0AC4" w:rsidRPr="0058533D">
        <w:rPr>
          <w:szCs w:val="26"/>
        </w:rPr>
        <w:t>la opo</w:t>
      </w:r>
      <w:r w:rsidR="004A0AC4" w:rsidRPr="0058533D">
        <w:rPr>
          <w:szCs w:val="26"/>
        </w:rPr>
        <w:t>r</w:t>
      </w:r>
      <w:r w:rsidR="00075FEB" w:rsidRPr="0058533D">
        <w:rPr>
          <w:szCs w:val="26"/>
        </w:rPr>
        <w:t>tuna</w:t>
      </w:r>
      <w:r w:rsidR="004A0AC4" w:rsidRPr="0058533D">
        <w:rPr>
          <w:szCs w:val="26"/>
        </w:rPr>
        <w:t xml:space="preserve"> </w:t>
      </w:r>
      <w:r w:rsidR="00075FEB" w:rsidRPr="0058533D">
        <w:rPr>
          <w:szCs w:val="26"/>
        </w:rPr>
        <w:t xml:space="preserve">comprobación de la aplicación de las subvenciones </w:t>
      </w:r>
      <w:r w:rsidR="004A0AC4" w:rsidRPr="0058533D">
        <w:rPr>
          <w:szCs w:val="26"/>
        </w:rPr>
        <w:t>que le co</w:t>
      </w:r>
      <w:r w:rsidR="001E547C" w:rsidRPr="0058533D">
        <w:rPr>
          <w:szCs w:val="26"/>
        </w:rPr>
        <w:t>rresponde a la Intervención.</w:t>
      </w:r>
    </w:p>
    <w:p w:rsidR="00156CD3" w:rsidRPr="008D686D" w:rsidRDefault="00156CD3" w:rsidP="00B8675F">
      <w:pPr>
        <w:pStyle w:val="texto"/>
        <w:tabs>
          <w:tab w:val="clear" w:pos="2835"/>
          <w:tab w:val="clear" w:pos="3969"/>
          <w:tab w:val="clear" w:pos="5103"/>
          <w:tab w:val="clear" w:pos="6237"/>
          <w:tab w:val="clear" w:pos="7371"/>
          <w:tab w:val="left" w:pos="480"/>
          <w:tab w:val="num" w:pos="720"/>
          <w:tab w:val="num" w:pos="1320"/>
        </w:tabs>
        <w:rPr>
          <w:rFonts w:cs="Arial"/>
        </w:rPr>
      </w:pPr>
      <w:r w:rsidRPr="008D686D">
        <w:rPr>
          <w:rFonts w:cs="Arial"/>
        </w:rPr>
        <w:t>Recomendamos:</w:t>
      </w:r>
    </w:p>
    <w:p w:rsidR="008B2583" w:rsidRDefault="008B258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Establecer procedimientos apropiados que permitan verificar la existencia de financiaciones externas y vinculadas a las actividades subvencionadas.</w:t>
      </w:r>
    </w:p>
    <w:p w:rsidR="008B2583" w:rsidRPr="008B2583" w:rsidRDefault="008B258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A2205">
        <w:rPr>
          <w:rFonts w:cs="Arial"/>
          <w:i/>
        </w:rPr>
        <w:t>Homogeneizar el tratamiento como gasto elegible del IVA teniendo en cuenta su posible deducción en el ámbito fiscal a efectos de evitar una duplic</w:t>
      </w:r>
      <w:r w:rsidRPr="00BA2205">
        <w:rPr>
          <w:rFonts w:cs="Arial"/>
          <w:i/>
        </w:rPr>
        <w:t>i</w:t>
      </w:r>
      <w:r w:rsidRPr="00BA2205">
        <w:rPr>
          <w:rFonts w:cs="Arial"/>
          <w:i/>
        </w:rPr>
        <w:t xml:space="preserve">dad en su financiación. </w:t>
      </w:r>
    </w:p>
    <w:p w:rsidR="00156CD3" w:rsidRPr="00BA2205" w:rsidRDefault="00156CD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sidRPr="00BA2205">
        <w:rPr>
          <w:rFonts w:cs="Arial"/>
          <w:i/>
        </w:rPr>
        <w:t>Publicar todas las concesiones de ayudas en la Base de Datos Nacional de Sub</w:t>
      </w:r>
      <w:r>
        <w:rPr>
          <w:rFonts w:cs="Arial"/>
          <w:i/>
        </w:rPr>
        <w:t>v</w:t>
      </w:r>
      <w:r w:rsidR="008B2583">
        <w:rPr>
          <w:rFonts w:cs="Arial"/>
          <w:i/>
        </w:rPr>
        <w:t>enciones, así como  en el Boletín Oficial de Navarra cuando lo requieran sus bases reguladoras.</w:t>
      </w:r>
    </w:p>
    <w:p w:rsidR="008B2583" w:rsidRPr="00C503E6" w:rsidRDefault="008B258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Evitar transferir financiación anticipada a las sociedades municipales p</w:t>
      </w:r>
      <w:r>
        <w:rPr>
          <w:rFonts w:cs="Arial"/>
          <w:i/>
        </w:rPr>
        <w:t>a</w:t>
      </w:r>
      <w:r>
        <w:rPr>
          <w:rFonts w:cs="Arial"/>
          <w:i/>
        </w:rPr>
        <w:t>ra realizar inversiones de capital en ejercicios anteriores a los de su ejecución.</w:t>
      </w:r>
    </w:p>
    <w:p w:rsidR="008B2583" w:rsidRDefault="008B2583" w:rsidP="00B8675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Iniciar los trámites de reintegro de subvenciones en las ayudas concedidas que no han cumplido los requisitos de su concesión.</w:t>
      </w:r>
    </w:p>
    <w:p w:rsidR="009F3F1C" w:rsidRDefault="009F3F1C" w:rsidP="00C65B7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 xml:space="preserve">Solicitar </w:t>
      </w:r>
      <w:r w:rsidR="008C49FA">
        <w:rPr>
          <w:rFonts w:cs="Arial"/>
          <w:i/>
        </w:rPr>
        <w:t xml:space="preserve">desde el ayuntamiento </w:t>
      </w:r>
      <w:r>
        <w:rPr>
          <w:rFonts w:cs="Arial"/>
          <w:i/>
        </w:rPr>
        <w:t xml:space="preserve">a los grupos municipales </w:t>
      </w:r>
      <w:r w:rsidR="00662350">
        <w:rPr>
          <w:rFonts w:cs="Arial"/>
          <w:i/>
        </w:rPr>
        <w:t xml:space="preserve">que no lo hayan presentado, </w:t>
      </w:r>
      <w:r>
        <w:rPr>
          <w:rFonts w:cs="Arial"/>
          <w:i/>
        </w:rPr>
        <w:t xml:space="preserve">la acreditación de un NIF </w:t>
      </w:r>
      <w:r w:rsidR="008C49FA">
        <w:rPr>
          <w:rFonts w:cs="Arial"/>
          <w:i/>
        </w:rPr>
        <w:t xml:space="preserve">propio </w:t>
      </w:r>
      <w:r>
        <w:rPr>
          <w:rFonts w:cs="Arial"/>
          <w:i/>
        </w:rPr>
        <w:t xml:space="preserve">con su correspondiente cuenta bancaria </w:t>
      </w:r>
      <w:r w:rsidR="00C65B7F">
        <w:rPr>
          <w:rFonts w:cs="Arial"/>
          <w:i/>
        </w:rPr>
        <w:t xml:space="preserve">separada </w:t>
      </w:r>
      <w:r>
        <w:rPr>
          <w:rFonts w:cs="Arial"/>
          <w:i/>
        </w:rPr>
        <w:t>e independiente al partido o coalició</w:t>
      </w:r>
      <w:r w:rsidR="00662350">
        <w:rPr>
          <w:rFonts w:cs="Arial"/>
          <w:i/>
        </w:rPr>
        <w:t>n política a la que pe</w:t>
      </w:r>
      <w:r w:rsidR="00662350">
        <w:rPr>
          <w:rFonts w:cs="Arial"/>
          <w:i/>
        </w:rPr>
        <w:t>r</w:t>
      </w:r>
      <w:r w:rsidR="00662350">
        <w:rPr>
          <w:rFonts w:cs="Arial"/>
          <w:i/>
        </w:rPr>
        <w:t>te</w:t>
      </w:r>
      <w:r w:rsidR="00C65B7F">
        <w:rPr>
          <w:rFonts w:cs="Arial"/>
          <w:i/>
        </w:rPr>
        <w:t xml:space="preserve">nezcan, </w:t>
      </w:r>
      <w:r w:rsidR="00662350" w:rsidRPr="00C65B7F">
        <w:rPr>
          <w:rFonts w:cs="Arial"/>
          <w:i/>
        </w:rPr>
        <w:t>así como la existencia y exigencia de contabilidad específica y sep</w:t>
      </w:r>
      <w:r w:rsidR="00662350" w:rsidRPr="00C65B7F">
        <w:rPr>
          <w:rFonts w:cs="Arial"/>
          <w:i/>
        </w:rPr>
        <w:t>a</w:t>
      </w:r>
      <w:r w:rsidR="00662350" w:rsidRPr="00C65B7F">
        <w:rPr>
          <w:rFonts w:cs="Arial"/>
          <w:i/>
        </w:rPr>
        <w:t>rada de sus ingresos y gastos para poder comprobar que como mínimo se cu</w:t>
      </w:r>
      <w:r w:rsidR="00662350" w:rsidRPr="00C65B7F">
        <w:rPr>
          <w:rFonts w:cs="Arial"/>
          <w:i/>
        </w:rPr>
        <w:t>m</w:t>
      </w:r>
      <w:r w:rsidR="00662350" w:rsidRPr="00C65B7F">
        <w:rPr>
          <w:rFonts w:cs="Arial"/>
          <w:i/>
        </w:rPr>
        <w:t>plen las exigencias y límites establecidos en el marco local.</w:t>
      </w:r>
    </w:p>
    <w:p w:rsidR="0058533D" w:rsidRPr="0058533D" w:rsidRDefault="0058533D" w:rsidP="00C65B7F">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i/>
          <w:szCs w:val="26"/>
        </w:rPr>
        <w:t xml:space="preserve">Desarrollar reglamentariamente </w:t>
      </w:r>
      <w:r w:rsidRPr="0058533D">
        <w:rPr>
          <w:i/>
          <w:szCs w:val="26"/>
        </w:rPr>
        <w:t xml:space="preserve">el régimen de justificación </w:t>
      </w:r>
      <w:r w:rsidRPr="0058533D">
        <w:rPr>
          <w:i/>
        </w:rPr>
        <w:t>que concrete tanto el destino de las dotaciones económicas como el resto de requisitos fo</w:t>
      </w:r>
      <w:r w:rsidRPr="0058533D">
        <w:rPr>
          <w:i/>
        </w:rPr>
        <w:t>r</w:t>
      </w:r>
      <w:r w:rsidRPr="0058533D">
        <w:rPr>
          <w:i/>
        </w:rPr>
        <w:t>males y procedimentales con la finalidad de que los fondos puedan justificarse y ser fiscalizados</w:t>
      </w:r>
      <w:r w:rsidR="002E5BB9">
        <w:rPr>
          <w:i/>
        </w:rPr>
        <w:t>.</w:t>
      </w:r>
    </w:p>
    <w:p w:rsidR="00156CD3" w:rsidRPr="00C149E6" w:rsidRDefault="00156CD3" w:rsidP="000138AF">
      <w:pPr>
        <w:pStyle w:val="atitulo3"/>
        <w:spacing w:before="360" w:after="200"/>
      </w:pPr>
      <w:bookmarkStart w:id="102" w:name="_Toc455146002"/>
      <w:r w:rsidRPr="00C149E6">
        <w:lastRenderedPageBreak/>
        <w:t>IV.</w:t>
      </w:r>
      <w:r w:rsidR="00F279D7">
        <w:t>5</w:t>
      </w:r>
      <w:r w:rsidRPr="00C149E6">
        <w:t>.</w:t>
      </w:r>
      <w:r w:rsidR="00F279D7">
        <w:t>8</w:t>
      </w:r>
      <w:r w:rsidRPr="00C149E6">
        <w:t>. Tributos, precios públicos y otros ingresos</w:t>
      </w:r>
      <w:bookmarkEnd w:id="102"/>
    </w:p>
    <w:p w:rsidR="00156CD3" w:rsidRPr="00532777" w:rsidRDefault="00156CD3" w:rsidP="00664E9F">
      <w:pPr>
        <w:pStyle w:val="texto"/>
        <w:tabs>
          <w:tab w:val="clear" w:pos="2835"/>
          <w:tab w:val="clear" w:pos="3969"/>
          <w:tab w:val="clear" w:pos="5103"/>
          <w:tab w:val="clear" w:pos="6237"/>
          <w:tab w:val="clear" w:pos="7371"/>
          <w:tab w:val="left" w:pos="480"/>
          <w:tab w:val="num" w:pos="720"/>
          <w:tab w:val="num" w:pos="1320"/>
        </w:tabs>
        <w:spacing w:after="260"/>
        <w:rPr>
          <w:rFonts w:cs="Arial"/>
        </w:rPr>
      </w:pPr>
      <w:r w:rsidRPr="00532777">
        <w:rPr>
          <w:rFonts w:cs="Arial"/>
        </w:rPr>
        <w:t>Los der</w:t>
      </w:r>
      <w:r>
        <w:rPr>
          <w:rFonts w:cs="Arial"/>
        </w:rPr>
        <w:t>echos reconocidos en el año 2017</w:t>
      </w:r>
      <w:r w:rsidRPr="00532777">
        <w:rPr>
          <w:rFonts w:cs="Arial"/>
        </w:rPr>
        <w:t xml:space="preserve"> por tributos, precios públicos y otros ingresos ascendieron a </w:t>
      </w:r>
      <w:r>
        <w:rPr>
          <w:rFonts w:cs="Arial"/>
        </w:rPr>
        <w:t>88,08</w:t>
      </w:r>
      <w:r w:rsidRPr="00532777">
        <w:rPr>
          <w:rFonts w:cs="Arial"/>
        </w:rPr>
        <w:t xml:space="preserve"> millones de euros. Representan el </w:t>
      </w:r>
      <w:r w:rsidRPr="00A846D8">
        <w:rPr>
          <w:rFonts w:cs="Arial"/>
        </w:rPr>
        <w:t>4</w:t>
      </w:r>
      <w:r>
        <w:rPr>
          <w:rFonts w:cs="Arial"/>
        </w:rPr>
        <w:t xml:space="preserve">6 </w:t>
      </w:r>
      <w:r w:rsidRPr="00532777">
        <w:rPr>
          <w:rFonts w:cs="Arial"/>
        </w:rPr>
        <w:t>por ciento del total de los ingresos municipales. Corresponden a:</w:t>
      </w:r>
    </w:p>
    <w:tbl>
      <w:tblPr>
        <w:tblW w:w="8760" w:type="dxa"/>
        <w:jc w:val="center"/>
        <w:tblLook w:val="01E0" w:firstRow="1" w:lastRow="1" w:firstColumn="1" w:lastColumn="1" w:noHBand="0" w:noVBand="0"/>
      </w:tblPr>
      <w:tblGrid>
        <w:gridCol w:w="3539"/>
        <w:gridCol w:w="1097"/>
        <w:gridCol w:w="1179"/>
        <w:gridCol w:w="1557"/>
        <w:gridCol w:w="1388"/>
      </w:tblGrid>
      <w:tr w:rsidR="00156CD3" w:rsidRPr="00773183" w:rsidTr="00664E9F">
        <w:trPr>
          <w:trHeight w:val="198"/>
          <w:jc w:val="center"/>
        </w:trPr>
        <w:tc>
          <w:tcPr>
            <w:tcW w:w="3539" w:type="dxa"/>
            <w:vMerge w:val="restart"/>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left"/>
            </w:pPr>
            <w:r w:rsidRPr="00773183">
              <w:t>Concepto</w:t>
            </w:r>
          </w:p>
        </w:tc>
        <w:tc>
          <w:tcPr>
            <w:tcW w:w="2276" w:type="dxa"/>
            <w:gridSpan w:val="2"/>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ind w:left="-94" w:right="-122"/>
              <w:jc w:val="center"/>
            </w:pPr>
            <w:r>
              <w:t>Derechos reconocidos</w:t>
            </w:r>
          </w:p>
        </w:tc>
        <w:tc>
          <w:tcPr>
            <w:tcW w:w="1557" w:type="dxa"/>
            <w:vMerge w:val="restart"/>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right"/>
            </w:pPr>
            <w:r w:rsidRPr="00773183">
              <w:t>% ejecución</w:t>
            </w:r>
          </w:p>
        </w:tc>
        <w:tc>
          <w:tcPr>
            <w:tcW w:w="1388" w:type="dxa"/>
            <w:vMerge w:val="restart"/>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right"/>
            </w:pPr>
            <w:r>
              <w:t>% V</w:t>
            </w:r>
            <w:r w:rsidRPr="00773183">
              <w:t xml:space="preserve">ariación </w:t>
            </w:r>
            <w:r>
              <w:t>2017</w:t>
            </w:r>
            <w:r w:rsidRPr="00773183">
              <w:t>/1</w:t>
            </w:r>
            <w:r>
              <w:t>6</w:t>
            </w:r>
          </w:p>
        </w:tc>
      </w:tr>
      <w:tr w:rsidR="00156CD3" w:rsidRPr="00773183" w:rsidTr="00664E9F">
        <w:trPr>
          <w:trHeight w:val="198"/>
          <w:jc w:val="center"/>
        </w:trPr>
        <w:tc>
          <w:tcPr>
            <w:tcW w:w="3539" w:type="dxa"/>
            <w:vMerge/>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left"/>
            </w:pPr>
          </w:p>
        </w:tc>
        <w:tc>
          <w:tcPr>
            <w:tcW w:w="1097" w:type="dxa"/>
            <w:tcBorders>
              <w:top w:val="single" w:sz="4" w:space="0" w:color="auto"/>
              <w:bottom w:val="single" w:sz="4" w:space="0" w:color="auto"/>
            </w:tcBorders>
            <w:shd w:val="clear" w:color="auto" w:fill="FABF8F" w:themeFill="accent6" w:themeFillTint="99"/>
            <w:vAlign w:val="center"/>
          </w:tcPr>
          <w:p w:rsidR="00156CD3" w:rsidRDefault="00156CD3" w:rsidP="001E1C83">
            <w:pPr>
              <w:pStyle w:val="cuadroCabe"/>
              <w:jc w:val="right"/>
            </w:pPr>
            <w:r>
              <w:t>2016</w:t>
            </w:r>
          </w:p>
        </w:tc>
        <w:tc>
          <w:tcPr>
            <w:tcW w:w="1179" w:type="dxa"/>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right"/>
            </w:pPr>
            <w:r>
              <w:t>2017</w:t>
            </w:r>
          </w:p>
        </w:tc>
        <w:tc>
          <w:tcPr>
            <w:tcW w:w="1557" w:type="dxa"/>
            <w:vMerge/>
            <w:tcBorders>
              <w:top w:val="single" w:sz="4" w:space="0" w:color="auto"/>
              <w:bottom w:val="single" w:sz="4" w:space="0" w:color="auto"/>
            </w:tcBorders>
            <w:shd w:val="clear" w:color="auto" w:fill="FABF8F" w:themeFill="accent6" w:themeFillTint="99"/>
            <w:vAlign w:val="center"/>
          </w:tcPr>
          <w:p w:rsidR="00156CD3" w:rsidRPr="00773183" w:rsidRDefault="00156CD3" w:rsidP="001E1C83">
            <w:pPr>
              <w:pStyle w:val="cuadroCabe"/>
              <w:jc w:val="right"/>
            </w:pPr>
          </w:p>
        </w:tc>
        <w:tc>
          <w:tcPr>
            <w:tcW w:w="1388" w:type="dxa"/>
            <w:vMerge/>
            <w:tcBorders>
              <w:top w:val="single" w:sz="4" w:space="0" w:color="auto"/>
              <w:bottom w:val="single" w:sz="4" w:space="0" w:color="auto"/>
            </w:tcBorders>
            <w:shd w:val="clear" w:color="auto" w:fill="FABF8F" w:themeFill="accent6" w:themeFillTint="99"/>
            <w:vAlign w:val="center"/>
          </w:tcPr>
          <w:p w:rsidR="00156CD3" w:rsidRDefault="00156CD3" w:rsidP="001E1C83">
            <w:pPr>
              <w:pStyle w:val="cuadroCabe"/>
              <w:jc w:val="right"/>
            </w:pPr>
          </w:p>
        </w:tc>
      </w:tr>
      <w:tr w:rsidR="00156CD3" w:rsidRPr="00773183" w:rsidTr="00664E9F">
        <w:trPr>
          <w:trHeight w:val="238"/>
          <w:jc w:val="center"/>
        </w:trPr>
        <w:tc>
          <w:tcPr>
            <w:tcW w:w="3539" w:type="dxa"/>
            <w:tcBorders>
              <w:top w:val="single" w:sz="4" w:space="0" w:color="auto"/>
              <w:bottom w:val="single" w:sz="2" w:space="0" w:color="auto"/>
            </w:tcBorders>
            <w:vAlign w:val="center"/>
          </w:tcPr>
          <w:p w:rsidR="00156CD3" w:rsidRPr="00773183" w:rsidRDefault="00156CD3" w:rsidP="001E1C83">
            <w:pPr>
              <w:pStyle w:val="cuatexto"/>
              <w:jc w:val="left"/>
            </w:pPr>
            <w:r w:rsidRPr="00773183">
              <w:t>Impuestos directos</w:t>
            </w:r>
          </w:p>
        </w:tc>
        <w:tc>
          <w:tcPr>
            <w:tcW w:w="1097" w:type="dxa"/>
            <w:tcBorders>
              <w:top w:val="single" w:sz="4" w:space="0" w:color="auto"/>
              <w:bottom w:val="single" w:sz="2" w:space="0" w:color="auto"/>
            </w:tcBorders>
            <w:vAlign w:val="center"/>
          </w:tcPr>
          <w:p w:rsidR="00156CD3" w:rsidRPr="00773183" w:rsidRDefault="008B0A73" w:rsidP="001E1C83">
            <w:pPr>
              <w:pStyle w:val="cuatexto"/>
              <w:jc w:val="right"/>
            </w:pPr>
            <w:r>
              <w:t>55.770.898</w:t>
            </w:r>
          </w:p>
        </w:tc>
        <w:tc>
          <w:tcPr>
            <w:tcW w:w="1179" w:type="dxa"/>
            <w:tcBorders>
              <w:top w:val="single" w:sz="4" w:space="0" w:color="auto"/>
              <w:bottom w:val="single" w:sz="2" w:space="0" w:color="auto"/>
            </w:tcBorders>
            <w:vAlign w:val="center"/>
          </w:tcPr>
          <w:p w:rsidR="00156CD3" w:rsidRPr="00773183" w:rsidRDefault="008B0A73" w:rsidP="001E1C83">
            <w:pPr>
              <w:pStyle w:val="cuatexto"/>
              <w:jc w:val="right"/>
            </w:pPr>
            <w:r>
              <w:t>51.908.402</w:t>
            </w:r>
          </w:p>
        </w:tc>
        <w:tc>
          <w:tcPr>
            <w:tcW w:w="1557" w:type="dxa"/>
            <w:tcBorders>
              <w:top w:val="single" w:sz="4" w:space="0" w:color="auto"/>
              <w:bottom w:val="single" w:sz="2" w:space="0" w:color="auto"/>
            </w:tcBorders>
            <w:vAlign w:val="center"/>
          </w:tcPr>
          <w:p w:rsidR="00156CD3" w:rsidRPr="00773183" w:rsidRDefault="00156CD3" w:rsidP="001E1C83">
            <w:pPr>
              <w:pStyle w:val="cuatexto"/>
              <w:jc w:val="right"/>
            </w:pPr>
            <w:r>
              <w:t>100</w:t>
            </w:r>
          </w:p>
        </w:tc>
        <w:tc>
          <w:tcPr>
            <w:tcW w:w="1388" w:type="dxa"/>
            <w:tcBorders>
              <w:top w:val="single" w:sz="4" w:space="0" w:color="auto"/>
              <w:bottom w:val="single" w:sz="2" w:space="0" w:color="auto"/>
            </w:tcBorders>
            <w:vAlign w:val="center"/>
          </w:tcPr>
          <w:p w:rsidR="00156CD3" w:rsidRPr="00773183" w:rsidRDefault="00156CD3" w:rsidP="001E1C83">
            <w:pPr>
              <w:pStyle w:val="cuatexto"/>
              <w:jc w:val="right"/>
            </w:pPr>
            <w:r>
              <w:t>-7</w:t>
            </w:r>
          </w:p>
        </w:tc>
      </w:tr>
      <w:tr w:rsidR="00156CD3" w:rsidRPr="00773183" w:rsidTr="00664E9F">
        <w:trPr>
          <w:trHeight w:val="238"/>
          <w:jc w:val="center"/>
        </w:trPr>
        <w:tc>
          <w:tcPr>
            <w:tcW w:w="3539" w:type="dxa"/>
            <w:tcBorders>
              <w:top w:val="single" w:sz="2" w:space="0" w:color="auto"/>
              <w:bottom w:val="single" w:sz="2" w:space="0" w:color="auto"/>
            </w:tcBorders>
            <w:vAlign w:val="center"/>
          </w:tcPr>
          <w:p w:rsidR="00156CD3" w:rsidRPr="00773183" w:rsidRDefault="00156CD3" w:rsidP="001E1C83">
            <w:pPr>
              <w:pStyle w:val="cuatexto"/>
              <w:jc w:val="left"/>
            </w:pPr>
            <w:r w:rsidRPr="00773183">
              <w:t>Impuestos indirectos</w:t>
            </w:r>
          </w:p>
        </w:tc>
        <w:tc>
          <w:tcPr>
            <w:tcW w:w="1097" w:type="dxa"/>
            <w:tcBorders>
              <w:top w:val="single" w:sz="2" w:space="0" w:color="auto"/>
              <w:bottom w:val="single" w:sz="2" w:space="0" w:color="auto"/>
            </w:tcBorders>
            <w:vAlign w:val="center"/>
          </w:tcPr>
          <w:p w:rsidR="00156CD3" w:rsidRPr="00773183" w:rsidRDefault="008B0A73" w:rsidP="001E1C83">
            <w:pPr>
              <w:pStyle w:val="cuatexto"/>
              <w:jc w:val="right"/>
            </w:pPr>
            <w:r>
              <w:t>8.046.537</w:t>
            </w:r>
          </w:p>
        </w:tc>
        <w:tc>
          <w:tcPr>
            <w:tcW w:w="1179" w:type="dxa"/>
            <w:tcBorders>
              <w:top w:val="single" w:sz="2" w:space="0" w:color="auto"/>
              <w:bottom w:val="single" w:sz="2" w:space="0" w:color="auto"/>
            </w:tcBorders>
            <w:vAlign w:val="center"/>
          </w:tcPr>
          <w:p w:rsidR="00156CD3" w:rsidRPr="00773183" w:rsidRDefault="008B0A73" w:rsidP="001E1C83">
            <w:pPr>
              <w:pStyle w:val="cuatexto"/>
              <w:jc w:val="right"/>
            </w:pPr>
            <w:r>
              <w:t>6.076.237</w:t>
            </w:r>
          </w:p>
        </w:tc>
        <w:tc>
          <w:tcPr>
            <w:tcW w:w="1557" w:type="dxa"/>
            <w:tcBorders>
              <w:top w:val="single" w:sz="2" w:space="0" w:color="auto"/>
              <w:bottom w:val="single" w:sz="2" w:space="0" w:color="auto"/>
            </w:tcBorders>
            <w:vAlign w:val="center"/>
          </w:tcPr>
          <w:p w:rsidR="00156CD3" w:rsidRPr="00773183" w:rsidRDefault="00156CD3" w:rsidP="001E1C83">
            <w:pPr>
              <w:pStyle w:val="cuatexto"/>
              <w:jc w:val="right"/>
            </w:pPr>
            <w:r>
              <w:t>104</w:t>
            </w:r>
          </w:p>
        </w:tc>
        <w:tc>
          <w:tcPr>
            <w:tcW w:w="1388" w:type="dxa"/>
            <w:tcBorders>
              <w:top w:val="single" w:sz="2" w:space="0" w:color="auto"/>
              <w:bottom w:val="single" w:sz="2" w:space="0" w:color="auto"/>
            </w:tcBorders>
            <w:vAlign w:val="center"/>
          </w:tcPr>
          <w:p w:rsidR="00156CD3" w:rsidRPr="00773183" w:rsidRDefault="00156CD3" w:rsidP="001E1C83">
            <w:pPr>
              <w:pStyle w:val="cuatexto"/>
              <w:jc w:val="right"/>
            </w:pPr>
            <w:r>
              <w:t>-24</w:t>
            </w:r>
          </w:p>
        </w:tc>
      </w:tr>
      <w:tr w:rsidR="00156CD3" w:rsidRPr="00773183" w:rsidTr="00664E9F">
        <w:trPr>
          <w:trHeight w:val="238"/>
          <w:jc w:val="center"/>
        </w:trPr>
        <w:tc>
          <w:tcPr>
            <w:tcW w:w="3539" w:type="dxa"/>
            <w:tcBorders>
              <w:top w:val="single" w:sz="2" w:space="0" w:color="auto"/>
              <w:bottom w:val="single" w:sz="4" w:space="0" w:color="auto"/>
            </w:tcBorders>
            <w:vAlign w:val="center"/>
          </w:tcPr>
          <w:p w:rsidR="00156CD3" w:rsidRPr="00773183" w:rsidRDefault="00156CD3" w:rsidP="001E1C83">
            <w:pPr>
              <w:pStyle w:val="cuatexto"/>
              <w:jc w:val="left"/>
            </w:pPr>
            <w:r w:rsidRPr="00773183">
              <w:t>Tasas, precios públicos y otros ingresos</w:t>
            </w:r>
          </w:p>
        </w:tc>
        <w:tc>
          <w:tcPr>
            <w:tcW w:w="1097" w:type="dxa"/>
            <w:tcBorders>
              <w:top w:val="single" w:sz="2" w:space="0" w:color="auto"/>
              <w:bottom w:val="single" w:sz="4" w:space="0" w:color="auto"/>
            </w:tcBorders>
            <w:vAlign w:val="center"/>
          </w:tcPr>
          <w:p w:rsidR="00156CD3" w:rsidRPr="00773183" w:rsidRDefault="008B0A73" w:rsidP="001E1C83">
            <w:pPr>
              <w:pStyle w:val="cuatexto"/>
              <w:jc w:val="right"/>
            </w:pPr>
            <w:r>
              <w:t>28.680.597</w:t>
            </w:r>
          </w:p>
        </w:tc>
        <w:tc>
          <w:tcPr>
            <w:tcW w:w="1179" w:type="dxa"/>
            <w:tcBorders>
              <w:top w:val="single" w:sz="2" w:space="0" w:color="auto"/>
              <w:bottom w:val="single" w:sz="4" w:space="0" w:color="auto"/>
            </w:tcBorders>
            <w:vAlign w:val="center"/>
          </w:tcPr>
          <w:p w:rsidR="00156CD3" w:rsidRPr="00773183" w:rsidRDefault="008B0A73" w:rsidP="001E1C83">
            <w:pPr>
              <w:pStyle w:val="cuatexto"/>
              <w:jc w:val="right"/>
            </w:pPr>
            <w:r>
              <w:t>30.098.878</w:t>
            </w:r>
          </w:p>
        </w:tc>
        <w:tc>
          <w:tcPr>
            <w:tcW w:w="1557" w:type="dxa"/>
            <w:tcBorders>
              <w:top w:val="single" w:sz="2" w:space="0" w:color="auto"/>
              <w:bottom w:val="single" w:sz="4" w:space="0" w:color="auto"/>
            </w:tcBorders>
            <w:vAlign w:val="center"/>
          </w:tcPr>
          <w:p w:rsidR="00156CD3" w:rsidRPr="00773183" w:rsidRDefault="00156CD3" w:rsidP="001E1C83">
            <w:pPr>
              <w:pStyle w:val="cuatexto"/>
              <w:jc w:val="right"/>
            </w:pPr>
            <w:r>
              <w:t>114</w:t>
            </w:r>
          </w:p>
        </w:tc>
        <w:tc>
          <w:tcPr>
            <w:tcW w:w="1388" w:type="dxa"/>
            <w:tcBorders>
              <w:top w:val="single" w:sz="2" w:space="0" w:color="auto"/>
              <w:bottom w:val="single" w:sz="4" w:space="0" w:color="auto"/>
            </w:tcBorders>
            <w:vAlign w:val="center"/>
          </w:tcPr>
          <w:p w:rsidR="00156CD3" w:rsidRPr="00773183" w:rsidRDefault="00156CD3" w:rsidP="001E1C83">
            <w:pPr>
              <w:pStyle w:val="cuatexto"/>
              <w:jc w:val="right"/>
            </w:pPr>
            <w:r>
              <w:t>5</w:t>
            </w:r>
          </w:p>
        </w:tc>
      </w:tr>
    </w:tbl>
    <w:p w:rsidR="00496742" w:rsidRDefault="000D1245" w:rsidP="009767A1">
      <w:pPr>
        <w:pStyle w:val="texto"/>
        <w:tabs>
          <w:tab w:val="left" w:pos="708"/>
        </w:tabs>
        <w:spacing w:before="280" w:after="180"/>
        <w:ind w:firstLine="0"/>
        <w:rPr>
          <w:rFonts w:ascii="Arial" w:hAnsi="Arial"/>
          <w:i/>
          <w:iCs/>
          <w:color w:val="000000"/>
          <w:spacing w:val="10"/>
          <w:kern w:val="28"/>
          <w:sz w:val="25"/>
          <w:szCs w:val="26"/>
        </w:rPr>
      </w:pPr>
      <w:r w:rsidRPr="00496742">
        <w:rPr>
          <w:rFonts w:ascii="Arial" w:hAnsi="Arial"/>
          <w:i/>
          <w:iCs/>
          <w:color w:val="000000"/>
          <w:spacing w:val="10"/>
          <w:kern w:val="28"/>
          <w:sz w:val="25"/>
          <w:szCs w:val="26"/>
        </w:rPr>
        <w:t>Impuestos</w:t>
      </w:r>
    </w:p>
    <w:p w:rsidR="00156CD3" w:rsidRDefault="00156CD3" w:rsidP="00B8675F">
      <w:pPr>
        <w:pStyle w:val="texto"/>
        <w:tabs>
          <w:tab w:val="left" w:pos="708"/>
        </w:tabs>
        <w:spacing w:after="240"/>
        <w:rPr>
          <w:szCs w:val="26"/>
        </w:rPr>
      </w:pPr>
      <w:r>
        <w:rPr>
          <w:szCs w:val="26"/>
        </w:rPr>
        <w:t>Los impuestos representan el 30 por ciento del total de ingresos municipales y corresponden a:</w:t>
      </w:r>
    </w:p>
    <w:tbl>
      <w:tblPr>
        <w:tblW w:w="871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177"/>
        <w:gridCol w:w="1811"/>
        <w:gridCol w:w="1341"/>
        <w:gridCol w:w="1386"/>
      </w:tblGrid>
      <w:tr w:rsidR="00156CD3" w:rsidRPr="00A8391A" w:rsidTr="00DE7F15">
        <w:trPr>
          <w:trHeight w:val="227"/>
          <w:jc w:val="center"/>
        </w:trPr>
        <w:tc>
          <w:tcPr>
            <w:tcW w:w="417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DE7F15">
            <w:pPr>
              <w:pStyle w:val="Textoindependiente"/>
              <w:jc w:val="left"/>
              <w:rPr>
                <w:rFonts w:cs="Arial"/>
                <w:sz w:val="18"/>
                <w:szCs w:val="18"/>
              </w:rPr>
            </w:pPr>
            <w:r w:rsidRPr="00A8391A">
              <w:rPr>
                <w:rFonts w:cs="Arial"/>
                <w:sz w:val="18"/>
                <w:szCs w:val="18"/>
              </w:rPr>
              <w:t>Concepto</w:t>
            </w:r>
          </w:p>
        </w:tc>
        <w:tc>
          <w:tcPr>
            <w:tcW w:w="181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right"/>
              <w:rPr>
                <w:rFonts w:cs="Arial"/>
                <w:sz w:val="18"/>
                <w:szCs w:val="18"/>
              </w:rPr>
            </w:pPr>
            <w:r w:rsidRPr="00A8391A">
              <w:rPr>
                <w:rFonts w:cs="Arial"/>
                <w:sz w:val="18"/>
                <w:szCs w:val="18"/>
              </w:rPr>
              <w:t>Importe</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right"/>
              <w:rPr>
                <w:rFonts w:cs="Arial"/>
                <w:sz w:val="18"/>
                <w:szCs w:val="18"/>
              </w:rPr>
            </w:pPr>
            <w:r w:rsidRPr="00A8391A">
              <w:rPr>
                <w:rFonts w:cs="Arial"/>
                <w:sz w:val="18"/>
                <w:szCs w:val="18"/>
              </w:rPr>
              <w:t xml:space="preserve">% s/total </w:t>
            </w:r>
          </w:p>
          <w:p w:rsidR="00156CD3" w:rsidRPr="00A8391A" w:rsidRDefault="00156CD3" w:rsidP="001E1C83">
            <w:pPr>
              <w:pStyle w:val="Textoindependiente"/>
              <w:jc w:val="right"/>
              <w:rPr>
                <w:rFonts w:cs="Arial"/>
                <w:sz w:val="18"/>
                <w:szCs w:val="18"/>
              </w:rPr>
            </w:pPr>
            <w:r w:rsidRPr="00A8391A">
              <w:rPr>
                <w:rFonts w:cs="Arial"/>
                <w:sz w:val="18"/>
                <w:szCs w:val="18"/>
              </w:rPr>
              <w:t>ingresos</w:t>
            </w:r>
          </w:p>
        </w:tc>
        <w:tc>
          <w:tcPr>
            <w:tcW w:w="1386"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8A34D2" w:rsidRDefault="008A34D2" w:rsidP="001E1C83">
            <w:pPr>
              <w:pStyle w:val="Textoindependiente"/>
              <w:jc w:val="right"/>
              <w:rPr>
                <w:rFonts w:cs="Arial"/>
                <w:sz w:val="18"/>
                <w:szCs w:val="18"/>
              </w:rPr>
            </w:pPr>
            <w:r w:rsidRPr="008A34D2">
              <w:rPr>
                <w:sz w:val="18"/>
                <w:szCs w:val="18"/>
              </w:rPr>
              <w:t xml:space="preserve">% Variación </w:t>
            </w:r>
            <w:r w:rsidR="00156CD3" w:rsidRPr="008A34D2">
              <w:rPr>
                <w:rFonts w:cs="Arial"/>
                <w:sz w:val="18"/>
                <w:szCs w:val="18"/>
              </w:rPr>
              <w:t>2017/16</w:t>
            </w:r>
          </w:p>
        </w:tc>
      </w:tr>
      <w:tr w:rsidR="00156CD3" w:rsidRPr="00C25076" w:rsidTr="00DE7F15">
        <w:trPr>
          <w:trHeight w:val="284"/>
          <w:jc w:val="center"/>
        </w:trPr>
        <w:tc>
          <w:tcPr>
            <w:tcW w:w="7329" w:type="dxa"/>
            <w:gridSpan w:val="3"/>
            <w:tcBorders>
              <w:top w:val="single" w:sz="4" w:space="0" w:color="auto"/>
              <w:left w:val="nil"/>
              <w:bottom w:val="single" w:sz="4" w:space="0" w:color="auto"/>
              <w:right w:val="nil"/>
            </w:tcBorders>
            <w:vAlign w:val="center"/>
            <w:hideMark/>
          </w:tcPr>
          <w:p w:rsidR="00156CD3" w:rsidRPr="00C25076" w:rsidRDefault="00156CD3" w:rsidP="00DE7F15">
            <w:pPr>
              <w:pStyle w:val="Textoindependiente"/>
              <w:jc w:val="left"/>
              <w:rPr>
                <w:rFonts w:cs="Arial"/>
                <w:b/>
                <w:sz w:val="18"/>
                <w:szCs w:val="18"/>
              </w:rPr>
            </w:pPr>
            <w:r w:rsidRPr="00C25076">
              <w:rPr>
                <w:rFonts w:cs="Arial"/>
                <w:b/>
                <w:sz w:val="18"/>
                <w:szCs w:val="18"/>
              </w:rPr>
              <w:t>Impuestos directos</w:t>
            </w:r>
          </w:p>
        </w:tc>
        <w:tc>
          <w:tcPr>
            <w:tcW w:w="1386" w:type="dxa"/>
            <w:tcBorders>
              <w:top w:val="single" w:sz="4" w:space="0" w:color="auto"/>
              <w:left w:val="nil"/>
              <w:bottom w:val="single" w:sz="4" w:space="0" w:color="auto"/>
              <w:right w:val="nil"/>
            </w:tcBorders>
            <w:vAlign w:val="center"/>
          </w:tcPr>
          <w:p w:rsidR="00156CD3" w:rsidRPr="00C25076" w:rsidRDefault="00156CD3" w:rsidP="001E1C83">
            <w:pPr>
              <w:pStyle w:val="Textoindependiente"/>
              <w:jc w:val="right"/>
              <w:rPr>
                <w:rFonts w:cs="Arial"/>
                <w:b/>
                <w:sz w:val="18"/>
                <w:szCs w:val="18"/>
              </w:rPr>
            </w:pPr>
          </w:p>
        </w:tc>
      </w:tr>
      <w:tr w:rsidR="00156CD3" w:rsidRPr="003C33EE" w:rsidTr="00DE7F15">
        <w:trPr>
          <w:trHeight w:val="238"/>
          <w:jc w:val="center"/>
        </w:trPr>
        <w:tc>
          <w:tcPr>
            <w:tcW w:w="4177" w:type="dxa"/>
            <w:tcBorders>
              <w:top w:val="single" w:sz="4" w:space="0" w:color="auto"/>
              <w:left w:val="nil"/>
              <w:bottom w:val="single" w:sz="2" w:space="0" w:color="auto"/>
              <w:right w:val="nil"/>
            </w:tcBorders>
            <w:vAlign w:val="center"/>
          </w:tcPr>
          <w:p w:rsidR="00156CD3" w:rsidRDefault="00156CD3" w:rsidP="00DE7F15">
            <w:pPr>
              <w:pStyle w:val="Textoindependiente"/>
              <w:jc w:val="left"/>
              <w:rPr>
                <w:rFonts w:ascii="Arial Narrow" w:hAnsi="Arial Narrow" w:cs="Calibri"/>
                <w:sz w:val="20"/>
              </w:rPr>
            </w:pPr>
            <w:r>
              <w:rPr>
                <w:rFonts w:ascii="Arial Narrow" w:hAnsi="Arial Narrow" w:cs="Calibri"/>
                <w:sz w:val="20"/>
              </w:rPr>
              <w:t xml:space="preserve">    </w:t>
            </w:r>
            <w:r w:rsidRPr="003C33EE">
              <w:rPr>
                <w:rFonts w:ascii="Arial Narrow" w:hAnsi="Arial Narrow" w:cs="Calibri"/>
                <w:sz w:val="20"/>
              </w:rPr>
              <w:t>Contribución territorial rústica</w:t>
            </w:r>
          </w:p>
        </w:tc>
        <w:tc>
          <w:tcPr>
            <w:tcW w:w="1811"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16.467</w:t>
            </w:r>
          </w:p>
        </w:tc>
        <w:tc>
          <w:tcPr>
            <w:tcW w:w="1341"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0,01</w:t>
            </w:r>
          </w:p>
        </w:tc>
        <w:tc>
          <w:tcPr>
            <w:tcW w:w="1386"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-33</w:t>
            </w:r>
          </w:p>
        </w:tc>
      </w:tr>
      <w:tr w:rsidR="00156CD3" w:rsidRPr="003C33EE" w:rsidTr="00DE7F15">
        <w:trPr>
          <w:trHeight w:val="238"/>
          <w:jc w:val="center"/>
        </w:trPr>
        <w:tc>
          <w:tcPr>
            <w:tcW w:w="4177" w:type="dxa"/>
            <w:tcBorders>
              <w:top w:val="single" w:sz="4" w:space="0" w:color="auto"/>
              <w:left w:val="nil"/>
              <w:bottom w:val="single" w:sz="2"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cs="Calibri"/>
                <w:sz w:val="20"/>
              </w:rPr>
              <w:t xml:space="preserve">    </w:t>
            </w:r>
            <w:r w:rsidRPr="003C33EE">
              <w:rPr>
                <w:rFonts w:ascii="Arial Narrow" w:hAnsi="Arial Narrow" w:cs="Calibri"/>
                <w:sz w:val="20"/>
              </w:rPr>
              <w:t>Contribución territorial urbana</w:t>
            </w:r>
          </w:p>
        </w:tc>
        <w:tc>
          <w:tcPr>
            <w:tcW w:w="1811"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29.263.543</w:t>
            </w:r>
          </w:p>
        </w:tc>
        <w:tc>
          <w:tcPr>
            <w:tcW w:w="1341"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15,04</w:t>
            </w:r>
          </w:p>
        </w:tc>
        <w:tc>
          <w:tcPr>
            <w:tcW w:w="1386" w:type="dxa"/>
            <w:tcBorders>
              <w:top w:val="single" w:sz="4"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4</w:t>
            </w:r>
          </w:p>
        </w:tc>
      </w:tr>
      <w:tr w:rsidR="00156CD3" w:rsidRPr="003C33EE" w:rsidTr="00DE7F15">
        <w:trPr>
          <w:trHeight w:val="238"/>
          <w:jc w:val="center"/>
        </w:trPr>
        <w:tc>
          <w:tcPr>
            <w:tcW w:w="4177" w:type="dxa"/>
            <w:tcBorders>
              <w:top w:val="single" w:sz="2" w:space="0" w:color="auto"/>
              <w:left w:val="nil"/>
              <w:bottom w:val="single" w:sz="2"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cs="Calibri"/>
                <w:sz w:val="20"/>
              </w:rPr>
              <w:t xml:space="preserve">    </w:t>
            </w:r>
            <w:r w:rsidRPr="003C33EE">
              <w:rPr>
                <w:rFonts w:ascii="Arial Narrow" w:hAnsi="Arial Narrow" w:cs="Calibri"/>
                <w:sz w:val="20"/>
              </w:rPr>
              <w:t>Impto. Actividades económicas</w:t>
            </w:r>
          </w:p>
        </w:tc>
        <w:tc>
          <w:tcPr>
            <w:tcW w:w="181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8.893.717</w:t>
            </w:r>
          </w:p>
        </w:tc>
        <w:tc>
          <w:tcPr>
            <w:tcW w:w="134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4,57</w:t>
            </w:r>
          </w:p>
        </w:tc>
        <w:tc>
          <w:tcPr>
            <w:tcW w:w="1386"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1</w:t>
            </w:r>
          </w:p>
        </w:tc>
      </w:tr>
      <w:tr w:rsidR="00156CD3" w:rsidRPr="003C33EE" w:rsidTr="00DE7F15">
        <w:trPr>
          <w:trHeight w:val="238"/>
          <w:jc w:val="center"/>
        </w:trPr>
        <w:tc>
          <w:tcPr>
            <w:tcW w:w="4177" w:type="dxa"/>
            <w:tcBorders>
              <w:top w:val="single" w:sz="2" w:space="0" w:color="auto"/>
              <w:left w:val="nil"/>
              <w:bottom w:val="single" w:sz="2"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cs="Calibri"/>
                <w:sz w:val="20"/>
              </w:rPr>
              <w:t xml:space="preserve">    </w:t>
            </w:r>
            <w:r w:rsidRPr="003C33EE">
              <w:rPr>
                <w:rFonts w:ascii="Arial Narrow" w:hAnsi="Arial Narrow" w:cs="Calibri"/>
                <w:sz w:val="20"/>
              </w:rPr>
              <w:t>Impuesto circulación</w:t>
            </w:r>
          </w:p>
        </w:tc>
        <w:tc>
          <w:tcPr>
            <w:tcW w:w="181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9.556.339</w:t>
            </w:r>
          </w:p>
        </w:tc>
        <w:tc>
          <w:tcPr>
            <w:tcW w:w="134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4,91</w:t>
            </w:r>
          </w:p>
        </w:tc>
        <w:tc>
          <w:tcPr>
            <w:tcW w:w="1386"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1</w:t>
            </w:r>
          </w:p>
        </w:tc>
      </w:tr>
      <w:tr w:rsidR="00156CD3" w:rsidRPr="003C33EE" w:rsidTr="00DE7F15">
        <w:trPr>
          <w:trHeight w:val="238"/>
          <w:jc w:val="center"/>
        </w:trPr>
        <w:tc>
          <w:tcPr>
            <w:tcW w:w="4177" w:type="dxa"/>
            <w:tcBorders>
              <w:top w:val="single" w:sz="2" w:space="0" w:color="auto"/>
              <w:left w:val="nil"/>
              <w:bottom w:val="single" w:sz="2"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cs="Calibri"/>
                <w:sz w:val="20"/>
              </w:rPr>
              <w:t xml:space="preserve">    </w:t>
            </w:r>
            <w:r w:rsidRPr="003C33EE">
              <w:rPr>
                <w:rFonts w:ascii="Arial Narrow" w:hAnsi="Arial Narrow" w:cs="Calibri"/>
                <w:sz w:val="20"/>
              </w:rPr>
              <w:t>Impto. incremento valor terrenos</w:t>
            </w:r>
          </w:p>
        </w:tc>
        <w:tc>
          <w:tcPr>
            <w:tcW w:w="181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3.380.984</w:t>
            </w:r>
          </w:p>
        </w:tc>
        <w:tc>
          <w:tcPr>
            <w:tcW w:w="134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1,74</w:t>
            </w:r>
          </w:p>
        </w:tc>
        <w:tc>
          <w:tcPr>
            <w:tcW w:w="1386"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-60</w:t>
            </w:r>
          </w:p>
        </w:tc>
      </w:tr>
      <w:tr w:rsidR="00156CD3" w:rsidRPr="003C33EE" w:rsidTr="00DE7F15">
        <w:trPr>
          <w:trHeight w:val="238"/>
          <w:jc w:val="center"/>
        </w:trPr>
        <w:tc>
          <w:tcPr>
            <w:tcW w:w="4177" w:type="dxa"/>
            <w:tcBorders>
              <w:top w:val="single" w:sz="2" w:space="0" w:color="auto"/>
              <w:left w:val="nil"/>
              <w:bottom w:val="single" w:sz="2"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cs="Calibri"/>
                <w:sz w:val="20"/>
              </w:rPr>
              <w:t xml:space="preserve">    </w:t>
            </w:r>
            <w:r w:rsidRPr="003C33EE">
              <w:rPr>
                <w:rFonts w:ascii="Arial Narrow" w:hAnsi="Arial Narrow" w:cs="Calibri"/>
                <w:sz w:val="20"/>
              </w:rPr>
              <w:t>Impto. s/premios bingo</w:t>
            </w:r>
          </w:p>
        </w:tc>
        <w:tc>
          <w:tcPr>
            <w:tcW w:w="181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797.352</w:t>
            </w:r>
          </w:p>
        </w:tc>
        <w:tc>
          <w:tcPr>
            <w:tcW w:w="1341"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0,41</w:t>
            </w:r>
          </w:p>
        </w:tc>
        <w:tc>
          <w:tcPr>
            <w:tcW w:w="1386" w:type="dxa"/>
            <w:tcBorders>
              <w:top w:val="single" w:sz="2" w:space="0" w:color="auto"/>
              <w:left w:val="nil"/>
              <w:bottom w:val="single" w:sz="2"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4</w:t>
            </w:r>
          </w:p>
        </w:tc>
      </w:tr>
      <w:tr w:rsidR="00156CD3" w:rsidRPr="003C33EE" w:rsidTr="00DE7F15">
        <w:trPr>
          <w:trHeight w:val="238"/>
          <w:jc w:val="center"/>
        </w:trPr>
        <w:tc>
          <w:tcPr>
            <w:tcW w:w="4177" w:type="dxa"/>
            <w:tcBorders>
              <w:top w:val="single" w:sz="2" w:space="0" w:color="auto"/>
              <w:left w:val="nil"/>
              <w:bottom w:val="single" w:sz="4"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cs="Calibri"/>
                <w:sz w:val="20"/>
              </w:rPr>
              <w:t xml:space="preserve">    </w:t>
            </w:r>
          </w:p>
        </w:tc>
        <w:tc>
          <w:tcPr>
            <w:tcW w:w="1811" w:type="dxa"/>
            <w:tcBorders>
              <w:top w:val="single" w:sz="2"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p>
        </w:tc>
        <w:tc>
          <w:tcPr>
            <w:tcW w:w="1341" w:type="dxa"/>
            <w:tcBorders>
              <w:top w:val="single" w:sz="2"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p>
        </w:tc>
        <w:tc>
          <w:tcPr>
            <w:tcW w:w="1386" w:type="dxa"/>
            <w:tcBorders>
              <w:top w:val="single" w:sz="2"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p>
        </w:tc>
      </w:tr>
      <w:tr w:rsidR="00156CD3" w:rsidRPr="00C25076" w:rsidTr="00DE7F15">
        <w:trPr>
          <w:trHeight w:val="284"/>
          <w:jc w:val="center"/>
        </w:trPr>
        <w:tc>
          <w:tcPr>
            <w:tcW w:w="4177" w:type="dxa"/>
            <w:tcBorders>
              <w:top w:val="single" w:sz="4" w:space="0" w:color="auto"/>
              <w:left w:val="nil"/>
              <w:bottom w:val="single" w:sz="4" w:space="0" w:color="auto"/>
              <w:right w:val="nil"/>
            </w:tcBorders>
            <w:vAlign w:val="center"/>
            <w:hideMark/>
          </w:tcPr>
          <w:p w:rsidR="00156CD3" w:rsidRPr="00C25076" w:rsidRDefault="00156CD3" w:rsidP="00DE7F15">
            <w:pPr>
              <w:pStyle w:val="Textoindependiente"/>
              <w:jc w:val="left"/>
              <w:rPr>
                <w:rFonts w:cs="Arial"/>
                <w:b/>
                <w:sz w:val="18"/>
                <w:szCs w:val="18"/>
              </w:rPr>
            </w:pPr>
            <w:r w:rsidRPr="00C25076">
              <w:rPr>
                <w:rFonts w:cs="Arial"/>
                <w:b/>
                <w:sz w:val="18"/>
                <w:szCs w:val="18"/>
              </w:rPr>
              <w:t>Impuestos indirectos</w:t>
            </w:r>
          </w:p>
        </w:tc>
        <w:tc>
          <w:tcPr>
            <w:tcW w:w="1811" w:type="dxa"/>
            <w:tcBorders>
              <w:top w:val="single" w:sz="4" w:space="0" w:color="auto"/>
              <w:left w:val="nil"/>
              <w:bottom w:val="single" w:sz="4" w:space="0" w:color="auto"/>
              <w:right w:val="nil"/>
            </w:tcBorders>
            <w:vAlign w:val="center"/>
          </w:tcPr>
          <w:p w:rsidR="00156CD3" w:rsidRPr="00C25076" w:rsidRDefault="00156CD3" w:rsidP="00DE7F15">
            <w:pPr>
              <w:pStyle w:val="Textoindependiente"/>
              <w:jc w:val="right"/>
              <w:rPr>
                <w:rFonts w:cs="Arial"/>
                <w:b/>
                <w:sz w:val="18"/>
                <w:szCs w:val="18"/>
              </w:rPr>
            </w:pPr>
          </w:p>
        </w:tc>
        <w:tc>
          <w:tcPr>
            <w:tcW w:w="1341" w:type="dxa"/>
            <w:tcBorders>
              <w:top w:val="single" w:sz="4" w:space="0" w:color="auto"/>
              <w:left w:val="nil"/>
              <w:bottom w:val="single" w:sz="4" w:space="0" w:color="auto"/>
              <w:right w:val="nil"/>
            </w:tcBorders>
            <w:vAlign w:val="center"/>
          </w:tcPr>
          <w:p w:rsidR="00156CD3" w:rsidRPr="00C25076" w:rsidRDefault="00156CD3" w:rsidP="00DE7F15">
            <w:pPr>
              <w:pStyle w:val="Textoindependiente"/>
              <w:jc w:val="right"/>
              <w:rPr>
                <w:rFonts w:cs="Arial"/>
                <w:b/>
                <w:sz w:val="18"/>
                <w:szCs w:val="18"/>
              </w:rPr>
            </w:pPr>
          </w:p>
        </w:tc>
        <w:tc>
          <w:tcPr>
            <w:tcW w:w="1386" w:type="dxa"/>
            <w:tcBorders>
              <w:top w:val="single" w:sz="4" w:space="0" w:color="auto"/>
              <w:left w:val="nil"/>
              <w:bottom w:val="single" w:sz="4" w:space="0" w:color="auto"/>
              <w:right w:val="nil"/>
            </w:tcBorders>
            <w:vAlign w:val="center"/>
          </w:tcPr>
          <w:p w:rsidR="00156CD3" w:rsidRPr="00C25076" w:rsidRDefault="00156CD3" w:rsidP="00DE7F15">
            <w:pPr>
              <w:pStyle w:val="Textoindependiente"/>
              <w:jc w:val="right"/>
              <w:rPr>
                <w:rFonts w:cs="Arial"/>
                <w:b/>
                <w:sz w:val="18"/>
                <w:szCs w:val="18"/>
              </w:rPr>
            </w:pPr>
          </w:p>
        </w:tc>
      </w:tr>
      <w:tr w:rsidR="00156CD3" w:rsidRPr="003C33EE" w:rsidTr="00DE7F15">
        <w:trPr>
          <w:trHeight w:val="238"/>
          <w:jc w:val="center"/>
        </w:trPr>
        <w:tc>
          <w:tcPr>
            <w:tcW w:w="4177" w:type="dxa"/>
            <w:tcBorders>
              <w:top w:val="single" w:sz="4" w:space="0" w:color="auto"/>
              <w:left w:val="nil"/>
              <w:bottom w:val="single" w:sz="4" w:space="0" w:color="auto"/>
              <w:right w:val="nil"/>
            </w:tcBorders>
            <w:vAlign w:val="center"/>
            <w:hideMark/>
          </w:tcPr>
          <w:p w:rsidR="00156CD3" w:rsidRPr="003C33EE" w:rsidRDefault="00156CD3" w:rsidP="00DE7F15">
            <w:pPr>
              <w:pStyle w:val="Textoindependiente"/>
              <w:jc w:val="left"/>
              <w:rPr>
                <w:rFonts w:ascii="Arial Narrow" w:hAnsi="Arial Narrow" w:cs="Calibri"/>
                <w:sz w:val="20"/>
              </w:rPr>
            </w:pPr>
            <w:r>
              <w:rPr>
                <w:rFonts w:ascii="Arial Narrow" w:hAnsi="Arial Narrow" w:cs="Calibri"/>
                <w:sz w:val="20"/>
              </w:rPr>
              <w:t xml:space="preserve">    </w:t>
            </w:r>
            <w:r w:rsidRPr="003C33EE">
              <w:rPr>
                <w:rFonts w:ascii="Arial Narrow" w:hAnsi="Arial Narrow" w:cs="Calibri"/>
                <w:sz w:val="20"/>
              </w:rPr>
              <w:t>ICIO</w:t>
            </w:r>
          </w:p>
        </w:tc>
        <w:tc>
          <w:tcPr>
            <w:tcW w:w="1811" w:type="dxa"/>
            <w:tcBorders>
              <w:top w:val="single" w:sz="4"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6.076.237</w:t>
            </w:r>
          </w:p>
        </w:tc>
        <w:tc>
          <w:tcPr>
            <w:tcW w:w="1341" w:type="dxa"/>
            <w:tcBorders>
              <w:top w:val="single" w:sz="4"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3,12</w:t>
            </w:r>
          </w:p>
        </w:tc>
        <w:tc>
          <w:tcPr>
            <w:tcW w:w="1386" w:type="dxa"/>
            <w:tcBorders>
              <w:top w:val="single" w:sz="4" w:space="0" w:color="auto"/>
              <w:left w:val="nil"/>
              <w:bottom w:val="single" w:sz="4" w:space="0" w:color="auto"/>
              <w:right w:val="nil"/>
            </w:tcBorders>
            <w:vAlign w:val="center"/>
          </w:tcPr>
          <w:p w:rsidR="00156CD3" w:rsidRPr="003C33EE" w:rsidRDefault="00156CD3" w:rsidP="00DE7F15">
            <w:pPr>
              <w:pStyle w:val="Textoindependiente"/>
              <w:jc w:val="right"/>
              <w:rPr>
                <w:rFonts w:ascii="Arial Narrow" w:hAnsi="Arial Narrow" w:cs="Calibri"/>
                <w:sz w:val="20"/>
              </w:rPr>
            </w:pPr>
            <w:r>
              <w:rPr>
                <w:rFonts w:ascii="Arial Narrow" w:hAnsi="Arial Narrow" w:cs="Calibri"/>
                <w:sz w:val="20"/>
              </w:rPr>
              <w:t>-24</w:t>
            </w:r>
          </w:p>
        </w:tc>
      </w:tr>
    </w:tbl>
    <w:p w:rsidR="00156CD3" w:rsidRDefault="00156CD3" w:rsidP="00B8675F">
      <w:pPr>
        <w:pStyle w:val="texto"/>
        <w:tabs>
          <w:tab w:val="left" w:pos="708"/>
        </w:tabs>
        <w:spacing w:before="240" w:after="160"/>
        <w:rPr>
          <w:szCs w:val="26"/>
        </w:rPr>
      </w:pPr>
      <w:r w:rsidRPr="00532777">
        <w:rPr>
          <w:rFonts w:cs="Arial"/>
        </w:rPr>
        <w:t>Los derechos reconocidos de mayor cuantía corresponden a la contribución urbana con 2</w:t>
      </w:r>
      <w:r>
        <w:rPr>
          <w:rFonts w:cs="Arial"/>
        </w:rPr>
        <w:t>9,26</w:t>
      </w:r>
      <w:r w:rsidRPr="00532777">
        <w:rPr>
          <w:rFonts w:cs="Arial"/>
        </w:rPr>
        <w:t xml:space="preserve"> millones</w:t>
      </w:r>
      <w:r>
        <w:rPr>
          <w:rFonts w:cs="Arial"/>
        </w:rPr>
        <w:t xml:space="preserve"> de euros</w:t>
      </w:r>
      <w:r w:rsidRPr="00532777">
        <w:rPr>
          <w:rFonts w:cs="Arial"/>
        </w:rPr>
        <w:t xml:space="preserve">, </w:t>
      </w:r>
      <w:r>
        <w:rPr>
          <w:szCs w:val="26"/>
        </w:rPr>
        <w:t xml:space="preserve">lo que supone un incremento del cuatro por ciento respecto a 2016. </w:t>
      </w:r>
      <w:r w:rsidRPr="009037D4">
        <w:rPr>
          <w:szCs w:val="26"/>
        </w:rPr>
        <w:t>El tipo impositivo de la contribución urbana aume</w:t>
      </w:r>
      <w:r w:rsidRPr="009037D4">
        <w:rPr>
          <w:szCs w:val="26"/>
        </w:rPr>
        <w:t>n</w:t>
      </w:r>
      <w:r w:rsidRPr="009037D4">
        <w:rPr>
          <w:szCs w:val="26"/>
        </w:rPr>
        <w:t>tó del 0,3801 en 2016 al 0,3826 en 2017</w:t>
      </w:r>
      <w:r>
        <w:rPr>
          <w:szCs w:val="26"/>
        </w:rPr>
        <w:t xml:space="preserve">. </w:t>
      </w:r>
    </w:p>
    <w:p w:rsidR="00156CD3" w:rsidRDefault="00156CD3" w:rsidP="00B8675F">
      <w:pPr>
        <w:pStyle w:val="texto"/>
        <w:tabs>
          <w:tab w:val="clear" w:pos="2835"/>
          <w:tab w:val="clear" w:pos="3969"/>
          <w:tab w:val="clear" w:pos="5103"/>
          <w:tab w:val="clear" w:pos="6237"/>
          <w:tab w:val="clear" w:pos="7371"/>
          <w:tab w:val="left" w:pos="480"/>
          <w:tab w:val="num" w:pos="720"/>
          <w:tab w:val="num" w:pos="1320"/>
        </w:tabs>
        <w:rPr>
          <w:rFonts w:cs="Arial"/>
        </w:rPr>
      </w:pPr>
      <w:r>
        <w:rPr>
          <w:rFonts w:cs="Arial"/>
        </w:rPr>
        <w:t>Por orden de importancia le s</w:t>
      </w:r>
      <w:r w:rsidR="000D1245">
        <w:rPr>
          <w:rFonts w:cs="Arial"/>
        </w:rPr>
        <w:t>iguen</w:t>
      </w:r>
      <w:r w:rsidRPr="00532777">
        <w:rPr>
          <w:rFonts w:cs="Arial"/>
        </w:rPr>
        <w:t xml:space="preserve">, el impuesto de </w:t>
      </w:r>
      <w:r>
        <w:rPr>
          <w:rFonts w:cs="Arial"/>
        </w:rPr>
        <w:t>vehículos de tracción mecánica</w:t>
      </w:r>
      <w:r w:rsidRPr="00532777">
        <w:rPr>
          <w:rFonts w:cs="Arial"/>
        </w:rPr>
        <w:t xml:space="preserve"> con 9,</w:t>
      </w:r>
      <w:r>
        <w:rPr>
          <w:rFonts w:cs="Arial"/>
        </w:rPr>
        <w:t>5</w:t>
      </w:r>
      <w:r w:rsidR="008B2583">
        <w:rPr>
          <w:rFonts w:cs="Arial"/>
        </w:rPr>
        <w:t>6</w:t>
      </w:r>
      <w:r w:rsidRPr="00532777">
        <w:rPr>
          <w:rFonts w:cs="Arial"/>
        </w:rPr>
        <w:t xml:space="preserve"> millones, el impuesto sobre actividades económicas con 8,</w:t>
      </w:r>
      <w:r>
        <w:rPr>
          <w:rFonts w:cs="Arial"/>
        </w:rPr>
        <w:t>89</w:t>
      </w:r>
      <w:r w:rsidRPr="00532777">
        <w:rPr>
          <w:rFonts w:cs="Arial"/>
        </w:rPr>
        <w:t xml:space="preserve"> millones y el impuesto sobre el incremento de valor de los terrenos con</w:t>
      </w:r>
      <w:r>
        <w:rPr>
          <w:rFonts w:cs="Arial"/>
        </w:rPr>
        <w:t xml:space="preserve"> 3,38 </w:t>
      </w:r>
      <w:r w:rsidRPr="00532777">
        <w:rPr>
          <w:rFonts w:cs="Arial"/>
        </w:rPr>
        <w:t>millones.</w:t>
      </w:r>
    </w:p>
    <w:p w:rsidR="00156CD3" w:rsidRPr="00E3383A" w:rsidRDefault="00156CD3" w:rsidP="008049DA">
      <w:pPr>
        <w:pStyle w:val="texto"/>
        <w:tabs>
          <w:tab w:val="left" w:pos="708"/>
        </w:tabs>
        <w:spacing w:after="120"/>
        <w:rPr>
          <w:spacing w:val="4"/>
          <w:szCs w:val="26"/>
        </w:rPr>
      </w:pPr>
      <w:r w:rsidRPr="00E3383A">
        <w:rPr>
          <w:spacing w:val="4"/>
          <w:szCs w:val="26"/>
        </w:rPr>
        <w:t>Son especialmente significativos el descenso de un 60 por ciento del impuesto sobre el incremento de valor de los terrenos de natu</w:t>
      </w:r>
      <w:r w:rsidR="000D1245" w:rsidRPr="00E3383A">
        <w:rPr>
          <w:spacing w:val="4"/>
          <w:szCs w:val="26"/>
        </w:rPr>
        <w:t>raleza urbana, respecto a 2016 (</w:t>
      </w:r>
      <w:r w:rsidRPr="00E3383A">
        <w:rPr>
          <w:spacing w:val="4"/>
          <w:szCs w:val="26"/>
        </w:rPr>
        <w:t>5,16 millones de euros menos</w:t>
      </w:r>
      <w:r w:rsidR="000D1245" w:rsidRPr="00E3383A">
        <w:rPr>
          <w:spacing w:val="4"/>
          <w:szCs w:val="26"/>
        </w:rPr>
        <w:t>)</w:t>
      </w:r>
      <w:r w:rsidRPr="00E3383A">
        <w:rPr>
          <w:spacing w:val="4"/>
          <w:szCs w:val="26"/>
        </w:rPr>
        <w:t xml:space="preserve"> </w:t>
      </w:r>
      <w:r w:rsidR="000D1245" w:rsidRPr="00E3383A">
        <w:rPr>
          <w:spacing w:val="4"/>
          <w:szCs w:val="26"/>
        </w:rPr>
        <w:t xml:space="preserve">debido al cambio de criterio de la sentencia del Tribunal Constitucional </w:t>
      </w:r>
      <w:r w:rsidRPr="00E3383A">
        <w:rPr>
          <w:spacing w:val="4"/>
          <w:szCs w:val="26"/>
        </w:rPr>
        <w:t>y la disminución en un 24 por ciento del impuesto indirecto de construcciones, instala</w:t>
      </w:r>
      <w:r w:rsidR="000D1245" w:rsidRPr="00E3383A">
        <w:rPr>
          <w:spacing w:val="4"/>
          <w:szCs w:val="26"/>
        </w:rPr>
        <w:t xml:space="preserve">ciones y obras </w:t>
      </w:r>
      <w:r w:rsidR="00B86183" w:rsidRPr="00E3383A">
        <w:rPr>
          <w:spacing w:val="4"/>
          <w:szCs w:val="26"/>
        </w:rPr>
        <w:t xml:space="preserve">(1,97 </w:t>
      </w:r>
      <w:r w:rsidRPr="00E3383A">
        <w:rPr>
          <w:spacing w:val="4"/>
          <w:szCs w:val="26"/>
        </w:rPr>
        <w:t>millones</w:t>
      </w:r>
      <w:r w:rsidR="00B86183" w:rsidRPr="00E3383A">
        <w:rPr>
          <w:spacing w:val="4"/>
          <w:szCs w:val="26"/>
        </w:rPr>
        <w:t xml:space="preserve"> menos</w:t>
      </w:r>
      <w:r w:rsidR="000D1245" w:rsidRPr="00E3383A">
        <w:rPr>
          <w:spacing w:val="4"/>
          <w:szCs w:val="26"/>
        </w:rPr>
        <w:t>)</w:t>
      </w:r>
      <w:r w:rsidRPr="00E3383A">
        <w:rPr>
          <w:spacing w:val="4"/>
          <w:szCs w:val="26"/>
        </w:rPr>
        <w:t xml:space="preserve"> </w:t>
      </w:r>
      <w:r w:rsidR="00B86183" w:rsidRPr="00E3383A">
        <w:rPr>
          <w:spacing w:val="4"/>
          <w:szCs w:val="26"/>
        </w:rPr>
        <w:t>al l</w:t>
      </w:r>
      <w:r w:rsidR="00B86183" w:rsidRPr="00E3383A">
        <w:rPr>
          <w:spacing w:val="4"/>
          <w:szCs w:val="26"/>
        </w:rPr>
        <w:t>i</w:t>
      </w:r>
      <w:r w:rsidR="00B86183" w:rsidRPr="00E3383A">
        <w:rPr>
          <w:spacing w:val="4"/>
          <w:szCs w:val="26"/>
        </w:rPr>
        <w:t xml:space="preserve">quidar 6,08 millones en 2017 </w:t>
      </w:r>
      <w:r w:rsidRPr="00E3383A">
        <w:rPr>
          <w:spacing w:val="4"/>
          <w:szCs w:val="26"/>
        </w:rPr>
        <w:t>respecto a los</w:t>
      </w:r>
      <w:r w:rsidR="000D1245" w:rsidRPr="00E3383A">
        <w:rPr>
          <w:spacing w:val="4"/>
          <w:szCs w:val="26"/>
        </w:rPr>
        <w:t xml:space="preserve"> ocho millones de euros de 2016</w:t>
      </w:r>
      <w:r w:rsidR="00E3383A" w:rsidRPr="00E3383A">
        <w:rPr>
          <w:spacing w:val="4"/>
          <w:szCs w:val="26"/>
        </w:rPr>
        <w:t>.</w:t>
      </w:r>
    </w:p>
    <w:p w:rsidR="00664E9F" w:rsidRDefault="00664E9F" w:rsidP="00BB505B">
      <w:pPr>
        <w:pStyle w:val="texto"/>
        <w:tabs>
          <w:tab w:val="clear" w:pos="2835"/>
          <w:tab w:val="clear" w:pos="3969"/>
          <w:tab w:val="clear" w:pos="5103"/>
          <w:tab w:val="clear" w:pos="6237"/>
          <w:tab w:val="clear" w:pos="7371"/>
          <w:tab w:val="left" w:pos="480"/>
          <w:tab w:val="num" w:pos="720"/>
          <w:tab w:val="num" w:pos="1320"/>
        </w:tabs>
        <w:spacing w:after="240"/>
        <w:rPr>
          <w:rFonts w:cs="Arial"/>
        </w:rPr>
      </w:pPr>
    </w:p>
    <w:p w:rsidR="00156CD3" w:rsidRPr="00532777" w:rsidRDefault="00156CD3" w:rsidP="00BB505B">
      <w:pPr>
        <w:pStyle w:val="texto"/>
        <w:tabs>
          <w:tab w:val="clear" w:pos="2835"/>
          <w:tab w:val="clear" w:pos="3969"/>
          <w:tab w:val="clear" w:pos="5103"/>
          <w:tab w:val="clear" w:pos="6237"/>
          <w:tab w:val="clear" w:pos="7371"/>
          <w:tab w:val="left" w:pos="480"/>
          <w:tab w:val="num" w:pos="720"/>
          <w:tab w:val="num" w:pos="1320"/>
        </w:tabs>
        <w:spacing w:after="240"/>
        <w:rPr>
          <w:rFonts w:cs="Arial"/>
        </w:rPr>
      </w:pPr>
      <w:r>
        <w:rPr>
          <w:rFonts w:cs="Arial"/>
        </w:rPr>
        <w:lastRenderedPageBreak/>
        <w:t>L</w:t>
      </w:r>
      <w:r w:rsidRPr="00532777">
        <w:rPr>
          <w:rFonts w:cs="Arial"/>
        </w:rPr>
        <w:t>os tipos impositivos aplicados por el ayuntamiento se ubican en el tramo alto del abanico que contempla la Ley Foral 2/</w:t>
      </w:r>
      <w:r>
        <w:rPr>
          <w:rFonts w:cs="Arial"/>
        </w:rPr>
        <w:t>19</w:t>
      </w:r>
      <w:r w:rsidRPr="00532777">
        <w:rPr>
          <w:rFonts w:cs="Arial"/>
        </w:rPr>
        <w:t>95 de Haciendas Locales, tal y como puede observarse en el cuadro siguiente</w:t>
      </w:r>
      <w:r>
        <w:rPr>
          <w:rFonts w:cs="Arial"/>
        </w:rPr>
        <w:t>:</w:t>
      </w:r>
    </w:p>
    <w:tbl>
      <w:tblPr>
        <w:tblW w:w="8779"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4968"/>
        <w:gridCol w:w="2072"/>
        <w:gridCol w:w="1739"/>
      </w:tblGrid>
      <w:tr w:rsidR="00156CD3" w:rsidRPr="00E457C2" w:rsidTr="00BB505B">
        <w:trPr>
          <w:trHeight w:val="255"/>
          <w:jc w:val="center"/>
        </w:trPr>
        <w:tc>
          <w:tcPr>
            <w:tcW w:w="4968" w:type="dxa"/>
            <w:tcBorders>
              <w:top w:val="single" w:sz="4" w:space="0" w:color="auto"/>
              <w:bottom w:val="single" w:sz="4" w:space="0" w:color="auto"/>
            </w:tcBorders>
            <w:shd w:val="clear" w:color="auto" w:fill="FABF8F" w:themeFill="accent6" w:themeFillTint="99"/>
            <w:vAlign w:val="center"/>
          </w:tcPr>
          <w:p w:rsidR="00156CD3" w:rsidRPr="00E457C2" w:rsidRDefault="00156CD3" w:rsidP="001E1C83">
            <w:pPr>
              <w:pStyle w:val="cuadroCabe"/>
              <w:jc w:val="left"/>
              <w:rPr>
                <w:lang w:val="es-ES" w:eastAsia="es-ES"/>
              </w:rPr>
            </w:pPr>
            <w:r w:rsidRPr="00E457C2">
              <w:rPr>
                <w:lang w:val="es-ES" w:eastAsia="es-ES"/>
              </w:rPr>
              <w:t>Figura tributaria</w:t>
            </w:r>
          </w:p>
        </w:tc>
        <w:tc>
          <w:tcPr>
            <w:tcW w:w="2072" w:type="dxa"/>
            <w:tcBorders>
              <w:top w:val="single" w:sz="4" w:space="0" w:color="auto"/>
              <w:bottom w:val="single" w:sz="4" w:space="0" w:color="auto"/>
            </w:tcBorders>
            <w:shd w:val="clear" w:color="auto" w:fill="FABF8F" w:themeFill="accent6" w:themeFillTint="99"/>
            <w:vAlign w:val="center"/>
          </w:tcPr>
          <w:p w:rsidR="00156CD3" w:rsidRPr="00E457C2" w:rsidRDefault="00156CD3" w:rsidP="001E1C83">
            <w:pPr>
              <w:pStyle w:val="cuadroCabe"/>
              <w:jc w:val="right"/>
              <w:rPr>
                <w:lang w:val="es-ES" w:eastAsia="es-ES"/>
              </w:rPr>
            </w:pPr>
            <w:r w:rsidRPr="00E457C2">
              <w:rPr>
                <w:lang w:val="es-ES" w:eastAsia="es-ES"/>
              </w:rPr>
              <w:t>Ayuntamiento</w:t>
            </w:r>
          </w:p>
        </w:tc>
        <w:tc>
          <w:tcPr>
            <w:tcW w:w="1739" w:type="dxa"/>
            <w:tcBorders>
              <w:top w:val="single" w:sz="4" w:space="0" w:color="auto"/>
              <w:bottom w:val="single" w:sz="4" w:space="0" w:color="auto"/>
            </w:tcBorders>
            <w:shd w:val="clear" w:color="auto" w:fill="FABF8F" w:themeFill="accent6" w:themeFillTint="99"/>
            <w:vAlign w:val="center"/>
          </w:tcPr>
          <w:p w:rsidR="00156CD3" w:rsidRPr="00E457C2" w:rsidRDefault="00156CD3" w:rsidP="001E1C83">
            <w:pPr>
              <w:pStyle w:val="cuadroCabe"/>
              <w:jc w:val="right"/>
              <w:rPr>
                <w:lang w:val="es-ES" w:eastAsia="es-ES"/>
              </w:rPr>
            </w:pPr>
            <w:r w:rsidRPr="00E457C2">
              <w:rPr>
                <w:lang w:val="es-ES" w:eastAsia="es-ES"/>
              </w:rPr>
              <w:t>Ley Foral 2/95</w:t>
            </w:r>
          </w:p>
        </w:tc>
      </w:tr>
      <w:tr w:rsidR="00156CD3" w:rsidRPr="00AA3DBD" w:rsidTr="00BB505B">
        <w:trPr>
          <w:trHeight w:val="255"/>
          <w:jc w:val="center"/>
        </w:trPr>
        <w:tc>
          <w:tcPr>
            <w:tcW w:w="4968" w:type="dxa"/>
            <w:tcBorders>
              <w:top w:val="single" w:sz="4" w:space="0" w:color="auto"/>
              <w:bottom w:val="single" w:sz="2" w:space="0" w:color="auto"/>
            </w:tcBorders>
            <w:vAlign w:val="center"/>
          </w:tcPr>
          <w:p w:rsidR="00156CD3" w:rsidRPr="00AA3DBD" w:rsidRDefault="00156CD3" w:rsidP="001E1C83">
            <w:pPr>
              <w:pStyle w:val="cuatexto"/>
              <w:jc w:val="left"/>
            </w:pPr>
            <w:r w:rsidRPr="00AA3DBD">
              <w:t>Contribución Territorial Urbana</w:t>
            </w:r>
          </w:p>
        </w:tc>
        <w:tc>
          <w:tcPr>
            <w:tcW w:w="2072" w:type="dxa"/>
            <w:tcBorders>
              <w:top w:val="single" w:sz="4" w:space="0" w:color="auto"/>
              <w:bottom w:val="single" w:sz="2" w:space="0" w:color="auto"/>
            </w:tcBorders>
            <w:vAlign w:val="center"/>
          </w:tcPr>
          <w:p w:rsidR="00156CD3" w:rsidRPr="00AA3DBD" w:rsidRDefault="00156CD3" w:rsidP="001E1C83">
            <w:pPr>
              <w:pStyle w:val="cuatexto"/>
              <w:jc w:val="right"/>
            </w:pPr>
            <w:r w:rsidRPr="00AA3DBD">
              <w:t>0,3826</w:t>
            </w:r>
          </w:p>
        </w:tc>
        <w:tc>
          <w:tcPr>
            <w:tcW w:w="1739" w:type="dxa"/>
            <w:vMerge w:val="restart"/>
            <w:tcBorders>
              <w:top w:val="single" w:sz="4" w:space="0" w:color="auto"/>
              <w:bottom w:val="single" w:sz="2" w:space="0" w:color="auto"/>
            </w:tcBorders>
            <w:vAlign w:val="center"/>
          </w:tcPr>
          <w:p w:rsidR="00156CD3" w:rsidRPr="00AA3DBD" w:rsidRDefault="00156CD3" w:rsidP="001E1C83">
            <w:pPr>
              <w:pStyle w:val="cuatexto"/>
              <w:jc w:val="right"/>
            </w:pPr>
            <w:r w:rsidRPr="00AA3DBD">
              <w:t>0,10 - 0,50</w:t>
            </w:r>
          </w:p>
        </w:tc>
      </w:tr>
      <w:tr w:rsidR="00156CD3" w:rsidRPr="00AA3DBD" w:rsidTr="00BB505B">
        <w:trPr>
          <w:trHeight w:val="255"/>
          <w:jc w:val="center"/>
        </w:trPr>
        <w:tc>
          <w:tcPr>
            <w:tcW w:w="4968" w:type="dxa"/>
            <w:tcBorders>
              <w:top w:val="single" w:sz="2" w:space="0" w:color="auto"/>
              <w:bottom w:val="single" w:sz="2" w:space="0" w:color="auto"/>
            </w:tcBorders>
            <w:vAlign w:val="center"/>
          </w:tcPr>
          <w:p w:rsidR="00156CD3" w:rsidRPr="00AA3DBD" w:rsidRDefault="00156CD3" w:rsidP="001E1C83">
            <w:pPr>
              <w:pStyle w:val="cuatexto"/>
              <w:jc w:val="left"/>
            </w:pPr>
            <w:r w:rsidRPr="00AA3DBD">
              <w:t>Contribución Territorial Rústica</w:t>
            </w:r>
          </w:p>
        </w:tc>
        <w:tc>
          <w:tcPr>
            <w:tcW w:w="2072" w:type="dxa"/>
            <w:tcBorders>
              <w:top w:val="single" w:sz="2" w:space="0" w:color="auto"/>
              <w:bottom w:val="single" w:sz="2" w:space="0" w:color="auto"/>
            </w:tcBorders>
            <w:vAlign w:val="center"/>
          </w:tcPr>
          <w:p w:rsidR="00156CD3" w:rsidRPr="00AA3DBD" w:rsidRDefault="00156CD3" w:rsidP="001E1C83">
            <w:pPr>
              <w:pStyle w:val="cuatexto"/>
              <w:jc w:val="right"/>
            </w:pPr>
            <w:r w:rsidRPr="00AA3DBD">
              <w:t>0,8000</w:t>
            </w:r>
          </w:p>
        </w:tc>
        <w:tc>
          <w:tcPr>
            <w:tcW w:w="1739" w:type="dxa"/>
            <w:vMerge/>
            <w:tcBorders>
              <w:top w:val="single" w:sz="2" w:space="0" w:color="auto"/>
              <w:bottom w:val="single" w:sz="2" w:space="0" w:color="auto"/>
            </w:tcBorders>
            <w:vAlign w:val="center"/>
          </w:tcPr>
          <w:p w:rsidR="00156CD3" w:rsidRPr="00AA3DBD" w:rsidRDefault="00156CD3" w:rsidP="001E1C83">
            <w:pPr>
              <w:pStyle w:val="cuatexto"/>
              <w:jc w:val="right"/>
            </w:pPr>
          </w:p>
        </w:tc>
      </w:tr>
      <w:tr w:rsidR="00156CD3" w:rsidRPr="00925BD1" w:rsidTr="00BB505B">
        <w:trPr>
          <w:trHeight w:val="255"/>
          <w:jc w:val="center"/>
        </w:trPr>
        <w:tc>
          <w:tcPr>
            <w:tcW w:w="4968" w:type="dxa"/>
            <w:tcBorders>
              <w:top w:val="single" w:sz="2" w:space="0" w:color="auto"/>
              <w:bottom w:val="single" w:sz="2" w:space="0" w:color="auto"/>
            </w:tcBorders>
            <w:vAlign w:val="center"/>
          </w:tcPr>
          <w:p w:rsidR="00156CD3" w:rsidRPr="00925BD1" w:rsidRDefault="00156CD3" w:rsidP="001E1C83">
            <w:pPr>
              <w:pStyle w:val="cuatexto"/>
              <w:jc w:val="left"/>
            </w:pPr>
            <w:r w:rsidRPr="00925BD1">
              <w:t>Impuesto de Actividades Económicas</w:t>
            </w:r>
          </w:p>
        </w:tc>
        <w:tc>
          <w:tcPr>
            <w:tcW w:w="2072" w:type="dxa"/>
            <w:tcBorders>
              <w:top w:val="single" w:sz="2" w:space="0" w:color="auto"/>
              <w:bottom w:val="single" w:sz="2" w:space="0" w:color="auto"/>
            </w:tcBorders>
            <w:vAlign w:val="center"/>
          </w:tcPr>
          <w:p w:rsidR="00156CD3" w:rsidRPr="00925BD1" w:rsidRDefault="00156CD3" w:rsidP="001E1C83">
            <w:pPr>
              <w:pStyle w:val="cuatexto"/>
              <w:jc w:val="right"/>
            </w:pPr>
            <w:r w:rsidRPr="00925BD1">
              <w:t>1,32 a 1,40</w:t>
            </w:r>
          </w:p>
        </w:tc>
        <w:tc>
          <w:tcPr>
            <w:tcW w:w="1739" w:type="dxa"/>
            <w:tcBorders>
              <w:top w:val="single" w:sz="2" w:space="0" w:color="auto"/>
              <w:bottom w:val="single" w:sz="2" w:space="0" w:color="auto"/>
            </w:tcBorders>
            <w:vAlign w:val="center"/>
          </w:tcPr>
          <w:p w:rsidR="00156CD3" w:rsidRPr="00925BD1" w:rsidRDefault="00156CD3" w:rsidP="001E1C83">
            <w:pPr>
              <w:pStyle w:val="cuatexto"/>
              <w:jc w:val="right"/>
            </w:pPr>
            <w:r w:rsidRPr="00925BD1">
              <w:t>1 - 1,4</w:t>
            </w:r>
          </w:p>
        </w:tc>
      </w:tr>
      <w:tr w:rsidR="00156CD3" w:rsidRPr="00925BD1" w:rsidTr="00BB505B">
        <w:trPr>
          <w:trHeight w:val="255"/>
          <w:jc w:val="center"/>
        </w:trPr>
        <w:tc>
          <w:tcPr>
            <w:tcW w:w="4968" w:type="dxa"/>
            <w:tcBorders>
              <w:top w:val="single" w:sz="2" w:space="0" w:color="auto"/>
              <w:bottom w:val="single" w:sz="2" w:space="0" w:color="auto"/>
            </w:tcBorders>
            <w:vAlign w:val="center"/>
          </w:tcPr>
          <w:p w:rsidR="00156CD3" w:rsidRPr="00925BD1" w:rsidRDefault="00156CD3" w:rsidP="001E1C83">
            <w:pPr>
              <w:pStyle w:val="cuatexto"/>
              <w:jc w:val="left"/>
            </w:pPr>
            <w:r w:rsidRPr="00925BD1">
              <w:t>Incremento de valor de los terrenos</w:t>
            </w:r>
          </w:p>
        </w:tc>
        <w:tc>
          <w:tcPr>
            <w:tcW w:w="2072" w:type="dxa"/>
            <w:tcBorders>
              <w:top w:val="single" w:sz="2" w:space="0" w:color="auto"/>
              <w:bottom w:val="single" w:sz="2" w:space="0" w:color="auto"/>
            </w:tcBorders>
            <w:vAlign w:val="center"/>
          </w:tcPr>
          <w:p w:rsidR="00156CD3" w:rsidRPr="00925BD1" w:rsidRDefault="00156CD3" w:rsidP="001E1C83">
            <w:pPr>
              <w:pStyle w:val="cuatexto"/>
              <w:jc w:val="right"/>
            </w:pPr>
            <w:r w:rsidRPr="00925BD1">
              <w:t>18</w:t>
            </w:r>
          </w:p>
        </w:tc>
        <w:tc>
          <w:tcPr>
            <w:tcW w:w="1739" w:type="dxa"/>
            <w:tcBorders>
              <w:top w:val="single" w:sz="2" w:space="0" w:color="auto"/>
              <w:bottom w:val="single" w:sz="2" w:space="0" w:color="auto"/>
            </w:tcBorders>
            <w:vAlign w:val="center"/>
          </w:tcPr>
          <w:p w:rsidR="00156CD3" w:rsidRPr="00925BD1" w:rsidRDefault="00156CD3" w:rsidP="001E1C83">
            <w:pPr>
              <w:pStyle w:val="cuatexto"/>
              <w:jc w:val="right"/>
            </w:pPr>
            <w:r w:rsidRPr="00925BD1">
              <w:t>8-20</w:t>
            </w:r>
          </w:p>
        </w:tc>
      </w:tr>
      <w:tr w:rsidR="00156CD3" w:rsidRPr="00925BD1" w:rsidTr="00BB505B">
        <w:trPr>
          <w:trHeight w:val="255"/>
          <w:jc w:val="center"/>
        </w:trPr>
        <w:tc>
          <w:tcPr>
            <w:tcW w:w="4968" w:type="dxa"/>
            <w:tcBorders>
              <w:top w:val="single" w:sz="2" w:space="0" w:color="auto"/>
              <w:bottom w:val="single" w:sz="2" w:space="0" w:color="auto"/>
            </w:tcBorders>
            <w:vAlign w:val="center"/>
          </w:tcPr>
          <w:p w:rsidR="00156CD3" w:rsidRPr="00925BD1" w:rsidRDefault="00156CD3" w:rsidP="001E1C83">
            <w:pPr>
              <w:pStyle w:val="cuatexto"/>
              <w:jc w:val="left"/>
            </w:pPr>
            <w:r w:rsidRPr="00925BD1">
              <w:t>Construcción, instalación y obras</w:t>
            </w:r>
          </w:p>
        </w:tc>
        <w:tc>
          <w:tcPr>
            <w:tcW w:w="2072" w:type="dxa"/>
            <w:tcBorders>
              <w:top w:val="single" w:sz="2" w:space="0" w:color="auto"/>
              <w:bottom w:val="single" w:sz="2" w:space="0" w:color="auto"/>
            </w:tcBorders>
            <w:vAlign w:val="center"/>
          </w:tcPr>
          <w:p w:rsidR="00156CD3" w:rsidRPr="00925BD1" w:rsidRDefault="00156CD3" w:rsidP="001E1C83">
            <w:pPr>
              <w:pStyle w:val="cuatexto"/>
              <w:jc w:val="right"/>
            </w:pPr>
            <w:r w:rsidRPr="00925BD1">
              <w:t>5</w:t>
            </w:r>
          </w:p>
        </w:tc>
        <w:tc>
          <w:tcPr>
            <w:tcW w:w="1739" w:type="dxa"/>
            <w:tcBorders>
              <w:top w:val="single" w:sz="2" w:space="0" w:color="auto"/>
              <w:bottom w:val="single" w:sz="2" w:space="0" w:color="auto"/>
            </w:tcBorders>
            <w:vAlign w:val="center"/>
          </w:tcPr>
          <w:p w:rsidR="00156CD3" w:rsidRPr="00925BD1" w:rsidRDefault="00156CD3" w:rsidP="001E1C83">
            <w:pPr>
              <w:pStyle w:val="cuatexto"/>
              <w:jc w:val="right"/>
            </w:pPr>
            <w:r w:rsidRPr="00925BD1">
              <w:t>2-5</w:t>
            </w:r>
          </w:p>
        </w:tc>
      </w:tr>
      <w:tr w:rsidR="00156CD3" w:rsidRPr="00925BD1" w:rsidTr="00BB505B">
        <w:trPr>
          <w:trHeight w:val="255"/>
          <w:jc w:val="center"/>
        </w:trPr>
        <w:tc>
          <w:tcPr>
            <w:tcW w:w="4968" w:type="dxa"/>
            <w:tcBorders>
              <w:top w:val="single" w:sz="2" w:space="0" w:color="auto"/>
              <w:bottom w:val="single" w:sz="2" w:space="0" w:color="auto"/>
            </w:tcBorders>
            <w:vAlign w:val="center"/>
          </w:tcPr>
          <w:p w:rsidR="00156CD3" w:rsidRPr="00925BD1" w:rsidRDefault="00156CD3" w:rsidP="001E1C83">
            <w:pPr>
              <w:pStyle w:val="cuatexto"/>
              <w:jc w:val="left"/>
            </w:pPr>
            <w:r w:rsidRPr="00925BD1">
              <w:t>Impuesto sobre gastos suntuarios</w:t>
            </w:r>
          </w:p>
        </w:tc>
        <w:tc>
          <w:tcPr>
            <w:tcW w:w="2072" w:type="dxa"/>
            <w:tcBorders>
              <w:top w:val="single" w:sz="2" w:space="0" w:color="auto"/>
              <w:bottom w:val="single" w:sz="2" w:space="0" w:color="auto"/>
            </w:tcBorders>
            <w:vAlign w:val="center"/>
          </w:tcPr>
          <w:p w:rsidR="00156CD3" w:rsidRPr="00925BD1" w:rsidRDefault="00156CD3" w:rsidP="001E1C83">
            <w:pPr>
              <w:pStyle w:val="cuatexto"/>
              <w:jc w:val="right"/>
            </w:pPr>
            <w:r w:rsidRPr="00925BD1">
              <w:t>8</w:t>
            </w:r>
          </w:p>
        </w:tc>
        <w:tc>
          <w:tcPr>
            <w:tcW w:w="1739" w:type="dxa"/>
            <w:tcBorders>
              <w:top w:val="single" w:sz="2" w:space="0" w:color="auto"/>
              <w:bottom w:val="single" w:sz="2" w:space="0" w:color="auto"/>
            </w:tcBorders>
            <w:vAlign w:val="center"/>
          </w:tcPr>
          <w:p w:rsidR="00156CD3" w:rsidRPr="00925BD1" w:rsidRDefault="00156CD3" w:rsidP="001E1C83">
            <w:pPr>
              <w:pStyle w:val="cuatexto"/>
              <w:jc w:val="right"/>
            </w:pPr>
            <w:r w:rsidRPr="00925BD1">
              <w:t>Máximo 10</w:t>
            </w:r>
          </w:p>
        </w:tc>
      </w:tr>
      <w:tr w:rsidR="00156CD3" w:rsidRPr="00925BD1" w:rsidTr="00BB505B">
        <w:trPr>
          <w:trHeight w:val="255"/>
          <w:jc w:val="center"/>
        </w:trPr>
        <w:tc>
          <w:tcPr>
            <w:tcW w:w="4968" w:type="dxa"/>
            <w:tcBorders>
              <w:top w:val="single" w:sz="2" w:space="0" w:color="auto"/>
              <w:bottom w:val="single" w:sz="4" w:space="0" w:color="auto"/>
            </w:tcBorders>
            <w:vAlign w:val="center"/>
          </w:tcPr>
          <w:p w:rsidR="00156CD3" w:rsidRPr="00925BD1" w:rsidRDefault="00156CD3" w:rsidP="001E1C83">
            <w:pPr>
              <w:pStyle w:val="cuatexto"/>
              <w:jc w:val="left"/>
            </w:pPr>
            <w:r w:rsidRPr="00925BD1">
              <w:t>Impuesto viviendas desocupadas</w:t>
            </w:r>
          </w:p>
        </w:tc>
        <w:tc>
          <w:tcPr>
            <w:tcW w:w="2072" w:type="dxa"/>
            <w:tcBorders>
              <w:top w:val="single" w:sz="2" w:space="0" w:color="auto"/>
              <w:bottom w:val="single" w:sz="4" w:space="0" w:color="auto"/>
            </w:tcBorders>
            <w:vAlign w:val="center"/>
          </w:tcPr>
          <w:p w:rsidR="00156CD3" w:rsidRPr="00925BD1" w:rsidRDefault="00156CD3" w:rsidP="001E1C83">
            <w:pPr>
              <w:pStyle w:val="cuatexto"/>
              <w:jc w:val="right"/>
            </w:pPr>
            <w:r w:rsidRPr="00925BD1">
              <w:t>0,153</w:t>
            </w:r>
          </w:p>
        </w:tc>
        <w:tc>
          <w:tcPr>
            <w:tcW w:w="1739" w:type="dxa"/>
            <w:tcBorders>
              <w:top w:val="single" w:sz="2" w:space="0" w:color="auto"/>
              <w:bottom w:val="single" w:sz="4" w:space="0" w:color="auto"/>
            </w:tcBorders>
            <w:vAlign w:val="center"/>
          </w:tcPr>
          <w:p w:rsidR="00156CD3" w:rsidRPr="00925BD1" w:rsidRDefault="00156CD3" w:rsidP="001E1C83">
            <w:pPr>
              <w:pStyle w:val="cuatexto"/>
              <w:jc w:val="right"/>
            </w:pPr>
            <w:r w:rsidRPr="00925BD1">
              <w:t>0,04-0,2</w:t>
            </w:r>
          </w:p>
        </w:tc>
      </w:tr>
    </w:tbl>
    <w:p w:rsidR="00156CD3" w:rsidRPr="008D686D" w:rsidRDefault="00156CD3" w:rsidP="00BB505B">
      <w:pPr>
        <w:pStyle w:val="texto"/>
        <w:tabs>
          <w:tab w:val="clear" w:pos="2835"/>
          <w:tab w:val="clear" w:pos="3969"/>
          <w:tab w:val="clear" w:pos="5103"/>
          <w:tab w:val="clear" w:pos="6237"/>
          <w:tab w:val="clear" w:pos="7371"/>
          <w:tab w:val="left" w:pos="480"/>
          <w:tab w:val="num" w:pos="720"/>
          <w:tab w:val="num" w:pos="1320"/>
        </w:tabs>
        <w:spacing w:before="240" w:after="240"/>
        <w:rPr>
          <w:rFonts w:cs="Arial"/>
        </w:rPr>
      </w:pPr>
      <w:r w:rsidRPr="00645F5E">
        <w:rPr>
          <w:rFonts w:cs="Arial"/>
        </w:rPr>
        <w:t>En el municipio de Pamplona concurren varios de los supuestos establecidos en la Ley Foral 12/2006 del Registro de la Riqueza Territorial y de los Cata</w:t>
      </w:r>
      <w:r w:rsidRPr="00645F5E">
        <w:rPr>
          <w:rFonts w:cs="Arial"/>
        </w:rPr>
        <w:t>s</w:t>
      </w:r>
      <w:r w:rsidRPr="008D686D">
        <w:rPr>
          <w:rFonts w:cs="Arial"/>
        </w:rPr>
        <w:t>tros de Navarra para aprobar una nueva ponencia ya que han transcurrido 18 años desde su última revisión y se han producido modificaciones de las cond</w:t>
      </w:r>
      <w:r w:rsidRPr="008D686D">
        <w:rPr>
          <w:rFonts w:cs="Arial"/>
        </w:rPr>
        <w:t>i</w:t>
      </w:r>
      <w:r w:rsidRPr="008D686D">
        <w:rPr>
          <w:rFonts w:cs="Arial"/>
        </w:rPr>
        <w:t>ciones de uso y aprovechamiento del suelo, como reiteradamente viene rec</w:t>
      </w:r>
      <w:r w:rsidRPr="008D686D">
        <w:rPr>
          <w:rFonts w:cs="Arial"/>
        </w:rPr>
        <w:t>o</w:t>
      </w:r>
      <w:r w:rsidRPr="008D686D">
        <w:rPr>
          <w:rFonts w:cs="Arial"/>
        </w:rPr>
        <w:t xml:space="preserve">mendando esta Cámara. </w:t>
      </w:r>
    </w:p>
    <w:p w:rsidR="00156CD3" w:rsidRPr="00532777" w:rsidRDefault="00156CD3" w:rsidP="00BB505B">
      <w:pPr>
        <w:pStyle w:val="texto"/>
        <w:tabs>
          <w:tab w:val="clear" w:pos="2835"/>
          <w:tab w:val="clear" w:pos="3969"/>
          <w:tab w:val="clear" w:pos="5103"/>
          <w:tab w:val="clear" w:pos="6237"/>
          <w:tab w:val="clear" w:pos="7371"/>
          <w:tab w:val="left" w:pos="480"/>
          <w:tab w:val="num" w:pos="720"/>
          <w:tab w:val="num" w:pos="1320"/>
        </w:tabs>
        <w:spacing w:before="240" w:after="240"/>
        <w:rPr>
          <w:rFonts w:cs="Arial"/>
        </w:rPr>
      </w:pPr>
      <w:r>
        <w:rPr>
          <w:rFonts w:cs="Arial"/>
        </w:rPr>
        <w:t>Se ha realizado una muestra sobre las siguientes partidas de ingresos:</w:t>
      </w:r>
    </w:p>
    <w:tbl>
      <w:tblPr>
        <w:tblW w:w="8722" w:type="dxa"/>
        <w:jc w:val="center"/>
        <w:tblLook w:val="01E0" w:firstRow="1" w:lastRow="1" w:firstColumn="1" w:lastColumn="1" w:noHBand="0" w:noVBand="0"/>
      </w:tblPr>
      <w:tblGrid>
        <w:gridCol w:w="4834"/>
        <w:gridCol w:w="1276"/>
        <w:gridCol w:w="1002"/>
        <w:gridCol w:w="1610"/>
      </w:tblGrid>
      <w:tr w:rsidR="00156CD3" w:rsidRPr="00E457C2" w:rsidTr="00BB505B">
        <w:trPr>
          <w:trHeight w:val="255"/>
          <w:jc w:val="center"/>
        </w:trPr>
        <w:tc>
          <w:tcPr>
            <w:tcW w:w="4834" w:type="dxa"/>
            <w:tcBorders>
              <w:top w:val="single" w:sz="4" w:space="0" w:color="auto"/>
              <w:bottom w:val="single" w:sz="4" w:space="0" w:color="auto"/>
            </w:tcBorders>
            <w:shd w:val="clear" w:color="auto" w:fill="FABF8F" w:themeFill="accent6" w:themeFillTint="99"/>
            <w:vAlign w:val="center"/>
          </w:tcPr>
          <w:p w:rsidR="00156CD3" w:rsidRPr="00E457C2" w:rsidRDefault="00156CD3" w:rsidP="001E1C83">
            <w:pPr>
              <w:pStyle w:val="cuadroCabe"/>
              <w:jc w:val="left"/>
            </w:pPr>
            <w:r w:rsidRPr="00E457C2">
              <w:t>Concepto</w:t>
            </w:r>
          </w:p>
        </w:tc>
        <w:tc>
          <w:tcPr>
            <w:tcW w:w="1276" w:type="dxa"/>
            <w:tcBorders>
              <w:top w:val="single" w:sz="4" w:space="0" w:color="auto"/>
              <w:bottom w:val="single" w:sz="4" w:space="0" w:color="auto"/>
            </w:tcBorders>
            <w:shd w:val="clear" w:color="auto" w:fill="FABF8F" w:themeFill="accent6" w:themeFillTint="99"/>
            <w:vAlign w:val="center"/>
          </w:tcPr>
          <w:p w:rsidR="00156CD3" w:rsidRDefault="00156CD3" w:rsidP="001E1C83">
            <w:pPr>
              <w:pStyle w:val="cuadroCabe"/>
              <w:jc w:val="right"/>
            </w:pPr>
            <w:r w:rsidRPr="00E457C2">
              <w:t xml:space="preserve">Derechos </w:t>
            </w:r>
          </w:p>
          <w:p w:rsidR="00156CD3" w:rsidRPr="00E457C2" w:rsidRDefault="00156CD3" w:rsidP="001E1C83">
            <w:pPr>
              <w:pStyle w:val="cuadroCabe"/>
              <w:jc w:val="right"/>
            </w:pPr>
            <w:r w:rsidRPr="00E457C2">
              <w:t>reconocidos</w:t>
            </w:r>
          </w:p>
        </w:tc>
        <w:tc>
          <w:tcPr>
            <w:tcW w:w="1002" w:type="dxa"/>
            <w:tcBorders>
              <w:top w:val="single" w:sz="4" w:space="0" w:color="auto"/>
              <w:bottom w:val="single" w:sz="4" w:space="0" w:color="auto"/>
            </w:tcBorders>
            <w:shd w:val="clear" w:color="auto" w:fill="FABF8F" w:themeFill="accent6" w:themeFillTint="99"/>
            <w:vAlign w:val="center"/>
          </w:tcPr>
          <w:p w:rsidR="00156CD3" w:rsidRPr="00645F5E" w:rsidRDefault="00156CD3" w:rsidP="001E1C83">
            <w:pPr>
              <w:pStyle w:val="cuadroCabe"/>
              <w:jc w:val="right"/>
            </w:pPr>
            <w:r w:rsidRPr="00645F5E">
              <w:t>% Cobro</w:t>
            </w:r>
          </w:p>
        </w:tc>
        <w:tc>
          <w:tcPr>
            <w:tcW w:w="1610" w:type="dxa"/>
            <w:tcBorders>
              <w:top w:val="single" w:sz="4" w:space="0" w:color="auto"/>
              <w:bottom w:val="single" w:sz="4" w:space="0" w:color="auto"/>
            </w:tcBorders>
            <w:shd w:val="clear" w:color="auto" w:fill="FABF8F" w:themeFill="accent6" w:themeFillTint="99"/>
            <w:vAlign w:val="center"/>
          </w:tcPr>
          <w:p w:rsidR="00156CD3" w:rsidRDefault="00156CD3" w:rsidP="001E1C83">
            <w:pPr>
              <w:pStyle w:val="cuadroCabe"/>
              <w:jc w:val="right"/>
            </w:pPr>
            <w:r>
              <w:t>% Variación 2017/2016</w:t>
            </w:r>
          </w:p>
        </w:tc>
      </w:tr>
      <w:tr w:rsidR="00156CD3" w:rsidRPr="00E457C2" w:rsidTr="00BB505B">
        <w:trPr>
          <w:trHeight w:val="255"/>
          <w:jc w:val="center"/>
        </w:trPr>
        <w:tc>
          <w:tcPr>
            <w:tcW w:w="4834" w:type="dxa"/>
            <w:tcBorders>
              <w:top w:val="single" w:sz="4" w:space="0" w:color="auto"/>
              <w:bottom w:val="single" w:sz="2" w:space="0" w:color="auto"/>
            </w:tcBorders>
            <w:vAlign w:val="center"/>
          </w:tcPr>
          <w:p w:rsidR="00156CD3" w:rsidRPr="00E457C2" w:rsidRDefault="00156CD3" w:rsidP="001E1C83">
            <w:pPr>
              <w:pStyle w:val="cuatexto"/>
              <w:jc w:val="left"/>
            </w:pPr>
            <w:r>
              <w:t>Contribución territorial urbana</w:t>
            </w:r>
          </w:p>
        </w:tc>
        <w:tc>
          <w:tcPr>
            <w:tcW w:w="1276" w:type="dxa"/>
            <w:tcBorders>
              <w:top w:val="single" w:sz="4" w:space="0" w:color="auto"/>
              <w:bottom w:val="single" w:sz="2" w:space="0" w:color="auto"/>
            </w:tcBorders>
            <w:vAlign w:val="center"/>
          </w:tcPr>
          <w:p w:rsidR="00156CD3" w:rsidRPr="00E457C2" w:rsidRDefault="00156CD3" w:rsidP="001E1C83">
            <w:pPr>
              <w:pStyle w:val="cuatexto"/>
              <w:jc w:val="right"/>
            </w:pPr>
            <w:r>
              <w:t>29.263.543</w:t>
            </w:r>
          </w:p>
        </w:tc>
        <w:tc>
          <w:tcPr>
            <w:tcW w:w="1002" w:type="dxa"/>
            <w:tcBorders>
              <w:top w:val="single" w:sz="4" w:space="0" w:color="auto"/>
              <w:bottom w:val="single" w:sz="2" w:space="0" w:color="auto"/>
            </w:tcBorders>
            <w:vAlign w:val="center"/>
          </w:tcPr>
          <w:p w:rsidR="00156CD3" w:rsidRPr="00AA3DBD" w:rsidRDefault="00156CD3" w:rsidP="001E1C83">
            <w:pPr>
              <w:pStyle w:val="cuatexto"/>
              <w:jc w:val="right"/>
            </w:pPr>
            <w:r w:rsidRPr="00AA3DBD">
              <w:t>97</w:t>
            </w:r>
          </w:p>
        </w:tc>
        <w:tc>
          <w:tcPr>
            <w:tcW w:w="1610" w:type="dxa"/>
            <w:tcBorders>
              <w:top w:val="single" w:sz="4" w:space="0" w:color="auto"/>
              <w:bottom w:val="single" w:sz="2" w:space="0" w:color="auto"/>
            </w:tcBorders>
            <w:vAlign w:val="center"/>
          </w:tcPr>
          <w:p w:rsidR="00156CD3" w:rsidRDefault="00156CD3" w:rsidP="001E1C83">
            <w:pPr>
              <w:pStyle w:val="cuatexto"/>
              <w:jc w:val="right"/>
            </w:pPr>
            <w:r>
              <w:t>4</w:t>
            </w:r>
          </w:p>
        </w:tc>
      </w:tr>
      <w:tr w:rsidR="00156CD3" w:rsidRPr="00CE30C8" w:rsidTr="00C253C8">
        <w:trPr>
          <w:trHeight w:val="255"/>
          <w:jc w:val="center"/>
        </w:trPr>
        <w:tc>
          <w:tcPr>
            <w:tcW w:w="4834" w:type="dxa"/>
            <w:tcBorders>
              <w:top w:val="single" w:sz="2" w:space="0" w:color="auto"/>
              <w:bottom w:val="single" w:sz="2" w:space="0" w:color="auto"/>
            </w:tcBorders>
            <w:vAlign w:val="center"/>
          </w:tcPr>
          <w:p w:rsidR="00156CD3" w:rsidRPr="00CE30C8" w:rsidRDefault="00156CD3" w:rsidP="001E1C83">
            <w:pPr>
              <w:pStyle w:val="cuatexto"/>
              <w:jc w:val="left"/>
            </w:pPr>
            <w:r>
              <w:t>Impuesto sobre construcciones, instalaciones y obras</w:t>
            </w:r>
          </w:p>
        </w:tc>
        <w:tc>
          <w:tcPr>
            <w:tcW w:w="1276" w:type="dxa"/>
            <w:tcBorders>
              <w:top w:val="single" w:sz="2" w:space="0" w:color="auto"/>
              <w:bottom w:val="single" w:sz="2" w:space="0" w:color="auto"/>
            </w:tcBorders>
            <w:vAlign w:val="center"/>
          </w:tcPr>
          <w:p w:rsidR="00156CD3" w:rsidRPr="00CE30C8" w:rsidRDefault="00156CD3" w:rsidP="001E1C83">
            <w:pPr>
              <w:pStyle w:val="cuatexto"/>
              <w:jc w:val="right"/>
            </w:pPr>
            <w:r>
              <w:t>6.076.237</w:t>
            </w:r>
          </w:p>
        </w:tc>
        <w:tc>
          <w:tcPr>
            <w:tcW w:w="1002" w:type="dxa"/>
            <w:tcBorders>
              <w:top w:val="single" w:sz="2" w:space="0" w:color="auto"/>
              <w:bottom w:val="single" w:sz="2" w:space="0" w:color="auto"/>
            </w:tcBorders>
            <w:vAlign w:val="center"/>
          </w:tcPr>
          <w:p w:rsidR="00156CD3" w:rsidRPr="00AA3DBD" w:rsidRDefault="00156CD3" w:rsidP="001E1C83">
            <w:pPr>
              <w:pStyle w:val="cuatexto"/>
              <w:jc w:val="right"/>
            </w:pPr>
            <w:r>
              <w:t>94</w:t>
            </w:r>
          </w:p>
        </w:tc>
        <w:tc>
          <w:tcPr>
            <w:tcW w:w="1610" w:type="dxa"/>
            <w:tcBorders>
              <w:top w:val="single" w:sz="2" w:space="0" w:color="auto"/>
              <w:bottom w:val="single" w:sz="2" w:space="0" w:color="auto"/>
            </w:tcBorders>
            <w:vAlign w:val="center"/>
          </w:tcPr>
          <w:p w:rsidR="00156CD3" w:rsidRDefault="00156CD3" w:rsidP="001E1C83">
            <w:pPr>
              <w:pStyle w:val="cuatexto"/>
              <w:jc w:val="right"/>
            </w:pPr>
            <w:r>
              <w:t>-24</w:t>
            </w:r>
          </w:p>
        </w:tc>
      </w:tr>
      <w:tr w:rsidR="00156CD3" w:rsidRPr="00CE30C8" w:rsidTr="00C253C8">
        <w:trPr>
          <w:trHeight w:val="255"/>
          <w:jc w:val="center"/>
        </w:trPr>
        <w:tc>
          <w:tcPr>
            <w:tcW w:w="4834" w:type="dxa"/>
            <w:tcBorders>
              <w:top w:val="single" w:sz="2" w:space="0" w:color="auto"/>
              <w:bottom w:val="single" w:sz="4" w:space="0" w:color="auto"/>
            </w:tcBorders>
            <w:vAlign w:val="center"/>
          </w:tcPr>
          <w:p w:rsidR="00156CD3" w:rsidRDefault="00156CD3" w:rsidP="001E1C83">
            <w:pPr>
              <w:pStyle w:val="cuatexto"/>
              <w:jc w:val="left"/>
            </w:pPr>
            <w:r>
              <w:t>Impto. Incremento valor terrenos naturaleza urbana</w:t>
            </w:r>
          </w:p>
        </w:tc>
        <w:tc>
          <w:tcPr>
            <w:tcW w:w="1276" w:type="dxa"/>
            <w:tcBorders>
              <w:top w:val="single" w:sz="2" w:space="0" w:color="auto"/>
              <w:bottom w:val="single" w:sz="4" w:space="0" w:color="auto"/>
            </w:tcBorders>
            <w:vAlign w:val="center"/>
          </w:tcPr>
          <w:p w:rsidR="00156CD3" w:rsidRPr="00CE30C8" w:rsidRDefault="00156CD3" w:rsidP="001E1C83">
            <w:pPr>
              <w:pStyle w:val="cuatexto"/>
              <w:jc w:val="right"/>
            </w:pPr>
            <w:r>
              <w:t>3.380.984</w:t>
            </w:r>
          </w:p>
        </w:tc>
        <w:tc>
          <w:tcPr>
            <w:tcW w:w="1002" w:type="dxa"/>
            <w:tcBorders>
              <w:top w:val="single" w:sz="2" w:space="0" w:color="auto"/>
              <w:bottom w:val="single" w:sz="4" w:space="0" w:color="auto"/>
            </w:tcBorders>
            <w:vAlign w:val="center"/>
          </w:tcPr>
          <w:p w:rsidR="00156CD3" w:rsidRPr="00AA3DBD" w:rsidRDefault="00156CD3" w:rsidP="001E1C83">
            <w:pPr>
              <w:pStyle w:val="cuatexto"/>
              <w:jc w:val="right"/>
            </w:pPr>
            <w:r>
              <w:t>98</w:t>
            </w:r>
          </w:p>
        </w:tc>
        <w:tc>
          <w:tcPr>
            <w:tcW w:w="1610" w:type="dxa"/>
            <w:tcBorders>
              <w:top w:val="single" w:sz="2" w:space="0" w:color="auto"/>
              <w:bottom w:val="single" w:sz="4" w:space="0" w:color="auto"/>
            </w:tcBorders>
            <w:vAlign w:val="center"/>
          </w:tcPr>
          <w:p w:rsidR="00156CD3" w:rsidRDefault="00156CD3" w:rsidP="001E1C83">
            <w:pPr>
              <w:pStyle w:val="cuatexto"/>
              <w:jc w:val="right"/>
            </w:pPr>
            <w:r>
              <w:t>-60</w:t>
            </w:r>
          </w:p>
        </w:tc>
      </w:tr>
    </w:tbl>
    <w:p w:rsidR="00156CD3" w:rsidRPr="00256493" w:rsidRDefault="00156CD3" w:rsidP="00BB505B">
      <w:pPr>
        <w:pStyle w:val="texto"/>
        <w:tabs>
          <w:tab w:val="clear" w:pos="2835"/>
          <w:tab w:val="clear" w:pos="3969"/>
          <w:tab w:val="clear" w:pos="5103"/>
          <w:tab w:val="clear" w:pos="6237"/>
          <w:tab w:val="clear" w:pos="7371"/>
          <w:tab w:val="left" w:pos="480"/>
          <w:tab w:val="num" w:pos="720"/>
          <w:tab w:val="num" w:pos="1320"/>
        </w:tabs>
        <w:spacing w:before="240" w:after="180"/>
        <w:rPr>
          <w:rFonts w:eastAsia="Calibri"/>
          <w:szCs w:val="26"/>
          <w:lang w:eastAsia="es-ES"/>
        </w:rPr>
      </w:pPr>
      <w:r>
        <w:rPr>
          <w:rFonts w:cs="Arial"/>
        </w:rPr>
        <w:t>Asimismo, se ha revisado las actuaciones y resultados del Plan de Inspección Tributaria, y el estado</w:t>
      </w:r>
      <w:r w:rsidRPr="00256493">
        <w:rPr>
          <w:rFonts w:eastAsia="Calibri"/>
          <w:szCs w:val="26"/>
          <w:lang w:eastAsia="es-ES"/>
        </w:rPr>
        <w:t xml:space="preserve"> de las compensaciones por bonificaciones y exenciones de</w:t>
      </w:r>
      <w:r>
        <w:rPr>
          <w:rFonts w:eastAsia="Calibri"/>
          <w:szCs w:val="26"/>
          <w:lang w:eastAsia="es-ES"/>
        </w:rPr>
        <w:t xml:space="preserve"> determinados impuestos </w:t>
      </w:r>
      <w:r w:rsidRPr="00256493">
        <w:rPr>
          <w:rFonts w:eastAsia="Calibri"/>
          <w:szCs w:val="26"/>
          <w:lang w:eastAsia="es-ES"/>
        </w:rPr>
        <w:t>con el Gobierno de Navarra</w:t>
      </w:r>
      <w:r>
        <w:rPr>
          <w:rFonts w:eastAsia="Calibri"/>
          <w:szCs w:val="26"/>
          <w:lang w:eastAsia="es-ES"/>
        </w:rPr>
        <w:t xml:space="preserve">. </w:t>
      </w:r>
    </w:p>
    <w:p w:rsidR="00156CD3" w:rsidRDefault="00156CD3" w:rsidP="008049DA">
      <w:pPr>
        <w:pStyle w:val="texto"/>
        <w:tabs>
          <w:tab w:val="clear" w:pos="2835"/>
          <w:tab w:val="clear" w:pos="3969"/>
          <w:tab w:val="clear" w:pos="5103"/>
          <w:tab w:val="clear" w:pos="6237"/>
          <w:tab w:val="clear" w:pos="7371"/>
          <w:tab w:val="left" w:pos="480"/>
          <w:tab w:val="num" w:pos="720"/>
          <w:tab w:val="num" w:pos="1320"/>
        </w:tabs>
        <w:spacing w:after="120"/>
        <w:rPr>
          <w:rFonts w:cs="Arial"/>
        </w:rPr>
      </w:pPr>
      <w:r>
        <w:rPr>
          <w:rFonts w:cs="Arial"/>
        </w:rPr>
        <w:t xml:space="preserve">Del trabajo realizado, </w:t>
      </w:r>
      <w:r w:rsidRPr="00123319">
        <w:rPr>
          <w:rFonts w:cs="Arial"/>
        </w:rPr>
        <w:t xml:space="preserve">hemos comprobado que, en general, su liquidación y recaudación se realiza conforme a las ordenanzas y normas </w:t>
      </w:r>
      <w:r w:rsidR="000D1245">
        <w:rPr>
          <w:rFonts w:cs="Arial"/>
        </w:rPr>
        <w:t>reguladoras</w:t>
      </w:r>
      <w:r w:rsidR="002E5BB9">
        <w:rPr>
          <w:rFonts w:cs="Arial"/>
        </w:rPr>
        <w:t>.</w:t>
      </w:r>
      <w:r w:rsidR="000D1245">
        <w:rPr>
          <w:rFonts w:cs="Arial"/>
        </w:rPr>
        <w:t xml:space="preserve"> </w:t>
      </w:r>
      <w:r w:rsidR="00B86183">
        <w:rPr>
          <w:rFonts w:cs="Arial"/>
        </w:rPr>
        <w:t>Al re</w:t>
      </w:r>
      <w:r w:rsidR="00B86183">
        <w:rPr>
          <w:rFonts w:cs="Arial"/>
        </w:rPr>
        <w:t>s</w:t>
      </w:r>
      <w:r w:rsidR="00B86183">
        <w:rPr>
          <w:rFonts w:cs="Arial"/>
        </w:rPr>
        <w:t xml:space="preserve">pecto </w:t>
      </w:r>
      <w:r w:rsidR="000D1245">
        <w:rPr>
          <w:rFonts w:cs="Arial"/>
        </w:rPr>
        <w:t>i</w:t>
      </w:r>
      <w:r>
        <w:rPr>
          <w:rFonts w:cs="Arial"/>
        </w:rPr>
        <w:t>ndicamos lo siguiente:</w:t>
      </w:r>
    </w:p>
    <w:p w:rsidR="00156CD3" w:rsidRDefault="00156CD3" w:rsidP="00BB505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80"/>
        <w:ind w:left="0" w:firstLine="289"/>
        <w:rPr>
          <w:rFonts w:cs="Arial"/>
        </w:rPr>
      </w:pPr>
      <w:r w:rsidRPr="00525F7E">
        <w:rPr>
          <w:rFonts w:cs="Arial"/>
        </w:rPr>
        <w:t>En el ejercicio 2016 se aprobó una ponencia de valoración parcial de ad</w:t>
      </w:r>
      <w:r w:rsidRPr="00525F7E">
        <w:rPr>
          <w:rFonts w:cs="Arial"/>
        </w:rPr>
        <w:t>e</w:t>
      </w:r>
      <w:r w:rsidRPr="00525F7E">
        <w:rPr>
          <w:rFonts w:cs="Arial"/>
        </w:rPr>
        <w:t>cuación de la misma a las determinaciones del Plan Municipal que afectaba a 9.010 viviendas construidas en los últimos desarrollos urbanísticos. Estos val</w:t>
      </w:r>
      <w:r w:rsidRPr="00525F7E">
        <w:rPr>
          <w:rFonts w:cs="Arial"/>
        </w:rPr>
        <w:t>o</w:t>
      </w:r>
      <w:r w:rsidRPr="00525F7E">
        <w:rPr>
          <w:rFonts w:cs="Arial"/>
        </w:rPr>
        <w:t xml:space="preserve">res se han aplicado en las liquidaciones de 2017. Sigue pendiente la tramitación y aprobación de una ponencia general </w:t>
      </w:r>
      <w:r w:rsidR="008B2583">
        <w:rPr>
          <w:rFonts w:cs="Arial"/>
        </w:rPr>
        <w:t>actualizando los valores y adaptando el tipo impositivo único de la contribución territorial establecido en la Ley Foral de Haciendas Locales</w:t>
      </w:r>
      <w:r w:rsidR="00BB505B">
        <w:rPr>
          <w:rFonts w:cs="Arial"/>
        </w:rPr>
        <w:t>.</w:t>
      </w:r>
    </w:p>
    <w:p w:rsidR="00BB505B" w:rsidRDefault="00BB505B" w:rsidP="00BB505B">
      <w:pPr>
        <w:pStyle w:val="texto"/>
        <w:tabs>
          <w:tab w:val="clear" w:pos="2835"/>
          <w:tab w:val="clear" w:pos="3969"/>
          <w:tab w:val="clear" w:pos="5103"/>
          <w:tab w:val="clear" w:pos="6237"/>
          <w:tab w:val="clear" w:pos="7371"/>
          <w:tab w:val="left" w:pos="480"/>
          <w:tab w:val="num" w:pos="720"/>
          <w:tab w:val="num" w:pos="1320"/>
          <w:tab w:val="num" w:pos="1948"/>
        </w:tabs>
        <w:spacing w:after="180"/>
        <w:rPr>
          <w:rFonts w:cs="Arial"/>
        </w:rPr>
      </w:pPr>
    </w:p>
    <w:p w:rsidR="00BB505B" w:rsidRDefault="00BB505B" w:rsidP="00BB505B">
      <w:pPr>
        <w:pStyle w:val="texto"/>
        <w:tabs>
          <w:tab w:val="clear" w:pos="2835"/>
          <w:tab w:val="clear" w:pos="3969"/>
          <w:tab w:val="clear" w:pos="5103"/>
          <w:tab w:val="clear" w:pos="6237"/>
          <w:tab w:val="clear" w:pos="7371"/>
          <w:tab w:val="left" w:pos="480"/>
          <w:tab w:val="num" w:pos="720"/>
          <w:tab w:val="num" w:pos="1320"/>
          <w:tab w:val="num" w:pos="1948"/>
        </w:tabs>
        <w:spacing w:after="180"/>
        <w:rPr>
          <w:rFonts w:cs="Arial"/>
        </w:rPr>
      </w:pPr>
    </w:p>
    <w:p w:rsidR="008B2583" w:rsidRPr="008B2583" w:rsidRDefault="0058533D" w:rsidP="00B8308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rPr>
          <w:rFonts w:cs="Arial"/>
        </w:rPr>
        <w:lastRenderedPageBreak/>
        <w:t>E</w:t>
      </w:r>
      <w:r w:rsidR="008B2583" w:rsidRPr="008B2583">
        <w:rPr>
          <w:rFonts w:cs="Arial"/>
        </w:rPr>
        <w:t>l impuesto sobre el incremento del valor sobre los terrenos de naturaleza urbana ha sufrido una alteración como consecuencia de la sentencia del Trib</w:t>
      </w:r>
      <w:r w:rsidR="008B2583" w:rsidRPr="008B2583">
        <w:rPr>
          <w:rFonts w:cs="Arial"/>
        </w:rPr>
        <w:t>u</w:t>
      </w:r>
      <w:r w:rsidR="008B2583" w:rsidRPr="008B2583">
        <w:rPr>
          <w:rFonts w:cs="Arial"/>
        </w:rPr>
        <w:t xml:space="preserve">nal Constitucional de junio de 2017 por la que se declaran inconstitucionales y nulos </w:t>
      </w:r>
      <w:r w:rsidR="008B2583">
        <w:rPr>
          <w:rFonts w:cs="Arial"/>
        </w:rPr>
        <w:t xml:space="preserve">determinados </w:t>
      </w:r>
      <w:r w:rsidR="008B2583" w:rsidRPr="008B2583">
        <w:rPr>
          <w:rFonts w:cs="Arial"/>
        </w:rPr>
        <w:t>artículos de la Ley Foral 2/1995 de Haciendas Locales, lo que supone la nulidad de las liquidaciones practicadas en aquellas transmisi</w:t>
      </w:r>
      <w:r w:rsidR="008B2583" w:rsidRPr="008B2583">
        <w:rPr>
          <w:rFonts w:cs="Arial"/>
        </w:rPr>
        <w:t>o</w:t>
      </w:r>
      <w:r w:rsidR="008B2583" w:rsidRPr="008B2583">
        <w:rPr>
          <w:rFonts w:cs="Arial"/>
        </w:rPr>
        <w:t>nes con inexistencia de incremento de valor.</w:t>
      </w:r>
    </w:p>
    <w:p w:rsidR="008B2583" w:rsidRPr="008B2583" w:rsidRDefault="008B2583" w:rsidP="00B83084">
      <w:pPr>
        <w:pStyle w:val="texto"/>
        <w:tabs>
          <w:tab w:val="clear" w:pos="2835"/>
          <w:tab w:val="clear" w:pos="3969"/>
          <w:tab w:val="clear" w:pos="5103"/>
          <w:tab w:val="clear" w:pos="6237"/>
          <w:tab w:val="clear" w:pos="7371"/>
          <w:tab w:val="left" w:pos="480"/>
          <w:tab w:val="num" w:pos="720"/>
          <w:tab w:val="num" w:pos="1320"/>
          <w:tab w:val="num" w:pos="1948"/>
        </w:tabs>
        <w:spacing w:after="100"/>
        <w:rPr>
          <w:rFonts w:cs="Arial"/>
        </w:rPr>
      </w:pPr>
      <w:r w:rsidRPr="008B2583">
        <w:rPr>
          <w:rFonts w:cs="Arial"/>
        </w:rPr>
        <w:t>Este cambio normativo ha provocado la modificación del marco hacendístico local a través de la Ley Foral 19/2017 de 17 de diciembre. La novedad consiste básicamente en la no sujeción al impuesto en los casos en los que el sujeto p</w:t>
      </w:r>
      <w:r w:rsidRPr="008B2583">
        <w:rPr>
          <w:rFonts w:cs="Arial"/>
        </w:rPr>
        <w:t>a</w:t>
      </w:r>
      <w:r w:rsidRPr="008B2583">
        <w:rPr>
          <w:rFonts w:cs="Arial"/>
        </w:rPr>
        <w:t>sivo acredite la inexi</w:t>
      </w:r>
      <w:r w:rsidR="001E1C83">
        <w:rPr>
          <w:rFonts w:cs="Arial"/>
        </w:rPr>
        <w:t>s</w:t>
      </w:r>
      <w:r w:rsidRPr="008B2583">
        <w:rPr>
          <w:rFonts w:cs="Arial"/>
        </w:rPr>
        <w:t>tencia de incremento de valor. En la misma se regula el ámbito temporal y establece las distintas reglas aplicables en func</w:t>
      </w:r>
      <w:r w:rsidR="001E1C83">
        <w:rPr>
          <w:rFonts w:cs="Arial"/>
        </w:rPr>
        <w:t>ión de la f</w:t>
      </w:r>
      <w:r w:rsidR="001E1C83">
        <w:rPr>
          <w:rFonts w:cs="Arial"/>
        </w:rPr>
        <w:t>e</w:t>
      </w:r>
      <w:r w:rsidR="001E1C83">
        <w:rPr>
          <w:rFonts w:cs="Arial"/>
        </w:rPr>
        <w:t>cha de la liquidació</w:t>
      </w:r>
      <w:r w:rsidRPr="008B2583">
        <w:rPr>
          <w:rFonts w:cs="Arial"/>
        </w:rPr>
        <w:t xml:space="preserve">n y de si ésta ha adquirido o no firmeza. </w:t>
      </w:r>
    </w:p>
    <w:p w:rsidR="008B2583" w:rsidRPr="008B2583" w:rsidRDefault="008B2583" w:rsidP="00B83084">
      <w:pPr>
        <w:pStyle w:val="texto"/>
        <w:tabs>
          <w:tab w:val="clear" w:pos="2835"/>
          <w:tab w:val="clear" w:pos="3969"/>
          <w:tab w:val="clear" w:pos="5103"/>
          <w:tab w:val="clear" w:pos="6237"/>
          <w:tab w:val="clear" w:pos="7371"/>
          <w:tab w:val="left" w:pos="480"/>
          <w:tab w:val="num" w:pos="720"/>
          <w:tab w:val="num" w:pos="1320"/>
          <w:tab w:val="num" w:pos="1948"/>
        </w:tabs>
        <w:spacing w:after="100"/>
        <w:rPr>
          <w:rFonts w:cs="Arial"/>
        </w:rPr>
      </w:pPr>
      <w:r w:rsidRPr="008B2583">
        <w:rPr>
          <w:rFonts w:cs="Arial"/>
        </w:rPr>
        <w:t>La sentencia del Tribunal Constitucional supuso la paralización de numer</w:t>
      </w:r>
      <w:r w:rsidRPr="008B2583">
        <w:rPr>
          <w:rFonts w:cs="Arial"/>
        </w:rPr>
        <w:t>o</w:t>
      </w:r>
      <w:r w:rsidRPr="008B2583">
        <w:rPr>
          <w:rFonts w:cs="Arial"/>
        </w:rPr>
        <w:t>sas liquidaciones en julio 2017, en concreto aquellas en las que se suponía inexistencia de incremento de valor. Con la entrada en vigor de la nueva ley, se liquida 2018 conforme a la misma. Quedan pendientes de liquidación las op</w:t>
      </w:r>
      <w:r w:rsidRPr="008B2583">
        <w:rPr>
          <w:rFonts w:cs="Arial"/>
        </w:rPr>
        <w:t>e</w:t>
      </w:r>
      <w:r w:rsidRPr="008B2583">
        <w:rPr>
          <w:rFonts w:cs="Arial"/>
        </w:rPr>
        <w:t>raciones del periodo de julio a diciembre de 2017, que a pesar de estar regul</w:t>
      </w:r>
      <w:r w:rsidRPr="008B2583">
        <w:rPr>
          <w:rFonts w:cs="Arial"/>
        </w:rPr>
        <w:t>a</w:t>
      </w:r>
      <w:r w:rsidRPr="008B2583">
        <w:rPr>
          <w:rFonts w:cs="Arial"/>
        </w:rPr>
        <w:t xml:space="preserve">das en la nueva ley se suspenden por motivos de prudencia e incertidumbre de los pronunciamientos judiciales pendientes. </w:t>
      </w:r>
    </w:p>
    <w:p w:rsidR="008B2583" w:rsidRPr="00B83084" w:rsidRDefault="008B2583" w:rsidP="00B83084">
      <w:pPr>
        <w:pStyle w:val="texto"/>
        <w:tabs>
          <w:tab w:val="clear" w:pos="2835"/>
          <w:tab w:val="clear" w:pos="3969"/>
          <w:tab w:val="clear" w:pos="5103"/>
          <w:tab w:val="clear" w:pos="6237"/>
          <w:tab w:val="clear" w:pos="7371"/>
          <w:tab w:val="left" w:pos="480"/>
          <w:tab w:val="num" w:pos="720"/>
          <w:tab w:val="num" w:pos="1320"/>
          <w:tab w:val="num" w:pos="1948"/>
        </w:tabs>
        <w:spacing w:after="100"/>
        <w:rPr>
          <w:rFonts w:cs="Arial"/>
          <w:spacing w:val="4"/>
        </w:rPr>
      </w:pPr>
      <w:r w:rsidRPr="00B83084">
        <w:rPr>
          <w:rFonts w:cs="Arial"/>
          <w:spacing w:val="4"/>
        </w:rPr>
        <w:t>En marzo de 2018 mediante sentencia del Tribunal Superior de Justicia de Navarra se declaran nulas todas las liquidaciones practicadas entre julio y d</w:t>
      </w:r>
      <w:r w:rsidRPr="00B83084">
        <w:rPr>
          <w:rFonts w:cs="Arial"/>
          <w:spacing w:val="4"/>
        </w:rPr>
        <w:t>i</w:t>
      </w:r>
      <w:r w:rsidRPr="00B83084">
        <w:rPr>
          <w:rFonts w:cs="Arial"/>
          <w:spacing w:val="4"/>
        </w:rPr>
        <w:t>ciembre de 2017 por aplicación de la nueva normativa, haya incremento de valor o no. El motivo es que la norma recoge la no sujeción si se acredita que no ha habido incremento de valor pero dispone que en caso de existir tal incremento se liquidará con los coeficientes y gravámenes aplicados durante 2017, precisame</w:t>
      </w:r>
      <w:r w:rsidRPr="00B83084">
        <w:rPr>
          <w:rFonts w:cs="Arial"/>
          <w:spacing w:val="4"/>
        </w:rPr>
        <w:t>n</w:t>
      </w:r>
      <w:r w:rsidRPr="00B83084">
        <w:rPr>
          <w:rFonts w:cs="Arial"/>
          <w:spacing w:val="4"/>
        </w:rPr>
        <w:t>te los recogidos en los artículos declarados nulos e inconstitucionales. Actua</w:t>
      </w:r>
      <w:r w:rsidRPr="00B83084">
        <w:rPr>
          <w:rFonts w:cs="Arial"/>
          <w:spacing w:val="4"/>
        </w:rPr>
        <w:t>l</w:t>
      </w:r>
      <w:r w:rsidRPr="00B83084">
        <w:rPr>
          <w:rFonts w:cs="Arial"/>
          <w:spacing w:val="4"/>
        </w:rPr>
        <w:t>mente se está a la espera del pronunciamiento del Tribunal Supremo al respecto para actuar en consecuencia con las liquidaciones del segundo semestre de 2017.</w:t>
      </w:r>
    </w:p>
    <w:p w:rsidR="00156CD3" w:rsidRPr="00525F7E" w:rsidRDefault="00156CD3" w:rsidP="00B8308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rsidRPr="00525F7E">
        <w:rPr>
          <w:rFonts w:cs="Arial"/>
        </w:rPr>
        <w:t>Las variaciones en el ICIO se deben a la existencia en 2016 de nueve e</w:t>
      </w:r>
      <w:r w:rsidRPr="00525F7E">
        <w:rPr>
          <w:rFonts w:cs="Arial"/>
        </w:rPr>
        <w:t>x</w:t>
      </w:r>
      <w:r w:rsidRPr="00525F7E">
        <w:rPr>
          <w:rFonts w:cs="Arial"/>
        </w:rPr>
        <w:t>pedientes correspond</w:t>
      </w:r>
      <w:r w:rsidR="000D1245">
        <w:rPr>
          <w:rFonts w:cs="Arial"/>
        </w:rPr>
        <w:t xml:space="preserve">ientes a obras de gran importe. A </w:t>
      </w:r>
      <w:r w:rsidRPr="00525F7E">
        <w:rPr>
          <w:rFonts w:cs="Arial"/>
        </w:rPr>
        <w:t>pesar de liquidar menos, se han producido un 13,5 por ciento más recibos que en 2016.</w:t>
      </w:r>
    </w:p>
    <w:p w:rsidR="00156CD3" w:rsidRDefault="00156CD3" w:rsidP="00B8308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cs="Arial"/>
        </w:rPr>
      </w:pPr>
      <w:r>
        <w:rPr>
          <w:rFonts w:cs="Arial"/>
        </w:rPr>
        <w:t xml:space="preserve">Las </w:t>
      </w:r>
      <w:r w:rsidRPr="00645F5E">
        <w:rPr>
          <w:rFonts w:cs="Arial"/>
        </w:rPr>
        <w:t xml:space="preserve">actuaciones inspectoras llevadas a cabo en </w:t>
      </w:r>
      <w:r>
        <w:rPr>
          <w:rFonts w:cs="Arial"/>
        </w:rPr>
        <w:t>2017</w:t>
      </w:r>
      <w:r w:rsidRPr="00645F5E">
        <w:rPr>
          <w:rFonts w:cs="Arial"/>
        </w:rPr>
        <w:t xml:space="preserve"> han supuesto unos i</w:t>
      </w:r>
      <w:r w:rsidRPr="00645F5E">
        <w:rPr>
          <w:rFonts w:cs="Arial"/>
        </w:rPr>
        <w:t>n</w:t>
      </w:r>
      <w:r w:rsidRPr="00645F5E">
        <w:rPr>
          <w:rFonts w:cs="Arial"/>
        </w:rPr>
        <w:t xml:space="preserve">gresos para el ayuntamiento de </w:t>
      </w:r>
      <w:r>
        <w:rPr>
          <w:rFonts w:cs="Arial"/>
        </w:rPr>
        <w:t>0,9</w:t>
      </w:r>
      <w:r w:rsidR="008B2583">
        <w:rPr>
          <w:rFonts w:cs="Arial"/>
        </w:rPr>
        <w:t>5</w:t>
      </w:r>
      <w:r>
        <w:rPr>
          <w:rFonts w:cs="Arial"/>
        </w:rPr>
        <w:t xml:space="preserve"> millones de euros</w:t>
      </w:r>
      <w:r w:rsidRPr="00645F5E">
        <w:rPr>
          <w:rFonts w:cs="Arial"/>
        </w:rPr>
        <w:t xml:space="preserve">, de los cuales el </w:t>
      </w:r>
      <w:r>
        <w:rPr>
          <w:rFonts w:cs="Arial"/>
        </w:rPr>
        <w:t>7</w:t>
      </w:r>
      <w:r w:rsidRPr="00645F5E">
        <w:rPr>
          <w:rFonts w:cs="Arial"/>
        </w:rPr>
        <w:t>7 por ciento corresponde a ICIO</w:t>
      </w:r>
      <w:r>
        <w:rPr>
          <w:rFonts w:cs="Arial"/>
        </w:rPr>
        <w:t>, similar porcentaje del ejercicio anterior.</w:t>
      </w:r>
    </w:p>
    <w:p w:rsidR="00BB505B" w:rsidRPr="00BB505B" w:rsidRDefault="00156CD3" w:rsidP="002E5BB9">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00"/>
        <w:ind w:left="0" w:firstLine="289"/>
        <w:rPr>
          <w:rFonts w:ascii="Arial" w:hAnsi="Arial"/>
          <w:i/>
          <w:iCs/>
          <w:color w:val="000000"/>
          <w:spacing w:val="10"/>
          <w:kern w:val="28"/>
          <w:sz w:val="25"/>
          <w:szCs w:val="26"/>
        </w:rPr>
      </w:pPr>
      <w:r w:rsidRPr="00BB505B">
        <w:rPr>
          <w:rFonts w:cs="Arial"/>
          <w:spacing w:val="2"/>
        </w:rPr>
        <w:t xml:space="preserve">El ayuntamiento tiene reconocidos derechos pendientes de cobro </w:t>
      </w:r>
      <w:r w:rsidR="008B2583" w:rsidRPr="00BB505B">
        <w:rPr>
          <w:rFonts w:cs="Arial"/>
          <w:spacing w:val="2"/>
        </w:rPr>
        <w:t>correspo</w:t>
      </w:r>
      <w:r w:rsidR="008B2583" w:rsidRPr="00BB505B">
        <w:rPr>
          <w:rFonts w:cs="Arial"/>
          <w:spacing w:val="2"/>
        </w:rPr>
        <w:t>n</w:t>
      </w:r>
      <w:r w:rsidR="008B2583" w:rsidRPr="00BB505B">
        <w:rPr>
          <w:rFonts w:cs="Arial"/>
          <w:spacing w:val="2"/>
        </w:rPr>
        <w:t xml:space="preserve">dientes al Impuesto de Actividades Económicas </w:t>
      </w:r>
      <w:r w:rsidRPr="00BB505B">
        <w:rPr>
          <w:rFonts w:cs="Arial"/>
          <w:spacing w:val="2"/>
        </w:rPr>
        <w:t>por un importe de 0,8 millones de euros entre los ejercicios 2016 y 2017 correspondiente a las bonificaciones fisc</w:t>
      </w:r>
      <w:r w:rsidRPr="00BB505B">
        <w:rPr>
          <w:rFonts w:cs="Arial"/>
          <w:spacing w:val="2"/>
        </w:rPr>
        <w:t>a</w:t>
      </w:r>
      <w:r w:rsidRPr="00BB505B">
        <w:rPr>
          <w:rFonts w:cs="Arial"/>
          <w:spacing w:val="2"/>
        </w:rPr>
        <w:t>les previstas en el marco tributario local y que la</w:t>
      </w:r>
      <w:r w:rsidR="00287C37" w:rsidRPr="00BB505B">
        <w:rPr>
          <w:rFonts w:cs="Arial"/>
          <w:spacing w:val="2"/>
        </w:rPr>
        <w:t xml:space="preserve"> </w:t>
      </w:r>
      <w:r w:rsidR="00F707C8" w:rsidRPr="00BB505B">
        <w:rPr>
          <w:rFonts w:cs="Arial"/>
          <w:spacing w:val="2"/>
        </w:rPr>
        <w:t>Comunidad Foral debe compe</w:t>
      </w:r>
      <w:r w:rsidR="00F707C8" w:rsidRPr="00BB505B">
        <w:rPr>
          <w:rFonts w:cs="Arial"/>
          <w:spacing w:val="2"/>
        </w:rPr>
        <w:t>n</w:t>
      </w:r>
      <w:r w:rsidR="00F707C8" w:rsidRPr="00BB505B">
        <w:rPr>
          <w:rFonts w:cs="Arial"/>
          <w:spacing w:val="2"/>
        </w:rPr>
        <w:t xml:space="preserve">sar; </w:t>
      </w:r>
      <w:r w:rsidR="00287C37" w:rsidRPr="00BB505B">
        <w:rPr>
          <w:rFonts w:cs="Arial"/>
          <w:spacing w:val="2"/>
        </w:rPr>
        <w:t xml:space="preserve">compensaciones que con carácter general la </w:t>
      </w:r>
      <w:r w:rsidR="00287C37" w:rsidRPr="00BB505B">
        <w:rPr>
          <w:spacing w:val="2"/>
          <w:szCs w:val="26"/>
        </w:rPr>
        <w:t xml:space="preserve">Administración de la Comunidad Foral, las está pagando </w:t>
      </w:r>
      <w:r w:rsidRPr="00BB505B">
        <w:rPr>
          <w:spacing w:val="2"/>
          <w:szCs w:val="26"/>
        </w:rPr>
        <w:t>con un retraso que oscila entre dos y tres años</w:t>
      </w:r>
      <w:r w:rsidRPr="00BB505B">
        <w:rPr>
          <w:szCs w:val="26"/>
        </w:rPr>
        <w:t>.</w:t>
      </w:r>
      <w:r w:rsidR="00BB505B" w:rsidRPr="00BB505B">
        <w:rPr>
          <w:rFonts w:ascii="Arial" w:hAnsi="Arial"/>
          <w:i/>
          <w:iCs/>
          <w:color w:val="000000"/>
          <w:spacing w:val="10"/>
          <w:kern w:val="28"/>
          <w:sz w:val="25"/>
          <w:szCs w:val="26"/>
        </w:rPr>
        <w:br w:type="page"/>
      </w:r>
    </w:p>
    <w:p w:rsidR="00F707C8" w:rsidRPr="00496742" w:rsidRDefault="00F707C8" w:rsidP="00C253C8">
      <w:pPr>
        <w:pStyle w:val="texto"/>
        <w:tabs>
          <w:tab w:val="left" w:pos="708"/>
        </w:tabs>
        <w:spacing w:before="200" w:after="160"/>
        <w:ind w:firstLine="0"/>
        <w:rPr>
          <w:rFonts w:ascii="Arial" w:hAnsi="Arial"/>
          <w:i/>
          <w:iCs/>
          <w:color w:val="000000"/>
          <w:spacing w:val="10"/>
          <w:kern w:val="28"/>
          <w:sz w:val="25"/>
          <w:szCs w:val="26"/>
        </w:rPr>
      </w:pPr>
      <w:r w:rsidRPr="00496742">
        <w:rPr>
          <w:rFonts w:ascii="Arial" w:hAnsi="Arial"/>
          <w:i/>
          <w:iCs/>
          <w:color w:val="000000"/>
          <w:spacing w:val="10"/>
          <w:kern w:val="28"/>
          <w:sz w:val="25"/>
          <w:szCs w:val="26"/>
        </w:rPr>
        <w:lastRenderedPageBreak/>
        <w:t>Tasas, precios públicos y otros ingresos</w:t>
      </w:r>
    </w:p>
    <w:p w:rsidR="00156CD3" w:rsidRPr="008B2583" w:rsidRDefault="00156CD3" w:rsidP="00692664">
      <w:pPr>
        <w:pStyle w:val="texto"/>
        <w:tabs>
          <w:tab w:val="clear" w:pos="2835"/>
          <w:tab w:val="clear" w:pos="3969"/>
          <w:tab w:val="clear" w:pos="5103"/>
          <w:tab w:val="clear" w:pos="6237"/>
          <w:tab w:val="clear" w:pos="7371"/>
          <w:tab w:val="left" w:pos="480"/>
          <w:tab w:val="num" w:pos="720"/>
          <w:tab w:val="num" w:pos="1320"/>
          <w:tab w:val="num" w:pos="1948"/>
        </w:tabs>
        <w:spacing w:after="220"/>
        <w:rPr>
          <w:rFonts w:cs="Arial"/>
        </w:rPr>
      </w:pPr>
      <w:r w:rsidRPr="008B2583">
        <w:rPr>
          <w:rFonts w:cs="Arial"/>
        </w:rPr>
        <w:t>Las tasas, precios públicos y otros ingresos representan el 15 por ciento del total de ingresos municipales y corresponden a:</w:t>
      </w:r>
    </w:p>
    <w:tbl>
      <w:tblPr>
        <w:tblW w:w="871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4177"/>
        <w:gridCol w:w="1811"/>
        <w:gridCol w:w="1341"/>
        <w:gridCol w:w="1386"/>
      </w:tblGrid>
      <w:tr w:rsidR="00156CD3" w:rsidRPr="00A8391A" w:rsidTr="001E1C83">
        <w:trPr>
          <w:trHeight w:val="227"/>
          <w:jc w:val="center"/>
        </w:trPr>
        <w:tc>
          <w:tcPr>
            <w:tcW w:w="417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left"/>
              <w:rPr>
                <w:rFonts w:cs="Arial"/>
                <w:sz w:val="18"/>
                <w:szCs w:val="18"/>
              </w:rPr>
            </w:pPr>
            <w:r w:rsidRPr="00A8391A">
              <w:rPr>
                <w:rFonts w:cs="Arial"/>
                <w:sz w:val="18"/>
                <w:szCs w:val="18"/>
              </w:rPr>
              <w:t>Concepto</w:t>
            </w:r>
          </w:p>
        </w:tc>
        <w:tc>
          <w:tcPr>
            <w:tcW w:w="181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right"/>
              <w:rPr>
                <w:rFonts w:cs="Arial"/>
                <w:sz w:val="18"/>
                <w:szCs w:val="18"/>
              </w:rPr>
            </w:pPr>
            <w:r w:rsidRPr="00A8391A">
              <w:rPr>
                <w:rFonts w:cs="Arial"/>
                <w:sz w:val="18"/>
                <w:szCs w:val="18"/>
              </w:rPr>
              <w:t>Importe</w:t>
            </w:r>
          </w:p>
        </w:tc>
        <w:tc>
          <w:tcPr>
            <w:tcW w:w="134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right"/>
              <w:rPr>
                <w:rFonts w:cs="Arial"/>
                <w:sz w:val="18"/>
                <w:szCs w:val="18"/>
              </w:rPr>
            </w:pPr>
            <w:r w:rsidRPr="00A8391A">
              <w:rPr>
                <w:rFonts w:cs="Arial"/>
                <w:sz w:val="18"/>
                <w:szCs w:val="18"/>
              </w:rPr>
              <w:t xml:space="preserve">% s/total </w:t>
            </w:r>
          </w:p>
          <w:p w:rsidR="00156CD3" w:rsidRPr="00A8391A" w:rsidRDefault="00156CD3" w:rsidP="001E1C83">
            <w:pPr>
              <w:pStyle w:val="Textoindependiente"/>
              <w:jc w:val="right"/>
              <w:rPr>
                <w:rFonts w:cs="Arial"/>
                <w:sz w:val="18"/>
                <w:szCs w:val="18"/>
              </w:rPr>
            </w:pPr>
            <w:r w:rsidRPr="00A8391A">
              <w:rPr>
                <w:rFonts w:cs="Arial"/>
                <w:sz w:val="18"/>
                <w:szCs w:val="18"/>
              </w:rPr>
              <w:t>ingresos</w:t>
            </w:r>
          </w:p>
        </w:tc>
        <w:tc>
          <w:tcPr>
            <w:tcW w:w="1386" w:type="dxa"/>
            <w:tcBorders>
              <w:top w:val="single" w:sz="4" w:space="0" w:color="auto"/>
              <w:left w:val="nil"/>
              <w:bottom w:val="single" w:sz="4" w:space="0" w:color="auto"/>
              <w:right w:val="nil"/>
            </w:tcBorders>
            <w:shd w:val="clear" w:color="auto" w:fill="FABF8F" w:themeFill="accent6" w:themeFillTint="99"/>
            <w:vAlign w:val="center"/>
            <w:hideMark/>
          </w:tcPr>
          <w:p w:rsidR="00C253C8" w:rsidRDefault="00C253C8" w:rsidP="00C253C8">
            <w:pPr>
              <w:pStyle w:val="Textoindependiente"/>
              <w:jc w:val="right"/>
              <w:rPr>
                <w:rFonts w:cs="Arial"/>
                <w:sz w:val="18"/>
                <w:szCs w:val="18"/>
              </w:rPr>
            </w:pPr>
            <w:r>
              <w:rPr>
                <w:rFonts w:cs="Arial"/>
                <w:sz w:val="18"/>
                <w:szCs w:val="18"/>
              </w:rPr>
              <w:t>% Variación</w:t>
            </w:r>
          </w:p>
          <w:p w:rsidR="00156CD3" w:rsidRPr="00A8391A" w:rsidRDefault="00156CD3" w:rsidP="001E1C83">
            <w:pPr>
              <w:pStyle w:val="Textoindependiente"/>
              <w:jc w:val="right"/>
              <w:rPr>
                <w:rFonts w:cs="Arial"/>
                <w:sz w:val="18"/>
                <w:szCs w:val="18"/>
              </w:rPr>
            </w:pPr>
            <w:r>
              <w:rPr>
                <w:rFonts w:cs="Arial"/>
                <w:sz w:val="18"/>
                <w:szCs w:val="18"/>
              </w:rPr>
              <w:t>2017</w:t>
            </w:r>
            <w:r w:rsidRPr="00A8391A">
              <w:rPr>
                <w:rFonts w:cs="Arial"/>
                <w:sz w:val="18"/>
                <w:szCs w:val="18"/>
              </w:rPr>
              <w:t>/1</w:t>
            </w:r>
            <w:r>
              <w:rPr>
                <w:rFonts w:cs="Arial"/>
                <w:sz w:val="18"/>
                <w:szCs w:val="18"/>
              </w:rPr>
              <w:t>6</w:t>
            </w:r>
          </w:p>
        </w:tc>
      </w:tr>
      <w:tr w:rsidR="00156CD3" w:rsidRPr="003C33EE" w:rsidTr="001E1C83">
        <w:trPr>
          <w:trHeight w:val="227"/>
          <w:jc w:val="center"/>
        </w:trPr>
        <w:tc>
          <w:tcPr>
            <w:tcW w:w="4177" w:type="dxa"/>
            <w:tcBorders>
              <w:top w:val="single" w:sz="4" w:space="0" w:color="auto"/>
              <w:left w:val="nil"/>
              <w:bottom w:val="single" w:sz="2" w:space="0" w:color="auto"/>
              <w:right w:val="nil"/>
            </w:tcBorders>
            <w:vAlign w:val="center"/>
          </w:tcPr>
          <w:p w:rsidR="00156CD3" w:rsidRDefault="00156CD3" w:rsidP="001E1C83">
            <w:pPr>
              <w:pStyle w:val="Textoindependiente"/>
              <w:jc w:val="left"/>
              <w:rPr>
                <w:rFonts w:ascii="Arial Narrow" w:hAnsi="Arial Narrow" w:cs="Calibri"/>
                <w:sz w:val="20"/>
              </w:rPr>
            </w:pPr>
            <w:r>
              <w:rPr>
                <w:rFonts w:ascii="Arial Narrow" w:hAnsi="Arial Narrow" w:cs="Calibri"/>
                <w:sz w:val="20"/>
              </w:rPr>
              <w:t xml:space="preserve">    Tasas </w:t>
            </w:r>
          </w:p>
        </w:tc>
        <w:tc>
          <w:tcPr>
            <w:tcW w:w="1811"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cs="Calibri"/>
                <w:sz w:val="20"/>
              </w:rPr>
              <w:t>22.040.035</w:t>
            </w:r>
          </w:p>
        </w:tc>
        <w:tc>
          <w:tcPr>
            <w:tcW w:w="1341"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cs="Calibri"/>
                <w:sz w:val="20"/>
              </w:rPr>
              <w:t>11,33</w:t>
            </w:r>
          </w:p>
        </w:tc>
        <w:tc>
          <w:tcPr>
            <w:tcW w:w="1386"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cs="Calibri"/>
                <w:sz w:val="20"/>
              </w:rPr>
              <w:t>2</w:t>
            </w:r>
          </w:p>
        </w:tc>
      </w:tr>
      <w:tr w:rsidR="00156CD3" w:rsidRPr="003C33EE" w:rsidTr="00ED1142">
        <w:trPr>
          <w:trHeight w:val="227"/>
          <w:jc w:val="center"/>
        </w:trPr>
        <w:tc>
          <w:tcPr>
            <w:tcW w:w="4177" w:type="dxa"/>
            <w:tcBorders>
              <w:top w:val="single" w:sz="4" w:space="0" w:color="auto"/>
              <w:left w:val="nil"/>
              <w:bottom w:val="single" w:sz="2" w:space="0" w:color="auto"/>
              <w:right w:val="nil"/>
            </w:tcBorders>
            <w:vAlign w:val="center"/>
            <w:hideMark/>
          </w:tcPr>
          <w:p w:rsidR="00156CD3" w:rsidRPr="003C33EE" w:rsidRDefault="00156CD3" w:rsidP="001E1C83">
            <w:pPr>
              <w:pStyle w:val="Textoindependiente"/>
              <w:jc w:val="left"/>
              <w:rPr>
                <w:rFonts w:ascii="Arial Narrow" w:hAnsi="Arial Narrow" w:cs="Calibri"/>
                <w:sz w:val="20"/>
              </w:rPr>
            </w:pPr>
            <w:r>
              <w:rPr>
                <w:rFonts w:ascii="Arial Narrow" w:hAnsi="Arial Narrow" w:cs="Calibri"/>
                <w:sz w:val="20"/>
              </w:rPr>
              <w:t xml:space="preserve">    Precios públicos</w:t>
            </w:r>
          </w:p>
        </w:tc>
        <w:tc>
          <w:tcPr>
            <w:tcW w:w="1811"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cs="Calibri"/>
                <w:sz w:val="20"/>
              </w:rPr>
              <w:t>955.428</w:t>
            </w:r>
          </w:p>
        </w:tc>
        <w:tc>
          <w:tcPr>
            <w:tcW w:w="1341"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cs="Calibri"/>
                <w:sz w:val="20"/>
              </w:rPr>
              <w:t>0,49</w:t>
            </w:r>
          </w:p>
        </w:tc>
        <w:tc>
          <w:tcPr>
            <w:tcW w:w="1386" w:type="dxa"/>
            <w:tcBorders>
              <w:top w:val="single" w:sz="4" w:space="0" w:color="auto"/>
              <w:left w:val="nil"/>
              <w:bottom w:val="single" w:sz="2"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cs="Calibri"/>
                <w:sz w:val="20"/>
              </w:rPr>
              <w:t>6</w:t>
            </w:r>
          </w:p>
        </w:tc>
      </w:tr>
      <w:tr w:rsidR="00156CD3" w:rsidRPr="003C33EE" w:rsidTr="00ED1142">
        <w:trPr>
          <w:trHeight w:val="227"/>
          <w:jc w:val="center"/>
        </w:trPr>
        <w:tc>
          <w:tcPr>
            <w:tcW w:w="4177" w:type="dxa"/>
            <w:tcBorders>
              <w:top w:val="single" w:sz="2" w:space="0" w:color="auto"/>
              <w:left w:val="nil"/>
              <w:bottom w:val="single" w:sz="4" w:space="0" w:color="auto"/>
              <w:right w:val="nil"/>
            </w:tcBorders>
            <w:vAlign w:val="center"/>
            <w:hideMark/>
          </w:tcPr>
          <w:p w:rsidR="00156CD3" w:rsidRPr="003C33EE" w:rsidRDefault="00156CD3" w:rsidP="001E1C83">
            <w:pPr>
              <w:pStyle w:val="Textoindependiente"/>
              <w:jc w:val="left"/>
              <w:rPr>
                <w:rFonts w:ascii="Arial Narrow" w:hAnsi="Arial Narrow" w:cs="Calibri"/>
                <w:sz w:val="20"/>
              </w:rPr>
            </w:pPr>
            <w:r>
              <w:rPr>
                <w:rFonts w:ascii="Arial Narrow" w:hAnsi="Arial Narrow" w:cs="Calibri"/>
                <w:sz w:val="20"/>
              </w:rPr>
              <w:t xml:space="preserve">    Otros ingresos</w:t>
            </w:r>
          </w:p>
        </w:tc>
        <w:tc>
          <w:tcPr>
            <w:tcW w:w="1811" w:type="dxa"/>
            <w:tcBorders>
              <w:top w:val="single" w:sz="2" w:space="0" w:color="auto"/>
              <w:left w:val="nil"/>
              <w:bottom w:val="single" w:sz="4"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cs="Calibri"/>
                <w:sz w:val="20"/>
              </w:rPr>
              <w:t>7.103.415</w:t>
            </w:r>
          </w:p>
        </w:tc>
        <w:tc>
          <w:tcPr>
            <w:tcW w:w="1341" w:type="dxa"/>
            <w:tcBorders>
              <w:top w:val="single" w:sz="2" w:space="0" w:color="auto"/>
              <w:left w:val="nil"/>
              <w:bottom w:val="single" w:sz="4"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cs="Calibri"/>
                <w:sz w:val="20"/>
              </w:rPr>
              <w:t>3,65</w:t>
            </w:r>
          </w:p>
        </w:tc>
        <w:tc>
          <w:tcPr>
            <w:tcW w:w="1386" w:type="dxa"/>
            <w:tcBorders>
              <w:top w:val="single" w:sz="2" w:space="0" w:color="auto"/>
              <w:left w:val="nil"/>
              <w:bottom w:val="single" w:sz="4" w:space="0" w:color="auto"/>
              <w:right w:val="nil"/>
            </w:tcBorders>
            <w:vAlign w:val="center"/>
          </w:tcPr>
          <w:p w:rsidR="00156CD3" w:rsidRPr="003C33EE" w:rsidRDefault="00156CD3" w:rsidP="001E1C83">
            <w:pPr>
              <w:pStyle w:val="Textoindependiente"/>
              <w:jc w:val="right"/>
              <w:rPr>
                <w:rFonts w:ascii="Arial Narrow" w:hAnsi="Arial Narrow" w:cs="Calibri"/>
                <w:sz w:val="20"/>
              </w:rPr>
            </w:pPr>
            <w:r>
              <w:rPr>
                <w:rFonts w:ascii="Arial Narrow" w:hAnsi="Arial Narrow" w:cs="Calibri"/>
                <w:sz w:val="20"/>
              </w:rPr>
              <w:t>16</w:t>
            </w:r>
          </w:p>
        </w:tc>
      </w:tr>
    </w:tbl>
    <w:p w:rsidR="00156CD3" w:rsidRDefault="00F707C8" w:rsidP="00692664">
      <w:pPr>
        <w:pStyle w:val="texto"/>
        <w:tabs>
          <w:tab w:val="left" w:pos="708"/>
        </w:tabs>
        <w:spacing w:before="240" w:after="220"/>
        <w:rPr>
          <w:szCs w:val="26"/>
        </w:rPr>
      </w:pPr>
      <w:r>
        <w:rPr>
          <w:szCs w:val="26"/>
        </w:rPr>
        <w:t xml:space="preserve">Hemos realizado </w:t>
      </w:r>
      <w:r w:rsidR="00156CD3" w:rsidRPr="001760DD">
        <w:rPr>
          <w:szCs w:val="26"/>
        </w:rPr>
        <w:t xml:space="preserve">una muestra sobre la siguiente partida de otros ingresos: </w:t>
      </w:r>
    </w:p>
    <w:tbl>
      <w:tblPr>
        <w:tblW w:w="8697"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974"/>
        <w:gridCol w:w="2855"/>
        <w:gridCol w:w="1868"/>
      </w:tblGrid>
      <w:tr w:rsidR="00156CD3" w:rsidRPr="00A8391A" w:rsidTr="00CA3A9E">
        <w:trPr>
          <w:trHeight w:val="227"/>
          <w:jc w:val="center"/>
        </w:trPr>
        <w:tc>
          <w:tcPr>
            <w:tcW w:w="397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left"/>
              <w:rPr>
                <w:rFonts w:cs="Arial"/>
                <w:sz w:val="18"/>
                <w:szCs w:val="18"/>
              </w:rPr>
            </w:pPr>
            <w:r w:rsidRPr="00A8391A">
              <w:rPr>
                <w:rFonts w:cs="Arial"/>
                <w:sz w:val="18"/>
                <w:szCs w:val="18"/>
              </w:rPr>
              <w:t>Concepto</w:t>
            </w:r>
          </w:p>
        </w:tc>
        <w:tc>
          <w:tcPr>
            <w:tcW w:w="2855"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A8391A" w:rsidRDefault="00156CD3" w:rsidP="001E1C83">
            <w:pPr>
              <w:pStyle w:val="Textoindependiente"/>
              <w:jc w:val="right"/>
              <w:rPr>
                <w:rFonts w:cs="Arial"/>
                <w:sz w:val="18"/>
                <w:szCs w:val="18"/>
              </w:rPr>
            </w:pPr>
            <w:r w:rsidRPr="00A8391A">
              <w:rPr>
                <w:rFonts w:cs="Arial"/>
                <w:sz w:val="18"/>
                <w:szCs w:val="18"/>
              </w:rPr>
              <w:t>Importe</w:t>
            </w:r>
          </w:p>
        </w:tc>
        <w:tc>
          <w:tcPr>
            <w:tcW w:w="1868" w:type="dxa"/>
            <w:tcBorders>
              <w:top w:val="single" w:sz="4" w:space="0" w:color="auto"/>
              <w:left w:val="nil"/>
              <w:bottom w:val="single" w:sz="4" w:space="0" w:color="auto"/>
              <w:right w:val="nil"/>
            </w:tcBorders>
            <w:shd w:val="clear" w:color="auto" w:fill="FABF8F" w:themeFill="accent6" w:themeFillTint="99"/>
            <w:vAlign w:val="center"/>
            <w:hideMark/>
          </w:tcPr>
          <w:p w:rsidR="00156CD3" w:rsidRDefault="00156CD3" w:rsidP="001E1C83">
            <w:pPr>
              <w:pStyle w:val="Textoindependiente"/>
              <w:jc w:val="right"/>
              <w:rPr>
                <w:rFonts w:cs="Arial"/>
                <w:sz w:val="18"/>
                <w:szCs w:val="18"/>
              </w:rPr>
            </w:pPr>
            <w:r>
              <w:rPr>
                <w:rFonts w:cs="Arial"/>
                <w:sz w:val="18"/>
                <w:szCs w:val="18"/>
              </w:rPr>
              <w:t>% Variación</w:t>
            </w:r>
          </w:p>
          <w:p w:rsidR="00156CD3" w:rsidRPr="009037D4" w:rsidRDefault="00156CD3" w:rsidP="001E1C83">
            <w:pPr>
              <w:pStyle w:val="Textoindependiente"/>
              <w:jc w:val="right"/>
              <w:rPr>
                <w:rFonts w:eastAsia="Calibri" w:cs="Arial"/>
                <w:sz w:val="18"/>
                <w:szCs w:val="18"/>
              </w:rPr>
            </w:pPr>
            <w:r>
              <w:rPr>
                <w:rFonts w:cs="Arial"/>
                <w:sz w:val="18"/>
                <w:szCs w:val="18"/>
              </w:rPr>
              <w:t xml:space="preserve"> 2017/16</w:t>
            </w:r>
          </w:p>
        </w:tc>
      </w:tr>
      <w:tr w:rsidR="0072578B" w:rsidRPr="00A8391A" w:rsidTr="00CA3A9E">
        <w:trPr>
          <w:trHeight w:val="255"/>
          <w:jc w:val="center"/>
        </w:trPr>
        <w:tc>
          <w:tcPr>
            <w:tcW w:w="3974" w:type="dxa"/>
            <w:tcBorders>
              <w:top w:val="single" w:sz="4" w:space="0" w:color="auto"/>
              <w:left w:val="nil"/>
              <w:bottom w:val="single" w:sz="4" w:space="0" w:color="auto"/>
              <w:right w:val="nil"/>
            </w:tcBorders>
            <w:shd w:val="clear" w:color="auto" w:fill="auto"/>
            <w:vAlign w:val="center"/>
          </w:tcPr>
          <w:p w:rsidR="0072578B" w:rsidRPr="00A8391A" w:rsidRDefault="0072578B" w:rsidP="001E1C83">
            <w:pPr>
              <w:pStyle w:val="Textoindependiente"/>
              <w:jc w:val="left"/>
              <w:rPr>
                <w:rFonts w:cs="Arial"/>
                <w:sz w:val="18"/>
                <w:szCs w:val="18"/>
              </w:rPr>
            </w:pPr>
            <w:r w:rsidRPr="0072578B">
              <w:rPr>
                <w:rFonts w:ascii="Arial Narrow" w:hAnsi="Arial Narrow" w:cs="Calibri"/>
                <w:sz w:val="20"/>
              </w:rPr>
              <w:t>Multas y sanciones</w:t>
            </w:r>
          </w:p>
        </w:tc>
        <w:tc>
          <w:tcPr>
            <w:tcW w:w="2855" w:type="dxa"/>
            <w:tcBorders>
              <w:top w:val="single" w:sz="4" w:space="0" w:color="auto"/>
              <w:left w:val="nil"/>
              <w:bottom w:val="single" w:sz="4" w:space="0" w:color="auto"/>
              <w:right w:val="nil"/>
            </w:tcBorders>
            <w:shd w:val="clear" w:color="auto" w:fill="auto"/>
            <w:vAlign w:val="center"/>
          </w:tcPr>
          <w:p w:rsidR="0072578B" w:rsidRPr="00A8391A" w:rsidRDefault="0072578B" w:rsidP="001E1C83">
            <w:pPr>
              <w:pStyle w:val="Textoindependiente"/>
              <w:jc w:val="right"/>
              <w:rPr>
                <w:rFonts w:cs="Arial"/>
                <w:sz w:val="18"/>
                <w:szCs w:val="18"/>
              </w:rPr>
            </w:pPr>
            <w:r w:rsidRPr="0072578B">
              <w:rPr>
                <w:rFonts w:ascii="Arial Narrow" w:hAnsi="Arial Narrow" w:cs="Calibri"/>
                <w:sz w:val="20"/>
              </w:rPr>
              <w:t>4.846.959</w:t>
            </w:r>
          </w:p>
        </w:tc>
        <w:tc>
          <w:tcPr>
            <w:tcW w:w="1868" w:type="dxa"/>
            <w:tcBorders>
              <w:top w:val="single" w:sz="4" w:space="0" w:color="auto"/>
              <w:left w:val="nil"/>
              <w:bottom w:val="single" w:sz="4" w:space="0" w:color="auto"/>
              <w:right w:val="nil"/>
            </w:tcBorders>
            <w:shd w:val="clear" w:color="auto" w:fill="auto"/>
            <w:vAlign w:val="center"/>
          </w:tcPr>
          <w:p w:rsidR="0072578B" w:rsidRDefault="0072578B" w:rsidP="001E1C83">
            <w:pPr>
              <w:pStyle w:val="Textoindependiente"/>
              <w:jc w:val="right"/>
              <w:rPr>
                <w:rFonts w:cs="Arial"/>
                <w:sz w:val="18"/>
                <w:szCs w:val="18"/>
              </w:rPr>
            </w:pPr>
            <w:r w:rsidRPr="0072578B">
              <w:rPr>
                <w:rFonts w:ascii="Arial Narrow" w:hAnsi="Arial Narrow" w:cs="Calibri"/>
                <w:sz w:val="20"/>
              </w:rPr>
              <w:t>19</w:t>
            </w:r>
          </w:p>
        </w:tc>
      </w:tr>
    </w:tbl>
    <w:p w:rsidR="008B2583" w:rsidRPr="008B2583" w:rsidRDefault="008B2583" w:rsidP="00692664">
      <w:pPr>
        <w:pStyle w:val="texto"/>
        <w:tabs>
          <w:tab w:val="left" w:pos="708"/>
        </w:tabs>
        <w:spacing w:before="220" w:after="120"/>
        <w:rPr>
          <w:szCs w:val="26"/>
        </w:rPr>
      </w:pPr>
      <w:bookmarkStart w:id="103" w:name="_Toc419808250"/>
      <w:bookmarkStart w:id="104" w:name="_Toc419882720"/>
      <w:bookmarkStart w:id="105" w:name="_Toc451242411"/>
      <w:bookmarkStart w:id="106" w:name="_Toc451505877"/>
      <w:bookmarkStart w:id="107" w:name="_Toc451933597"/>
      <w:bookmarkStart w:id="108" w:name="_Toc451933656"/>
      <w:r w:rsidRPr="008B2583">
        <w:rPr>
          <w:szCs w:val="26"/>
        </w:rPr>
        <w:t>De la muestra realizada, en general su liquidación y recaudación se realiza de conformidad con la normativa aplicable, si bien se han detectado ciertas i</w:t>
      </w:r>
      <w:r w:rsidRPr="008B2583">
        <w:rPr>
          <w:szCs w:val="26"/>
        </w:rPr>
        <w:t>n</w:t>
      </w:r>
      <w:r w:rsidRPr="008B2583">
        <w:rPr>
          <w:szCs w:val="26"/>
        </w:rPr>
        <w:t>coherencias entre el estado de la deuda en periodo voluntario o ejecutivo, una vez tramitada la providencia de apremio en determinados expedientes</w:t>
      </w:r>
    </w:p>
    <w:p w:rsidR="00156CD3" w:rsidRPr="001760DD" w:rsidRDefault="00156CD3" w:rsidP="00692664">
      <w:pPr>
        <w:spacing w:after="120"/>
        <w:ind w:firstLine="284"/>
        <w:rPr>
          <w:rFonts w:eastAsia="Calibri"/>
          <w:sz w:val="26"/>
          <w:szCs w:val="26"/>
          <w:lang w:eastAsia="es-ES"/>
        </w:rPr>
      </w:pPr>
      <w:r w:rsidRPr="001760DD">
        <w:rPr>
          <w:rFonts w:eastAsia="Calibri"/>
          <w:sz w:val="26"/>
          <w:szCs w:val="26"/>
          <w:lang w:eastAsia="es-ES"/>
        </w:rPr>
        <w:t xml:space="preserve">Asimismo se </w:t>
      </w:r>
      <w:r>
        <w:rPr>
          <w:rFonts w:eastAsia="Calibri"/>
          <w:sz w:val="26"/>
          <w:szCs w:val="26"/>
          <w:lang w:eastAsia="es-ES"/>
        </w:rPr>
        <w:t>ha revisado</w:t>
      </w:r>
      <w:r w:rsidRPr="001760DD">
        <w:rPr>
          <w:rFonts w:eastAsia="Calibri"/>
          <w:sz w:val="26"/>
          <w:szCs w:val="26"/>
          <w:lang w:eastAsia="es-ES"/>
        </w:rPr>
        <w:t>:</w:t>
      </w:r>
    </w:p>
    <w:p w:rsidR="00156CD3" w:rsidRPr="001760DD" w:rsidRDefault="00156CD3" w:rsidP="0069266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1760DD">
        <w:rPr>
          <w:rFonts w:cs="Arial"/>
        </w:rPr>
        <w:t xml:space="preserve">El compromiso asumido por el Ayuntamiento de Pamplona y </w:t>
      </w:r>
      <w:r w:rsidR="00F707C8">
        <w:rPr>
          <w:rFonts w:cs="Arial"/>
        </w:rPr>
        <w:t xml:space="preserve">la </w:t>
      </w:r>
      <w:r w:rsidRPr="001760DD">
        <w:rPr>
          <w:rFonts w:cs="Arial"/>
        </w:rPr>
        <w:t xml:space="preserve">situación sobre el análisis y posibles expedientes de reintegro en relación al informe de la Cámara sobre las ayudas sobre emergencia social 2015. </w:t>
      </w:r>
    </w:p>
    <w:p w:rsidR="00156CD3" w:rsidRPr="00692664" w:rsidRDefault="00156CD3" w:rsidP="0069266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692664">
        <w:rPr>
          <w:rFonts w:cs="Arial"/>
        </w:rPr>
        <w:t>Estudio de costes que soporten los importes establecidos en las tasas mun</w:t>
      </w:r>
      <w:r w:rsidRPr="00692664">
        <w:rPr>
          <w:rFonts w:cs="Arial"/>
        </w:rPr>
        <w:t>i</w:t>
      </w:r>
      <w:r w:rsidRPr="00692664">
        <w:rPr>
          <w:rFonts w:cs="Arial"/>
        </w:rPr>
        <w:t>cipales</w:t>
      </w:r>
      <w:r w:rsidR="00692664">
        <w:rPr>
          <w:rFonts w:cs="Arial"/>
        </w:rPr>
        <w:t>.</w:t>
      </w:r>
    </w:p>
    <w:bookmarkEnd w:id="103"/>
    <w:bookmarkEnd w:id="104"/>
    <w:bookmarkEnd w:id="105"/>
    <w:bookmarkEnd w:id="106"/>
    <w:bookmarkEnd w:id="107"/>
    <w:bookmarkEnd w:id="108"/>
    <w:p w:rsidR="00156CD3" w:rsidRPr="009037D4" w:rsidRDefault="00156CD3" w:rsidP="00692664">
      <w:pPr>
        <w:pStyle w:val="texto"/>
        <w:tabs>
          <w:tab w:val="clear" w:pos="2835"/>
          <w:tab w:val="clear" w:pos="3969"/>
          <w:tab w:val="clear" w:pos="5103"/>
          <w:tab w:val="clear" w:pos="6237"/>
          <w:tab w:val="clear" w:pos="7371"/>
          <w:tab w:val="left" w:pos="480"/>
          <w:tab w:val="num" w:pos="720"/>
          <w:tab w:val="num" w:pos="1320"/>
        </w:tabs>
        <w:spacing w:after="120"/>
        <w:rPr>
          <w:rFonts w:cs="Arial"/>
        </w:rPr>
      </w:pPr>
      <w:r w:rsidRPr="009037D4">
        <w:rPr>
          <w:rFonts w:cs="Arial"/>
        </w:rPr>
        <w:t>Los resultados son los siguientes:</w:t>
      </w:r>
    </w:p>
    <w:p w:rsidR="00156CD3" w:rsidRDefault="00156CD3" w:rsidP="0069266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1760DD">
        <w:rPr>
          <w:rFonts w:cs="Arial"/>
        </w:rPr>
        <w:t>E</w:t>
      </w:r>
      <w:r w:rsidR="00F707C8">
        <w:rPr>
          <w:rFonts w:cs="Arial"/>
        </w:rPr>
        <w:t xml:space="preserve">n nuestro informe de mayo de 2017 sobre </w:t>
      </w:r>
      <w:r w:rsidRPr="001760DD">
        <w:rPr>
          <w:rFonts w:cs="Arial"/>
        </w:rPr>
        <w:t xml:space="preserve">las ayudas </w:t>
      </w:r>
      <w:r w:rsidR="00F707C8">
        <w:rPr>
          <w:rFonts w:cs="Arial"/>
        </w:rPr>
        <w:t xml:space="preserve">de emergencia social de 2015 se puso </w:t>
      </w:r>
      <w:r w:rsidRPr="001760DD">
        <w:rPr>
          <w:rFonts w:cs="Arial"/>
        </w:rPr>
        <w:t>de manifiesto</w:t>
      </w:r>
      <w:r w:rsidR="00F707C8">
        <w:rPr>
          <w:rFonts w:cs="Arial"/>
        </w:rPr>
        <w:t xml:space="preserve"> </w:t>
      </w:r>
      <w:r w:rsidR="00883A8D">
        <w:rPr>
          <w:rFonts w:cs="Arial"/>
        </w:rPr>
        <w:t xml:space="preserve">la existencia como mínimo de </w:t>
      </w:r>
      <w:r w:rsidR="00883A8D" w:rsidRPr="00F707C8">
        <w:rPr>
          <w:rFonts w:cs="Arial"/>
        </w:rPr>
        <w:t>91 ayudas por un importe de 33.737 euros que se concedieron para el mismo gasto y factura por la Administración de la Comunidad Foral y por el ayuntamiento y que no h</w:t>
      </w:r>
      <w:r w:rsidR="00883A8D" w:rsidRPr="00F707C8">
        <w:rPr>
          <w:rFonts w:cs="Arial"/>
        </w:rPr>
        <w:t>a</w:t>
      </w:r>
      <w:r w:rsidR="00883A8D" w:rsidRPr="00F707C8">
        <w:rPr>
          <w:rFonts w:cs="Arial"/>
        </w:rPr>
        <w:t>bían sido reintegradas a posteriori. A</w:t>
      </w:r>
      <w:r w:rsidRPr="001760DD">
        <w:rPr>
          <w:rFonts w:cs="Arial"/>
        </w:rPr>
        <w:t xml:space="preserve"> la fecha de redacción de</w:t>
      </w:r>
      <w:r w:rsidR="00F707C8">
        <w:rPr>
          <w:rFonts w:cs="Arial"/>
        </w:rPr>
        <w:t xml:space="preserve"> nuestro </w:t>
      </w:r>
      <w:r w:rsidRPr="001760DD">
        <w:rPr>
          <w:rFonts w:cs="Arial"/>
        </w:rPr>
        <w:t xml:space="preserve">informe, no consta que </w:t>
      </w:r>
      <w:r w:rsidR="00F707C8">
        <w:rPr>
          <w:rFonts w:cs="Arial"/>
        </w:rPr>
        <w:t>se haya realizado ninguna actuación al respecto</w:t>
      </w:r>
      <w:r>
        <w:rPr>
          <w:rFonts w:cs="Arial"/>
        </w:rPr>
        <w:t xml:space="preserve">. </w:t>
      </w:r>
    </w:p>
    <w:p w:rsidR="00156CD3" w:rsidRDefault="00156CD3" w:rsidP="00692664">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692664">
        <w:rPr>
          <w:rFonts w:cs="Arial"/>
        </w:rPr>
        <w:t>El cálculo de costes que soporta el importe de las tasas, se basa en un si</w:t>
      </w:r>
      <w:r w:rsidRPr="00692664">
        <w:rPr>
          <w:rFonts w:cs="Arial"/>
        </w:rPr>
        <w:t>s</w:t>
      </w:r>
      <w:r w:rsidRPr="00692664">
        <w:rPr>
          <w:rFonts w:cs="Arial"/>
        </w:rPr>
        <w:t>tema que se estableció en el ejercicio 2000. Esta Cámara puso de manifiesto en el informe de las Cuenta General del Ayuntamiento de 2007, determinadas d</w:t>
      </w:r>
      <w:r w:rsidRPr="00692664">
        <w:rPr>
          <w:rFonts w:cs="Arial"/>
        </w:rPr>
        <w:t>e</w:t>
      </w:r>
      <w:r w:rsidRPr="00692664">
        <w:rPr>
          <w:rFonts w:cs="Arial"/>
        </w:rPr>
        <w:t>bilidades en su metodología, tanto en el sistema de cálculo empleado como en la actualización anual sobr</w:t>
      </w:r>
      <w:r w:rsidR="00C34410">
        <w:rPr>
          <w:rFonts w:cs="Arial"/>
        </w:rPr>
        <w:t xml:space="preserve">e la base del IPC de los costes que sustentan las </w:t>
      </w:r>
      <w:r w:rsidRPr="00692664">
        <w:rPr>
          <w:rFonts w:cs="Arial"/>
        </w:rPr>
        <w:t>tasas y precios públicos así como en una estructura organizat</w:t>
      </w:r>
      <w:r w:rsidR="008B2583" w:rsidRPr="00692664">
        <w:rPr>
          <w:rFonts w:cs="Arial"/>
        </w:rPr>
        <w:t>iva no actualizada. A</w:t>
      </w:r>
      <w:r w:rsidR="008B2583" w:rsidRPr="00692664">
        <w:rPr>
          <w:rFonts w:cs="Arial"/>
        </w:rPr>
        <w:t>c</w:t>
      </w:r>
      <w:r w:rsidR="008B2583" w:rsidRPr="00692664">
        <w:rPr>
          <w:rFonts w:cs="Arial"/>
        </w:rPr>
        <w:t>tualmente</w:t>
      </w:r>
      <w:r w:rsidRPr="00692664">
        <w:rPr>
          <w:rFonts w:cs="Arial"/>
        </w:rPr>
        <w:t xml:space="preserve">, se continúa con el mismo procedimiento lo que supone que se sigan utilizando criterios para modificar los precios públicos o tasas </w:t>
      </w:r>
      <w:r w:rsidR="00F707C8" w:rsidRPr="00692664">
        <w:rPr>
          <w:rFonts w:cs="Arial"/>
        </w:rPr>
        <w:t xml:space="preserve">en un estudio de costes </w:t>
      </w:r>
      <w:r w:rsidR="00842415">
        <w:rPr>
          <w:rFonts w:cs="Arial"/>
        </w:rPr>
        <w:t xml:space="preserve">no </w:t>
      </w:r>
      <w:r w:rsidR="00F707C8" w:rsidRPr="00692664">
        <w:rPr>
          <w:rFonts w:cs="Arial"/>
        </w:rPr>
        <w:t>adecuado</w:t>
      </w:r>
      <w:r w:rsidRPr="00692664">
        <w:rPr>
          <w:rFonts w:cs="Arial"/>
        </w:rPr>
        <w:t>.</w:t>
      </w:r>
    </w:p>
    <w:p w:rsidR="00BB505B" w:rsidRPr="00692664" w:rsidRDefault="00BB505B" w:rsidP="00BB505B">
      <w:pPr>
        <w:pStyle w:val="texto"/>
        <w:tabs>
          <w:tab w:val="clear" w:pos="2835"/>
          <w:tab w:val="clear" w:pos="3969"/>
          <w:tab w:val="clear" w:pos="5103"/>
          <w:tab w:val="clear" w:pos="6237"/>
          <w:tab w:val="clear" w:pos="7371"/>
          <w:tab w:val="left" w:pos="480"/>
          <w:tab w:val="num" w:pos="720"/>
          <w:tab w:val="num" w:pos="1320"/>
          <w:tab w:val="num" w:pos="1948"/>
        </w:tabs>
        <w:spacing w:after="120"/>
        <w:ind w:left="289" w:firstLine="0"/>
        <w:rPr>
          <w:rFonts w:cs="Arial"/>
        </w:rPr>
      </w:pPr>
    </w:p>
    <w:p w:rsidR="00156CD3" w:rsidRPr="008D686D" w:rsidRDefault="00156CD3" w:rsidP="003A1803">
      <w:pPr>
        <w:pStyle w:val="texto"/>
        <w:tabs>
          <w:tab w:val="clear" w:pos="2835"/>
          <w:tab w:val="clear" w:pos="3969"/>
          <w:tab w:val="clear" w:pos="5103"/>
          <w:tab w:val="clear" w:pos="6237"/>
          <w:tab w:val="clear" w:pos="7371"/>
          <w:tab w:val="left" w:pos="480"/>
          <w:tab w:val="num" w:pos="720"/>
          <w:tab w:val="num" w:pos="1320"/>
        </w:tabs>
        <w:rPr>
          <w:rFonts w:cs="Arial"/>
        </w:rPr>
      </w:pPr>
      <w:r w:rsidRPr="008D686D">
        <w:rPr>
          <w:rFonts w:cs="Arial"/>
        </w:rPr>
        <w:lastRenderedPageBreak/>
        <w:t>Recomendamos:</w:t>
      </w:r>
    </w:p>
    <w:p w:rsidR="00156CD3" w:rsidRDefault="00156CD3" w:rsidP="003A180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A</w:t>
      </w:r>
      <w:r w:rsidRPr="00C2416B">
        <w:rPr>
          <w:rFonts w:cs="Arial"/>
          <w:i/>
        </w:rPr>
        <w:t xml:space="preserve">probar </w:t>
      </w:r>
      <w:r>
        <w:rPr>
          <w:rFonts w:cs="Arial"/>
          <w:i/>
        </w:rPr>
        <w:t xml:space="preserve">definitivamente la </w:t>
      </w:r>
      <w:r w:rsidRPr="00C2416B">
        <w:rPr>
          <w:rFonts w:cs="Arial"/>
          <w:i/>
        </w:rPr>
        <w:t>nueva ponencia de valoración que modifique los valores catastrales actualizando los existentes.</w:t>
      </w:r>
    </w:p>
    <w:p w:rsidR="00496742" w:rsidRPr="00496742" w:rsidRDefault="00496742" w:rsidP="003A180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Revisar el registro contable de las deudas en periodo ejecutivo una vez aprobada y debidamente notificada la providencia de apremio.</w:t>
      </w:r>
    </w:p>
    <w:p w:rsidR="00156CD3" w:rsidRDefault="00156CD3" w:rsidP="003A180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 xml:space="preserve">Fijar las </w:t>
      </w:r>
      <w:r w:rsidRPr="001760DD">
        <w:rPr>
          <w:rFonts w:cs="Arial"/>
          <w:i/>
        </w:rPr>
        <w:t xml:space="preserve">tarifas teniendo en cuenta el coste calculado con metodología </w:t>
      </w:r>
      <w:r>
        <w:rPr>
          <w:rFonts w:cs="Arial"/>
          <w:i/>
        </w:rPr>
        <w:t xml:space="preserve">más adecuada que permita conocer de forma más fiable su índice de cobertura. </w:t>
      </w:r>
    </w:p>
    <w:p w:rsidR="00156CD3" w:rsidRDefault="00156CD3" w:rsidP="003A180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i/>
        </w:rPr>
      </w:pPr>
      <w:r>
        <w:rPr>
          <w:rFonts w:cs="Arial"/>
          <w:i/>
        </w:rPr>
        <w:t xml:space="preserve">Revisar </w:t>
      </w:r>
      <w:r w:rsidR="00842415">
        <w:rPr>
          <w:rFonts w:cs="Arial"/>
          <w:i/>
        </w:rPr>
        <w:t>el estudio y metodología de costes.</w:t>
      </w:r>
    </w:p>
    <w:p w:rsidR="00242237" w:rsidRPr="00242237" w:rsidRDefault="00242237" w:rsidP="00242237">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240"/>
        <w:ind w:left="0" w:firstLine="289"/>
        <w:rPr>
          <w:rFonts w:cs="Arial"/>
          <w:i/>
        </w:rPr>
      </w:pPr>
      <w:r>
        <w:rPr>
          <w:rFonts w:cs="Arial"/>
          <w:i/>
        </w:rPr>
        <w:t>I</w:t>
      </w:r>
      <w:r w:rsidRPr="00242237">
        <w:rPr>
          <w:rFonts w:cs="Arial"/>
          <w:i/>
        </w:rPr>
        <w:t>niciar l</w:t>
      </w:r>
      <w:r w:rsidR="00F707C8">
        <w:rPr>
          <w:rFonts w:cs="Arial"/>
          <w:i/>
        </w:rPr>
        <w:t xml:space="preserve">as actuaciones correspondientes en los expedientes de </w:t>
      </w:r>
      <w:r>
        <w:rPr>
          <w:rFonts w:cs="Arial"/>
          <w:i/>
        </w:rPr>
        <w:t>ayudas de emergencia social del ejercicio 20</w:t>
      </w:r>
      <w:r w:rsidR="000E0B7A">
        <w:rPr>
          <w:rFonts w:cs="Arial"/>
          <w:i/>
        </w:rPr>
        <w:t>15</w:t>
      </w:r>
    </w:p>
    <w:p w:rsidR="00156CD3" w:rsidRPr="00C149E6" w:rsidRDefault="00156CD3" w:rsidP="00156CD3">
      <w:pPr>
        <w:pStyle w:val="atitulo3"/>
        <w:spacing w:before="360" w:after="200"/>
      </w:pPr>
      <w:bookmarkStart w:id="109" w:name="_Toc455146003"/>
      <w:r w:rsidRPr="00C149E6">
        <w:t>IV.</w:t>
      </w:r>
      <w:r w:rsidR="00442FDD">
        <w:t>5</w:t>
      </w:r>
      <w:r w:rsidRPr="00C149E6">
        <w:t>.</w:t>
      </w:r>
      <w:r w:rsidR="00442FDD">
        <w:t>9</w:t>
      </w:r>
      <w:r w:rsidRPr="00C149E6">
        <w:t>. Ingresos por transferencias</w:t>
      </w:r>
      <w:bookmarkEnd w:id="109"/>
    </w:p>
    <w:p w:rsidR="00156CD3" w:rsidRDefault="00156CD3" w:rsidP="0092382B">
      <w:pPr>
        <w:pStyle w:val="texto"/>
        <w:tabs>
          <w:tab w:val="clear" w:pos="2835"/>
          <w:tab w:val="clear" w:pos="3969"/>
          <w:tab w:val="clear" w:pos="5103"/>
          <w:tab w:val="clear" w:pos="6237"/>
          <w:tab w:val="clear" w:pos="7371"/>
        </w:tabs>
      </w:pPr>
      <w:r w:rsidRPr="00823A14">
        <w:t>Los ingresos</w:t>
      </w:r>
      <w:r>
        <w:t xml:space="preserve"> por transferencias corrientes y de capital ascendieron respect</w:t>
      </w:r>
      <w:r>
        <w:t>i</w:t>
      </w:r>
      <w:r w:rsidR="008B2583">
        <w:t>vamente a 98,10</w:t>
      </w:r>
      <w:r>
        <w:t xml:space="preserve"> y 0,3 millones de euros, suponiendo en su conjunto el 51 por ciento del total de ingresos. </w:t>
      </w:r>
    </w:p>
    <w:p w:rsidR="0030139A" w:rsidRPr="0030139A" w:rsidRDefault="0030139A" w:rsidP="0030139A">
      <w:pPr>
        <w:pStyle w:val="texto"/>
        <w:tabs>
          <w:tab w:val="clear" w:pos="2835"/>
          <w:tab w:val="clear" w:pos="3969"/>
          <w:tab w:val="clear" w:pos="5103"/>
          <w:tab w:val="clear" w:pos="6237"/>
          <w:tab w:val="clear" w:pos="7371"/>
        </w:tabs>
        <w:spacing w:after="260"/>
        <w:rPr>
          <w:spacing w:val="4"/>
        </w:rPr>
      </w:pPr>
      <w:r w:rsidRPr="0030139A">
        <w:rPr>
          <w:spacing w:val="4"/>
        </w:rPr>
        <w:t>Los datos comparativos con el año anterior reflejan las siguientes variaciones:</w:t>
      </w:r>
    </w:p>
    <w:tbl>
      <w:tblPr>
        <w:tblW w:w="8760" w:type="dxa"/>
        <w:jc w:val="center"/>
        <w:tblBorders>
          <w:top w:val="single" w:sz="4" w:space="0" w:color="auto"/>
          <w:bottom w:val="single" w:sz="4" w:space="0" w:color="auto"/>
        </w:tblBorders>
        <w:tblCellMar>
          <w:left w:w="70" w:type="dxa"/>
          <w:right w:w="70" w:type="dxa"/>
        </w:tblCellMar>
        <w:tblLook w:val="00A0" w:firstRow="1" w:lastRow="0" w:firstColumn="1" w:lastColumn="0" w:noHBand="0" w:noVBand="0"/>
      </w:tblPr>
      <w:tblGrid>
        <w:gridCol w:w="3825"/>
        <w:gridCol w:w="1180"/>
        <w:gridCol w:w="1577"/>
        <w:gridCol w:w="2178"/>
      </w:tblGrid>
      <w:tr w:rsidR="0030139A" w:rsidRPr="002C5B95" w:rsidTr="00AB1FE7">
        <w:trPr>
          <w:trHeight w:val="198"/>
          <w:jc w:val="center"/>
        </w:trPr>
        <w:tc>
          <w:tcPr>
            <w:tcW w:w="3825" w:type="dxa"/>
            <w:vMerge w:val="restart"/>
            <w:tcBorders>
              <w:top w:val="single" w:sz="4" w:space="0" w:color="auto"/>
            </w:tcBorders>
            <w:shd w:val="clear" w:color="auto" w:fill="FABF8F" w:themeFill="accent6" w:themeFillTint="99"/>
            <w:vAlign w:val="center"/>
          </w:tcPr>
          <w:p w:rsidR="0030139A" w:rsidRPr="002C5B95" w:rsidRDefault="0030139A" w:rsidP="00AB1FE7">
            <w:pPr>
              <w:pStyle w:val="cuadroCabe"/>
              <w:jc w:val="left"/>
              <w:rPr>
                <w:sz w:val="17"/>
                <w:szCs w:val="17"/>
                <w:lang w:val="es-ES" w:eastAsia="es-ES"/>
              </w:rPr>
            </w:pPr>
            <w:r w:rsidRPr="002C5B95">
              <w:rPr>
                <w:sz w:val="17"/>
                <w:szCs w:val="17"/>
                <w:lang w:val="es-ES" w:eastAsia="es-ES"/>
              </w:rPr>
              <w:t>Concepto</w:t>
            </w:r>
          </w:p>
        </w:tc>
        <w:tc>
          <w:tcPr>
            <w:tcW w:w="2757" w:type="dxa"/>
            <w:gridSpan w:val="2"/>
            <w:tcBorders>
              <w:top w:val="single" w:sz="4" w:space="0" w:color="auto"/>
              <w:bottom w:val="single" w:sz="2" w:space="0" w:color="auto"/>
            </w:tcBorders>
            <w:shd w:val="clear" w:color="auto" w:fill="FABF8F" w:themeFill="accent6" w:themeFillTint="99"/>
            <w:vAlign w:val="center"/>
          </w:tcPr>
          <w:p w:rsidR="0030139A" w:rsidRPr="002C5B95" w:rsidRDefault="0030139A" w:rsidP="00AB1FE7">
            <w:pPr>
              <w:pStyle w:val="cuadroCabe"/>
              <w:jc w:val="center"/>
              <w:rPr>
                <w:sz w:val="17"/>
                <w:szCs w:val="17"/>
                <w:lang w:val="es-ES" w:eastAsia="es-ES"/>
              </w:rPr>
            </w:pPr>
            <w:r w:rsidRPr="002C5B95">
              <w:rPr>
                <w:sz w:val="17"/>
                <w:szCs w:val="17"/>
                <w:lang w:val="es-ES" w:eastAsia="es-ES"/>
              </w:rPr>
              <w:t>Derechos reconocidos</w:t>
            </w:r>
          </w:p>
        </w:tc>
        <w:tc>
          <w:tcPr>
            <w:tcW w:w="2178" w:type="dxa"/>
            <w:vMerge w:val="restart"/>
            <w:tcBorders>
              <w:top w:val="single" w:sz="4" w:space="0" w:color="auto"/>
            </w:tcBorders>
            <w:shd w:val="clear" w:color="auto" w:fill="FABF8F" w:themeFill="accent6" w:themeFillTint="99"/>
            <w:vAlign w:val="center"/>
          </w:tcPr>
          <w:p w:rsidR="0030139A" w:rsidRPr="002C5B95" w:rsidRDefault="0030139A" w:rsidP="00AB1FE7">
            <w:pPr>
              <w:pStyle w:val="cuadroCabe"/>
              <w:jc w:val="right"/>
              <w:rPr>
                <w:sz w:val="17"/>
                <w:szCs w:val="17"/>
                <w:lang w:val="es-ES" w:eastAsia="es-ES"/>
              </w:rPr>
            </w:pPr>
            <w:r w:rsidRPr="002C5B95">
              <w:rPr>
                <w:sz w:val="17"/>
                <w:szCs w:val="17"/>
                <w:lang w:val="es-ES" w:eastAsia="es-ES"/>
              </w:rPr>
              <w:t xml:space="preserve">% Variación </w:t>
            </w:r>
          </w:p>
          <w:p w:rsidR="0030139A" w:rsidRPr="002C5B95" w:rsidRDefault="0030139A" w:rsidP="00AB1FE7">
            <w:pPr>
              <w:pStyle w:val="cuadroCabe"/>
              <w:jc w:val="right"/>
              <w:rPr>
                <w:sz w:val="17"/>
                <w:szCs w:val="17"/>
                <w:lang w:val="es-ES" w:eastAsia="es-ES"/>
              </w:rPr>
            </w:pPr>
            <w:r w:rsidRPr="002C5B95">
              <w:rPr>
                <w:sz w:val="17"/>
                <w:szCs w:val="17"/>
                <w:lang w:val="es-ES" w:eastAsia="es-ES"/>
              </w:rPr>
              <w:t xml:space="preserve">2017/2016 </w:t>
            </w:r>
          </w:p>
        </w:tc>
      </w:tr>
      <w:tr w:rsidR="0030139A" w:rsidRPr="002C5B95" w:rsidTr="00AB1FE7">
        <w:trPr>
          <w:trHeight w:val="198"/>
          <w:jc w:val="center"/>
        </w:trPr>
        <w:tc>
          <w:tcPr>
            <w:tcW w:w="3825" w:type="dxa"/>
            <w:vMerge/>
            <w:tcBorders>
              <w:bottom w:val="single" w:sz="4" w:space="0" w:color="auto"/>
            </w:tcBorders>
            <w:shd w:val="clear" w:color="auto" w:fill="FABF8F" w:themeFill="accent6" w:themeFillTint="99"/>
            <w:vAlign w:val="center"/>
          </w:tcPr>
          <w:p w:rsidR="0030139A" w:rsidRPr="002C5B95" w:rsidRDefault="0030139A" w:rsidP="00AB1FE7">
            <w:pPr>
              <w:pStyle w:val="cuadroCabe"/>
              <w:jc w:val="left"/>
              <w:rPr>
                <w:sz w:val="17"/>
                <w:szCs w:val="17"/>
                <w:lang w:val="es-ES" w:eastAsia="es-ES"/>
              </w:rPr>
            </w:pPr>
          </w:p>
        </w:tc>
        <w:tc>
          <w:tcPr>
            <w:tcW w:w="1180" w:type="dxa"/>
            <w:tcBorders>
              <w:top w:val="single" w:sz="2" w:space="0" w:color="auto"/>
              <w:bottom w:val="single" w:sz="4" w:space="0" w:color="auto"/>
            </w:tcBorders>
            <w:shd w:val="clear" w:color="auto" w:fill="FABF8F" w:themeFill="accent6" w:themeFillTint="99"/>
            <w:vAlign w:val="center"/>
          </w:tcPr>
          <w:p w:rsidR="0030139A" w:rsidRPr="002C5B95" w:rsidRDefault="0030139A" w:rsidP="00AB1FE7">
            <w:pPr>
              <w:pStyle w:val="cuadroCabe"/>
              <w:jc w:val="right"/>
              <w:rPr>
                <w:sz w:val="17"/>
                <w:szCs w:val="17"/>
                <w:lang w:val="es-ES" w:eastAsia="es-ES"/>
              </w:rPr>
            </w:pPr>
            <w:r w:rsidRPr="002C5B95">
              <w:rPr>
                <w:sz w:val="17"/>
                <w:szCs w:val="17"/>
                <w:lang w:val="es-ES" w:eastAsia="es-ES"/>
              </w:rPr>
              <w:t>2016</w:t>
            </w:r>
          </w:p>
        </w:tc>
        <w:tc>
          <w:tcPr>
            <w:tcW w:w="1577" w:type="dxa"/>
            <w:tcBorders>
              <w:top w:val="single" w:sz="2" w:space="0" w:color="auto"/>
              <w:bottom w:val="single" w:sz="4" w:space="0" w:color="auto"/>
            </w:tcBorders>
            <w:shd w:val="clear" w:color="auto" w:fill="FABF8F" w:themeFill="accent6" w:themeFillTint="99"/>
            <w:vAlign w:val="center"/>
          </w:tcPr>
          <w:p w:rsidR="0030139A" w:rsidRPr="002C5B95" w:rsidRDefault="0030139A" w:rsidP="00AB1FE7">
            <w:pPr>
              <w:pStyle w:val="cuadroCabe"/>
              <w:jc w:val="right"/>
              <w:rPr>
                <w:sz w:val="17"/>
                <w:szCs w:val="17"/>
                <w:lang w:val="es-ES" w:eastAsia="es-ES"/>
              </w:rPr>
            </w:pPr>
            <w:r w:rsidRPr="002C5B95">
              <w:rPr>
                <w:sz w:val="17"/>
                <w:szCs w:val="17"/>
                <w:lang w:val="es-ES" w:eastAsia="es-ES"/>
              </w:rPr>
              <w:t>2017</w:t>
            </w:r>
          </w:p>
        </w:tc>
        <w:tc>
          <w:tcPr>
            <w:tcW w:w="2178" w:type="dxa"/>
            <w:vMerge/>
            <w:tcBorders>
              <w:bottom w:val="single" w:sz="4" w:space="0" w:color="auto"/>
            </w:tcBorders>
            <w:shd w:val="clear" w:color="auto" w:fill="FABF8F" w:themeFill="accent6" w:themeFillTint="99"/>
            <w:vAlign w:val="center"/>
          </w:tcPr>
          <w:p w:rsidR="0030139A" w:rsidRPr="002C5B95" w:rsidRDefault="0030139A" w:rsidP="00AB1FE7">
            <w:pPr>
              <w:pStyle w:val="cuadroCabe"/>
              <w:jc w:val="right"/>
              <w:rPr>
                <w:sz w:val="17"/>
                <w:szCs w:val="17"/>
                <w:lang w:val="es-ES" w:eastAsia="es-ES"/>
              </w:rPr>
            </w:pPr>
          </w:p>
        </w:tc>
      </w:tr>
      <w:tr w:rsidR="0030139A" w:rsidRPr="002C5B95" w:rsidTr="00AB1FE7">
        <w:trPr>
          <w:trHeight w:val="227"/>
          <w:jc w:val="center"/>
        </w:trPr>
        <w:tc>
          <w:tcPr>
            <w:tcW w:w="3825" w:type="dxa"/>
            <w:tcBorders>
              <w:top w:val="single" w:sz="4" w:space="0" w:color="auto"/>
              <w:bottom w:val="single" w:sz="2" w:space="0" w:color="auto"/>
            </w:tcBorders>
            <w:vAlign w:val="center"/>
          </w:tcPr>
          <w:p w:rsidR="0030139A" w:rsidRPr="00067BDE" w:rsidRDefault="0030139A" w:rsidP="00AB1FE7">
            <w:pPr>
              <w:pStyle w:val="cuatexto"/>
              <w:ind w:right="178"/>
              <w:jc w:val="left"/>
              <w:rPr>
                <w:rFonts w:cs="Arial"/>
                <w:spacing w:val="0"/>
                <w:szCs w:val="20"/>
                <w:lang w:eastAsia="es-ES"/>
              </w:rPr>
            </w:pPr>
            <w:r w:rsidRPr="00067BDE">
              <w:rPr>
                <w:rFonts w:cs="Arial"/>
                <w:spacing w:val="0"/>
                <w:szCs w:val="20"/>
                <w:lang w:eastAsia="es-ES"/>
              </w:rPr>
              <w:t>Transferencias corrientes</w:t>
            </w:r>
          </w:p>
        </w:tc>
        <w:tc>
          <w:tcPr>
            <w:tcW w:w="1180" w:type="dxa"/>
            <w:tcBorders>
              <w:top w:val="single" w:sz="4" w:space="0" w:color="auto"/>
              <w:bottom w:val="single" w:sz="2" w:space="0" w:color="auto"/>
            </w:tcBorders>
            <w:vAlign w:val="center"/>
          </w:tcPr>
          <w:p w:rsidR="0030139A" w:rsidRPr="00067BDE" w:rsidRDefault="0030139A" w:rsidP="00AB1FE7">
            <w:pPr>
              <w:spacing w:after="0"/>
              <w:ind w:firstLine="0"/>
              <w:jc w:val="right"/>
              <w:rPr>
                <w:rFonts w:ascii="Arial Narrow" w:hAnsi="Arial Narrow" w:cs="Arial"/>
                <w:lang w:eastAsia="es-ES"/>
              </w:rPr>
            </w:pPr>
            <w:r w:rsidRPr="00067BDE">
              <w:rPr>
                <w:rFonts w:ascii="Arial Narrow" w:hAnsi="Arial Narrow" w:cs="Arial"/>
                <w:lang w:eastAsia="es-ES"/>
              </w:rPr>
              <w:t>97.523.726</w:t>
            </w:r>
          </w:p>
        </w:tc>
        <w:tc>
          <w:tcPr>
            <w:tcW w:w="1577" w:type="dxa"/>
            <w:tcBorders>
              <w:top w:val="single" w:sz="4" w:space="0" w:color="auto"/>
              <w:bottom w:val="single" w:sz="2" w:space="0" w:color="auto"/>
            </w:tcBorders>
            <w:vAlign w:val="center"/>
          </w:tcPr>
          <w:p w:rsidR="0030139A" w:rsidRPr="00067BDE" w:rsidRDefault="0030139A" w:rsidP="00AB1FE7">
            <w:pPr>
              <w:spacing w:after="0"/>
              <w:ind w:firstLine="0"/>
              <w:jc w:val="right"/>
              <w:rPr>
                <w:rFonts w:ascii="Arial Narrow" w:hAnsi="Arial Narrow" w:cs="Arial"/>
                <w:lang w:eastAsia="es-ES"/>
              </w:rPr>
            </w:pPr>
            <w:r w:rsidRPr="00067BDE">
              <w:rPr>
                <w:rFonts w:ascii="Arial Narrow" w:hAnsi="Arial Narrow" w:cs="Arial"/>
                <w:lang w:eastAsia="es-ES"/>
              </w:rPr>
              <w:t>98.104.548</w:t>
            </w:r>
          </w:p>
        </w:tc>
        <w:tc>
          <w:tcPr>
            <w:tcW w:w="2178" w:type="dxa"/>
            <w:tcBorders>
              <w:top w:val="single" w:sz="4" w:space="0" w:color="auto"/>
              <w:bottom w:val="single" w:sz="2" w:space="0" w:color="auto"/>
            </w:tcBorders>
            <w:vAlign w:val="center"/>
          </w:tcPr>
          <w:p w:rsidR="0030139A" w:rsidRPr="00067BDE" w:rsidRDefault="0030139A" w:rsidP="00AB1FE7">
            <w:pPr>
              <w:spacing w:after="0"/>
              <w:ind w:firstLine="0"/>
              <w:jc w:val="right"/>
              <w:rPr>
                <w:rFonts w:ascii="Arial Narrow" w:hAnsi="Arial Narrow" w:cs="Arial"/>
                <w:lang w:eastAsia="es-ES"/>
              </w:rPr>
            </w:pPr>
            <w:r w:rsidRPr="00067BDE">
              <w:rPr>
                <w:rFonts w:ascii="Arial Narrow" w:hAnsi="Arial Narrow" w:cs="Arial"/>
                <w:lang w:eastAsia="es-ES"/>
              </w:rPr>
              <w:t>1</w:t>
            </w:r>
          </w:p>
        </w:tc>
      </w:tr>
      <w:tr w:rsidR="0030139A" w:rsidRPr="002C5B95" w:rsidTr="00AB1FE7">
        <w:trPr>
          <w:trHeight w:val="227"/>
          <w:jc w:val="center"/>
        </w:trPr>
        <w:tc>
          <w:tcPr>
            <w:tcW w:w="3825" w:type="dxa"/>
            <w:tcBorders>
              <w:top w:val="single" w:sz="2" w:space="0" w:color="auto"/>
              <w:bottom w:val="single" w:sz="4" w:space="0" w:color="auto"/>
            </w:tcBorders>
            <w:vAlign w:val="center"/>
          </w:tcPr>
          <w:p w:rsidR="0030139A" w:rsidRPr="00067BDE" w:rsidRDefault="0030139A" w:rsidP="00AB1FE7">
            <w:pPr>
              <w:pStyle w:val="cuatexto"/>
              <w:jc w:val="left"/>
              <w:rPr>
                <w:rFonts w:cs="Arial"/>
                <w:spacing w:val="0"/>
                <w:szCs w:val="20"/>
                <w:lang w:eastAsia="es-ES"/>
              </w:rPr>
            </w:pPr>
            <w:r w:rsidRPr="00067BDE">
              <w:rPr>
                <w:rFonts w:cs="Arial"/>
                <w:spacing w:val="0"/>
                <w:szCs w:val="20"/>
                <w:lang w:eastAsia="es-ES"/>
              </w:rPr>
              <w:t>Transferencias de capital</w:t>
            </w:r>
          </w:p>
        </w:tc>
        <w:tc>
          <w:tcPr>
            <w:tcW w:w="1180" w:type="dxa"/>
            <w:tcBorders>
              <w:top w:val="single" w:sz="2" w:space="0" w:color="auto"/>
              <w:bottom w:val="single" w:sz="4" w:space="0" w:color="auto"/>
            </w:tcBorders>
            <w:vAlign w:val="center"/>
          </w:tcPr>
          <w:p w:rsidR="0030139A" w:rsidRPr="00067BDE" w:rsidRDefault="0030139A" w:rsidP="00AB1FE7">
            <w:pPr>
              <w:spacing w:after="0"/>
              <w:ind w:firstLine="0"/>
              <w:jc w:val="right"/>
              <w:rPr>
                <w:rFonts w:ascii="Arial Narrow" w:hAnsi="Arial Narrow" w:cs="Arial"/>
                <w:lang w:eastAsia="es-ES"/>
              </w:rPr>
            </w:pPr>
            <w:r w:rsidRPr="00067BDE">
              <w:rPr>
                <w:rFonts w:ascii="Arial Narrow" w:hAnsi="Arial Narrow" w:cs="Arial"/>
                <w:lang w:eastAsia="es-ES"/>
              </w:rPr>
              <w:t>2.183.604</w:t>
            </w:r>
          </w:p>
        </w:tc>
        <w:tc>
          <w:tcPr>
            <w:tcW w:w="1577" w:type="dxa"/>
            <w:tcBorders>
              <w:top w:val="single" w:sz="2" w:space="0" w:color="auto"/>
              <w:bottom w:val="single" w:sz="4" w:space="0" w:color="auto"/>
            </w:tcBorders>
            <w:vAlign w:val="center"/>
          </w:tcPr>
          <w:p w:rsidR="0030139A" w:rsidRPr="00067BDE" w:rsidRDefault="0030139A" w:rsidP="00AB1FE7">
            <w:pPr>
              <w:spacing w:after="0"/>
              <w:ind w:firstLine="0"/>
              <w:jc w:val="right"/>
              <w:rPr>
                <w:rFonts w:ascii="Arial Narrow" w:hAnsi="Arial Narrow" w:cs="Arial"/>
                <w:lang w:eastAsia="es-ES"/>
              </w:rPr>
            </w:pPr>
            <w:r w:rsidRPr="00067BDE">
              <w:rPr>
                <w:rFonts w:ascii="Arial Narrow" w:hAnsi="Arial Narrow" w:cs="Arial"/>
                <w:lang w:eastAsia="es-ES"/>
              </w:rPr>
              <w:t>294.145</w:t>
            </w:r>
          </w:p>
        </w:tc>
        <w:tc>
          <w:tcPr>
            <w:tcW w:w="2178" w:type="dxa"/>
            <w:tcBorders>
              <w:top w:val="single" w:sz="2" w:space="0" w:color="auto"/>
              <w:bottom w:val="single" w:sz="4" w:space="0" w:color="auto"/>
            </w:tcBorders>
            <w:vAlign w:val="center"/>
          </w:tcPr>
          <w:p w:rsidR="0030139A" w:rsidRPr="00067BDE" w:rsidRDefault="0030139A" w:rsidP="00AB1FE7">
            <w:pPr>
              <w:spacing w:after="0"/>
              <w:ind w:firstLine="0"/>
              <w:jc w:val="right"/>
              <w:rPr>
                <w:rFonts w:ascii="Arial Narrow" w:hAnsi="Arial Narrow" w:cs="Arial"/>
                <w:lang w:eastAsia="es-ES"/>
              </w:rPr>
            </w:pPr>
            <w:r w:rsidRPr="00067BDE">
              <w:rPr>
                <w:rFonts w:ascii="Arial Narrow" w:hAnsi="Arial Narrow" w:cs="Arial"/>
                <w:lang w:eastAsia="es-ES"/>
              </w:rPr>
              <w:t>-87</w:t>
            </w:r>
          </w:p>
        </w:tc>
      </w:tr>
    </w:tbl>
    <w:p w:rsidR="00156CD3" w:rsidRDefault="00156CD3" w:rsidP="0092382B">
      <w:pPr>
        <w:pStyle w:val="texto"/>
        <w:tabs>
          <w:tab w:val="clear" w:pos="2835"/>
          <w:tab w:val="clear" w:pos="3969"/>
          <w:tab w:val="clear" w:pos="5103"/>
          <w:tab w:val="clear" w:pos="6237"/>
          <w:tab w:val="clear" w:pos="7371"/>
        </w:tabs>
        <w:spacing w:before="240"/>
        <w:rPr>
          <w:spacing w:val="4"/>
        </w:rPr>
      </w:pPr>
      <w:r w:rsidRPr="00AB6702">
        <w:rPr>
          <w:spacing w:val="4"/>
        </w:rPr>
        <w:t>La disminución del 87 por ciento se debe a un menor reconocimiento de der</w:t>
      </w:r>
      <w:r w:rsidRPr="00AB6702">
        <w:rPr>
          <w:spacing w:val="4"/>
        </w:rPr>
        <w:t>e</w:t>
      </w:r>
      <w:r w:rsidRPr="00AB6702">
        <w:rPr>
          <w:spacing w:val="4"/>
        </w:rPr>
        <w:t>chos de transferencias de la Unión Europea en relación a 2016</w:t>
      </w:r>
      <w:r w:rsidR="00F94538">
        <w:rPr>
          <w:spacing w:val="4"/>
        </w:rPr>
        <w:t>.</w:t>
      </w:r>
    </w:p>
    <w:p w:rsidR="00156CD3" w:rsidRDefault="00156CD3" w:rsidP="0092382B">
      <w:pPr>
        <w:pStyle w:val="texto"/>
        <w:tabs>
          <w:tab w:val="clear" w:pos="2835"/>
          <w:tab w:val="clear" w:pos="3969"/>
          <w:tab w:val="clear" w:pos="5103"/>
          <w:tab w:val="clear" w:pos="6237"/>
          <w:tab w:val="clear" w:pos="7371"/>
        </w:tabs>
        <w:spacing w:after="240"/>
      </w:pPr>
      <w:r>
        <w:t>Las transferencias recibidas por importes superiores al millón de euros en 2017 fueron las siguientes:</w:t>
      </w:r>
    </w:p>
    <w:tbl>
      <w:tblPr>
        <w:tblW w:w="8773" w:type="dxa"/>
        <w:jc w:val="center"/>
        <w:tblLayout w:type="fixed"/>
        <w:tblLook w:val="01E0" w:firstRow="1" w:lastRow="1" w:firstColumn="1" w:lastColumn="1" w:noHBand="0" w:noVBand="0"/>
      </w:tblPr>
      <w:tblGrid>
        <w:gridCol w:w="4387"/>
        <w:gridCol w:w="1225"/>
        <w:gridCol w:w="1580"/>
        <w:gridCol w:w="1581"/>
      </w:tblGrid>
      <w:tr w:rsidR="00156CD3" w:rsidRPr="002C5B95" w:rsidTr="00067BDE">
        <w:trPr>
          <w:trHeight w:val="227"/>
          <w:jc w:val="center"/>
        </w:trPr>
        <w:tc>
          <w:tcPr>
            <w:tcW w:w="4387" w:type="dxa"/>
            <w:tcBorders>
              <w:top w:val="single" w:sz="4" w:space="0" w:color="auto"/>
              <w:bottom w:val="single" w:sz="4" w:space="0" w:color="auto"/>
            </w:tcBorders>
            <w:shd w:val="clear" w:color="auto" w:fill="FABF8F" w:themeFill="accent6" w:themeFillTint="99"/>
            <w:vAlign w:val="center"/>
          </w:tcPr>
          <w:p w:rsidR="00156CD3" w:rsidRPr="002C5B95" w:rsidRDefault="00156CD3" w:rsidP="00067BDE">
            <w:pPr>
              <w:pStyle w:val="cuadroCabe"/>
              <w:tabs>
                <w:tab w:val="clear" w:pos="5103"/>
              </w:tabs>
              <w:ind w:right="-91"/>
              <w:jc w:val="left"/>
              <w:rPr>
                <w:sz w:val="17"/>
                <w:szCs w:val="17"/>
              </w:rPr>
            </w:pPr>
            <w:r w:rsidRPr="002C5B95">
              <w:rPr>
                <w:sz w:val="17"/>
                <w:szCs w:val="17"/>
              </w:rPr>
              <w:t>Concepto</w:t>
            </w:r>
          </w:p>
        </w:tc>
        <w:tc>
          <w:tcPr>
            <w:tcW w:w="1225" w:type="dxa"/>
            <w:tcBorders>
              <w:top w:val="single" w:sz="4" w:space="0" w:color="auto"/>
              <w:bottom w:val="single" w:sz="4" w:space="0" w:color="auto"/>
            </w:tcBorders>
            <w:shd w:val="clear" w:color="auto" w:fill="FABF8F" w:themeFill="accent6" w:themeFillTint="99"/>
            <w:vAlign w:val="center"/>
          </w:tcPr>
          <w:p w:rsidR="00156CD3" w:rsidRPr="002C5B95" w:rsidRDefault="00156CD3" w:rsidP="00067BDE">
            <w:pPr>
              <w:pStyle w:val="cuadroCabe"/>
              <w:tabs>
                <w:tab w:val="clear" w:pos="5103"/>
              </w:tabs>
              <w:jc w:val="right"/>
              <w:rPr>
                <w:sz w:val="17"/>
                <w:szCs w:val="17"/>
              </w:rPr>
            </w:pPr>
            <w:r w:rsidRPr="002C5B95">
              <w:rPr>
                <w:sz w:val="17"/>
                <w:szCs w:val="17"/>
              </w:rPr>
              <w:t xml:space="preserve">Ingresos </w:t>
            </w:r>
          </w:p>
          <w:p w:rsidR="00156CD3" w:rsidRPr="002C5B95" w:rsidRDefault="00156CD3" w:rsidP="00067BDE">
            <w:pPr>
              <w:pStyle w:val="cuadroCabe"/>
              <w:tabs>
                <w:tab w:val="clear" w:pos="5103"/>
              </w:tabs>
              <w:jc w:val="right"/>
              <w:rPr>
                <w:sz w:val="17"/>
                <w:szCs w:val="17"/>
              </w:rPr>
            </w:pPr>
            <w:r w:rsidRPr="002C5B95">
              <w:rPr>
                <w:sz w:val="17"/>
                <w:szCs w:val="17"/>
              </w:rPr>
              <w:t>reconocidos 2017</w:t>
            </w:r>
          </w:p>
        </w:tc>
        <w:tc>
          <w:tcPr>
            <w:tcW w:w="1580" w:type="dxa"/>
            <w:tcBorders>
              <w:top w:val="single" w:sz="4" w:space="0" w:color="auto"/>
              <w:bottom w:val="single" w:sz="4" w:space="0" w:color="auto"/>
            </w:tcBorders>
            <w:shd w:val="clear" w:color="auto" w:fill="FABF8F" w:themeFill="accent6" w:themeFillTint="99"/>
            <w:vAlign w:val="center"/>
          </w:tcPr>
          <w:p w:rsidR="00156CD3" w:rsidRPr="002C5B95" w:rsidRDefault="00156CD3" w:rsidP="00067BDE">
            <w:pPr>
              <w:pStyle w:val="cuadroCabe"/>
              <w:tabs>
                <w:tab w:val="clear" w:pos="5103"/>
              </w:tabs>
              <w:jc w:val="right"/>
              <w:rPr>
                <w:sz w:val="17"/>
                <w:szCs w:val="17"/>
              </w:rPr>
            </w:pPr>
            <w:r w:rsidRPr="002C5B95">
              <w:rPr>
                <w:sz w:val="17"/>
                <w:szCs w:val="17"/>
              </w:rPr>
              <w:t>% s/ total de ingresos de transferencias</w:t>
            </w:r>
          </w:p>
        </w:tc>
        <w:tc>
          <w:tcPr>
            <w:tcW w:w="1581" w:type="dxa"/>
            <w:tcBorders>
              <w:top w:val="single" w:sz="4" w:space="0" w:color="auto"/>
              <w:bottom w:val="single" w:sz="4" w:space="0" w:color="auto"/>
            </w:tcBorders>
            <w:shd w:val="clear" w:color="auto" w:fill="FABF8F" w:themeFill="accent6" w:themeFillTint="99"/>
            <w:vAlign w:val="center"/>
          </w:tcPr>
          <w:p w:rsidR="00156CD3" w:rsidRPr="002C5B95" w:rsidRDefault="00156CD3" w:rsidP="00067BDE">
            <w:pPr>
              <w:pStyle w:val="cuadroCabe"/>
              <w:tabs>
                <w:tab w:val="clear" w:pos="5103"/>
              </w:tabs>
              <w:ind w:left="-108"/>
              <w:jc w:val="right"/>
              <w:rPr>
                <w:sz w:val="17"/>
                <w:szCs w:val="17"/>
              </w:rPr>
            </w:pPr>
            <w:r w:rsidRPr="002C5B95">
              <w:rPr>
                <w:sz w:val="17"/>
                <w:szCs w:val="17"/>
              </w:rPr>
              <w:t xml:space="preserve">% s/ total </w:t>
            </w:r>
          </w:p>
          <w:p w:rsidR="00156CD3" w:rsidRPr="002C5B95" w:rsidRDefault="00156CD3" w:rsidP="00067BDE">
            <w:pPr>
              <w:pStyle w:val="cuadroCabe"/>
              <w:tabs>
                <w:tab w:val="clear" w:pos="5103"/>
              </w:tabs>
              <w:ind w:left="-108"/>
              <w:jc w:val="right"/>
              <w:rPr>
                <w:sz w:val="17"/>
                <w:szCs w:val="17"/>
              </w:rPr>
            </w:pPr>
            <w:r w:rsidRPr="002C5B95">
              <w:rPr>
                <w:sz w:val="17"/>
                <w:szCs w:val="17"/>
              </w:rPr>
              <w:t xml:space="preserve">de ingresos </w:t>
            </w:r>
          </w:p>
          <w:p w:rsidR="00156CD3" w:rsidRPr="002C5B95" w:rsidRDefault="00156CD3" w:rsidP="00067BDE">
            <w:pPr>
              <w:pStyle w:val="cuadroCabe"/>
              <w:tabs>
                <w:tab w:val="clear" w:pos="5103"/>
              </w:tabs>
              <w:ind w:left="-108"/>
              <w:jc w:val="right"/>
              <w:rPr>
                <w:sz w:val="17"/>
                <w:szCs w:val="17"/>
              </w:rPr>
            </w:pPr>
            <w:r w:rsidRPr="002C5B95">
              <w:rPr>
                <w:sz w:val="17"/>
                <w:szCs w:val="17"/>
              </w:rPr>
              <w:t>presupuestarios</w:t>
            </w:r>
          </w:p>
        </w:tc>
      </w:tr>
      <w:tr w:rsidR="00156CD3" w:rsidRPr="00067BDE" w:rsidTr="00067BDE">
        <w:trPr>
          <w:trHeight w:val="227"/>
          <w:jc w:val="center"/>
        </w:trPr>
        <w:tc>
          <w:tcPr>
            <w:tcW w:w="4387" w:type="dxa"/>
            <w:tcBorders>
              <w:top w:val="single" w:sz="4" w:space="0" w:color="auto"/>
              <w:bottom w:val="single" w:sz="2" w:space="0" w:color="auto"/>
            </w:tcBorders>
            <w:vAlign w:val="center"/>
          </w:tcPr>
          <w:p w:rsidR="00156CD3" w:rsidRPr="00067BDE" w:rsidRDefault="00156CD3" w:rsidP="00067BDE">
            <w:pPr>
              <w:spacing w:after="0"/>
              <w:ind w:firstLine="0"/>
              <w:jc w:val="left"/>
              <w:rPr>
                <w:rFonts w:ascii="Arial Narrow" w:hAnsi="Arial Narrow" w:cs="Arial"/>
                <w:lang w:eastAsia="es-ES"/>
              </w:rPr>
            </w:pPr>
            <w:r w:rsidRPr="00067BDE">
              <w:rPr>
                <w:rFonts w:ascii="Arial Narrow" w:hAnsi="Arial Narrow" w:cs="Arial"/>
                <w:lang w:eastAsia="es-ES"/>
              </w:rPr>
              <w:t>Participación tributos en la Hacienda Pública Navarra</w:t>
            </w:r>
          </w:p>
        </w:tc>
        <w:tc>
          <w:tcPr>
            <w:tcW w:w="1225" w:type="dxa"/>
            <w:tcBorders>
              <w:top w:val="single" w:sz="4"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57.147.971</w:t>
            </w:r>
          </w:p>
        </w:tc>
        <w:tc>
          <w:tcPr>
            <w:tcW w:w="1580" w:type="dxa"/>
            <w:tcBorders>
              <w:top w:val="single" w:sz="4"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58</w:t>
            </w:r>
          </w:p>
        </w:tc>
        <w:tc>
          <w:tcPr>
            <w:tcW w:w="1581" w:type="dxa"/>
            <w:tcBorders>
              <w:top w:val="single" w:sz="4"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29</w:t>
            </w:r>
          </w:p>
        </w:tc>
      </w:tr>
      <w:tr w:rsidR="00156CD3" w:rsidRPr="00067BDE" w:rsidTr="00067BDE">
        <w:trPr>
          <w:trHeight w:val="227"/>
          <w:jc w:val="center"/>
        </w:trPr>
        <w:tc>
          <w:tcPr>
            <w:tcW w:w="4387" w:type="dxa"/>
            <w:tcBorders>
              <w:top w:val="single" w:sz="2" w:space="0" w:color="auto"/>
              <w:bottom w:val="single" w:sz="2" w:space="0" w:color="auto"/>
            </w:tcBorders>
            <w:vAlign w:val="center"/>
          </w:tcPr>
          <w:p w:rsidR="00156CD3" w:rsidRPr="00067BDE" w:rsidRDefault="00156CD3" w:rsidP="00067BDE">
            <w:pPr>
              <w:spacing w:after="0"/>
              <w:ind w:firstLine="0"/>
              <w:jc w:val="left"/>
              <w:rPr>
                <w:rFonts w:ascii="Arial Narrow" w:hAnsi="Arial Narrow" w:cs="Arial"/>
                <w:lang w:eastAsia="es-ES"/>
              </w:rPr>
            </w:pPr>
            <w:r w:rsidRPr="00067BDE">
              <w:rPr>
                <w:rFonts w:ascii="Arial Narrow" w:hAnsi="Arial Narrow" w:cs="Arial"/>
                <w:lang w:eastAsia="es-ES"/>
              </w:rPr>
              <w:t>Carta de capitalidad</w:t>
            </w:r>
          </w:p>
        </w:tc>
        <w:tc>
          <w:tcPr>
            <w:tcW w:w="1225"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24.155.895</w:t>
            </w:r>
          </w:p>
        </w:tc>
        <w:tc>
          <w:tcPr>
            <w:tcW w:w="1580"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25</w:t>
            </w:r>
          </w:p>
        </w:tc>
        <w:tc>
          <w:tcPr>
            <w:tcW w:w="1581"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12</w:t>
            </w:r>
          </w:p>
        </w:tc>
      </w:tr>
      <w:tr w:rsidR="00156CD3" w:rsidRPr="00067BDE" w:rsidTr="00067BDE">
        <w:trPr>
          <w:trHeight w:val="227"/>
          <w:jc w:val="center"/>
        </w:trPr>
        <w:tc>
          <w:tcPr>
            <w:tcW w:w="4387" w:type="dxa"/>
            <w:tcBorders>
              <w:top w:val="single" w:sz="2" w:space="0" w:color="auto"/>
              <w:bottom w:val="single" w:sz="2" w:space="0" w:color="auto"/>
            </w:tcBorders>
            <w:vAlign w:val="center"/>
          </w:tcPr>
          <w:p w:rsidR="00156CD3" w:rsidRPr="00067BDE" w:rsidRDefault="00156CD3" w:rsidP="00067BDE">
            <w:pPr>
              <w:spacing w:after="0"/>
              <w:ind w:firstLine="0"/>
              <w:jc w:val="left"/>
              <w:rPr>
                <w:rFonts w:ascii="Arial Narrow" w:hAnsi="Arial Narrow" w:cs="Arial"/>
                <w:lang w:eastAsia="es-ES"/>
              </w:rPr>
            </w:pPr>
            <w:r w:rsidRPr="00067BDE">
              <w:rPr>
                <w:rFonts w:ascii="Arial Narrow" w:hAnsi="Arial Narrow" w:cs="Arial"/>
                <w:lang w:eastAsia="es-ES"/>
              </w:rPr>
              <w:t>Aportación financiación derechos pasivos</w:t>
            </w:r>
          </w:p>
        </w:tc>
        <w:tc>
          <w:tcPr>
            <w:tcW w:w="1225"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6.874.964</w:t>
            </w:r>
          </w:p>
        </w:tc>
        <w:tc>
          <w:tcPr>
            <w:tcW w:w="1580"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7</w:t>
            </w:r>
          </w:p>
        </w:tc>
        <w:tc>
          <w:tcPr>
            <w:tcW w:w="1581"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4</w:t>
            </w:r>
          </w:p>
        </w:tc>
      </w:tr>
      <w:tr w:rsidR="00156CD3" w:rsidRPr="00067BDE" w:rsidTr="00067BDE">
        <w:trPr>
          <w:trHeight w:val="227"/>
          <w:jc w:val="center"/>
        </w:trPr>
        <w:tc>
          <w:tcPr>
            <w:tcW w:w="4387" w:type="dxa"/>
            <w:tcBorders>
              <w:top w:val="single" w:sz="2" w:space="0" w:color="auto"/>
              <w:bottom w:val="single" w:sz="2" w:space="0" w:color="auto"/>
            </w:tcBorders>
            <w:vAlign w:val="center"/>
          </w:tcPr>
          <w:p w:rsidR="00156CD3" w:rsidRPr="00067BDE" w:rsidRDefault="00156CD3" w:rsidP="00067BDE">
            <w:pPr>
              <w:spacing w:after="0"/>
              <w:ind w:firstLine="0"/>
              <w:jc w:val="left"/>
              <w:rPr>
                <w:rFonts w:ascii="Arial Narrow" w:hAnsi="Arial Narrow" w:cs="Arial"/>
                <w:lang w:eastAsia="es-ES"/>
              </w:rPr>
            </w:pPr>
            <w:r w:rsidRPr="00067BDE">
              <w:rPr>
                <w:rFonts w:ascii="Arial Narrow" w:hAnsi="Arial Narrow" w:cs="Arial"/>
                <w:lang w:eastAsia="es-ES"/>
              </w:rPr>
              <w:t>Gobierno de Navarra Servicio Social de Base y Políticas de Igualdad</w:t>
            </w:r>
          </w:p>
        </w:tc>
        <w:tc>
          <w:tcPr>
            <w:tcW w:w="1225"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4.476.352</w:t>
            </w:r>
          </w:p>
        </w:tc>
        <w:tc>
          <w:tcPr>
            <w:tcW w:w="1580"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5</w:t>
            </w:r>
          </w:p>
        </w:tc>
        <w:tc>
          <w:tcPr>
            <w:tcW w:w="1581"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2</w:t>
            </w:r>
          </w:p>
        </w:tc>
      </w:tr>
      <w:tr w:rsidR="00156CD3" w:rsidRPr="00067BDE" w:rsidTr="00067BDE">
        <w:trPr>
          <w:trHeight w:val="227"/>
          <w:jc w:val="center"/>
        </w:trPr>
        <w:tc>
          <w:tcPr>
            <w:tcW w:w="4387" w:type="dxa"/>
            <w:tcBorders>
              <w:top w:val="single" w:sz="2" w:space="0" w:color="auto"/>
              <w:bottom w:val="single" w:sz="2" w:space="0" w:color="auto"/>
            </w:tcBorders>
            <w:vAlign w:val="center"/>
          </w:tcPr>
          <w:p w:rsidR="00156CD3" w:rsidRPr="00067BDE" w:rsidRDefault="00156CD3" w:rsidP="00067BDE">
            <w:pPr>
              <w:spacing w:after="0"/>
              <w:ind w:firstLine="0"/>
              <w:jc w:val="left"/>
              <w:rPr>
                <w:rFonts w:ascii="Arial Narrow" w:hAnsi="Arial Narrow" w:cs="Arial"/>
                <w:lang w:eastAsia="es-ES"/>
              </w:rPr>
            </w:pPr>
            <w:r w:rsidRPr="00067BDE">
              <w:rPr>
                <w:rFonts w:ascii="Arial Narrow" w:hAnsi="Arial Narrow" w:cs="Arial"/>
                <w:lang w:eastAsia="es-ES"/>
              </w:rPr>
              <w:t>Gobierno de Navarra empleo social</w:t>
            </w:r>
          </w:p>
        </w:tc>
        <w:tc>
          <w:tcPr>
            <w:tcW w:w="1225"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1.689.881</w:t>
            </w:r>
          </w:p>
        </w:tc>
        <w:tc>
          <w:tcPr>
            <w:tcW w:w="1580"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2</w:t>
            </w:r>
          </w:p>
        </w:tc>
        <w:tc>
          <w:tcPr>
            <w:tcW w:w="1581" w:type="dxa"/>
            <w:tcBorders>
              <w:top w:val="single" w:sz="2" w:space="0" w:color="auto"/>
              <w:bottom w:val="single" w:sz="2"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1</w:t>
            </w:r>
          </w:p>
        </w:tc>
      </w:tr>
      <w:tr w:rsidR="00156CD3" w:rsidRPr="00067BDE" w:rsidTr="00067BDE">
        <w:trPr>
          <w:trHeight w:val="227"/>
          <w:jc w:val="center"/>
        </w:trPr>
        <w:tc>
          <w:tcPr>
            <w:tcW w:w="4387" w:type="dxa"/>
            <w:tcBorders>
              <w:top w:val="single" w:sz="2" w:space="0" w:color="auto"/>
              <w:bottom w:val="single" w:sz="4" w:space="0" w:color="auto"/>
            </w:tcBorders>
            <w:vAlign w:val="center"/>
          </w:tcPr>
          <w:p w:rsidR="00156CD3" w:rsidRPr="00067BDE" w:rsidRDefault="00156CD3" w:rsidP="00067BDE">
            <w:pPr>
              <w:spacing w:after="0"/>
              <w:ind w:firstLine="0"/>
              <w:jc w:val="left"/>
              <w:rPr>
                <w:rFonts w:ascii="Arial Narrow" w:hAnsi="Arial Narrow" w:cs="Arial"/>
                <w:lang w:eastAsia="es-ES"/>
              </w:rPr>
            </w:pPr>
            <w:r w:rsidRPr="00067BDE">
              <w:rPr>
                <w:rFonts w:ascii="Arial Narrow" w:hAnsi="Arial Narrow" w:cs="Arial"/>
                <w:lang w:eastAsia="es-ES"/>
              </w:rPr>
              <w:t>Gobierno de Navarra Escuelas Infantiles</w:t>
            </w:r>
          </w:p>
        </w:tc>
        <w:tc>
          <w:tcPr>
            <w:tcW w:w="1225" w:type="dxa"/>
            <w:tcBorders>
              <w:top w:val="single" w:sz="2" w:space="0" w:color="auto"/>
              <w:bottom w:val="single" w:sz="4"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1.479.981</w:t>
            </w:r>
          </w:p>
        </w:tc>
        <w:tc>
          <w:tcPr>
            <w:tcW w:w="1580" w:type="dxa"/>
            <w:tcBorders>
              <w:top w:val="single" w:sz="2" w:space="0" w:color="auto"/>
              <w:bottom w:val="single" w:sz="4"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2</w:t>
            </w:r>
          </w:p>
        </w:tc>
        <w:tc>
          <w:tcPr>
            <w:tcW w:w="1581" w:type="dxa"/>
            <w:tcBorders>
              <w:top w:val="single" w:sz="2" w:space="0" w:color="auto"/>
              <w:bottom w:val="single" w:sz="4" w:space="0" w:color="auto"/>
            </w:tcBorders>
            <w:vAlign w:val="center"/>
          </w:tcPr>
          <w:p w:rsidR="00156CD3" w:rsidRPr="00067BDE" w:rsidRDefault="00156CD3" w:rsidP="00067BDE">
            <w:pPr>
              <w:spacing w:after="0"/>
              <w:ind w:firstLine="0"/>
              <w:jc w:val="right"/>
              <w:rPr>
                <w:rFonts w:ascii="Arial Narrow" w:hAnsi="Arial Narrow" w:cs="Arial"/>
                <w:lang w:eastAsia="es-ES"/>
              </w:rPr>
            </w:pPr>
            <w:r w:rsidRPr="00067BDE">
              <w:rPr>
                <w:rFonts w:ascii="Arial Narrow" w:hAnsi="Arial Narrow" w:cs="Arial"/>
                <w:lang w:eastAsia="es-ES"/>
              </w:rPr>
              <w:t>1</w:t>
            </w:r>
          </w:p>
        </w:tc>
      </w:tr>
    </w:tbl>
    <w:p w:rsidR="00156CD3" w:rsidRPr="00BB505B" w:rsidRDefault="00156CD3" w:rsidP="0092382B">
      <w:pPr>
        <w:pStyle w:val="texto"/>
        <w:tabs>
          <w:tab w:val="clear" w:pos="2835"/>
          <w:tab w:val="clear" w:pos="3969"/>
          <w:tab w:val="clear" w:pos="5103"/>
          <w:tab w:val="clear" w:pos="6237"/>
          <w:tab w:val="clear" w:pos="7371"/>
        </w:tabs>
        <w:spacing w:before="240"/>
      </w:pPr>
      <w:r w:rsidRPr="00BB505B">
        <w:t>En el capítulo de transferencias además de revisar la coherencia de la info</w:t>
      </w:r>
      <w:r w:rsidRPr="00BB505B">
        <w:t>r</w:t>
      </w:r>
      <w:r w:rsidRPr="00BB505B">
        <w:t xml:space="preserve">mación presupuestaria con la Administración de la Comunidad Foral, se han revisado de forma específica las transferencias corrientes percibidas para la gestión de servicios sociales y políticas de igualdad, así como la totalidad de las transferencias de capital. </w:t>
      </w:r>
    </w:p>
    <w:p w:rsidR="00496742" w:rsidRPr="00BB505B" w:rsidRDefault="00156CD3" w:rsidP="000B1948">
      <w:pPr>
        <w:pStyle w:val="texto"/>
        <w:tabs>
          <w:tab w:val="clear" w:pos="2835"/>
          <w:tab w:val="clear" w:pos="3969"/>
          <w:tab w:val="clear" w:pos="5103"/>
          <w:tab w:val="clear" w:pos="6237"/>
          <w:tab w:val="clear" w:pos="7371"/>
          <w:tab w:val="left" w:pos="480"/>
          <w:tab w:val="num" w:pos="600"/>
          <w:tab w:val="num" w:pos="720"/>
          <w:tab w:val="num" w:pos="1320"/>
        </w:tabs>
        <w:rPr>
          <w:rFonts w:cs="Arial"/>
          <w:i/>
        </w:rPr>
      </w:pPr>
      <w:r w:rsidRPr="00BB505B">
        <w:rPr>
          <w:rFonts w:cs="Arial"/>
        </w:rPr>
        <w:lastRenderedPageBreak/>
        <w:t xml:space="preserve">Del trabajo realizado, </w:t>
      </w:r>
      <w:r w:rsidR="00F707C8" w:rsidRPr="00BB505B">
        <w:rPr>
          <w:rFonts w:cs="Arial"/>
        </w:rPr>
        <w:t xml:space="preserve">concluimos que </w:t>
      </w:r>
      <w:r w:rsidR="000B1948" w:rsidRPr="00BB505B">
        <w:rPr>
          <w:rFonts w:cs="Arial"/>
        </w:rPr>
        <w:t xml:space="preserve">en general </w:t>
      </w:r>
      <w:r w:rsidR="00F707C8" w:rsidRPr="00BB505B">
        <w:rPr>
          <w:rFonts w:cs="Arial"/>
        </w:rPr>
        <w:t>los cobros están justific</w:t>
      </w:r>
      <w:r w:rsidR="00F707C8" w:rsidRPr="00BB505B">
        <w:rPr>
          <w:rFonts w:cs="Arial"/>
        </w:rPr>
        <w:t>a</w:t>
      </w:r>
      <w:r w:rsidR="00F707C8" w:rsidRPr="00BB505B">
        <w:rPr>
          <w:rFonts w:cs="Arial"/>
        </w:rPr>
        <w:t xml:space="preserve">dos </w:t>
      </w:r>
      <w:r w:rsidR="000B1948" w:rsidRPr="00BB505B">
        <w:rPr>
          <w:rFonts w:cs="Arial"/>
        </w:rPr>
        <w:t xml:space="preserve">de conformidad con la normativa aplicable. </w:t>
      </w:r>
    </w:p>
    <w:p w:rsidR="00156CD3" w:rsidRPr="00C149E6" w:rsidRDefault="00156CD3" w:rsidP="002A4609">
      <w:pPr>
        <w:pStyle w:val="atitulo3"/>
        <w:spacing w:before="300"/>
      </w:pPr>
      <w:bookmarkStart w:id="110" w:name="_Toc455146004"/>
      <w:r w:rsidRPr="00C149E6">
        <w:t>IV.</w:t>
      </w:r>
      <w:r w:rsidR="00F279D7">
        <w:t>5</w:t>
      </w:r>
      <w:r w:rsidRPr="00C149E6">
        <w:t>.</w:t>
      </w:r>
      <w:r w:rsidR="00442FDD">
        <w:t>10</w:t>
      </w:r>
      <w:r w:rsidRPr="00C149E6">
        <w:t>. Enajenación de inversiones reales</w:t>
      </w:r>
      <w:bookmarkEnd w:id="110"/>
      <w:r w:rsidRPr="00C149E6">
        <w:t xml:space="preserve"> </w:t>
      </w:r>
    </w:p>
    <w:p w:rsidR="00156CD3" w:rsidRPr="001B426B" w:rsidRDefault="00156CD3" w:rsidP="002A12FF">
      <w:pPr>
        <w:pStyle w:val="texto"/>
        <w:tabs>
          <w:tab w:val="clear" w:pos="2835"/>
          <w:tab w:val="clear" w:pos="3969"/>
          <w:tab w:val="clear" w:pos="5103"/>
          <w:tab w:val="clear" w:pos="6237"/>
          <w:tab w:val="clear" w:pos="7371"/>
        </w:tabs>
        <w:spacing w:after="180"/>
      </w:pPr>
      <w:r w:rsidRPr="001B426B">
        <w:t>Los ingresos municipales en 2017 por enajenación de inversiones ascendi</w:t>
      </w:r>
      <w:r w:rsidRPr="001B426B">
        <w:t>e</w:t>
      </w:r>
      <w:r w:rsidRPr="001B426B">
        <w:t>ron a 5,18 millones de euros, representando el 2,66 por ciento del total de i</w:t>
      </w:r>
      <w:r w:rsidRPr="001B426B">
        <w:t>n</w:t>
      </w:r>
      <w:r w:rsidRPr="001B426B">
        <w:t xml:space="preserve">gresos reconocidos en el ejercicio. Corresponden principalmente a operaciones de venta de terrenos para construcción de viviendas y disoluciones de </w:t>
      </w:r>
      <w:r w:rsidR="002E5BB9" w:rsidRPr="001B426B">
        <w:t>proind</w:t>
      </w:r>
      <w:r w:rsidR="002E5BB9" w:rsidRPr="001B426B">
        <w:t>i</w:t>
      </w:r>
      <w:r w:rsidR="002E5BB9" w:rsidRPr="001B426B">
        <w:t>viso</w:t>
      </w:r>
      <w:r w:rsidRPr="001B426B">
        <w:t xml:space="preserve">. </w:t>
      </w:r>
    </w:p>
    <w:p w:rsidR="00156CD3" w:rsidRPr="001B426B" w:rsidRDefault="00156CD3" w:rsidP="002A12FF">
      <w:pPr>
        <w:pStyle w:val="texto"/>
        <w:tabs>
          <w:tab w:val="clear" w:pos="2835"/>
          <w:tab w:val="clear" w:pos="3969"/>
          <w:tab w:val="clear" w:pos="5103"/>
          <w:tab w:val="clear" w:pos="6237"/>
          <w:tab w:val="clear" w:pos="7371"/>
        </w:tabs>
        <w:spacing w:after="260"/>
      </w:pPr>
      <w:r w:rsidRPr="001B426B">
        <w:t xml:space="preserve">Se ha seleccionado la siguiente relación de operaciones de venta: </w:t>
      </w:r>
    </w:p>
    <w:tbl>
      <w:tblPr>
        <w:tblW w:w="8690" w:type="dxa"/>
        <w:jc w:val="center"/>
        <w:tblLayout w:type="fixed"/>
        <w:tblLook w:val="01E0" w:firstRow="1" w:lastRow="1" w:firstColumn="1" w:lastColumn="1" w:noHBand="0" w:noVBand="0"/>
      </w:tblPr>
      <w:tblGrid>
        <w:gridCol w:w="3649"/>
        <w:gridCol w:w="1799"/>
        <w:gridCol w:w="1701"/>
        <w:gridCol w:w="1541"/>
      </w:tblGrid>
      <w:tr w:rsidR="00156CD3" w:rsidRPr="00427E95" w:rsidTr="0027709E">
        <w:trPr>
          <w:trHeight w:val="227"/>
          <w:jc w:val="center"/>
        </w:trPr>
        <w:tc>
          <w:tcPr>
            <w:tcW w:w="3649" w:type="dxa"/>
            <w:tcBorders>
              <w:top w:val="single" w:sz="4" w:space="0" w:color="auto"/>
              <w:bottom w:val="single" w:sz="4" w:space="0" w:color="auto"/>
            </w:tcBorders>
            <w:shd w:val="clear" w:color="auto" w:fill="FABF8F" w:themeFill="accent6" w:themeFillTint="99"/>
            <w:vAlign w:val="center"/>
          </w:tcPr>
          <w:p w:rsidR="00156CD3" w:rsidRPr="00427E95" w:rsidRDefault="00156CD3" w:rsidP="0027709E">
            <w:pPr>
              <w:spacing w:after="0"/>
              <w:ind w:firstLine="0"/>
              <w:jc w:val="left"/>
              <w:rPr>
                <w:rFonts w:ascii="Arial" w:hAnsi="Arial" w:cs="Arial"/>
                <w:sz w:val="17"/>
                <w:szCs w:val="17"/>
                <w:lang w:eastAsia="es-ES"/>
              </w:rPr>
            </w:pPr>
            <w:r w:rsidRPr="00427E95">
              <w:rPr>
                <w:rFonts w:ascii="Arial" w:hAnsi="Arial" w:cs="Arial"/>
                <w:sz w:val="17"/>
                <w:szCs w:val="17"/>
                <w:lang w:eastAsia="es-ES"/>
              </w:rPr>
              <w:t>Parcela</w:t>
            </w:r>
          </w:p>
        </w:tc>
        <w:tc>
          <w:tcPr>
            <w:tcW w:w="1799" w:type="dxa"/>
            <w:tcBorders>
              <w:top w:val="single" w:sz="4" w:space="0" w:color="auto"/>
              <w:bottom w:val="single" w:sz="4" w:space="0" w:color="auto"/>
            </w:tcBorders>
            <w:shd w:val="clear" w:color="auto" w:fill="FABF8F" w:themeFill="accent6" w:themeFillTint="99"/>
            <w:vAlign w:val="center"/>
          </w:tcPr>
          <w:p w:rsidR="00156CD3" w:rsidRPr="00427E95" w:rsidRDefault="00156CD3" w:rsidP="0027709E">
            <w:pPr>
              <w:spacing w:after="0"/>
              <w:ind w:firstLine="0"/>
              <w:jc w:val="left"/>
              <w:rPr>
                <w:rFonts w:ascii="Arial" w:hAnsi="Arial" w:cs="Arial"/>
                <w:sz w:val="17"/>
                <w:szCs w:val="17"/>
                <w:lang w:eastAsia="es-ES"/>
              </w:rPr>
            </w:pPr>
            <w:r w:rsidRPr="00427E95">
              <w:rPr>
                <w:rFonts w:ascii="Arial" w:hAnsi="Arial" w:cs="Arial"/>
                <w:sz w:val="17"/>
                <w:szCs w:val="17"/>
                <w:lang w:eastAsia="es-ES"/>
              </w:rPr>
              <w:t>Destino</w:t>
            </w:r>
          </w:p>
        </w:tc>
        <w:tc>
          <w:tcPr>
            <w:tcW w:w="1701" w:type="dxa"/>
            <w:tcBorders>
              <w:top w:val="single" w:sz="4" w:space="0" w:color="auto"/>
              <w:bottom w:val="single" w:sz="4" w:space="0" w:color="auto"/>
            </w:tcBorders>
            <w:shd w:val="clear" w:color="auto" w:fill="FABF8F" w:themeFill="accent6" w:themeFillTint="99"/>
            <w:vAlign w:val="center"/>
          </w:tcPr>
          <w:p w:rsidR="00156CD3" w:rsidRPr="00427E95" w:rsidRDefault="00156CD3" w:rsidP="0027709E">
            <w:pPr>
              <w:spacing w:after="0"/>
              <w:ind w:firstLine="0"/>
              <w:jc w:val="left"/>
              <w:rPr>
                <w:rFonts w:ascii="Arial" w:hAnsi="Arial" w:cs="Arial"/>
                <w:sz w:val="17"/>
                <w:szCs w:val="17"/>
                <w:lang w:eastAsia="es-ES"/>
              </w:rPr>
            </w:pPr>
            <w:r w:rsidRPr="00427E95">
              <w:rPr>
                <w:rFonts w:ascii="Arial" w:hAnsi="Arial" w:cs="Arial"/>
                <w:sz w:val="17"/>
                <w:szCs w:val="17"/>
                <w:lang w:eastAsia="es-ES"/>
              </w:rPr>
              <w:t>Procedimiento</w:t>
            </w:r>
          </w:p>
        </w:tc>
        <w:tc>
          <w:tcPr>
            <w:tcW w:w="1541" w:type="dxa"/>
            <w:tcBorders>
              <w:top w:val="single" w:sz="4" w:space="0" w:color="auto"/>
              <w:bottom w:val="single" w:sz="4" w:space="0" w:color="auto"/>
            </w:tcBorders>
            <w:shd w:val="clear" w:color="auto" w:fill="FABF8F" w:themeFill="accent6" w:themeFillTint="99"/>
            <w:vAlign w:val="center"/>
          </w:tcPr>
          <w:p w:rsidR="00156CD3" w:rsidRPr="00427E95" w:rsidRDefault="00156CD3" w:rsidP="0027709E">
            <w:pPr>
              <w:spacing w:after="0"/>
              <w:ind w:firstLine="0"/>
              <w:jc w:val="right"/>
              <w:rPr>
                <w:rFonts w:ascii="Arial" w:hAnsi="Arial" w:cs="Arial"/>
                <w:sz w:val="17"/>
                <w:szCs w:val="17"/>
                <w:lang w:eastAsia="es-ES"/>
              </w:rPr>
            </w:pPr>
            <w:r w:rsidRPr="00427E95">
              <w:rPr>
                <w:rFonts w:ascii="Arial" w:hAnsi="Arial" w:cs="Arial"/>
                <w:sz w:val="17"/>
                <w:szCs w:val="17"/>
                <w:lang w:eastAsia="es-ES"/>
              </w:rPr>
              <w:t xml:space="preserve">Precio </w:t>
            </w:r>
            <w:proofErr w:type="spellStart"/>
            <w:r w:rsidRPr="00427E95">
              <w:rPr>
                <w:rFonts w:ascii="Arial" w:hAnsi="Arial" w:cs="Arial"/>
                <w:sz w:val="17"/>
                <w:szCs w:val="17"/>
                <w:lang w:eastAsia="es-ES"/>
              </w:rPr>
              <w:t>adjudic</w:t>
            </w:r>
            <w:proofErr w:type="spellEnd"/>
            <w:r w:rsidRPr="00427E95">
              <w:rPr>
                <w:rFonts w:ascii="Arial" w:hAnsi="Arial" w:cs="Arial"/>
                <w:sz w:val="17"/>
                <w:szCs w:val="17"/>
                <w:lang w:eastAsia="es-ES"/>
              </w:rPr>
              <w:t>. sin IVA</w:t>
            </w:r>
          </w:p>
        </w:tc>
      </w:tr>
      <w:tr w:rsidR="00156CD3" w:rsidRPr="00A802E0" w:rsidTr="0027709E">
        <w:trPr>
          <w:trHeight w:val="255"/>
          <w:jc w:val="center"/>
        </w:trPr>
        <w:tc>
          <w:tcPr>
            <w:tcW w:w="3649" w:type="dxa"/>
            <w:tcBorders>
              <w:top w:val="single" w:sz="4"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Parcela calle Alhóndiga</w:t>
            </w:r>
          </w:p>
        </w:tc>
        <w:tc>
          <w:tcPr>
            <w:tcW w:w="1799" w:type="dxa"/>
            <w:tcBorders>
              <w:top w:val="single" w:sz="4"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Vivienda protegida</w:t>
            </w:r>
          </w:p>
        </w:tc>
        <w:tc>
          <w:tcPr>
            <w:tcW w:w="1701" w:type="dxa"/>
            <w:tcBorders>
              <w:top w:val="single" w:sz="4"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Enajenación Directa</w:t>
            </w:r>
          </w:p>
        </w:tc>
        <w:tc>
          <w:tcPr>
            <w:tcW w:w="1541" w:type="dxa"/>
            <w:tcBorders>
              <w:top w:val="single" w:sz="4" w:space="0" w:color="auto"/>
              <w:bottom w:val="single" w:sz="2" w:space="0" w:color="auto"/>
            </w:tcBorders>
            <w:vAlign w:val="center"/>
          </w:tcPr>
          <w:p w:rsidR="00156CD3" w:rsidRPr="0027709E" w:rsidRDefault="00156CD3" w:rsidP="0027709E">
            <w:pPr>
              <w:spacing w:after="0"/>
              <w:ind w:firstLine="0"/>
              <w:jc w:val="right"/>
              <w:rPr>
                <w:rFonts w:ascii="Arial Narrow" w:hAnsi="Arial Narrow" w:cs="Arial"/>
                <w:sz w:val="18"/>
                <w:szCs w:val="18"/>
                <w:lang w:val="es-ES" w:eastAsia="es-ES"/>
              </w:rPr>
            </w:pPr>
            <w:r w:rsidRPr="0027709E">
              <w:rPr>
                <w:rFonts w:ascii="Arial Narrow" w:hAnsi="Arial Narrow" w:cs="Arial"/>
                <w:sz w:val="18"/>
                <w:szCs w:val="18"/>
                <w:lang w:val="es-ES" w:eastAsia="es-ES"/>
              </w:rPr>
              <w:t>1.824.064</w:t>
            </w:r>
          </w:p>
        </w:tc>
      </w:tr>
      <w:tr w:rsidR="00156CD3" w:rsidRPr="00A802E0" w:rsidTr="0027709E">
        <w:trPr>
          <w:trHeight w:val="255"/>
          <w:jc w:val="center"/>
        </w:trPr>
        <w:tc>
          <w:tcPr>
            <w:tcW w:w="3649"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 xml:space="preserve">9,02 % Parcela l-36.3 del Proyecto de </w:t>
            </w:r>
            <w:r w:rsidR="002A4679" w:rsidRPr="0027709E">
              <w:rPr>
                <w:rFonts w:ascii="Arial Narrow" w:hAnsi="Arial Narrow" w:cs="Arial"/>
                <w:sz w:val="18"/>
                <w:szCs w:val="18"/>
                <w:lang w:eastAsia="es-ES"/>
              </w:rPr>
              <w:t>Reparcel</w:t>
            </w:r>
            <w:r w:rsidR="002A4679" w:rsidRPr="0027709E">
              <w:rPr>
                <w:rFonts w:ascii="Arial Narrow" w:hAnsi="Arial Narrow" w:cs="Arial"/>
                <w:sz w:val="18"/>
                <w:szCs w:val="18"/>
                <w:lang w:eastAsia="es-ES"/>
              </w:rPr>
              <w:t>a</w:t>
            </w:r>
            <w:r w:rsidR="002A4679" w:rsidRPr="0027709E">
              <w:rPr>
                <w:rFonts w:ascii="Arial Narrow" w:hAnsi="Arial Narrow" w:cs="Arial"/>
                <w:sz w:val="18"/>
                <w:szCs w:val="18"/>
                <w:lang w:eastAsia="es-ES"/>
              </w:rPr>
              <w:t>ción</w:t>
            </w:r>
            <w:r w:rsidRPr="0027709E">
              <w:rPr>
                <w:rFonts w:ascii="Arial Narrow" w:hAnsi="Arial Narrow" w:cs="Arial"/>
                <w:sz w:val="18"/>
                <w:szCs w:val="18"/>
                <w:lang w:eastAsia="es-ES"/>
              </w:rPr>
              <w:t xml:space="preserve"> de la ARS-3 </w:t>
            </w:r>
            <w:proofErr w:type="spellStart"/>
            <w:r w:rsidRPr="0027709E">
              <w:rPr>
                <w:rFonts w:ascii="Arial Narrow" w:hAnsi="Arial Narrow" w:cs="Arial"/>
                <w:sz w:val="18"/>
                <w:szCs w:val="18"/>
                <w:lang w:eastAsia="es-ES"/>
              </w:rPr>
              <w:t>Arrosadia-Lezkairu</w:t>
            </w:r>
            <w:proofErr w:type="spellEnd"/>
          </w:p>
        </w:tc>
        <w:tc>
          <w:tcPr>
            <w:tcW w:w="1799"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Vivienda protegida</w:t>
            </w:r>
          </w:p>
        </w:tc>
        <w:tc>
          <w:tcPr>
            <w:tcW w:w="1701"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Enajenación Directa</w:t>
            </w:r>
          </w:p>
        </w:tc>
        <w:tc>
          <w:tcPr>
            <w:tcW w:w="1541" w:type="dxa"/>
            <w:tcBorders>
              <w:top w:val="single" w:sz="2" w:space="0" w:color="auto"/>
              <w:bottom w:val="single" w:sz="2" w:space="0" w:color="auto"/>
            </w:tcBorders>
            <w:vAlign w:val="center"/>
          </w:tcPr>
          <w:p w:rsidR="00156CD3" w:rsidRPr="0027709E" w:rsidRDefault="00156CD3" w:rsidP="0027709E">
            <w:pPr>
              <w:spacing w:after="0"/>
              <w:ind w:firstLine="0"/>
              <w:jc w:val="right"/>
              <w:rPr>
                <w:rFonts w:ascii="Arial Narrow" w:hAnsi="Arial Narrow" w:cs="Arial"/>
                <w:sz w:val="18"/>
                <w:szCs w:val="18"/>
                <w:lang w:val="es-ES" w:eastAsia="es-ES"/>
              </w:rPr>
            </w:pPr>
            <w:r w:rsidRPr="0027709E">
              <w:rPr>
                <w:rFonts w:ascii="Arial Narrow" w:hAnsi="Arial Narrow" w:cs="Arial"/>
                <w:sz w:val="18"/>
                <w:szCs w:val="18"/>
                <w:lang w:val="es-ES" w:eastAsia="es-ES"/>
              </w:rPr>
              <w:t>130.952</w:t>
            </w:r>
          </w:p>
        </w:tc>
      </w:tr>
      <w:tr w:rsidR="00156CD3" w:rsidRPr="00A802E0" w:rsidTr="0027709E">
        <w:trPr>
          <w:trHeight w:val="255"/>
          <w:jc w:val="center"/>
        </w:trPr>
        <w:tc>
          <w:tcPr>
            <w:tcW w:w="3649"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Participaciones indivisas de varias parcelas en el AR-3</w:t>
            </w:r>
          </w:p>
        </w:tc>
        <w:tc>
          <w:tcPr>
            <w:tcW w:w="1799"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Vivienda protegida</w:t>
            </w:r>
          </w:p>
        </w:tc>
        <w:tc>
          <w:tcPr>
            <w:tcW w:w="1701" w:type="dxa"/>
            <w:tcBorders>
              <w:top w:val="single" w:sz="2" w:space="0" w:color="auto"/>
              <w:bottom w:val="single" w:sz="2"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Subasta Pública</w:t>
            </w:r>
          </w:p>
        </w:tc>
        <w:tc>
          <w:tcPr>
            <w:tcW w:w="1541" w:type="dxa"/>
            <w:tcBorders>
              <w:top w:val="single" w:sz="2" w:space="0" w:color="auto"/>
              <w:bottom w:val="single" w:sz="2" w:space="0" w:color="auto"/>
            </w:tcBorders>
            <w:vAlign w:val="center"/>
          </w:tcPr>
          <w:p w:rsidR="00156CD3" w:rsidRPr="0027709E" w:rsidRDefault="00156CD3" w:rsidP="0027709E">
            <w:pPr>
              <w:spacing w:after="0"/>
              <w:ind w:firstLine="0"/>
              <w:jc w:val="right"/>
              <w:rPr>
                <w:rFonts w:ascii="Arial Narrow" w:hAnsi="Arial Narrow" w:cs="Arial"/>
                <w:sz w:val="18"/>
                <w:szCs w:val="18"/>
                <w:lang w:val="es-ES" w:eastAsia="es-ES"/>
              </w:rPr>
            </w:pPr>
            <w:r w:rsidRPr="0027709E">
              <w:rPr>
                <w:rFonts w:ascii="Arial Narrow" w:hAnsi="Arial Narrow" w:cs="Arial"/>
                <w:sz w:val="18"/>
                <w:szCs w:val="18"/>
                <w:lang w:val="es-ES" w:eastAsia="es-ES"/>
              </w:rPr>
              <w:t>418.051</w:t>
            </w:r>
          </w:p>
        </w:tc>
      </w:tr>
      <w:tr w:rsidR="00156CD3" w:rsidRPr="00A802E0" w:rsidTr="0027709E">
        <w:trPr>
          <w:trHeight w:val="255"/>
          <w:jc w:val="center"/>
        </w:trPr>
        <w:tc>
          <w:tcPr>
            <w:tcW w:w="3649" w:type="dxa"/>
            <w:tcBorders>
              <w:top w:val="single" w:sz="2" w:space="0" w:color="auto"/>
              <w:bottom w:val="single" w:sz="4"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 xml:space="preserve">9,08% parcela </w:t>
            </w:r>
            <w:r w:rsidR="008B2583">
              <w:rPr>
                <w:rFonts w:ascii="Arial Narrow" w:hAnsi="Arial Narrow" w:cs="Arial"/>
                <w:sz w:val="18"/>
                <w:szCs w:val="18"/>
                <w:lang w:eastAsia="es-ES"/>
              </w:rPr>
              <w:t>14 Polígono P9A</w:t>
            </w:r>
          </w:p>
        </w:tc>
        <w:tc>
          <w:tcPr>
            <w:tcW w:w="1799" w:type="dxa"/>
            <w:tcBorders>
              <w:top w:val="single" w:sz="2" w:space="0" w:color="auto"/>
              <w:bottom w:val="single" w:sz="4"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Vivienda protegida</w:t>
            </w:r>
          </w:p>
        </w:tc>
        <w:tc>
          <w:tcPr>
            <w:tcW w:w="1701" w:type="dxa"/>
            <w:tcBorders>
              <w:top w:val="single" w:sz="2" w:space="0" w:color="auto"/>
              <w:bottom w:val="single" w:sz="4" w:space="0" w:color="auto"/>
            </w:tcBorders>
            <w:vAlign w:val="center"/>
          </w:tcPr>
          <w:p w:rsidR="00156CD3" w:rsidRPr="0027709E" w:rsidRDefault="00156CD3" w:rsidP="0027709E">
            <w:pPr>
              <w:spacing w:after="0"/>
              <w:ind w:firstLine="0"/>
              <w:jc w:val="left"/>
              <w:rPr>
                <w:rFonts w:ascii="Arial Narrow" w:hAnsi="Arial Narrow" w:cs="Arial"/>
                <w:sz w:val="18"/>
                <w:szCs w:val="18"/>
                <w:lang w:eastAsia="es-ES"/>
              </w:rPr>
            </w:pPr>
            <w:r w:rsidRPr="0027709E">
              <w:rPr>
                <w:rFonts w:ascii="Arial Narrow" w:hAnsi="Arial Narrow" w:cs="Arial"/>
                <w:sz w:val="18"/>
                <w:szCs w:val="18"/>
                <w:lang w:eastAsia="es-ES"/>
              </w:rPr>
              <w:t>Enajenación Directa</w:t>
            </w:r>
          </w:p>
        </w:tc>
        <w:tc>
          <w:tcPr>
            <w:tcW w:w="1541" w:type="dxa"/>
            <w:tcBorders>
              <w:top w:val="single" w:sz="2" w:space="0" w:color="auto"/>
              <w:bottom w:val="single" w:sz="4" w:space="0" w:color="auto"/>
            </w:tcBorders>
            <w:vAlign w:val="center"/>
          </w:tcPr>
          <w:p w:rsidR="00156CD3" w:rsidRPr="0027709E" w:rsidRDefault="00156CD3" w:rsidP="0027709E">
            <w:pPr>
              <w:spacing w:after="0"/>
              <w:ind w:firstLine="0"/>
              <w:jc w:val="right"/>
              <w:rPr>
                <w:rFonts w:ascii="Arial Narrow" w:hAnsi="Arial Narrow" w:cs="Arial"/>
                <w:sz w:val="18"/>
                <w:szCs w:val="18"/>
                <w:lang w:val="es-ES" w:eastAsia="es-ES"/>
              </w:rPr>
            </w:pPr>
            <w:r w:rsidRPr="0027709E">
              <w:rPr>
                <w:rFonts w:ascii="Arial Narrow" w:hAnsi="Arial Narrow" w:cs="Arial"/>
                <w:sz w:val="18"/>
                <w:szCs w:val="18"/>
                <w:lang w:val="es-ES" w:eastAsia="es-ES"/>
              </w:rPr>
              <w:t>1.877.747</w:t>
            </w:r>
          </w:p>
        </w:tc>
      </w:tr>
    </w:tbl>
    <w:p w:rsidR="00156CD3" w:rsidRPr="00BB505B" w:rsidRDefault="00156CD3" w:rsidP="00BB505B">
      <w:pPr>
        <w:pStyle w:val="texto"/>
        <w:tabs>
          <w:tab w:val="clear" w:pos="2835"/>
          <w:tab w:val="clear" w:pos="3969"/>
          <w:tab w:val="clear" w:pos="5103"/>
          <w:tab w:val="clear" w:pos="6237"/>
          <w:tab w:val="clear" w:pos="7371"/>
        </w:tabs>
        <w:spacing w:before="240" w:after="180"/>
      </w:pPr>
      <w:r w:rsidRPr="00BB505B">
        <w:t>De la revisión efectuada, en general los expedientes se han tramitado de acuerdo al régimen patrimonial previsto en el marco local. Asimismo el impo</w:t>
      </w:r>
      <w:r w:rsidRPr="00BB505B">
        <w:t>r</w:t>
      </w:r>
      <w:r w:rsidRPr="00BB505B">
        <w:t xml:space="preserve">te de las citadas operaciones se ha incluido como recurso </w:t>
      </w:r>
      <w:r w:rsidR="00F707C8" w:rsidRPr="00BB505B">
        <w:t xml:space="preserve">afecto </w:t>
      </w:r>
      <w:r w:rsidRPr="00BB505B">
        <w:t>en el esta</w:t>
      </w:r>
      <w:r w:rsidR="00F707C8" w:rsidRPr="00BB505B">
        <w:t xml:space="preserve">do </w:t>
      </w:r>
      <w:r w:rsidRPr="00BB505B">
        <w:t>del remanente de tesorería.</w:t>
      </w:r>
    </w:p>
    <w:p w:rsidR="008B2583" w:rsidRPr="00C149E6" w:rsidRDefault="008B2583" w:rsidP="008B2583">
      <w:pPr>
        <w:pStyle w:val="atitulo3"/>
        <w:spacing w:before="400"/>
      </w:pPr>
      <w:r w:rsidRPr="00C149E6">
        <w:t>IV.</w:t>
      </w:r>
      <w:r w:rsidR="00F279D7">
        <w:t>5</w:t>
      </w:r>
      <w:r w:rsidRPr="00C149E6">
        <w:t>.</w:t>
      </w:r>
      <w:r>
        <w:t>1</w:t>
      </w:r>
      <w:r w:rsidR="00442FDD">
        <w:t>1</w:t>
      </w:r>
      <w:r w:rsidRPr="00C149E6">
        <w:t xml:space="preserve">. </w:t>
      </w:r>
      <w:r>
        <w:t>Organismos Autónomos</w:t>
      </w:r>
      <w:r w:rsidRPr="00C149E6">
        <w:t xml:space="preserve"> </w:t>
      </w:r>
    </w:p>
    <w:p w:rsidR="008B2583" w:rsidRPr="000B1948" w:rsidRDefault="008B2583" w:rsidP="000B1948">
      <w:pPr>
        <w:pStyle w:val="atitulo3"/>
        <w:spacing w:before="240"/>
      </w:pPr>
      <w:r w:rsidRPr="000B1948">
        <w:t>Escuelas Infantiles</w:t>
      </w:r>
    </w:p>
    <w:p w:rsidR="008B2583" w:rsidRDefault="008B2583" w:rsidP="008B2583">
      <w:pPr>
        <w:pStyle w:val="texto"/>
        <w:tabs>
          <w:tab w:val="clear" w:pos="2835"/>
          <w:tab w:val="clear" w:pos="3969"/>
          <w:tab w:val="clear" w:pos="5103"/>
          <w:tab w:val="clear" w:pos="6237"/>
          <w:tab w:val="clear" w:pos="7371"/>
          <w:tab w:val="left" w:pos="480"/>
          <w:tab w:val="num" w:pos="720"/>
          <w:tab w:val="num" w:pos="1320"/>
        </w:tabs>
      </w:pPr>
      <w:r>
        <w:t>Dentro del capítulo de gastos de personal se ha revisado la nómina de un mes de un centro, siendo las verificaciones realizadas razonables, si bien en los e</w:t>
      </w:r>
      <w:r>
        <w:t>x</w:t>
      </w:r>
      <w:r>
        <w:t>pedientes personales de los trabajadores hemos detectado las siguientes def</w:t>
      </w:r>
      <w:r>
        <w:t>i</w:t>
      </w:r>
      <w:r>
        <w:t>ciencias:</w:t>
      </w:r>
    </w:p>
    <w:p w:rsidR="008B2583" w:rsidRPr="000B1948" w:rsidRDefault="008B2583" w:rsidP="000B194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B1948">
        <w:rPr>
          <w:rFonts w:cs="Arial"/>
        </w:rPr>
        <w:t xml:space="preserve">El reconocimiento del grado/quinquenio/ayuda familiar no se soporta con una resolución expresa. </w:t>
      </w:r>
    </w:p>
    <w:p w:rsidR="008B2583" w:rsidRPr="000B1948" w:rsidRDefault="008B2583" w:rsidP="000B194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B1948">
        <w:rPr>
          <w:rFonts w:cs="Arial"/>
        </w:rPr>
        <w:t>Las ayudas familiares se consideran para la retención de IRPF a pesar de tratarse de un recurso exento.</w:t>
      </w:r>
    </w:p>
    <w:p w:rsidR="008B2583" w:rsidRPr="000B1948" w:rsidRDefault="008B2583" w:rsidP="000B1948">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ind w:left="0" w:firstLine="289"/>
        <w:rPr>
          <w:rFonts w:cs="Arial"/>
        </w:rPr>
      </w:pPr>
      <w:r w:rsidRPr="000B1948">
        <w:rPr>
          <w:rFonts w:cs="Arial"/>
        </w:rPr>
        <w:t>Sigue sin constar el acuerdo o norma en la que esté previsto el proced</w:t>
      </w:r>
      <w:r w:rsidRPr="000B1948">
        <w:rPr>
          <w:rFonts w:cs="Arial"/>
        </w:rPr>
        <w:t>i</w:t>
      </w:r>
      <w:r w:rsidRPr="000B1948">
        <w:rPr>
          <w:rFonts w:cs="Arial"/>
        </w:rPr>
        <w:t>miento e importe del gasto a descontar en nómina por manutención a los trab</w:t>
      </w:r>
      <w:r w:rsidRPr="000B1948">
        <w:rPr>
          <w:rFonts w:cs="Arial"/>
        </w:rPr>
        <w:t>a</w:t>
      </w:r>
      <w:r w:rsidRPr="000B1948">
        <w:rPr>
          <w:rFonts w:cs="Arial"/>
        </w:rPr>
        <w:t xml:space="preserve">jadores en los comedores escolares. </w:t>
      </w:r>
    </w:p>
    <w:p w:rsidR="002A4609" w:rsidRDefault="002A4609" w:rsidP="0012335B">
      <w:pPr>
        <w:pStyle w:val="texto"/>
        <w:tabs>
          <w:tab w:val="clear" w:pos="2835"/>
          <w:tab w:val="clear" w:pos="3969"/>
          <w:tab w:val="clear" w:pos="5103"/>
          <w:tab w:val="clear" w:pos="6237"/>
          <w:tab w:val="clear" w:pos="7371"/>
          <w:tab w:val="left" w:pos="480"/>
          <w:tab w:val="num" w:pos="720"/>
          <w:tab w:val="num" w:pos="1320"/>
        </w:tabs>
        <w:spacing w:before="180" w:after="180"/>
      </w:pPr>
    </w:p>
    <w:p w:rsidR="00D3485F" w:rsidRPr="00BB505B" w:rsidRDefault="008B2583" w:rsidP="0012335B">
      <w:pPr>
        <w:pStyle w:val="texto"/>
        <w:tabs>
          <w:tab w:val="clear" w:pos="2835"/>
          <w:tab w:val="clear" w:pos="3969"/>
          <w:tab w:val="clear" w:pos="5103"/>
          <w:tab w:val="clear" w:pos="6237"/>
          <w:tab w:val="clear" w:pos="7371"/>
          <w:tab w:val="left" w:pos="480"/>
          <w:tab w:val="num" w:pos="720"/>
          <w:tab w:val="num" w:pos="1320"/>
        </w:tabs>
        <w:spacing w:before="180" w:after="180"/>
        <w:rPr>
          <w:sz w:val="16"/>
          <w:szCs w:val="16"/>
        </w:rPr>
      </w:pPr>
      <w:r>
        <w:lastRenderedPageBreak/>
        <w:t>Dentro del capítulo de contrat</w:t>
      </w:r>
      <w:r w:rsidR="00060493">
        <w:t xml:space="preserve">ación se han revisado los servicios </w:t>
      </w:r>
      <w:r>
        <w:t>que han s</w:t>
      </w:r>
      <w:r>
        <w:t>u</w:t>
      </w:r>
      <w:r>
        <w:t>puesto sa</w:t>
      </w:r>
      <w:r w:rsidR="00060493">
        <w:t>lvedad en el informe de auditorí</w:t>
      </w:r>
      <w:r>
        <w:t>a realizado por la firma privada. Son los siguientes</w:t>
      </w:r>
      <w:r w:rsidR="00DA69BA" w:rsidRPr="00BB505B">
        <w:t>:</w:t>
      </w:r>
      <w:r w:rsidR="00A14554">
        <w:t xml:space="preserve"> </w:t>
      </w:r>
    </w:p>
    <w:p w:rsidR="00D3485F" w:rsidRPr="00BB505B" w:rsidRDefault="00D3485F" w:rsidP="00D3485F">
      <w:pPr>
        <w:pStyle w:val="texto"/>
        <w:tabs>
          <w:tab w:val="clear" w:pos="2835"/>
          <w:tab w:val="clear" w:pos="3969"/>
          <w:tab w:val="clear" w:pos="5103"/>
          <w:tab w:val="clear" w:pos="6237"/>
          <w:tab w:val="clear" w:pos="7371"/>
          <w:tab w:val="left" w:pos="480"/>
          <w:tab w:val="num" w:pos="720"/>
          <w:tab w:val="num" w:pos="1320"/>
        </w:tabs>
        <w:spacing w:after="0"/>
        <w:rPr>
          <w:sz w:val="12"/>
          <w:szCs w:val="12"/>
        </w:rPr>
      </w:pPr>
    </w:p>
    <w:tbl>
      <w:tblPr>
        <w:tblW w:w="0" w:type="auto"/>
        <w:jc w:val="center"/>
        <w:tblInd w:w="-7085" w:type="dxa"/>
        <w:tblBorders>
          <w:top w:val="single" w:sz="4" w:space="0" w:color="auto"/>
          <w:bottom w:val="single" w:sz="4" w:space="0" w:color="auto"/>
          <w:insideH w:val="single" w:sz="4" w:space="0" w:color="auto"/>
        </w:tblBorders>
        <w:tblLook w:val="01E0" w:firstRow="1" w:lastRow="1" w:firstColumn="1" w:lastColumn="1" w:noHBand="0" w:noVBand="0"/>
      </w:tblPr>
      <w:tblGrid>
        <w:gridCol w:w="5665"/>
        <w:gridCol w:w="3153"/>
      </w:tblGrid>
      <w:tr w:rsidR="00954FC7" w:rsidRPr="005D142E" w:rsidTr="00D3485F">
        <w:trPr>
          <w:trHeight w:val="284"/>
          <w:tblHeader/>
          <w:jc w:val="center"/>
        </w:trPr>
        <w:tc>
          <w:tcPr>
            <w:tcW w:w="5665" w:type="dxa"/>
            <w:tcBorders>
              <w:bottom w:val="single" w:sz="4" w:space="0" w:color="auto"/>
            </w:tcBorders>
            <w:shd w:val="clear" w:color="auto" w:fill="FABF8F" w:themeFill="accent6" w:themeFillTint="99"/>
            <w:vAlign w:val="center"/>
          </w:tcPr>
          <w:p w:rsidR="00954FC7" w:rsidRPr="005D142E" w:rsidRDefault="00954FC7" w:rsidP="00954FC7">
            <w:pPr>
              <w:pStyle w:val="cuadroCabe"/>
              <w:tabs>
                <w:tab w:val="clear" w:pos="2835"/>
              </w:tabs>
              <w:jc w:val="left"/>
              <w:rPr>
                <w:rFonts w:cs="Arial"/>
                <w:sz w:val="16"/>
                <w:szCs w:val="16"/>
              </w:rPr>
            </w:pPr>
            <w:r>
              <w:rPr>
                <w:rFonts w:cs="Arial"/>
                <w:sz w:val="16"/>
                <w:szCs w:val="16"/>
              </w:rPr>
              <w:t>Contrato</w:t>
            </w:r>
          </w:p>
        </w:tc>
        <w:tc>
          <w:tcPr>
            <w:tcW w:w="3153" w:type="dxa"/>
            <w:tcBorders>
              <w:bottom w:val="single" w:sz="4" w:space="0" w:color="auto"/>
            </w:tcBorders>
            <w:shd w:val="clear" w:color="auto" w:fill="FABF8F" w:themeFill="accent6" w:themeFillTint="99"/>
          </w:tcPr>
          <w:p w:rsidR="00954FC7" w:rsidRDefault="00954FC7" w:rsidP="008B2583">
            <w:pPr>
              <w:pStyle w:val="cuadroCabe"/>
              <w:tabs>
                <w:tab w:val="clear" w:pos="2835"/>
              </w:tabs>
              <w:jc w:val="right"/>
              <w:rPr>
                <w:rFonts w:cs="Arial"/>
                <w:sz w:val="16"/>
                <w:szCs w:val="16"/>
              </w:rPr>
            </w:pPr>
            <w:r>
              <w:rPr>
                <w:rFonts w:cs="Arial"/>
                <w:sz w:val="16"/>
                <w:szCs w:val="16"/>
              </w:rPr>
              <w:t>Importe IVA incluido</w:t>
            </w:r>
          </w:p>
        </w:tc>
      </w:tr>
      <w:tr w:rsidR="00954FC7" w:rsidRPr="005D142E" w:rsidTr="00D3485F">
        <w:trPr>
          <w:trHeight w:val="255"/>
          <w:jc w:val="center"/>
        </w:trPr>
        <w:tc>
          <w:tcPr>
            <w:tcW w:w="5665" w:type="dxa"/>
            <w:vAlign w:val="center"/>
          </w:tcPr>
          <w:p w:rsidR="00954FC7" w:rsidRPr="005D142E" w:rsidRDefault="00954FC7" w:rsidP="001E1C83">
            <w:pPr>
              <w:pStyle w:val="cuatexto"/>
              <w:jc w:val="left"/>
              <w:rPr>
                <w:sz w:val="18"/>
                <w:szCs w:val="18"/>
              </w:rPr>
            </w:pPr>
            <w:r>
              <w:rPr>
                <w:sz w:val="18"/>
                <w:szCs w:val="18"/>
              </w:rPr>
              <w:t>Suministro alimentación</w:t>
            </w:r>
          </w:p>
        </w:tc>
        <w:tc>
          <w:tcPr>
            <w:tcW w:w="3153" w:type="dxa"/>
          </w:tcPr>
          <w:p w:rsidR="00954FC7" w:rsidRPr="00064CF6" w:rsidRDefault="00064CF6" w:rsidP="00954FC7">
            <w:pPr>
              <w:pStyle w:val="cuatexto"/>
              <w:jc w:val="right"/>
              <w:rPr>
                <w:sz w:val="16"/>
                <w:szCs w:val="16"/>
              </w:rPr>
            </w:pPr>
            <w:r w:rsidRPr="00064CF6">
              <w:rPr>
                <w:sz w:val="16"/>
                <w:szCs w:val="16"/>
              </w:rPr>
              <w:t>90.466</w:t>
            </w:r>
          </w:p>
        </w:tc>
      </w:tr>
      <w:tr w:rsidR="00954FC7" w:rsidRPr="005D142E" w:rsidTr="000C6798">
        <w:trPr>
          <w:trHeight w:val="255"/>
          <w:jc w:val="center"/>
        </w:trPr>
        <w:tc>
          <w:tcPr>
            <w:tcW w:w="5665" w:type="dxa"/>
            <w:tcBorders>
              <w:bottom w:val="single" w:sz="4" w:space="0" w:color="auto"/>
            </w:tcBorders>
            <w:vAlign w:val="center"/>
          </w:tcPr>
          <w:p w:rsidR="00954FC7" w:rsidRPr="005D142E" w:rsidRDefault="00954FC7" w:rsidP="001E1C83">
            <w:pPr>
              <w:pStyle w:val="cuatexto"/>
              <w:jc w:val="left"/>
              <w:rPr>
                <w:sz w:val="18"/>
                <w:szCs w:val="18"/>
              </w:rPr>
            </w:pPr>
            <w:r>
              <w:rPr>
                <w:sz w:val="18"/>
                <w:szCs w:val="18"/>
              </w:rPr>
              <w:t>Suministro limpieza</w:t>
            </w:r>
          </w:p>
        </w:tc>
        <w:tc>
          <w:tcPr>
            <w:tcW w:w="3153" w:type="dxa"/>
            <w:tcBorders>
              <w:bottom w:val="single" w:sz="4" w:space="0" w:color="auto"/>
            </w:tcBorders>
          </w:tcPr>
          <w:p w:rsidR="00954FC7" w:rsidRPr="00954FC7" w:rsidRDefault="00954FC7" w:rsidP="00883A8D">
            <w:pPr>
              <w:pStyle w:val="cuatexto"/>
              <w:jc w:val="right"/>
              <w:rPr>
                <w:sz w:val="16"/>
                <w:szCs w:val="16"/>
              </w:rPr>
            </w:pPr>
            <w:r w:rsidRPr="00954FC7">
              <w:rPr>
                <w:sz w:val="16"/>
                <w:szCs w:val="16"/>
              </w:rPr>
              <w:t>44.623</w:t>
            </w:r>
          </w:p>
        </w:tc>
      </w:tr>
      <w:tr w:rsidR="00954FC7" w:rsidRPr="005D142E" w:rsidTr="000C6798">
        <w:trPr>
          <w:trHeight w:val="255"/>
          <w:jc w:val="center"/>
        </w:trPr>
        <w:tc>
          <w:tcPr>
            <w:tcW w:w="5665" w:type="dxa"/>
            <w:tcBorders>
              <w:bottom w:val="single" w:sz="4" w:space="0" w:color="auto"/>
            </w:tcBorders>
            <w:vAlign w:val="center"/>
          </w:tcPr>
          <w:p w:rsidR="00954FC7" w:rsidRDefault="00954FC7" w:rsidP="001E1C83">
            <w:pPr>
              <w:pStyle w:val="cuatexto"/>
              <w:jc w:val="left"/>
              <w:rPr>
                <w:sz w:val="18"/>
                <w:szCs w:val="18"/>
              </w:rPr>
            </w:pPr>
            <w:r>
              <w:rPr>
                <w:sz w:val="18"/>
                <w:szCs w:val="18"/>
              </w:rPr>
              <w:t>Prórroga por tácita reconducción</w:t>
            </w:r>
            <w:r w:rsidR="00DA69BA">
              <w:rPr>
                <w:sz w:val="18"/>
                <w:szCs w:val="18"/>
              </w:rPr>
              <w:t xml:space="preserve"> de otros servicios</w:t>
            </w:r>
          </w:p>
        </w:tc>
        <w:tc>
          <w:tcPr>
            <w:tcW w:w="3153" w:type="dxa"/>
            <w:tcBorders>
              <w:bottom w:val="single" w:sz="4" w:space="0" w:color="auto"/>
            </w:tcBorders>
          </w:tcPr>
          <w:p w:rsidR="00954FC7" w:rsidRPr="00954FC7" w:rsidRDefault="00954FC7" w:rsidP="00883A8D">
            <w:pPr>
              <w:pStyle w:val="cuatexto"/>
              <w:jc w:val="right"/>
              <w:rPr>
                <w:sz w:val="16"/>
                <w:szCs w:val="16"/>
              </w:rPr>
            </w:pPr>
            <w:r w:rsidRPr="00954FC7">
              <w:rPr>
                <w:iCs/>
                <w:color w:val="000000"/>
                <w:sz w:val="16"/>
                <w:szCs w:val="16"/>
                <w:lang w:eastAsia="es-ES"/>
              </w:rPr>
              <w:t>86.289</w:t>
            </w:r>
          </w:p>
        </w:tc>
      </w:tr>
    </w:tbl>
    <w:p w:rsidR="008B2583" w:rsidRDefault="008B2583">
      <w:pPr>
        <w:spacing w:after="0"/>
        <w:ind w:firstLine="0"/>
        <w:jc w:val="left"/>
        <w:rPr>
          <w:spacing w:val="6"/>
          <w:sz w:val="26"/>
          <w:szCs w:val="24"/>
        </w:rPr>
      </w:pPr>
    </w:p>
    <w:p w:rsidR="008B2583" w:rsidRDefault="008B2583" w:rsidP="00D3485F">
      <w:pPr>
        <w:pStyle w:val="texto"/>
        <w:tabs>
          <w:tab w:val="clear" w:pos="2835"/>
          <w:tab w:val="clear" w:pos="3969"/>
          <w:tab w:val="clear" w:pos="5103"/>
          <w:tab w:val="clear" w:pos="6237"/>
          <w:tab w:val="clear" w:pos="7371"/>
          <w:tab w:val="left" w:pos="480"/>
          <w:tab w:val="num" w:pos="720"/>
          <w:tab w:val="num" w:pos="1320"/>
        </w:tabs>
        <w:spacing w:after="300"/>
      </w:pPr>
      <w:r>
        <w:t>De la revisión efectuada se ha podido verificar la ausencia de procedimiento</w:t>
      </w:r>
      <w:r w:rsidR="00520B49">
        <w:t>s</w:t>
      </w:r>
      <w:r>
        <w:t xml:space="preserve"> de adjudicación para la contratación de los citados servicios.</w:t>
      </w:r>
      <w:r w:rsidR="00A818F4">
        <w:t xml:space="preserve"> </w:t>
      </w:r>
    </w:p>
    <w:p w:rsidR="008B2583" w:rsidRPr="008B2583" w:rsidRDefault="008B2583" w:rsidP="00D3485F">
      <w:pPr>
        <w:ind w:firstLine="0"/>
        <w:jc w:val="left"/>
        <w:rPr>
          <w:spacing w:val="6"/>
          <w:sz w:val="26"/>
          <w:szCs w:val="24"/>
        </w:rPr>
      </w:pPr>
      <w:r w:rsidRPr="008B2583">
        <w:rPr>
          <w:spacing w:val="6"/>
          <w:sz w:val="26"/>
          <w:szCs w:val="24"/>
        </w:rPr>
        <w:t>Recomendamos</w:t>
      </w:r>
      <w:r w:rsidR="0012335B">
        <w:rPr>
          <w:spacing w:val="6"/>
          <w:sz w:val="26"/>
          <w:szCs w:val="24"/>
        </w:rPr>
        <w:t>:</w:t>
      </w:r>
    </w:p>
    <w:p w:rsidR="008B2583" w:rsidRPr="00AA3DBD" w:rsidRDefault="008B2583" w:rsidP="008B25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sidRPr="00FF4E57">
        <w:rPr>
          <w:rFonts w:cs="Arial"/>
          <w:i/>
        </w:rPr>
        <w:t xml:space="preserve">Aprobar las resoluciones pertinentes para reconocer cualquier cambio en la situación </w:t>
      </w:r>
      <w:r w:rsidR="0058533D">
        <w:rPr>
          <w:rFonts w:cs="Arial"/>
          <w:i/>
        </w:rPr>
        <w:t xml:space="preserve">administrativa </w:t>
      </w:r>
      <w:r w:rsidRPr="00FF4E57">
        <w:rPr>
          <w:rFonts w:cs="Arial"/>
          <w:i/>
        </w:rPr>
        <w:t>de una persona (grado, antigüedad, etc.) que impl</w:t>
      </w:r>
      <w:r w:rsidRPr="00FF4E57">
        <w:rPr>
          <w:rFonts w:cs="Arial"/>
          <w:i/>
        </w:rPr>
        <w:t>i</w:t>
      </w:r>
      <w:r w:rsidRPr="00FF4E57">
        <w:rPr>
          <w:rFonts w:cs="Arial"/>
          <w:i/>
        </w:rPr>
        <w:t>quen modificaciones en sus conceptos retributivos</w:t>
      </w:r>
    </w:p>
    <w:p w:rsidR="008B2583" w:rsidRPr="00AA3DBD" w:rsidRDefault="008B2583" w:rsidP="008B25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sidRPr="00AA3DBD">
        <w:rPr>
          <w:rFonts w:cs="Arial"/>
          <w:i/>
        </w:rPr>
        <w:t>Dar el tratamiento adecuado en la tramitación de las retenciones fiscales por IRPF</w:t>
      </w:r>
      <w:r>
        <w:rPr>
          <w:rFonts w:cs="Arial"/>
          <w:i/>
        </w:rPr>
        <w:t xml:space="preserve"> por ayuda familiar.</w:t>
      </w:r>
    </w:p>
    <w:p w:rsidR="008B2583" w:rsidRDefault="008B2583" w:rsidP="008B25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sidRPr="00960FAF">
        <w:rPr>
          <w:rFonts w:cs="Arial"/>
          <w:i/>
        </w:rPr>
        <w:t>Regularizar el marco de la manutención por el personal de las Escuelas Infantiles actualizando en su caso, la adecuación del importe que abona el tr</w:t>
      </w:r>
      <w:r w:rsidRPr="00960FAF">
        <w:rPr>
          <w:rFonts w:cs="Arial"/>
          <w:i/>
        </w:rPr>
        <w:t>a</w:t>
      </w:r>
      <w:r w:rsidRPr="00960FAF">
        <w:rPr>
          <w:rFonts w:cs="Arial"/>
          <w:i/>
        </w:rPr>
        <w:t xml:space="preserve">bajador al coste real del servicio de comida.  </w:t>
      </w:r>
    </w:p>
    <w:p w:rsidR="008B2583" w:rsidRDefault="008B2583" w:rsidP="008B2583">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sidRPr="008B2583">
        <w:rPr>
          <w:rFonts w:cs="Arial"/>
          <w:i/>
        </w:rPr>
        <w:t>Tramitar las contrataciones de servicios respetando los procedimientos de adjudicación establecidos en la normativa de contratación.</w:t>
      </w:r>
    </w:p>
    <w:p w:rsidR="008B2583" w:rsidRPr="000B1948" w:rsidRDefault="008B2583" w:rsidP="000B1948">
      <w:pPr>
        <w:pStyle w:val="atitulo3"/>
        <w:spacing w:before="240"/>
      </w:pPr>
      <w:r w:rsidRPr="000B1948">
        <w:t>Gerencia Urbanismo</w:t>
      </w:r>
    </w:p>
    <w:p w:rsidR="008B2583" w:rsidRPr="008B2583" w:rsidRDefault="008B2583" w:rsidP="00D3485F">
      <w:pPr>
        <w:pStyle w:val="texto"/>
        <w:tabs>
          <w:tab w:val="clear" w:pos="2835"/>
          <w:tab w:val="clear" w:pos="3969"/>
          <w:tab w:val="clear" w:pos="5103"/>
          <w:tab w:val="clear" w:pos="6237"/>
          <w:tab w:val="clear" w:pos="7371"/>
          <w:tab w:val="left" w:pos="480"/>
          <w:tab w:val="num" w:pos="720"/>
          <w:tab w:val="num" w:pos="1320"/>
        </w:tabs>
        <w:spacing w:after="240"/>
      </w:pPr>
      <w:r w:rsidRPr="008B2583">
        <w:t xml:space="preserve">Se </w:t>
      </w:r>
      <w:r>
        <w:t>han revisado los siguientes expedientes de contratación:</w:t>
      </w:r>
    </w:p>
    <w:tbl>
      <w:tblPr>
        <w:tblW w:w="8814"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056"/>
        <w:gridCol w:w="2101"/>
        <w:gridCol w:w="955"/>
        <w:gridCol w:w="909"/>
        <w:gridCol w:w="967"/>
        <w:gridCol w:w="826"/>
      </w:tblGrid>
      <w:tr w:rsidR="008B2583" w:rsidRPr="005D142E" w:rsidTr="001E1C83">
        <w:trPr>
          <w:trHeight w:val="284"/>
          <w:tblHeader/>
          <w:jc w:val="center"/>
        </w:trPr>
        <w:tc>
          <w:tcPr>
            <w:tcW w:w="3056" w:type="dxa"/>
            <w:tcBorders>
              <w:bottom w:val="single" w:sz="4" w:space="0" w:color="auto"/>
            </w:tcBorders>
            <w:shd w:val="clear" w:color="auto" w:fill="FABF8F" w:themeFill="accent6" w:themeFillTint="99"/>
            <w:vAlign w:val="center"/>
          </w:tcPr>
          <w:p w:rsidR="008B2583" w:rsidRPr="005D142E" w:rsidRDefault="008B2583" w:rsidP="001E1C83">
            <w:pPr>
              <w:pStyle w:val="cuadroCabe"/>
              <w:jc w:val="left"/>
              <w:rPr>
                <w:rFonts w:cs="Arial"/>
                <w:sz w:val="16"/>
                <w:szCs w:val="16"/>
              </w:rPr>
            </w:pPr>
            <w:r w:rsidRPr="005D142E">
              <w:rPr>
                <w:rFonts w:cs="Arial"/>
                <w:sz w:val="16"/>
                <w:szCs w:val="16"/>
              </w:rPr>
              <w:t>Concepto</w:t>
            </w:r>
          </w:p>
        </w:tc>
        <w:tc>
          <w:tcPr>
            <w:tcW w:w="2101" w:type="dxa"/>
            <w:tcBorders>
              <w:bottom w:val="single" w:sz="4" w:space="0" w:color="auto"/>
            </w:tcBorders>
            <w:shd w:val="clear" w:color="auto" w:fill="FABF8F" w:themeFill="accent6" w:themeFillTint="99"/>
            <w:vAlign w:val="center"/>
          </w:tcPr>
          <w:p w:rsidR="008B2583" w:rsidRPr="005D142E" w:rsidRDefault="008B2583" w:rsidP="001E1C83">
            <w:pPr>
              <w:pStyle w:val="cuadroCabe"/>
              <w:tabs>
                <w:tab w:val="clear" w:pos="2835"/>
              </w:tabs>
              <w:jc w:val="left"/>
              <w:rPr>
                <w:rFonts w:cs="Arial"/>
                <w:sz w:val="16"/>
                <w:szCs w:val="16"/>
              </w:rPr>
            </w:pPr>
            <w:r w:rsidRPr="005D142E">
              <w:rPr>
                <w:rFonts w:cs="Arial"/>
                <w:sz w:val="16"/>
                <w:szCs w:val="16"/>
              </w:rPr>
              <w:t>Procedimiento</w:t>
            </w:r>
          </w:p>
        </w:tc>
        <w:tc>
          <w:tcPr>
            <w:tcW w:w="955" w:type="dxa"/>
            <w:tcBorders>
              <w:bottom w:val="single" w:sz="4" w:space="0" w:color="auto"/>
            </w:tcBorders>
            <w:shd w:val="clear" w:color="auto" w:fill="FABF8F" w:themeFill="accent6" w:themeFillTint="99"/>
            <w:vAlign w:val="center"/>
          </w:tcPr>
          <w:p w:rsidR="008B2583" w:rsidRPr="008148C3" w:rsidRDefault="008B2583" w:rsidP="001E1C83">
            <w:pPr>
              <w:pStyle w:val="cuadroCabe"/>
              <w:ind w:left="-136"/>
              <w:jc w:val="center"/>
              <w:rPr>
                <w:rFonts w:cs="Arial"/>
                <w:sz w:val="15"/>
                <w:szCs w:val="15"/>
              </w:rPr>
            </w:pPr>
            <w:r w:rsidRPr="008148C3">
              <w:rPr>
                <w:rFonts w:cs="Arial"/>
                <w:sz w:val="15"/>
                <w:szCs w:val="15"/>
              </w:rPr>
              <w:t>Nº</w:t>
            </w:r>
          </w:p>
          <w:p w:rsidR="008B2583" w:rsidRPr="005A55BA" w:rsidRDefault="008B2583" w:rsidP="001E1C83">
            <w:pPr>
              <w:pStyle w:val="cuadroCabe"/>
              <w:ind w:left="-136"/>
              <w:jc w:val="center"/>
              <w:rPr>
                <w:rFonts w:cs="Arial"/>
                <w:sz w:val="14"/>
                <w:szCs w:val="14"/>
              </w:rPr>
            </w:pPr>
            <w:r w:rsidRPr="008148C3">
              <w:rPr>
                <w:rFonts w:cs="Arial"/>
                <w:sz w:val="15"/>
                <w:szCs w:val="15"/>
              </w:rPr>
              <w:t>Licitadores</w:t>
            </w:r>
          </w:p>
        </w:tc>
        <w:tc>
          <w:tcPr>
            <w:tcW w:w="909" w:type="dxa"/>
            <w:tcBorders>
              <w:bottom w:val="single" w:sz="4" w:space="0" w:color="auto"/>
            </w:tcBorders>
            <w:shd w:val="clear" w:color="auto" w:fill="FABF8F" w:themeFill="accent6" w:themeFillTint="99"/>
            <w:vAlign w:val="center"/>
          </w:tcPr>
          <w:p w:rsidR="008B2583" w:rsidRPr="005D142E" w:rsidRDefault="008B2583" w:rsidP="001E1C83">
            <w:pPr>
              <w:pStyle w:val="cuadroCabe"/>
              <w:jc w:val="right"/>
              <w:rPr>
                <w:rFonts w:cs="Arial"/>
                <w:sz w:val="16"/>
                <w:szCs w:val="16"/>
              </w:rPr>
            </w:pPr>
            <w:r w:rsidRPr="005D142E">
              <w:rPr>
                <w:rFonts w:cs="Arial"/>
                <w:sz w:val="16"/>
                <w:szCs w:val="16"/>
              </w:rPr>
              <w:t xml:space="preserve">Precio </w:t>
            </w:r>
          </w:p>
          <w:p w:rsidR="008B2583" w:rsidRPr="005D142E" w:rsidRDefault="008B2583" w:rsidP="001E1C83">
            <w:pPr>
              <w:pStyle w:val="cuadroCabe"/>
              <w:jc w:val="right"/>
              <w:rPr>
                <w:rFonts w:cs="Arial"/>
                <w:sz w:val="16"/>
                <w:szCs w:val="16"/>
              </w:rPr>
            </w:pPr>
            <w:r w:rsidRPr="005D142E">
              <w:rPr>
                <w:rFonts w:cs="Arial"/>
                <w:sz w:val="16"/>
                <w:szCs w:val="16"/>
              </w:rPr>
              <w:t>licitación</w:t>
            </w:r>
          </w:p>
          <w:p w:rsidR="008B2583" w:rsidRPr="005D142E" w:rsidRDefault="008B2583" w:rsidP="001E1C83">
            <w:pPr>
              <w:pStyle w:val="cuadroCabe"/>
              <w:jc w:val="right"/>
              <w:rPr>
                <w:rFonts w:cs="Arial"/>
                <w:sz w:val="16"/>
                <w:szCs w:val="16"/>
              </w:rPr>
            </w:pPr>
            <w:r w:rsidRPr="005D142E">
              <w:rPr>
                <w:rFonts w:cs="Arial"/>
                <w:sz w:val="16"/>
                <w:szCs w:val="16"/>
              </w:rPr>
              <w:t>sin IVA</w:t>
            </w:r>
          </w:p>
        </w:tc>
        <w:tc>
          <w:tcPr>
            <w:tcW w:w="967" w:type="dxa"/>
            <w:tcBorders>
              <w:bottom w:val="single" w:sz="4" w:space="0" w:color="auto"/>
            </w:tcBorders>
            <w:shd w:val="clear" w:color="auto" w:fill="FABF8F" w:themeFill="accent6" w:themeFillTint="99"/>
            <w:vAlign w:val="center"/>
          </w:tcPr>
          <w:p w:rsidR="008B2583" w:rsidRPr="005D142E" w:rsidRDefault="008B2583" w:rsidP="001E1C83">
            <w:pPr>
              <w:pStyle w:val="cuadroCabe"/>
              <w:jc w:val="right"/>
              <w:rPr>
                <w:rFonts w:cs="Arial"/>
                <w:sz w:val="16"/>
                <w:szCs w:val="16"/>
              </w:rPr>
            </w:pPr>
            <w:r w:rsidRPr="005D142E">
              <w:rPr>
                <w:rFonts w:cs="Arial"/>
                <w:sz w:val="16"/>
                <w:szCs w:val="16"/>
              </w:rPr>
              <w:t xml:space="preserve">Precio </w:t>
            </w:r>
          </w:p>
          <w:p w:rsidR="008B2583" w:rsidRPr="005D142E" w:rsidRDefault="008B2583" w:rsidP="001E1C83">
            <w:pPr>
              <w:pStyle w:val="cuadroCabe"/>
              <w:jc w:val="right"/>
              <w:rPr>
                <w:rFonts w:cs="Arial"/>
                <w:sz w:val="16"/>
                <w:szCs w:val="16"/>
              </w:rPr>
            </w:pPr>
            <w:proofErr w:type="spellStart"/>
            <w:r w:rsidRPr="005D142E">
              <w:rPr>
                <w:rFonts w:cs="Arial"/>
                <w:sz w:val="16"/>
                <w:szCs w:val="16"/>
              </w:rPr>
              <w:t>adjudic</w:t>
            </w:r>
            <w:proofErr w:type="spellEnd"/>
            <w:r w:rsidRPr="005D142E">
              <w:rPr>
                <w:rFonts w:cs="Arial"/>
                <w:sz w:val="16"/>
                <w:szCs w:val="16"/>
              </w:rPr>
              <w:t>.</w:t>
            </w:r>
          </w:p>
          <w:p w:rsidR="008B2583" w:rsidRPr="005D142E" w:rsidRDefault="008B2583" w:rsidP="001E1C83">
            <w:pPr>
              <w:pStyle w:val="cuadroCabe"/>
              <w:jc w:val="right"/>
              <w:rPr>
                <w:rFonts w:cs="Arial"/>
                <w:sz w:val="16"/>
                <w:szCs w:val="16"/>
              </w:rPr>
            </w:pPr>
            <w:r w:rsidRPr="005D142E">
              <w:rPr>
                <w:rFonts w:cs="Arial"/>
                <w:sz w:val="16"/>
                <w:szCs w:val="16"/>
              </w:rPr>
              <w:t>sin IVA</w:t>
            </w:r>
          </w:p>
        </w:tc>
        <w:tc>
          <w:tcPr>
            <w:tcW w:w="826" w:type="dxa"/>
            <w:tcBorders>
              <w:bottom w:val="single" w:sz="4" w:space="0" w:color="auto"/>
            </w:tcBorders>
            <w:shd w:val="clear" w:color="auto" w:fill="FABF8F" w:themeFill="accent6" w:themeFillTint="99"/>
            <w:vAlign w:val="center"/>
          </w:tcPr>
          <w:p w:rsidR="008B2583" w:rsidRPr="005D142E" w:rsidRDefault="008B2583" w:rsidP="001E1C83">
            <w:pPr>
              <w:pStyle w:val="cuadroCabe"/>
              <w:jc w:val="right"/>
              <w:rPr>
                <w:rFonts w:cs="Arial"/>
                <w:sz w:val="16"/>
                <w:szCs w:val="16"/>
              </w:rPr>
            </w:pPr>
            <w:r w:rsidRPr="005D142E">
              <w:rPr>
                <w:rFonts w:cs="Arial"/>
                <w:sz w:val="16"/>
                <w:szCs w:val="16"/>
              </w:rPr>
              <w:t xml:space="preserve">% baja </w:t>
            </w:r>
          </w:p>
          <w:p w:rsidR="008B2583" w:rsidRPr="005D142E" w:rsidRDefault="008B2583" w:rsidP="001E1C83">
            <w:pPr>
              <w:pStyle w:val="cuadroCabe"/>
              <w:jc w:val="right"/>
              <w:rPr>
                <w:rFonts w:cs="Arial"/>
                <w:sz w:val="16"/>
                <w:szCs w:val="16"/>
              </w:rPr>
            </w:pPr>
            <w:proofErr w:type="spellStart"/>
            <w:r w:rsidRPr="005D142E">
              <w:rPr>
                <w:rFonts w:cs="Arial"/>
                <w:sz w:val="16"/>
                <w:szCs w:val="16"/>
              </w:rPr>
              <w:t>adjudic</w:t>
            </w:r>
            <w:proofErr w:type="spellEnd"/>
            <w:r w:rsidRPr="005D142E">
              <w:rPr>
                <w:rFonts w:cs="Arial"/>
                <w:sz w:val="16"/>
                <w:szCs w:val="16"/>
              </w:rPr>
              <w:t>.</w:t>
            </w:r>
          </w:p>
        </w:tc>
      </w:tr>
      <w:tr w:rsidR="008B2583" w:rsidRPr="00F6308B" w:rsidTr="00087261">
        <w:trPr>
          <w:trHeight w:val="255"/>
          <w:jc w:val="center"/>
        </w:trPr>
        <w:tc>
          <w:tcPr>
            <w:tcW w:w="3056" w:type="dxa"/>
            <w:tcBorders>
              <w:top w:val="single" w:sz="2" w:space="0" w:color="auto"/>
              <w:bottom w:val="single" w:sz="2" w:space="0" w:color="auto"/>
            </w:tcBorders>
            <w:vAlign w:val="center"/>
          </w:tcPr>
          <w:p w:rsidR="008B2583" w:rsidRDefault="008B2583" w:rsidP="001E1C83">
            <w:pPr>
              <w:pStyle w:val="cuatexto"/>
              <w:jc w:val="left"/>
              <w:rPr>
                <w:sz w:val="18"/>
                <w:szCs w:val="18"/>
              </w:rPr>
            </w:pPr>
            <w:r w:rsidRPr="00F6308B">
              <w:rPr>
                <w:sz w:val="18"/>
                <w:szCs w:val="18"/>
              </w:rPr>
              <w:t xml:space="preserve">Terminación de las obras de la 8ª fase del Proyecto de Urbanización de </w:t>
            </w:r>
            <w:proofErr w:type="spellStart"/>
            <w:r w:rsidRPr="00F6308B">
              <w:rPr>
                <w:sz w:val="18"/>
                <w:szCs w:val="18"/>
              </w:rPr>
              <w:t>Lezkairu</w:t>
            </w:r>
            <w:proofErr w:type="spellEnd"/>
          </w:p>
        </w:tc>
        <w:tc>
          <w:tcPr>
            <w:tcW w:w="2101" w:type="dxa"/>
            <w:tcBorders>
              <w:top w:val="single" w:sz="2" w:space="0" w:color="auto"/>
              <w:bottom w:val="single" w:sz="2" w:space="0" w:color="auto"/>
            </w:tcBorders>
            <w:vAlign w:val="center"/>
          </w:tcPr>
          <w:p w:rsidR="008B2583" w:rsidRPr="005D142E" w:rsidRDefault="008B2583" w:rsidP="001E1C83">
            <w:pPr>
              <w:pStyle w:val="cuatexto"/>
              <w:jc w:val="left"/>
              <w:rPr>
                <w:sz w:val="18"/>
                <w:szCs w:val="18"/>
              </w:rPr>
            </w:pPr>
            <w:r>
              <w:rPr>
                <w:sz w:val="18"/>
                <w:szCs w:val="18"/>
              </w:rPr>
              <w:t>Abierto sin publicidad comunitaria</w:t>
            </w:r>
          </w:p>
        </w:tc>
        <w:tc>
          <w:tcPr>
            <w:tcW w:w="955" w:type="dxa"/>
            <w:tcBorders>
              <w:top w:val="single" w:sz="2" w:space="0" w:color="auto"/>
              <w:bottom w:val="single" w:sz="2" w:space="0" w:color="auto"/>
            </w:tcBorders>
            <w:vAlign w:val="center"/>
          </w:tcPr>
          <w:p w:rsidR="008B2583" w:rsidRPr="005D142E" w:rsidRDefault="008B2583" w:rsidP="001E1C83">
            <w:pPr>
              <w:pStyle w:val="cuatexto"/>
              <w:ind w:left="-136"/>
              <w:jc w:val="center"/>
              <w:rPr>
                <w:sz w:val="18"/>
                <w:szCs w:val="18"/>
              </w:rPr>
            </w:pPr>
            <w:r>
              <w:rPr>
                <w:sz w:val="18"/>
                <w:szCs w:val="18"/>
              </w:rPr>
              <w:t>6</w:t>
            </w:r>
          </w:p>
        </w:tc>
        <w:tc>
          <w:tcPr>
            <w:tcW w:w="909" w:type="dxa"/>
            <w:tcBorders>
              <w:top w:val="single" w:sz="2" w:space="0" w:color="auto"/>
              <w:bottom w:val="single" w:sz="2" w:space="0" w:color="auto"/>
            </w:tcBorders>
            <w:vAlign w:val="center"/>
          </w:tcPr>
          <w:p w:rsidR="008B2583" w:rsidRPr="005D142E" w:rsidRDefault="00060493" w:rsidP="001E1C83">
            <w:pPr>
              <w:pStyle w:val="cuatexto"/>
              <w:jc w:val="right"/>
              <w:rPr>
                <w:sz w:val="18"/>
                <w:szCs w:val="18"/>
              </w:rPr>
            </w:pPr>
            <w:r>
              <w:rPr>
                <w:sz w:val="18"/>
                <w:szCs w:val="18"/>
              </w:rPr>
              <w:t>940.307</w:t>
            </w:r>
          </w:p>
        </w:tc>
        <w:tc>
          <w:tcPr>
            <w:tcW w:w="967" w:type="dxa"/>
            <w:tcBorders>
              <w:top w:val="single" w:sz="2" w:space="0" w:color="auto"/>
              <w:bottom w:val="single" w:sz="2" w:space="0" w:color="auto"/>
            </w:tcBorders>
            <w:vAlign w:val="center"/>
          </w:tcPr>
          <w:p w:rsidR="008B2583" w:rsidRPr="005D142E" w:rsidRDefault="00060493" w:rsidP="001E1C83">
            <w:pPr>
              <w:pStyle w:val="cuatexto"/>
              <w:jc w:val="right"/>
              <w:rPr>
                <w:sz w:val="18"/>
                <w:szCs w:val="18"/>
              </w:rPr>
            </w:pPr>
            <w:r>
              <w:rPr>
                <w:sz w:val="18"/>
                <w:szCs w:val="18"/>
              </w:rPr>
              <w:t>769.171</w:t>
            </w:r>
          </w:p>
        </w:tc>
        <w:tc>
          <w:tcPr>
            <w:tcW w:w="826" w:type="dxa"/>
            <w:tcBorders>
              <w:top w:val="single" w:sz="2" w:space="0" w:color="auto"/>
              <w:bottom w:val="single" w:sz="2" w:space="0" w:color="auto"/>
            </w:tcBorders>
            <w:vAlign w:val="center"/>
          </w:tcPr>
          <w:p w:rsidR="008B2583" w:rsidRPr="005D142E" w:rsidRDefault="008B2583" w:rsidP="001E1C83">
            <w:pPr>
              <w:pStyle w:val="cuatexto"/>
              <w:jc w:val="right"/>
              <w:rPr>
                <w:sz w:val="18"/>
                <w:szCs w:val="18"/>
              </w:rPr>
            </w:pPr>
            <w:r>
              <w:rPr>
                <w:sz w:val="18"/>
                <w:szCs w:val="18"/>
              </w:rPr>
              <w:t>-18</w:t>
            </w:r>
          </w:p>
        </w:tc>
      </w:tr>
      <w:tr w:rsidR="008B2583" w:rsidRPr="00F6308B" w:rsidTr="00087261">
        <w:trPr>
          <w:trHeight w:val="255"/>
          <w:jc w:val="center"/>
        </w:trPr>
        <w:tc>
          <w:tcPr>
            <w:tcW w:w="3056" w:type="dxa"/>
            <w:tcBorders>
              <w:top w:val="single" w:sz="2" w:space="0" w:color="auto"/>
              <w:bottom w:val="single" w:sz="4" w:space="0" w:color="auto"/>
            </w:tcBorders>
            <w:vAlign w:val="center"/>
          </w:tcPr>
          <w:p w:rsidR="008B2583" w:rsidRPr="00F6308B" w:rsidRDefault="008B2583" w:rsidP="001E1C83">
            <w:pPr>
              <w:pStyle w:val="Textoindependiente"/>
              <w:jc w:val="left"/>
              <w:rPr>
                <w:rFonts w:ascii="Arial Narrow" w:hAnsi="Arial Narrow"/>
                <w:spacing w:val="6"/>
                <w:sz w:val="18"/>
                <w:szCs w:val="18"/>
                <w:lang w:eastAsia="en-US"/>
              </w:rPr>
            </w:pPr>
            <w:r w:rsidRPr="00F6308B">
              <w:rPr>
                <w:rFonts w:ascii="Arial Narrow" w:hAnsi="Arial Narrow"/>
                <w:spacing w:val="6"/>
                <w:sz w:val="18"/>
                <w:szCs w:val="18"/>
                <w:lang w:eastAsia="en-US"/>
              </w:rPr>
              <w:t xml:space="preserve">Proyecto de urbanización de Iturrama Nuevo-Trinitarios Fase </w:t>
            </w:r>
          </w:p>
        </w:tc>
        <w:tc>
          <w:tcPr>
            <w:tcW w:w="2101" w:type="dxa"/>
            <w:tcBorders>
              <w:top w:val="single" w:sz="2" w:space="0" w:color="auto"/>
              <w:bottom w:val="single" w:sz="4" w:space="0" w:color="auto"/>
            </w:tcBorders>
            <w:vAlign w:val="center"/>
          </w:tcPr>
          <w:p w:rsidR="008B2583" w:rsidRPr="005D142E" w:rsidRDefault="008B2583" w:rsidP="001E1C83">
            <w:pPr>
              <w:pStyle w:val="cuatexto"/>
              <w:jc w:val="left"/>
              <w:rPr>
                <w:sz w:val="18"/>
                <w:szCs w:val="18"/>
              </w:rPr>
            </w:pPr>
            <w:r>
              <w:rPr>
                <w:sz w:val="18"/>
                <w:szCs w:val="18"/>
              </w:rPr>
              <w:t xml:space="preserve">Negociado sin publicidad </w:t>
            </w:r>
          </w:p>
        </w:tc>
        <w:tc>
          <w:tcPr>
            <w:tcW w:w="955" w:type="dxa"/>
            <w:tcBorders>
              <w:top w:val="single" w:sz="2" w:space="0" w:color="auto"/>
              <w:bottom w:val="single" w:sz="4" w:space="0" w:color="auto"/>
            </w:tcBorders>
            <w:vAlign w:val="center"/>
          </w:tcPr>
          <w:p w:rsidR="008B2583" w:rsidRPr="005D142E" w:rsidRDefault="008B2583" w:rsidP="001E1C83">
            <w:pPr>
              <w:pStyle w:val="cuatexto"/>
              <w:ind w:left="-136"/>
              <w:jc w:val="center"/>
              <w:rPr>
                <w:sz w:val="18"/>
                <w:szCs w:val="18"/>
              </w:rPr>
            </w:pPr>
            <w:r>
              <w:rPr>
                <w:sz w:val="18"/>
                <w:szCs w:val="18"/>
              </w:rPr>
              <w:t>7</w:t>
            </w:r>
          </w:p>
        </w:tc>
        <w:tc>
          <w:tcPr>
            <w:tcW w:w="909" w:type="dxa"/>
            <w:tcBorders>
              <w:top w:val="single" w:sz="2" w:space="0" w:color="auto"/>
              <w:bottom w:val="single" w:sz="4" w:space="0" w:color="auto"/>
            </w:tcBorders>
            <w:vAlign w:val="center"/>
          </w:tcPr>
          <w:p w:rsidR="008B2583" w:rsidRPr="005D142E" w:rsidRDefault="00060493" w:rsidP="001E1C83">
            <w:pPr>
              <w:pStyle w:val="cuatexto"/>
              <w:jc w:val="right"/>
              <w:rPr>
                <w:sz w:val="18"/>
                <w:szCs w:val="18"/>
              </w:rPr>
            </w:pPr>
            <w:r>
              <w:rPr>
                <w:sz w:val="18"/>
                <w:szCs w:val="18"/>
              </w:rPr>
              <w:t>689.692</w:t>
            </w:r>
          </w:p>
        </w:tc>
        <w:tc>
          <w:tcPr>
            <w:tcW w:w="967" w:type="dxa"/>
            <w:tcBorders>
              <w:top w:val="single" w:sz="2" w:space="0" w:color="auto"/>
              <w:bottom w:val="single" w:sz="4" w:space="0" w:color="auto"/>
            </w:tcBorders>
            <w:vAlign w:val="center"/>
          </w:tcPr>
          <w:p w:rsidR="008B2583" w:rsidRPr="005D142E" w:rsidRDefault="00060493" w:rsidP="001E1C83">
            <w:pPr>
              <w:pStyle w:val="cuatexto"/>
              <w:jc w:val="right"/>
              <w:rPr>
                <w:sz w:val="18"/>
                <w:szCs w:val="18"/>
              </w:rPr>
            </w:pPr>
            <w:r>
              <w:rPr>
                <w:sz w:val="18"/>
                <w:szCs w:val="18"/>
              </w:rPr>
              <w:t>528.856</w:t>
            </w:r>
          </w:p>
        </w:tc>
        <w:tc>
          <w:tcPr>
            <w:tcW w:w="826" w:type="dxa"/>
            <w:tcBorders>
              <w:top w:val="single" w:sz="2" w:space="0" w:color="auto"/>
              <w:bottom w:val="single" w:sz="4" w:space="0" w:color="auto"/>
            </w:tcBorders>
            <w:vAlign w:val="center"/>
          </w:tcPr>
          <w:p w:rsidR="008B2583" w:rsidRPr="005D142E" w:rsidRDefault="008B2583" w:rsidP="001E1C83">
            <w:pPr>
              <w:pStyle w:val="cuatexto"/>
              <w:jc w:val="right"/>
              <w:rPr>
                <w:sz w:val="18"/>
                <w:szCs w:val="18"/>
              </w:rPr>
            </w:pPr>
            <w:r>
              <w:rPr>
                <w:sz w:val="18"/>
                <w:szCs w:val="18"/>
              </w:rPr>
              <w:t>-23</w:t>
            </w:r>
          </w:p>
        </w:tc>
      </w:tr>
    </w:tbl>
    <w:p w:rsidR="008B2583" w:rsidRPr="008B2583" w:rsidRDefault="008B2583" w:rsidP="001250D0">
      <w:pPr>
        <w:pStyle w:val="texto"/>
        <w:tabs>
          <w:tab w:val="clear" w:pos="2835"/>
          <w:tab w:val="clear" w:pos="3969"/>
          <w:tab w:val="clear" w:pos="5103"/>
          <w:tab w:val="clear" w:pos="6237"/>
          <w:tab w:val="clear" w:pos="7371"/>
        </w:tabs>
        <w:spacing w:before="240" w:after="240"/>
      </w:pPr>
      <w:r>
        <w:t>En general, la licitación de los contratos y su adjudicación, así como la ej</w:t>
      </w:r>
      <w:r>
        <w:t>e</w:t>
      </w:r>
      <w:r>
        <w:t xml:space="preserve">cución, </w:t>
      </w:r>
      <w:r w:rsidRPr="003A31CB">
        <w:t xml:space="preserve">se </w:t>
      </w:r>
      <w:r>
        <w:t xml:space="preserve">ha </w:t>
      </w:r>
      <w:r w:rsidRPr="003A31CB">
        <w:t>tramita</w:t>
      </w:r>
      <w:r>
        <w:t xml:space="preserve">do </w:t>
      </w:r>
      <w:r w:rsidRPr="003A31CB">
        <w:t>conforme a la legislación contractual</w:t>
      </w:r>
      <w:r>
        <w:t xml:space="preserve">, si bien los dos contratos revisados se han pagado en un plazo superior </w:t>
      </w:r>
      <w:r w:rsidRPr="008B2583">
        <w:t>a los 30 días</w:t>
      </w:r>
      <w:r w:rsidRPr="008B2583">
        <w:rPr>
          <w:rFonts w:cs="Arial"/>
        </w:rPr>
        <w:t xml:space="preserve"> establec</w:t>
      </w:r>
      <w:r w:rsidRPr="008B2583">
        <w:rPr>
          <w:rFonts w:cs="Arial"/>
        </w:rPr>
        <w:t>i</w:t>
      </w:r>
      <w:r w:rsidRPr="008B2583">
        <w:rPr>
          <w:rFonts w:cs="Arial"/>
        </w:rPr>
        <w:t>dos en la normativa de contratación pública.</w:t>
      </w:r>
    </w:p>
    <w:p w:rsidR="008B2583" w:rsidRDefault="008B2583" w:rsidP="001250D0">
      <w:pPr>
        <w:pStyle w:val="texto"/>
        <w:tabs>
          <w:tab w:val="clear" w:pos="2835"/>
          <w:tab w:val="clear" w:pos="3969"/>
          <w:tab w:val="clear" w:pos="5103"/>
          <w:tab w:val="clear" w:pos="6237"/>
          <w:tab w:val="clear" w:pos="7371"/>
          <w:tab w:val="left" w:pos="480"/>
          <w:tab w:val="num" w:pos="720"/>
          <w:tab w:val="num" w:pos="1320"/>
        </w:tabs>
        <w:spacing w:after="320"/>
        <w:rPr>
          <w:i/>
        </w:rPr>
      </w:pPr>
      <w:r w:rsidRPr="00D3485F">
        <w:rPr>
          <w:i/>
        </w:rPr>
        <w:t>Recomendamos</w:t>
      </w:r>
      <w:r w:rsidR="00D3485F" w:rsidRPr="00D3485F">
        <w:rPr>
          <w:i/>
        </w:rPr>
        <w:t xml:space="preserve"> adoptar </w:t>
      </w:r>
      <w:r w:rsidRPr="00D3485F">
        <w:rPr>
          <w:i/>
        </w:rPr>
        <w:t>las medidas necesarias para cumplir con los plazos de pago a proveedores establecidos en la normativa.</w:t>
      </w:r>
    </w:p>
    <w:p w:rsidR="00156CD3" w:rsidRPr="00525F7E" w:rsidRDefault="00156CD3" w:rsidP="001250D0">
      <w:pPr>
        <w:pStyle w:val="atitulo3"/>
        <w:spacing w:before="200" w:after="200"/>
        <w:rPr>
          <w:color w:val="auto"/>
        </w:rPr>
      </w:pPr>
      <w:r w:rsidRPr="00525F7E">
        <w:rPr>
          <w:color w:val="auto"/>
        </w:rPr>
        <w:lastRenderedPageBreak/>
        <w:t>IV.</w:t>
      </w:r>
      <w:r w:rsidR="00F279D7">
        <w:rPr>
          <w:color w:val="auto"/>
        </w:rPr>
        <w:t>5</w:t>
      </w:r>
      <w:r w:rsidRPr="00525F7E">
        <w:rPr>
          <w:color w:val="auto"/>
        </w:rPr>
        <w:t>.1</w:t>
      </w:r>
      <w:r w:rsidR="00442FDD">
        <w:rPr>
          <w:color w:val="auto"/>
        </w:rPr>
        <w:t>2</w:t>
      </w:r>
      <w:r w:rsidRPr="00525F7E">
        <w:rPr>
          <w:color w:val="auto"/>
        </w:rPr>
        <w:t xml:space="preserve">. Contratos adjudicados por las sociedades públicas </w:t>
      </w:r>
    </w:p>
    <w:p w:rsidR="00156CD3" w:rsidRPr="00525F7E" w:rsidRDefault="00156CD3" w:rsidP="001C4B7B">
      <w:pPr>
        <w:pStyle w:val="texto"/>
        <w:tabs>
          <w:tab w:val="clear" w:pos="2835"/>
          <w:tab w:val="clear" w:pos="3969"/>
          <w:tab w:val="clear" w:pos="5103"/>
          <w:tab w:val="clear" w:pos="6237"/>
          <w:tab w:val="clear" w:pos="7371"/>
        </w:tabs>
        <w:spacing w:after="180"/>
      </w:pPr>
      <w:r w:rsidRPr="00525F7E">
        <w:t xml:space="preserve">Se ha </w:t>
      </w:r>
      <w:r>
        <w:t xml:space="preserve">revisado la siguiente muestra de contratos en las </w:t>
      </w:r>
      <w:r w:rsidR="00DA69BA">
        <w:t>sociedades públicas P</w:t>
      </w:r>
      <w:r w:rsidR="00B86183">
        <w:t xml:space="preserve">amplona Centro Histórico </w:t>
      </w:r>
      <w:r w:rsidR="00DA69BA">
        <w:t xml:space="preserve">y </w:t>
      </w:r>
      <w:proofErr w:type="spellStart"/>
      <w:r w:rsidR="00DA69BA">
        <w:t>Animsa</w:t>
      </w:r>
      <w:proofErr w:type="spellEnd"/>
      <w:r>
        <w:t>:</w:t>
      </w:r>
    </w:p>
    <w:tbl>
      <w:tblPr>
        <w:tblW w:w="8766" w:type="dxa"/>
        <w:jc w:val="center"/>
        <w:tblCellMar>
          <w:left w:w="70" w:type="dxa"/>
          <w:right w:w="70" w:type="dxa"/>
        </w:tblCellMar>
        <w:tblLook w:val="04A0" w:firstRow="1" w:lastRow="0" w:firstColumn="1" w:lastColumn="0" w:noHBand="0" w:noVBand="1"/>
      </w:tblPr>
      <w:tblGrid>
        <w:gridCol w:w="2892"/>
        <w:gridCol w:w="1575"/>
        <w:gridCol w:w="861"/>
        <w:gridCol w:w="1379"/>
        <w:gridCol w:w="1426"/>
        <w:gridCol w:w="633"/>
      </w:tblGrid>
      <w:tr w:rsidR="00156CD3" w:rsidRPr="00525F7E" w:rsidTr="0059774A">
        <w:trPr>
          <w:trHeight w:val="397"/>
          <w:jc w:val="center"/>
        </w:trPr>
        <w:tc>
          <w:tcPr>
            <w:tcW w:w="292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525F7E" w:rsidRDefault="00156CD3" w:rsidP="00EC70C5">
            <w:pPr>
              <w:spacing w:after="0"/>
              <w:ind w:firstLine="0"/>
              <w:jc w:val="left"/>
              <w:rPr>
                <w:rFonts w:ascii="Arial" w:hAnsi="Arial" w:cs="Arial"/>
                <w:sz w:val="16"/>
                <w:szCs w:val="16"/>
                <w:lang w:val="es-ES" w:eastAsia="es-ES"/>
              </w:rPr>
            </w:pPr>
            <w:r w:rsidRPr="00525F7E">
              <w:rPr>
                <w:rFonts w:ascii="Arial" w:hAnsi="Arial" w:cs="Arial"/>
                <w:sz w:val="16"/>
                <w:szCs w:val="16"/>
                <w:lang w:eastAsia="es-ES"/>
              </w:rPr>
              <w:t>Concepto</w:t>
            </w:r>
          </w:p>
        </w:tc>
        <w:tc>
          <w:tcPr>
            <w:tcW w:w="1583"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525F7E" w:rsidRDefault="00156CD3" w:rsidP="00EC70C5">
            <w:pPr>
              <w:spacing w:after="0"/>
              <w:ind w:firstLine="0"/>
              <w:jc w:val="left"/>
              <w:rPr>
                <w:rFonts w:ascii="Arial" w:hAnsi="Arial" w:cs="Arial"/>
                <w:sz w:val="16"/>
                <w:szCs w:val="16"/>
                <w:lang w:val="es-ES" w:eastAsia="es-ES"/>
              </w:rPr>
            </w:pPr>
            <w:r w:rsidRPr="00525F7E">
              <w:rPr>
                <w:rFonts w:ascii="Arial" w:hAnsi="Arial" w:cs="Arial"/>
                <w:sz w:val="16"/>
                <w:szCs w:val="16"/>
                <w:lang w:eastAsia="es-ES"/>
              </w:rPr>
              <w:t>Procedimiento</w:t>
            </w:r>
          </w:p>
        </w:tc>
        <w:tc>
          <w:tcPr>
            <w:tcW w:w="794" w:type="dxa"/>
            <w:tcBorders>
              <w:top w:val="single" w:sz="4" w:space="0" w:color="auto"/>
              <w:left w:val="nil"/>
              <w:bottom w:val="single" w:sz="4" w:space="0" w:color="auto"/>
              <w:right w:val="nil"/>
            </w:tcBorders>
            <w:shd w:val="clear" w:color="auto" w:fill="FABF8F" w:themeFill="accent6" w:themeFillTint="99"/>
            <w:vAlign w:val="center"/>
            <w:hideMark/>
          </w:tcPr>
          <w:p w:rsidR="00156CD3" w:rsidRDefault="00156CD3" w:rsidP="001E1C83">
            <w:pPr>
              <w:spacing w:after="0"/>
              <w:ind w:firstLine="0"/>
              <w:jc w:val="center"/>
              <w:rPr>
                <w:rFonts w:ascii="Arial" w:hAnsi="Arial" w:cs="Arial"/>
                <w:sz w:val="16"/>
                <w:szCs w:val="16"/>
                <w:lang w:eastAsia="es-ES"/>
              </w:rPr>
            </w:pPr>
            <w:r w:rsidRPr="00525F7E">
              <w:rPr>
                <w:rFonts w:ascii="Arial" w:hAnsi="Arial" w:cs="Arial"/>
                <w:sz w:val="16"/>
                <w:szCs w:val="16"/>
                <w:lang w:eastAsia="es-ES"/>
              </w:rPr>
              <w:t xml:space="preserve">Nº </w:t>
            </w:r>
          </w:p>
          <w:p w:rsidR="00156CD3" w:rsidRPr="00525F7E" w:rsidRDefault="00156CD3" w:rsidP="001E1C83">
            <w:pPr>
              <w:spacing w:after="0"/>
              <w:ind w:firstLine="0"/>
              <w:jc w:val="center"/>
              <w:rPr>
                <w:rFonts w:ascii="Arial" w:hAnsi="Arial" w:cs="Arial"/>
                <w:sz w:val="16"/>
                <w:szCs w:val="16"/>
                <w:lang w:val="es-ES" w:eastAsia="es-ES"/>
              </w:rPr>
            </w:pPr>
            <w:r w:rsidRPr="00525F7E">
              <w:rPr>
                <w:rFonts w:ascii="Arial" w:hAnsi="Arial" w:cs="Arial"/>
                <w:sz w:val="16"/>
                <w:szCs w:val="16"/>
                <w:lang w:eastAsia="es-ES"/>
              </w:rPr>
              <w:t>licitadores</w:t>
            </w:r>
          </w:p>
        </w:tc>
        <w:tc>
          <w:tcPr>
            <w:tcW w:w="1391"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525F7E" w:rsidRDefault="00156CD3" w:rsidP="001E1C83">
            <w:pPr>
              <w:spacing w:after="0"/>
              <w:ind w:firstLine="0"/>
              <w:jc w:val="right"/>
              <w:rPr>
                <w:rFonts w:ascii="Arial" w:hAnsi="Arial" w:cs="Arial"/>
                <w:sz w:val="16"/>
                <w:szCs w:val="16"/>
                <w:lang w:val="es-ES" w:eastAsia="es-ES"/>
              </w:rPr>
            </w:pPr>
            <w:r w:rsidRPr="00525F7E">
              <w:rPr>
                <w:rFonts w:ascii="Arial" w:hAnsi="Arial" w:cs="Arial"/>
                <w:sz w:val="16"/>
                <w:szCs w:val="16"/>
                <w:lang w:eastAsia="es-ES"/>
              </w:rPr>
              <w:t xml:space="preserve">Importe licitación sin </w:t>
            </w:r>
            <w:r w:rsidR="00C126DB" w:rsidRPr="00525F7E">
              <w:rPr>
                <w:rFonts w:ascii="Arial" w:hAnsi="Arial" w:cs="Arial"/>
                <w:sz w:val="16"/>
                <w:szCs w:val="16"/>
                <w:lang w:eastAsia="es-ES"/>
              </w:rPr>
              <w:t>IVA</w:t>
            </w:r>
          </w:p>
        </w:tc>
        <w:tc>
          <w:tcPr>
            <w:tcW w:w="1434"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525F7E" w:rsidRDefault="00156CD3" w:rsidP="001E1C83">
            <w:pPr>
              <w:spacing w:after="0"/>
              <w:ind w:firstLine="0"/>
              <w:jc w:val="right"/>
              <w:rPr>
                <w:rFonts w:ascii="Arial" w:hAnsi="Arial" w:cs="Arial"/>
                <w:sz w:val="16"/>
                <w:szCs w:val="16"/>
                <w:lang w:val="es-ES" w:eastAsia="es-ES"/>
              </w:rPr>
            </w:pPr>
            <w:r w:rsidRPr="00525F7E">
              <w:rPr>
                <w:rFonts w:ascii="Arial" w:hAnsi="Arial" w:cs="Arial"/>
                <w:sz w:val="16"/>
                <w:szCs w:val="16"/>
                <w:lang w:eastAsia="es-ES"/>
              </w:rPr>
              <w:t>Importe adjudic</w:t>
            </w:r>
            <w:r w:rsidRPr="00525F7E">
              <w:rPr>
                <w:rFonts w:ascii="Arial" w:hAnsi="Arial" w:cs="Arial"/>
                <w:sz w:val="16"/>
                <w:szCs w:val="16"/>
                <w:lang w:eastAsia="es-ES"/>
              </w:rPr>
              <w:t>a</w:t>
            </w:r>
            <w:r w:rsidRPr="00525F7E">
              <w:rPr>
                <w:rFonts w:ascii="Arial" w:hAnsi="Arial" w:cs="Arial"/>
                <w:sz w:val="16"/>
                <w:szCs w:val="16"/>
                <w:lang w:eastAsia="es-ES"/>
              </w:rPr>
              <w:t xml:space="preserve">ción sin </w:t>
            </w:r>
            <w:r w:rsidR="00C126DB" w:rsidRPr="00525F7E">
              <w:rPr>
                <w:rFonts w:ascii="Arial" w:hAnsi="Arial" w:cs="Arial"/>
                <w:sz w:val="16"/>
                <w:szCs w:val="16"/>
                <w:lang w:eastAsia="es-ES"/>
              </w:rPr>
              <w:t>IVA</w:t>
            </w:r>
          </w:p>
        </w:tc>
        <w:tc>
          <w:tcPr>
            <w:tcW w:w="637" w:type="dxa"/>
            <w:tcBorders>
              <w:top w:val="single" w:sz="4" w:space="0" w:color="auto"/>
              <w:left w:val="nil"/>
              <w:bottom w:val="single" w:sz="4" w:space="0" w:color="auto"/>
              <w:right w:val="nil"/>
            </w:tcBorders>
            <w:shd w:val="clear" w:color="auto" w:fill="FABF8F" w:themeFill="accent6" w:themeFillTint="99"/>
            <w:vAlign w:val="center"/>
            <w:hideMark/>
          </w:tcPr>
          <w:p w:rsidR="00156CD3" w:rsidRPr="00525F7E" w:rsidRDefault="00156CD3" w:rsidP="001E1C83">
            <w:pPr>
              <w:spacing w:after="0"/>
              <w:ind w:firstLine="0"/>
              <w:jc w:val="right"/>
              <w:rPr>
                <w:rFonts w:ascii="Arial" w:hAnsi="Arial" w:cs="Arial"/>
                <w:sz w:val="16"/>
                <w:szCs w:val="16"/>
                <w:lang w:val="es-ES" w:eastAsia="es-ES"/>
              </w:rPr>
            </w:pPr>
            <w:r w:rsidRPr="00525F7E">
              <w:rPr>
                <w:rFonts w:ascii="Arial" w:hAnsi="Arial" w:cs="Arial"/>
                <w:sz w:val="16"/>
                <w:szCs w:val="16"/>
                <w:lang w:eastAsia="es-ES"/>
              </w:rPr>
              <w:t xml:space="preserve">% baja </w:t>
            </w:r>
          </w:p>
        </w:tc>
      </w:tr>
      <w:tr w:rsidR="00156CD3" w:rsidRPr="0059774A" w:rsidTr="0059774A">
        <w:trPr>
          <w:trHeight w:val="227"/>
          <w:jc w:val="center"/>
        </w:trPr>
        <w:tc>
          <w:tcPr>
            <w:tcW w:w="2927"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lang w:val="es-ES" w:eastAsia="es-ES"/>
              </w:rPr>
            </w:pPr>
            <w:r w:rsidRPr="0059774A">
              <w:rPr>
                <w:rFonts w:ascii="Arial Narrow" w:hAnsi="Arial Narrow" w:cs="Arial"/>
                <w:sz w:val="16"/>
                <w:szCs w:val="16"/>
                <w:lang w:val="es-ES" w:eastAsia="es-ES"/>
              </w:rPr>
              <w:t>Adecuación de local descalzos 47-53 para oficinas</w:t>
            </w:r>
          </w:p>
        </w:tc>
        <w:tc>
          <w:tcPr>
            <w:tcW w:w="1583"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lang w:val="es-ES" w:eastAsia="es-ES"/>
              </w:rPr>
            </w:pPr>
            <w:r w:rsidRPr="0059774A">
              <w:rPr>
                <w:rFonts w:ascii="Arial Narrow" w:hAnsi="Arial Narrow" w:cs="Arial"/>
                <w:sz w:val="16"/>
                <w:szCs w:val="16"/>
                <w:lang w:val="es-ES" w:eastAsia="es-ES"/>
              </w:rPr>
              <w:t>Negociado sin public</w:t>
            </w:r>
            <w:r w:rsidRPr="0059774A">
              <w:rPr>
                <w:rFonts w:ascii="Arial Narrow" w:hAnsi="Arial Narrow" w:cs="Arial"/>
                <w:sz w:val="16"/>
                <w:szCs w:val="16"/>
                <w:lang w:val="es-ES" w:eastAsia="es-ES"/>
              </w:rPr>
              <w:t>i</w:t>
            </w:r>
            <w:r w:rsidRPr="0059774A">
              <w:rPr>
                <w:rFonts w:ascii="Arial Narrow" w:hAnsi="Arial Narrow" w:cs="Arial"/>
                <w:sz w:val="16"/>
                <w:szCs w:val="16"/>
                <w:lang w:val="es-ES" w:eastAsia="es-ES"/>
              </w:rPr>
              <w:t>dad comunitaria</w:t>
            </w:r>
          </w:p>
        </w:tc>
        <w:tc>
          <w:tcPr>
            <w:tcW w:w="794"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center"/>
              <w:rPr>
                <w:rFonts w:ascii="Arial Narrow" w:hAnsi="Arial Narrow" w:cs="Arial"/>
                <w:sz w:val="16"/>
                <w:szCs w:val="16"/>
                <w:lang w:val="es-ES" w:eastAsia="es-ES"/>
              </w:rPr>
            </w:pPr>
            <w:r w:rsidRPr="0059774A">
              <w:rPr>
                <w:rFonts w:ascii="Arial Narrow" w:hAnsi="Arial Narrow" w:cs="Arial"/>
                <w:sz w:val="16"/>
                <w:szCs w:val="16"/>
                <w:lang w:val="es-ES" w:eastAsia="es-ES"/>
              </w:rPr>
              <w:t>3</w:t>
            </w:r>
          </w:p>
        </w:tc>
        <w:tc>
          <w:tcPr>
            <w:tcW w:w="1391"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299.680</w:t>
            </w:r>
          </w:p>
        </w:tc>
        <w:tc>
          <w:tcPr>
            <w:tcW w:w="1434"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282170</w:t>
            </w:r>
          </w:p>
        </w:tc>
        <w:tc>
          <w:tcPr>
            <w:tcW w:w="637" w:type="dxa"/>
            <w:tcBorders>
              <w:top w:val="single" w:sz="4" w:space="0" w:color="auto"/>
              <w:left w:val="nil"/>
              <w:bottom w:val="single" w:sz="2" w:space="0" w:color="auto"/>
              <w:right w:val="nil"/>
            </w:tcBorders>
            <w:shd w:val="clear" w:color="auto" w:fill="auto"/>
            <w:vAlign w:val="center"/>
            <w:hideMark/>
          </w:tcPr>
          <w:p w:rsidR="00156CD3" w:rsidRPr="0059774A" w:rsidRDefault="00156CD3" w:rsidP="0006049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-6</w:t>
            </w:r>
          </w:p>
        </w:tc>
      </w:tr>
      <w:tr w:rsidR="00156CD3" w:rsidRPr="0059774A" w:rsidTr="0059774A">
        <w:trPr>
          <w:trHeight w:val="227"/>
          <w:jc w:val="center"/>
        </w:trPr>
        <w:tc>
          <w:tcPr>
            <w:tcW w:w="292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lang w:val="es-ES" w:eastAsia="es-ES"/>
              </w:rPr>
            </w:pPr>
            <w:r w:rsidRPr="0059774A">
              <w:rPr>
                <w:rFonts w:ascii="Arial Narrow" w:hAnsi="Arial Narrow" w:cs="Arial"/>
                <w:sz w:val="16"/>
                <w:szCs w:val="16"/>
                <w:lang w:val="es-ES" w:eastAsia="es-ES"/>
              </w:rPr>
              <w:t>Mantenimiento Primario sesiones pleno Ayu</w:t>
            </w:r>
            <w:r w:rsidRPr="0059774A">
              <w:rPr>
                <w:rFonts w:ascii="Arial Narrow" w:hAnsi="Arial Narrow" w:cs="Arial"/>
                <w:sz w:val="16"/>
                <w:szCs w:val="16"/>
                <w:lang w:val="es-ES" w:eastAsia="es-ES"/>
              </w:rPr>
              <w:t>n</w:t>
            </w:r>
            <w:r w:rsidRPr="0059774A">
              <w:rPr>
                <w:rFonts w:ascii="Arial Narrow" w:hAnsi="Arial Narrow" w:cs="Arial"/>
                <w:sz w:val="16"/>
                <w:szCs w:val="16"/>
                <w:lang w:val="es-ES" w:eastAsia="es-ES"/>
              </w:rPr>
              <w:t>tamiento de Pamplona</w:t>
            </w:r>
          </w:p>
        </w:tc>
        <w:tc>
          <w:tcPr>
            <w:tcW w:w="1583"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lang w:val="es-ES" w:eastAsia="es-ES"/>
              </w:rPr>
            </w:pPr>
            <w:r w:rsidRPr="0059774A">
              <w:rPr>
                <w:rFonts w:ascii="Arial Narrow" w:hAnsi="Arial Narrow" w:cs="Arial"/>
                <w:sz w:val="16"/>
                <w:szCs w:val="16"/>
                <w:lang w:val="es-ES" w:eastAsia="es-ES"/>
              </w:rPr>
              <w:t>Abierto sin publicidad comunitaria</w:t>
            </w:r>
          </w:p>
        </w:tc>
        <w:tc>
          <w:tcPr>
            <w:tcW w:w="79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center"/>
              <w:rPr>
                <w:rFonts w:ascii="Arial Narrow" w:hAnsi="Arial Narrow" w:cs="Arial"/>
                <w:sz w:val="16"/>
                <w:szCs w:val="16"/>
                <w:lang w:val="es-ES" w:eastAsia="es-ES"/>
              </w:rPr>
            </w:pPr>
            <w:r w:rsidRPr="0059774A">
              <w:rPr>
                <w:rFonts w:ascii="Arial Narrow" w:hAnsi="Arial Narrow" w:cs="Arial"/>
                <w:sz w:val="16"/>
                <w:szCs w:val="16"/>
                <w:lang w:val="es-ES" w:eastAsia="es-ES"/>
              </w:rPr>
              <w:t>2</w:t>
            </w:r>
          </w:p>
        </w:tc>
        <w:tc>
          <w:tcPr>
            <w:tcW w:w="1391"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60.000</w:t>
            </w:r>
          </w:p>
        </w:tc>
        <w:tc>
          <w:tcPr>
            <w:tcW w:w="143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52.000</w:t>
            </w:r>
          </w:p>
        </w:tc>
        <w:tc>
          <w:tcPr>
            <w:tcW w:w="63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-13</w:t>
            </w:r>
          </w:p>
        </w:tc>
      </w:tr>
      <w:tr w:rsidR="00156CD3" w:rsidRPr="0059774A" w:rsidTr="0059774A">
        <w:trPr>
          <w:trHeight w:val="227"/>
          <w:jc w:val="center"/>
        </w:trPr>
        <w:tc>
          <w:tcPr>
            <w:tcW w:w="292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lang w:val="es-ES" w:eastAsia="es-ES"/>
              </w:rPr>
            </w:pPr>
            <w:r w:rsidRPr="0059774A">
              <w:rPr>
                <w:rFonts w:ascii="Arial Narrow" w:hAnsi="Arial Narrow" w:cs="Arial"/>
                <w:sz w:val="16"/>
                <w:szCs w:val="16"/>
                <w:lang w:val="es-ES" w:eastAsia="es-ES"/>
              </w:rPr>
              <w:t xml:space="preserve">Solución de </w:t>
            </w:r>
            <w:proofErr w:type="spellStart"/>
            <w:r w:rsidRPr="0059774A">
              <w:rPr>
                <w:rFonts w:ascii="Arial Narrow" w:hAnsi="Arial Narrow" w:cs="Arial"/>
                <w:sz w:val="16"/>
                <w:szCs w:val="16"/>
                <w:lang w:val="es-ES" w:eastAsia="es-ES"/>
              </w:rPr>
              <w:t>Relay</w:t>
            </w:r>
            <w:proofErr w:type="spellEnd"/>
            <w:r w:rsidRPr="0059774A">
              <w:rPr>
                <w:rFonts w:ascii="Arial Narrow" w:hAnsi="Arial Narrow" w:cs="Arial"/>
                <w:sz w:val="16"/>
                <w:szCs w:val="16"/>
                <w:lang w:val="es-ES" w:eastAsia="es-ES"/>
              </w:rPr>
              <w:t xml:space="preserve"> de correo electrónico</w:t>
            </w:r>
          </w:p>
        </w:tc>
        <w:tc>
          <w:tcPr>
            <w:tcW w:w="1583"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lang w:val="es-ES" w:eastAsia="es-ES"/>
              </w:rPr>
            </w:pPr>
            <w:r w:rsidRPr="0059774A">
              <w:rPr>
                <w:rFonts w:ascii="Arial Narrow" w:hAnsi="Arial Narrow" w:cs="Arial"/>
                <w:sz w:val="16"/>
                <w:szCs w:val="16"/>
                <w:lang w:val="es-ES" w:eastAsia="es-ES"/>
              </w:rPr>
              <w:t>Negociado sin public</w:t>
            </w:r>
            <w:r w:rsidRPr="0059774A">
              <w:rPr>
                <w:rFonts w:ascii="Arial Narrow" w:hAnsi="Arial Narrow" w:cs="Arial"/>
                <w:sz w:val="16"/>
                <w:szCs w:val="16"/>
                <w:lang w:val="es-ES" w:eastAsia="es-ES"/>
              </w:rPr>
              <w:t>i</w:t>
            </w:r>
            <w:r w:rsidRPr="0059774A">
              <w:rPr>
                <w:rFonts w:ascii="Arial Narrow" w:hAnsi="Arial Narrow" w:cs="Arial"/>
                <w:sz w:val="16"/>
                <w:szCs w:val="16"/>
                <w:lang w:val="es-ES" w:eastAsia="es-ES"/>
              </w:rPr>
              <w:t>dad comunitaria</w:t>
            </w:r>
          </w:p>
        </w:tc>
        <w:tc>
          <w:tcPr>
            <w:tcW w:w="79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center"/>
              <w:rPr>
                <w:rFonts w:ascii="Arial Narrow" w:hAnsi="Arial Narrow" w:cs="Arial"/>
                <w:sz w:val="16"/>
                <w:szCs w:val="16"/>
                <w:lang w:val="es-ES" w:eastAsia="es-ES"/>
              </w:rPr>
            </w:pPr>
            <w:r w:rsidRPr="0059774A">
              <w:rPr>
                <w:rFonts w:ascii="Arial Narrow" w:hAnsi="Arial Narrow" w:cs="Arial"/>
                <w:sz w:val="16"/>
                <w:szCs w:val="16"/>
                <w:lang w:val="es-ES" w:eastAsia="es-ES"/>
              </w:rPr>
              <w:t>2</w:t>
            </w:r>
          </w:p>
        </w:tc>
        <w:tc>
          <w:tcPr>
            <w:tcW w:w="1391"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43.215</w:t>
            </w:r>
          </w:p>
        </w:tc>
        <w:tc>
          <w:tcPr>
            <w:tcW w:w="143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31.795</w:t>
            </w:r>
          </w:p>
        </w:tc>
        <w:tc>
          <w:tcPr>
            <w:tcW w:w="63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-26</w:t>
            </w:r>
          </w:p>
        </w:tc>
      </w:tr>
      <w:tr w:rsidR="00156CD3" w:rsidRPr="0059774A" w:rsidTr="0059774A">
        <w:trPr>
          <w:trHeight w:val="227"/>
          <w:jc w:val="center"/>
        </w:trPr>
        <w:tc>
          <w:tcPr>
            <w:tcW w:w="292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lang w:val="es-ES" w:eastAsia="es-ES"/>
              </w:rPr>
            </w:pPr>
            <w:r w:rsidRPr="0059774A">
              <w:rPr>
                <w:rFonts w:ascii="Arial Narrow" w:hAnsi="Arial Narrow" w:cs="Arial"/>
                <w:sz w:val="16"/>
                <w:szCs w:val="16"/>
                <w:lang w:val="es-ES" w:eastAsia="es-ES"/>
              </w:rPr>
              <w:t>Cortafuegos perimetral Ayuntamiento de Pa</w:t>
            </w:r>
            <w:r w:rsidRPr="0059774A">
              <w:rPr>
                <w:rFonts w:ascii="Arial Narrow" w:hAnsi="Arial Narrow" w:cs="Arial"/>
                <w:sz w:val="16"/>
                <w:szCs w:val="16"/>
                <w:lang w:val="es-ES" w:eastAsia="es-ES"/>
              </w:rPr>
              <w:t>m</w:t>
            </w:r>
            <w:r w:rsidRPr="0059774A">
              <w:rPr>
                <w:rFonts w:ascii="Arial Narrow" w:hAnsi="Arial Narrow" w:cs="Arial"/>
                <w:sz w:val="16"/>
                <w:szCs w:val="16"/>
                <w:lang w:val="es-ES" w:eastAsia="es-ES"/>
              </w:rPr>
              <w:t>plona</w:t>
            </w:r>
          </w:p>
        </w:tc>
        <w:tc>
          <w:tcPr>
            <w:tcW w:w="1583"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lang w:val="es-ES" w:eastAsia="es-ES"/>
              </w:rPr>
            </w:pPr>
            <w:r w:rsidRPr="0059774A">
              <w:rPr>
                <w:rFonts w:ascii="Arial Narrow" w:hAnsi="Arial Narrow" w:cs="Arial"/>
                <w:sz w:val="16"/>
                <w:szCs w:val="16"/>
                <w:lang w:val="es-ES" w:eastAsia="es-ES"/>
              </w:rPr>
              <w:t>Abierto sin publicidad comunitaria</w:t>
            </w:r>
          </w:p>
        </w:tc>
        <w:tc>
          <w:tcPr>
            <w:tcW w:w="79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center"/>
              <w:rPr>
                <w:rFonts w:ascii="Arial Narrow" w:hAnsi="Arial Narrow" w:cs="Arial"/>
                <w:sz w:val="16"/>
                <w:szCs w:val="16"/>
                <w:lang w:val="es-ES" w:eastAsia="es-ES"/>
              </w:rPr>
            </w:pPr>
            <w:r w:rsidRPr="0059774A">
              <w:rPr>
                <w:rFonts w:ascii="Arial Narrow" w:hAnsi="Arial Narrow" w:cs="Arial"/>
                <w:sz w:val="16"/>
                <w:szCs w:val="16"/>
                <w:lang w:val="es-ES" w:eastAsia="es-ES"/>
              </w:rPr>
              <w:t>2</w:t>
            </w:r>
          </w:p>
        </w:tc>
        <w:tc>
          <w:tcPr>
            <w:tcW w:w="1391"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150.000</w:t>
            </w:r>
          </w:p>
        </w:tc>
        <w:tc>
          <w:tcPr>
            <w:tcW w:w="1434"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133.100</w:t>
            </w:r>
          </w:p>
        </w:tc>
        <w:tc>
          <w:tcPr>
            <w:tcW w:w="637" w:type="dxa"/>
            <w:tcBorders>
              <w:top w:val="single" w:sz="2" w:space="0" w:color="auto"/>
              <w:left w:val="nil"/>
              <w:bottom w:val="single" w:sz="2" w:space="0" w:color="auto"/>
              <w:right w:val="nil"/>
            </w:tcBorders>
            <w:shd w:val="clear" w:color="auto" w:fill="auto"/>
            <w:vAlign w:val="center"/>
            <w:hideMark/>
          </w:tcPr>
          <w:p w:rsidR="00156CD3" w:rsidRPr="0059774A" w:rsidRDefault="00156CD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-11</w:t>
            </w:r>
          </w:p>
        </w:tc>
      </w:tr>
      <w:tr w:rsidR="00156CD3" w:rsidRPr="0059774A" w:rsidTr="0059774A">
        <w:trPr>
          <w:trHeight w:val="227"/>
          <w:jc w:val="center"/>
        </w:trPr>
        <w:tc>
          <w:tcPr>
            <w:tcW w:w="2927" w:type="dxa"/>
            <w:tcBorders>
              <w:top w:val="single" w:sz="2" w:space="0" w:color="auto"/>
              <w:left w:val="nil"/>
              <w:bottom w:val="single" w:sz="4"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lang w:val="es-ES" w:eastAsia="es-ES"/>
              </w:rPr>
            </w:pPr>
            <w:r w:rsidRPr="0059774A">
              <w:rPr>
                <w:rFonts w:ascii="Arial Narrow" w:hAnsi="Arial Narrow" w:cs="Arial"/>
                <w:sz w:val="16"/>
                <w:szCs w:val="16"/>
                <w:lang w:val="es-ES" w:eastAsia="es-ES"/>
              </w:rPr>
              <w:t>Directorio activo</w:t>
            </w:r>
          </w:p>
        </w:tc>
        <w:tc>
          <w:tcPr>
            <w:tcW w:w="1583" w:type="dxa"/>
            <w:tcBorders>
              <w:top w:val="single" w:sz="2" w:space="0" w:color="auto"/>
              <w:left w:val="nil"/>
              <w:bottom w:val="single" w:sz="4" w:space="0" w:color="auto"/>
              <w:right w:val="nil"/>
            </w:tcBorders>
            <w:shd w:val="clear" w:color="auto" w:fill="auto"/>
            <w:vAlign w:val="center"/>
            <w:hideMark/>
          </w:tcPr>
          <w:p w:rsidR="00156CD3" w:rsidRPr="0059774A" w:rsidRDefault="00156CD3" w:rsidP="00EC70C5">
            <w:pPr>
              <w:spacing w:after="0"/>
              <w:ind w:firstLine="0"/>
              <w:jc w:val="left"/>
              <w:rPr>
                <w:rFonts w:ascii="Arial Narrow" w:hAnsi="Arial Narrow" w:cs="Arial"/>
                <w:sz w:val="16"/>
                <w:szCs w:val="16"/>
                <w:lang w:val="es-ES" w:eastAsia="es-ES"/>
              </w:rPr>
            </w:pPr>
            <w:r w:rsidRPr="0059774A">
              <w:rPr>
                <w:rFonts w:ascii="Arial Narrow" w:hAnsi="Arial Narrow" w:cs="Arial"/>
                <w:sz w:val="16"/>
                <w:szCs w:val="16"/>
                <w:lang w:val="es-ES" w:eastAsia="es-ES"/>
              </w:rPr>
              <w:t>Negociado sin public</w:t>
            </w:r>
            <w:r w:rsidRPr="0059774A">
              <w:rPr>
                <w:rFonts w:ascii="Arial Narrow" w:hAnsi="Arial Narrow" w:cs="Arial"/>
                <w:sz w:val="16"/>
                <w:szCs w:val="16"/>
                <w:lang w:val="es-ES" w:eastAsia="es-ES"/>
              </w:rPr>
              <w:t>i</w:t>
            </w:r>
            <w:r w:rsidRPr="0059774A">
              <w:rPr>
                <w:rFonts w:ascii="Arial Narrow" w:hAnsi="Arial Narrow" w:cs="Arial"/>
                <w:sz w:val="16"/>
                <w:szCs w:val="16"/>
                <w:lang w:val="es-ES" w:eastAsia="es-ES"/>
              </w:rPr>
              <w:t>dad comunitaria</w:t>
            </w:r>
          </w:p>
        </w:tc>
        <w:tc>
          <w:tcPr>
            <w:tcW w:w="794" w:type="dxa"/>
            <w:tcBorders>
              <w:top w:val="single" w:sz="2" w:space="0" w:color="auto"/>
              <w:left w:val="nil"/>
              <w:bottom w:val="single" w:sz="4" w:space="0" w:color="auto"/>
              <w:right w:val="nil"/>
            </w:tcBorders>
            <w:shd w:val="clear" w:color="auto" w:fill="auto"/>
            <w:vAlign w:val="center"/>
            <w:hideMark/>
          </w:tcPr>
          <w:p w:rsidR="00156CD3" w:rsidRPr="0059774A" w:rsidRDefault="00156CD3" w:rsidP="001E1C83">
            <w:pPr>
              <w:spacing w:after="0"/>
              <w:ind w:firstLine="0"/>
              <w:jc w:val="center"/>
              <w:rPr>
                <w:rFonts w:ascii="Arial Narrow" w:hAnsi="Arial Narrow" w:cs="Arial"/>
                <w:sz w:val="16"/>
                <w:szCs w:val="16"/>
                <w:lang w:val="es-ES" w:eastAsia="es-ES"/>
              </w:rPr>
            </w:pPr>
            <w:r w:rsidRPr="0059774A">
              <w:rPr>
                <w:rFonts w:ascii="Arial Narrow" w:hAnsi="Arial Narrow" w:cs="Arial"/>
                <w:sz w:val="16"/>
                <w:szCs w:val="16"/>
                <w:lang w:val="es-ES" w:eastAsia="es-ES"/>
              </w:rPr>
              <w:t>1</w:t>
            </w:r>
          </w:p>
        </w:tc>
        <w:tc>
          <w:tcPr>
            <w:tcW w:w="1391" w:type="dxa"/>
            <w:tcBorders>
              <w:top w:val="single" w:sz="2" w:space="0" w:color="auto"/>
              <w:left w:val="nil"/>
              <w:bottom w:val="single" w:sz="4" w:space="0" w:color="auto"/>
              <w:right w:val="nil"/>
            </w:tcBorders>
            <w:shd w:val="clear" w:color="auto" w:fill="auto"/>
            <w:vAlign w:val="center"/>
            <w:hideMark/>
          </w:tcPr>
          <w:p w:rsidR="00156CD3" w:rsidRPr="0059774A" w:rsidRDefault="0006049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27.616</w:t>
            </w:r>
          </w:p>
        </w:tc>
        <w:tc>
          <w:tcPr>
            <w:tcW w:w="1434" w:type="dxa"/>
            <w:tcBorders>
              <w:top w:val="single" w:sz="2" w:space="0" w:color="auto"/>
              <w:left w:val="nil"/>
              <w:bottom w:val="single" w:sz="4" w:space="0" w:color="auto"/>
              <w:right w:val="nil"/>
            </w:tcBorders>
            <w:shd w:val="clear" w:color="auto" w:fill="auto"/>
            <w:vAlign w:val="center"/>
            <w:hideMark/>
          </w:tcPr>
          <w:p w:rsidR="00156CD3" w:rsidRPr="0059774A" w:rsidRDefault="0006049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27.616</w:t>
            </w:r>
          </w:p>
        </w:tc>
        <w:tc>
          <w:tcPr>
            <w:tcW w:w="637" w:type="dxa"/>
            <w:tcBorders>
              <w:top w:val="single" w:sz="2" w:space="0" w:color="auto"/>
              <w:left w:val="nil"/>
              <w:bottom w:val="single" w:sz="4" w:space="0" w:color="auto"/>
              <w:right w:val="nil"/>
            </w:tcBorders>
            <w:shd w:val="clear" w:color="auto" w:fill="auto"/>
            <w:vAlign w:val="center"/>
            <w:hideMark/>
          </w:tcPr>
          <w:p w:rsidR="00156CD3" w:rsidRPr="0059774A" w:rsidRDefault="00060493" w:rsidP="001E1C83">
            <w:pPr>
              <w:spacing w:after="0"/>
              <w:ind w:firstLine="0"/>
              <w:jc w:val="right"/>
              <w:rPr>
                <w:rFonts w:ascii="Arial Narrow" w:hAnsi="Arial Narrow" w:cs="Arial"/>
                <w:sz w:val="16"/>
                <w:szCs w:val="16"/>
                <w:lang w:val="es-ES" w:eastAsia="es-ES"/>
              </w:rPr>
            </w:pPr>
            <w:r w:rsidRPr="0059774A">
              <w:rPr>
                <w:rFonts w:ascii="Arial Narrow" w:hAnsi="Arial Narrow" w:cs="Arial"/>
                <w:sz w:val="16"/>
                <w:szCs w:val="16"/>
                <w:lang w:val="es-ES" w:eastAsia="es-ES"/>
              </w:rPr>
              <w:t>0</w:t>
            </w:r>
          </w:p>
        </w:tc>
      </w:tr>
    </w:tbl>
    <w:p w:rsidR="00156CD3" w:rsidRPr="00525F7E" w:rsidRDefault="00156CD3" w:rsidP="001C4B7B">
      <w:pPr>
        <w:pStyle w:val="texto"/>
        <w:tabs>
          <w:tab w:val="clear" w:pos="2835"/>
          <w:tab w:val="clear" w:pos="3969"/>
          <w:tab w:val="clear" w:pos="5103"/>
          <w:tab w:val="clear" w:pos="6237"/>
          <w:tab w:val="clear" w:pos="7371"/>
        </w:tabs>
        <w:spacing w:before="180"/>
      </w:pPr>
      <w:r w:rsidRPr="00525F7E">
        <w:t xml:space="preserve">De la revisión efectuada, </w:t>
      </w:r>
      <w:r w:rsidR="00DA69BA">
        <w:t xml:space="preserve">concluimos que </w:t>
      </w:r>
      <w:r w:rsidRPr="00525F7E">
        <w:t>en general los expedientes se han tramitado de acuerdo a los principios</w:t>
      </w:r>
      <w:r w:rsidR="00DA69BA">
        <w:t xml:space="preserve">, </w:t>
      </w:r>
      <w:r w:rsidRPr="00525F7E">
        <w:t xml:space="preserve">procedimientos </w:t>
      </w:r>
      <w:r w:rsidR="00DA69BA">
        <w:t xml:space="preserve">y formalidades </w:t>
      </w:r>
      <w:r w:rsidRPr="00525F7E">
        <w:t>previst</w:t>
      </w:r>
      <w:r w:rsidR="00DA69BA">
        <w:t>a</w:t>
      </w:r>
      <w:r w:rsidRPr="00525F7E">
        <w:t>s en el marco contrac</w:t>
      </w:r>
      <w:r w:rsidR="00DA69BA">
        <w:t xml:space="preserve">tual, </w:t>
      </w:r>
      <w:r w:rsidR="00DA69BA" w:rsidRPr="00525F7E">
        <w:t>excepción de una adjudicación superior a 50.000 euros que no ha sido publicada en el Portal de Contratación</w:t>
      </w:r>
      <w:r w:rsidR="00DA69BA">
        <w:t>.</w:t>
      </w:r>
    </w:p>
    <w:p w:rsidR="00156CD3" w:rsidRDefault="00156CD3" w:rsidP="00B30A4D">
      <w:pPr>
        <w:pStyle w:val="atitulo3"/>
        <w:spacing w:before="280" w:after="200"/>
        <w:rPr>
          <w:color w:val="auto"/>
        </w:rPr>
      </w:pPr>
      <w:r w:rsidRPr="00496742">
        <w:rPr>
          <w:color w:val="auto"/>
        </w:rPr>
        <w:t>IV.</w:t>
      </w:r>
      <w:r w:rsidR="00F279D7" w:rsidRPr="00496742">
        <w:rPr>
          <w:color w:val="auto"/>
        </w:rPr>
        <w:t>5</w:t>
      </w:r>
      <w:r w:rsidRPr="00496742">
        <w:rPr>
          <w:color w:val="auto"/>
        </w:rPr>
        <w:t>.1</w:t>
      </w:r>
      <w:r w:rsidR="00442FDD" w:rsidRPr="00496742">
        <w:rPr>
          <w:color w:val="auto"/>
        </w:rPr>
        <w:t>3</w:t>
      </w:r>
      <w:r w:rsidR="00496742" w:rsidRPr="00496742">
        <w:rPr>
          <w:color w:val="auto"/>
        </w:rPr>
        <w:t>. Entorno tecnológico</w:t>
      </w:r>
    </w:p>
    <w:p w:rsidR="002F47AB" w:rsidRDefault="001F62FF" w:rsidP="00B30A4D">
      <w:pPr>
        <w:pStyle w:val="texto"/>
        <w:tabs>
          <w:tab w:val="clear" w:pos="2835"/>
          <w:tab w:val="clear" w:pos="3969"/>
          <w:tab w:val="clear" w:pos="5103"/>
          <w:tab w:val="clear" w:pos="6237"/>
          <w:tab w:val="clear" w:pos="7371"/>
        </w:tabs>
      </w:pPr>
      <w:r>
        <w:t xml:space="preserve">Los sistemas de información y la tecnología juegan un papel fundamental en la gestión que lleva a cabo cualquier organización. Dada su relevancia hemos incorporado por primera vez al informe de la Cuenta General </w:t>
      </w:r>
      <w:r w:rsidR="002F47AB">
        <w:t xml:space="preserve">del Ayuntamiento de Pamplona </w:t>
      </w:r>
      <w:r>
        <w:t>que emite anualmente esta Cámara, las conclusiones sobre el “e</w:t>
      </w:r>
      <w:r>
        <w:t>n</w:t>
      </w:r>
      <w:r>
        <w:t>torno tecnológico” o sistemas de información económico</w:t>
      </w:r>
      <w:r w:rsidR="002F47AB">
        <w:t>-</w:t>
      </w:r>
      <w:r>
        <w:t xml:space="preserve">financiera y controles de las tecnologías de la información que realiza el </w:t>
      </w:r>
      <w:r w:rsidR="002F47AB">
        <w:t xml:space="preserve">ayuntamiento. </w:t>
      </w:r>
    </w:p>
    <w:p w:rsidR="004E58EF" w:rsidRDefault="004E58EF" w:rsidP="00B30A4D">
      <w:pPr>
        <w:pStyle w:val="texto"/>
        <w:tabs>
          <w:tab w:val="clear" w:pos="2835"/>
          <w:tab w:val="clear" w:pos="3969"/>
          <w:tab w:val="clear" w:pos="5103"/>
          <w:tab w:val="clear" w:pos="6237"/>
          <w:tab w:val="clear" w:pos="7371"/>
        </w:tabs>
      </w:pPr>
      <w:r w:rsidRPr="004E58EF">
        <w:t xml:space="preserve">El </w:t>
      </w:r>
      <w:r w:rsidR="0058533D">
        <w:t xml:space="preserve">gestor </w:t>
      </w:r>
      <w:r w:rsidR="00082E7E">
        <w:t xml:space="preserve">de las </w:t>
      </w:r>
      <w:r w:rsidR="001B3A65">
        <w:t>t</w:t>
      </w:r>
      <w:r w:rsidR="002F47AB">
        <w:t xml:space="preserve">ecnologías de la </w:t>
      </w:r>
      <w:r w:rsidR="001B3A65">
        <w:t>i</w:t>
      </w:r>
      <w:r w:rsidR="002F47AB">
        <w:t>nformación</w:t>
      </w:r>
      <w:r w:rsidR="006835F5">
        <w:t xml:space="preserve"> es</w:t>
      </w:r>
      <w:r>
        <w:t xml:space="preserve"> la sociedad pública munic</w:t>
      </w:r>
      <w:r>
        <w:t>i</w:t>
      </w:r>
      <w:r>
        <w:t xml:space="preserve">pal </w:t>
      </w:r>
      <w:proofErr w:type="spellStart"/>
      <w:r w:rsidRPr="004E58EF">
        <w:t>A</w:t>
      </w:r>
      <w:r>
        <w:t>nimsa</w:t>
      </w:r>
      <w:proofErr w:type="spellEnd"/>
      <w:r w:rsidR="0058533D">
        <w:t xml:space="preserve">. En </w:t>
      </w:r>
      <w:r w:rsidR="00082E7E">
        <w:t>201</w:t>
      </w:r>
      <w:r w:rsidR="00842415">
        <w:t>8</w:t>
      </w:r>
      <w:r w:rsidR="00082E7E">
        <w:t xml:space="preserve"> se ha incorporado </w:t>
      </w:r>
      <w:r>
        <w:t>un responsable de sistemas informát</w:t>
      </w:r>
      <w:r>
        <w:t>i</w:t>
      </w:r>
      <w:r>
        <w:t xml:space="preserve">cos </w:t>
      </w:r>
      <w:r w:rsidR="00082E7E">
        <w:t xml:space="preserve">dentro </w:t>
      </w:r>
      <w:r w:rsidRPr="004E58EF">
        <w:t>del Área de Transparencia, Innovación y Política Lingüísti</w:t>
      </w:r>
      <w:r w:rsidR="00082E7E">
        <w:t>ca, con funciones de coordinación y sup</w:t>
      </w:r>
      <w:r w:rsidR="006835F5">
        <w:t>ervisión de los sistemas informáticos.</w:t>
      </w:r>
      <w:r w:rsidR="00215ACA">
        <w:t xml:space="preserve"> </w:t>
      </w:r>
    </w:p>
    <w:p w:rsidR="004E49ED" w:rsidRPr="001C4B7B" w:rsidRDefault="001F62FF" w:rsidP="00B30A4D">
      <w:pPr>
        <w:pStyle w:val="texto"/>
        <w:tabs>
          <w:tab w:val="clear" w:pos="2835"/>
          <w:tab w:val="clear" w:pos="3969"/>
          <w:tab w:val="clear" w:pos="5103"/>
          <w:tab w:val="clear" w:pos="6237"/>
          <w:tab w:val="clear" w:pos="7371"/>
        </w:tabs>
        <w:rPr>
          <w:spacing w:val="0"/>
        </w:rPr>
      </w:pPr>
      <w:r w:rsidRPr="001C4B7B">
        <w:rPr>
          <w:spacing w:val="0"/>
        </w:rPr>
        <w:t xml:space="preserve">Para llevar a cabo este análisis, y dado que este es el primer año que se incluye este trabajo, remitimos un cuestionario </w:t>
      </w:r>
      <w:r w:rsidR="00702C60">
        <w:rPr>
          <w:spacing w:val="0"/>
        </w:rPr>
        <w:t xml:space="preserve">de carácter general </w:t>
      </w:r>
      <w:r w:rsidR="0058533D" w:rsidRPr="001C4B7B">
        <w:rPr>
          <w:spacing w:val="0"/>
        </w:rPr>
        <w:t>y solicitamos docume</w:t>
      </w:r>
      <w:r w:rsidR="0058533D" w:rsidRPr="001C4B7B">
        <w:rPr>
          <w:spacing w:val="0"/>
        </w:rPr>
        <w:t>n</w:t>
      </w:r>
      <w:r w:rsidR="0058533D" w:rsidRPr="001C4B7B">
        <w:rPr>
          <w:spacing w:val="0"/>
        </w:rPr>
        <w:t>tación</w:t>
      </w:r>
      <w:r w:rsidRPr="001C4B7B">
        <w:rPr>
          <w:spacing w:val="0"/>
        </w:rPr>
        <w:t xml:space="preserve"> que nos permitiera evaluar el entor</w:t>
      </w:r>
      <w:r w:rsidR="002F7DA2" w:rsidRPr="001C4B7B">
        <w:rPr>
          <w:spacing w:val="0"/>
        </w:rPr>
        <w:t>no tecnológico de forma global.</w:t>
      </w:r>
      <w:r w:rsidRPr="001C4B7B">
        <w:rPr>
          <w:spacing w:val="0"/>
        </w:rPr>
        <w:t xml:space="preserve"> </w:t>
      </w:r>
    </w:p>
    <w:p w:rsidR="001F62FF" w:rsidRDefault="002F7DA2" w:rsidP="001C4B7B">
      <w:pPr>
        <w:pStyle w:val="texto"/>
        <w:tabs>
          <w:tab w:val="clear" w:pos="2835"/>
          <w:tab w:val="clear" w:pos="3969"/>
          <w:tab w:val="clear" w:pos="5103"/>
          <w:tab w:val="clear" w:pos="6237"/>
          <w:tab w:val="clear" w:pos="7371"/>
        </w:tabs>
        <w:spacing w:after="120"/>
      </w:pPr>
      <w:r>
        <w:t>H</w:t>
      </w:r>
      <w:r w:rsidR="001F62FF">
        <w:t>emos obtenido las siguientes conclusiones:</w:t>
      </w:r>
    </w:p>
    <w:p w:rsidR="00082E7E" w:rsidRDefault="00082E7E"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082E7E">
        <w:rPr>
          <w:rFonts w:cs="Arial"/>
        </w:rPr>
        <w:t>No e</w:t>
      </w:r>
      <w:r w:rsidR="006835F5">
        <w:rPr>
          <w:rFonts w:cs="Arial"/>
        </w:rPr>
        <w:t>xiste un plan estratégico de s</w:t>
      </w:r>
      <w:r w:rsidR="004E58EF" w:rsidRPr="00082E7E">
        <w:rPr>
          <w:rFonts w:cs="Arial"/>
        </w:rPr>
        <w:t>istema</w:t>
      </w:r>
      <w:r w:rsidR="002F7DA2">
        <w:rPr>
          <w:rFonts w:cs="Arial"/>
        </w:rPr>
        <w:t>s informáticos.</w:t>
      </w:r>
    </w:p>
    <w:p w:rsidR="00266021" w:rsidRPr="009F4F34" w:rsidRDefault="00082E7E"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E</w:t>
      </w:r>
      <w:r w:rsidRPr="00082E7E">
        <w:rPr>
          <w:rFonts w:cs="Arial"/>
        </w:rPr>
        <w:t>xiste</w:t>
      </w:r>
      <w:r w:rsidR="004E58EF" w:rsidRPr="00082E7E">
        <w:rPr>
          <w:rFonts w:cs="Arial"/>
        </w:rPr>
        <w:t xml:space="preserve"> dotación presu</w:t>
      </w:r>
      <w:r>
        <w:rPr>
          <w:rFonts w:cs="Arial"/>
        </w:rPr>
        <w:t xml:space="preserve">puestaria anual para la financiación </w:t>
      </w:r>
      <w:r w:rsidR="000667D2">
        <w:rPr>
          <w:rFonts w:cs="Arial"/>
        </w:rPr>
        <w:t xml:space="preserve">de </w:t>
      </w:r>
      <w:r>
        <w:rPr>
          <w:rFonts w:cs="Arial"/>
        </w:rPr>
        <w:t>las actuaci</w:t>
      </w:r>
      <w:r>
        <w:rPr>
          <w:rFonts w:cs="Arial"/>
        </w:rPr>
        <w:t>o</w:t>
      </w:r>
      <w:r>
        <w:rPr>
          <w:rFonts w:cs="Arial"/>
        </w:rPr>
        <w:t>nes encargadas a la sociedad municipal.</w:t>
      </w:r>
      <w:r w:rsidR="00266021" w:rsidRPr="009F4F34">
        <w:rPr>
          <w:rFonts w:cs="Arial"/>
        </w:rPr>
        <w:t xml:space="preserve"> </w:t>
      </w:r>
      <w:r w:rsidR="009F4F34" w:rsidRPr="009F4F34">
        <w:rPr>
          <w:rFonts w:cs="Arial"/>
        </w:rPr>
        <w:t>En el ejercici</w:t>
      </w:r>
      <w:r w:rsidR="009F4F34">
        <w:rPr>
          <w:rFonts w:cs="Arial"/>
        </w:rPr>
        <w:t>o 2017</w:t>
      </w:r>
      <w:r w:rsidR="002039DF">
        <w:rPr>
          <w:rFonts w:cs="Arial"/>
        </w:rPr>
        <w:t xml:space="preserve"> los </w:t>
      </w:r>
      <w:r w:rsidR="009F4F34">
        <w:rPr>
          <w:rFonts w:cs="Arial"/>
        </w:rPr>
        <w:t xml:space="preserve">encargos </w:t>
      </w:r>
      <w:r w:rsidR="002039DF">
        <w:rPr>
          <w:rFonts w:cs="Arial"/>
        </w:rPr>
        <w:t xml:space="preserve">han supuesto un gasto de </w:t>
      </w:r>
      <w:r w:rsidR="009F4F34" w:rsidRPr="009F4F34">
        <w:rPr>
          <w:rFonts w:cs="Arial"/>
        </w:rPr>
        <w:t>4.339.752</w:t>
      </w:r>
      <w:r w:rsidR="009F4F34">
        <w:rPr>
          <w:rFonts w:cs="Arial"/>
        </w:rPr>
        <w:t xml:space="preserve"> euros.</w:t>
      </w:r>
    </w:p>
    <w:p w:rsidR="004E58EF" w:rsidRPr="006E341E" w:rsidRDefault="006E341E"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 xml:space="preserve">La </w:t>
      </w:r>
      <w:r w:rsidR="006835F5" w:rsidRPr="006E341E">
        <w:rPr>
          <w:rFonts w:cs="Arial"/>
        </w:rPr>
        <w:t>planific</w:t>
      </w:r>
      <w:r>
        <w:rPr>
          <w:rFonts w:cs="Arial"/>
        </w:rPr>
        <w:t>ación y adquisición de software se realiza con carácter anual.</w:t>
      </w:r>
    </w:p>
    <w:p w:rsidR="006835F5" w:rsidRDefault="006835F5"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 xml:space="preserve">No existe una clara segregación de funciones entre </w:t>
      </w:r>
      <w:r w:rsidR="00E76E2E">
        <w:rPr>
          <w:rFonts w:cs="Arial"/>
        </w:rPr>
        <w:t>desarrollo, dirección y gestión, al producirse accesos por parte de los analistas/desarrolladores a pr</w:t>
      </w:r>
      <w:r w:rsidR="00E76E2E">
        <w:rPr>
          <w:rFonts w:cs="Arial"/>
        </w:rPr>
        <w:t>o</w:t>
      </w:r>
      <w:r w:rsidR="00E76E2E">
        <w:rPr>
          <w:rFonts w:cs="Arial"/>
        </w:rPr>
        <w:lastRenderedPageBreak/>
        <w:t xml:space="preserve">ducción así como la posibilidad no limitada que tienen los programadores de implantar los cambios en producción y el acceso a sus datos. </w:t>
      </w:r>
    </w:p>
    <w:p w:rsidR="0077739D" w:rsidRDefault="0077739D"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Se dispone de metodología de desarrollo de aplicaciones, con su corre</w:t>
      </w:r>
      <w:r>
        <w:rPr>
          <w:rFonts w:cs="Arial"/>
        </w:rPr>
        <w:t>s</w:t>
      </w:r>
      <w:r>
        <w:rPr>
          <w:rFonts w:cs="Arial"/>
        </w:rPr>
        <w:t xml:space="preserve">pondiente auditoria anual. </w:t>
      </w:r>
      <w:r w:rsidRPr="001F62FF">
        <w:rPr>
          <w:rFonts w:cs="Arial"/>
        </w:rPr>
        <w:t xml:space="preserve"> </w:t>
      </w:r>
    </w:p>
    <w:p w:rsidR="00E76E2E" w:rsidRPr="006E341E" w:rsidRDefault="00E76E2E"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6E341E">
        <w:rPr>
          <w:rFonts w:cs="Arial"/>
        </w:rPr>
        <w:t>El proceso de gestión de cambios en aplicaciones no incluye probar todos los cambios antes de pasar a producción ni que los usuarios finales aprueben las pruebas.</w:t>
      </w:r>
    </w:p>
    <w:p w:rsidR="00B972EC" w:rsidRPr="001C4B7B" w:rsidRDefault="00842415"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1C4B7B">
        <w:rPr>
          <w:rFonts w:cs="Arial"/>
        </w:rPr>
        <w:t xml:space="preserve">Se dispone </w:t>
      </w:r>
      <w:r w:rsidR="006835F5" w:rsidRPr="001C4B7B">
        <w:rPr>
          <w:rFonts w:cs="Arial"/>
        </w:rPr>
        <w:t xml:space="preserve">de </w:t>
      </w:r>
      <w:r w:rsidR="001F62FF" w:rsidRPr="001C4B7B">
        <w:rPr>
          <w:rFonts w:cs="Arial"/>
        </w:rPr>
        <w:t>directrices sobre la política de seguri</w:t>
      </w:r>
      <w:r w:rsidR="00B972EC" w:rsidRPr="001C4B7B">
        <w:rPr>
          <w:rFonts w:cs="Arial"/>
        </w:rPr>
        <w:t>dad.</w:t>
      </w:r>
    </w:p>
    <w:p w:rsidR="001F62FF" w:rsidRPr="001C4B7B" w:rsidRDefault="009A2EB3"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 xml:space="preserve">No se </w:t>
      </w:r>
      <w:r w:rsidR="000806B1">
        <w:rPr>
          <w:rFonts w:cs="Arial"/>
        </w:rPr>
        <w:t>acredita</w:t>
      </w:r>
      <w:r>
        <w:rPr>
          <w:rFonts w:cs="Arial"/>
        </w:rPr>
        <w:t xml:space="preserve"> la aplicación</w:t>
      </w:r>
      <w:r w:rsidR="002039DF">
        <w:rPr>
          <w:rFonts w:cs="Arial"/>
        </w:rPr>
        <w:t xml:space="preserve"> </w:t>
      </w:r>
      <w:r w:rsidR="000806B1">
        <w:rPr>
          <w:rFonts w:cs="Arial"/>
        </w:rPr>
        <w:t>del</w:t>
      </w:r>
      <w:r w:rsidR="002039DF">
        <w:rPr>
          <w:rFonts w:cs="Arial"/>
        </w:rPr>
        <w:t xml:space="preserve"> marco regulatorio del esquema nacional </w:t>
      </w:r>
      <w:r w:rsidR="000806B1">
        <w:rPr>
          <w:rFonts w:cs="Arial"/>
        </w:rPr>
        <w:t xml:space="preserve">de seguridad ni del </w:t>
      </w:r>
      <w:r w:rsidR="003361B2">
        <w:rPr>
          <w:rFonts w:cs="Arial"/>
        </w:rPr>
        <w:t>D</w:t>
      </w:r>
      <w:r w:rsidR="000806B1">
        <w:rPr>
          <w:rFonts w:cs="Arial"/>
        </w:rPr>
        <w:t xml:space="preserve">ocumento de </w:t>
      </w:r>
      <w:r w:rsidR="003361B2">
        <w:rPr>
          <w:rFonts w:cs="Arial"/>
        </w:rPr>
        <w:t>S</w:t>
      </w:r>
      <w:r w:rsidR="000806B1">
        <w:rPr>
          <w:rFonts w:cs="Arial"/>
        </w:rPr>
        <w:t>eguridad.</w:t>
      </w:r>
    </w:p>
    <w:p w:rsidR="002F47AB" w:rsidRDefault="002F47AB"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 xml:space="preserve">Existen procedimientos de gestión de cambios en aplicaciones, así como sus operaciones tales como planificación de tareas, administración de sistemas, monitorización de la actividad en la red local, definición de niveles de servicio y gestión de incidencias. </w:t>
      </w:r>
    </w:p>
    <w:p w:rsidR="00CF1E2D" w:rsidRDefault="002F47AB"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En relación a los controles</w:t>
      </w:r>
      <w:r w:rsidR="00CF1E2D">
        <w:rPr>
          <w:rFonts w:cs="Arial"/>
        </w:rPr>
        <w:t xml:space="preserve"> de acceso a datos y programas disponen de un módulo de seguridad desarrollado específicamente, lo que permite centralizar la gestión de la seguridad.</w:t>
      </w:r>
    </w:p>
    <w:p w:rsidR="00CF1E2D" w:rsidRDefault="00CF1E2D"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sidRPr="00CF1E2D">
        <w:rPr>
          <w:rFonts w:cs="Arial"/>
        </w:rPr>
        <w:t>L</w:t>
      </w:r>
      <w:r w:rsidR="002F47AB" w:rsidRPr="00CF1E2D">
        <w:rPr>
          <w:rFonts w:cs="Arial"/>
        </w:rPr>
        <w:t>a protección de redes y comunicacio</w:t>
      </w:r>
      <w:r w:rsidRPr="00CF1E2D">
        <w:rPr>
          <w:rFonts w:cs="Arial"/>
        </w:rPr>
        <w:t xml:space="preserve">nes está adecuadamente gestionada, así como </w:t>
      </w:r>
      <w:r>
        <w:rPr>
          <w:rFonts w:cs="Arial"/>
        </w:rPr>
        <w:t>l</w:t>
      </w:r>
      <w:r w:rsidR="002F47AB" w:rsidRPr="00CF1E2D">
        <w:rPr>
          <w:rFonts w:cs="Arial"/>
        </w:rPr>
        <w:t>os procedimientos de gestión de usuarios y sus mecanismos de ide</w:t>
      </w:r>
      <w:r w:rsidR="002F47AB" w:rsidRPr="00CF1E2D">
        <w:rPr>
          <w:rFonts w:cs="Arial"/>
        </w:rPr>
        <w:t>n</w:t>
      </w:r>
      <w:r w:rsidR="002F47AB" w:rsidRPr="00CF1E2D">
        <w:rPr>
          <w:rFonts w:cs="Arial"/>
        </w:rPr>
        <w:t>tificación y autentificación.</w:t>
      </w:r>
      <w:r w:rsidR="0077739D" w:rsidRPr="00CF1E2D">
        <w:rPr>
          <w:rFonts w:cs="Arial"/>
        </w:rPr>
        <w:t xml:space="preserve"> </w:t>
      </w:r>
    </w:p>
    <w:p w:rsidR="009F3F1C" w:rsidRPr="00CF1E2D" w:rsidRDefault="00842415" w:rsidP="001C4B7B">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20"/>
        <w:ind w:left="0" w:firstLine="289"/>
        <w:rPr>
          <w:rFonts w:cs="Arial"/>
        </w:rPr>
      </w:pPr>
      <w:r>
        <w:rPr>
          <w:rFonts w:cs="Arial"/>
        </w:rPr>
        <w:t xml:space="preserve">Existen </w:t>
      </w:r>
      <w:r w:rsidR="0077739D" w:rsidRPr="00CF1E2D">
        <w:rPr>
          <w:rFonts w:cs="Arial"/>
        </w:rPr>
        <w:t>planes de continuidad y recuperación de la información</w:t>
      </w:r>
      <w:r w:rsidR="009F3F1C" w:rsidRPr="00CF1E2D">
        <w:rPr>
          <w:rFonts w:cs="Arial"/>
        </w:rPr>
        <w:t>.</w:t>
      </w:r>
    </w:p>
    <w:p w:rsidR="001F62FF" w:rsidRDefault="001F62FF" w:rsidP="00940C3E">
      <w:pPr>
        <w:pStyle w:val="texto"/>
        <w:tabs>
          <w:tab w:val="clear" w:pos="2835"/>
          <w:tab w:val="clear" w:pos="3969"/>
          <w:tab w:val="clear" w:pos="5103"/>
          <w:tab w:val="clear" w:pos="6237"/>
          <w:tab w:val="clear" w:pos="7371"/>
        </w:tabs>
        <w:spacing w:before="240" w:after="180"/>
      </w:pPr>
      <w:r>
        <w:t xml:space="preserve">Recomendamos: </w:t>
      </w:r>
    </w:p>
    <w:p w:rsidR="00082E7E" w:rsidRPr="006E341E" w:rsidRDefault="001F62FF" w:rsidP="003E0DF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pPr>
      <w:r w:rsidRPr="001F62FF">
        <w:rPr>
          <w:rFonts w:cs="Arial"/>
          <w:i/>
        </w:rPr>
        <w:t xml:space="preserve">Aprobar un </w:t>
      </w:r>
      <w:r w:rsidR="0077739D">
        <w:rPr>
          <w:rFonts w:cs="Arial"/>
          <w:i/>
        </w:rPr>
        <w:t xml:space="preserve">plan estratégico de sistemas alineado entre el ayuntamiento y la sociedad </w:t>
      </w:r>
      <w:proofErr w:type="spellStart"/>
      <w:r w:rsidR="0077739D">
        <w:rPr>
          <w:rFonts w:cs="Arial"/>
          <w:i/>
        </w:rPr>
        <w:t>Animsa</w:t>
      </w:r>
      <w:proofErr w:type="spellEnd"/>
      <w:r w:rsidR="0077739D">
        <w:rPr>
          <w:rFonts w:cs="Arial"/>
          <w:i/>
        </w:rPr>
        <w:t>.</w:t>
      </w:r>
    </w:p>
    <w:p w:rsidR="006E341E" w:rsidRPr="006E341E" w:rsidRDefault="006E341E" w:rsidP="003E0DF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rFonts w:cs="Arial"/>
          <w:i/>
        </w:rPr>
      </w:pPr>
      <w:r>
        <w:rPr>
          <w:rFonts w:cs="Arial"/>
          <w:i/>
        </w:rPr>
        <w:t xml:space="preserve">Realizar una </w:t>
      </w:r>
      <w:r w:rsidRPr="006E341E">
        <w:rPr>
          <w:rFonts w:cs="Arial"/>
          <w:i/>
        </w:rPr>
        <w:t>planificación y adquisición de software</w:t>
      </w:r>
      <w:r>
        <w:rPr>
          <w:rFonts w:cs="Arial"/>
          <w:i/>
        </w:rPr>
        <w:t xml:space="preserve"> que responde a un plan estratégico de sistemas.</w:t>
      </w:r>
    </w:p>
    <w:p w:rsidR="0077739D" w:rsidRPr="0059774A" w:rsidRDefault="0077739D" w:rsidP="003E0DF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rPr>
          <w:spacing w:val="-6"/>
        </w:rPr>
      </w:pPr>
      <w:r w:rsidRPr="0059774A">
        <w:rPr>
          <w:rFonts w:cs="Arial"/>
          <w:i/>
          <w:spacing w:val="-6"/>
        </w:rPr>
        <w:t>Asegurar la segregación de las funciones de desarrollo y gestión de la información</w:t>
      </w:r>
      <w:r w:rsidR="00FD6755" w:rsidRPr="0059774A">
        <w:rPr>
          <w:rFonts w:cs="Arial"/>
          <w:i/>
          <w:spacing w:val="-6"/>
        </w:rPr>
        <w:t>.</w:t>
      </w:r>
    </w:p>
    <w:p w:rsidR="009A2EB3" w:rsidRPr="00FD6755" w:rsidRDefault="009A2EB3" w:rsidP="003E0DFA">
      <w:pPr>
        <w:pStyle w:val="texto"/>
        <w:numPr>
          <w:ilvl w:val="0"/>
          <w:numId w:val="2"/>
        </w:numPr>
        <w:tabs>
          <w:tab w:val="clear" w:pos="1948"/>
          <w:tab w:val="clear" w:pos="2835"/>
          <w:tab w:val="clear" w:pos="3969"/>
          <w:tab w:val="clear" w:pos="5103"/>
          <w:tab w:val="clear" w:pos="6237"/>
          <w:tab w:val="clear" w:pos="7371"/>
          <w:tab w:val="num" w:pos="360"/>
          <w:tab w:val="left" w:pos="480"/>
          <w:tab w:val="num" w:pos="600"/>
          <w:tab w:val="num" w:pos="720"/>
          <w:tab w:val="num" w:pos="1320"/>
        </w:tabs>
        <w:spacing w:after="160"/>
        <w:ind w:left="0" w:firstLine="289"/>
      </w:pPr>
      <w:r>
        <w:rPr>
          <w:rFonts w:cs="Arial"/>
          <w:i/>
        </w:rPr>
        <w:t>Completar el proceso de gestión de cambios en aplicaciones, incluyendo las pruebas de los cambios antes de pasar a producción y la aprobación de los mismos por parte de los usuarios finales.</w:t>
      </w:r>
    </w:p>
    <w:p w:rsidR="008F67F5" w:rsidRPr="00FE3658" w:rsidRDefault="008F67F5" w:rsidP="008F67F5">
      <w:pPr>
        <w:pStyle w:val="texto"/>
        <w:tabs>
          <w:tab w:val="clear" w:pos="2835"/>
          <w:tab w:val="clear" w:pos="3969"/>
          <w:tab w:val="clear" w:pos="5103"/>
          <w:tab w:val="clear" w:pos="6237"/>
          <w:tab w:val="clear" w:pos="7371"/>
        </w:tabs>
        <w:spacing w:after="240"/>
      </w:pPr>
      <w:r w:rsidRPr="00FE3658">
        <w:t>Informe que se emite a propuesta del auditor Miguel Ángel Aurrecoechea Gutiérrez, responsable de la realización de este trabajo, una vez cumpliment</w:t>
      </w:r>
      <w:r w:rsidRPr="00FE3658">
        <w:t>a</w:t>
      </w:r>
      <w:r w:rsidRPr="00FE3658">
        <w:t>dos los trámites previstos por la normativa vigente.</w:t>
      </w:r>
    </w:p>
    <w:p w:rsidR="008F67F5" w:rsidRPr="00054918" w:rsidRDefault="008F67F5" w:rsidP="008F67F5">
      <w:pPr>
        <w:tabs>
          <w:tab w:val="right" w:pos="284"/>
          <w:tab w:val="left" w:pos="426"/>
        </w:tabs>
        <w:spacing w:after="180" w:line="240" w:lineRule="atLeast"/>
        <w:ind w:firstLine="0"/>
        <w:jc w:val="center"/>
        <w:rPr>
          <w:sz w:val="26"/>
          <w:szCs w:val="26"/>
          <w:lang w:eastAsia="es-ES"/>
        </w:rPr>
      </w:pPr>
      <w:r w:rsidRPr="008F67F5">
        <w:rPr>
          <w:sz w:val="26"/>
          <w:szCs w:val="26"/>
          <w:lang w:eastAsia="es-ES"/>
        </w:rPr>
        <w:t>Pamplon</w:t>
      </w:r>
      <w:r w:rsidRPr="00054918">
        <w:rPr>
          <w:sz w:val="26"/>
          <w:szCs w:val="26"/>
          <w:lang w:eastAsia="es-ES"/>
        </w:rPr>
        <w:t xml:space="preserve">a, </w:t>
      </w:r>
      <w:r w:rsidR="008703B6" w:rsidRPr="00054918">
        <w:rPr>
          <w:sz w:val="26"/>
          <w:szCs w:val="26"/>
          <w:lang w:eastAsia="es-ES"/>
        </w:rPr>
        <w:t>14</w:t>
      </w:r>
      <w:r w:rsidRPr="00054918">
        <w:rPr>
          <w:sz w:val="26"/>
          <w:szCs w:val="26"/>
          <w:lang w:eastAsia="es-ES"/>
        </w:rPr>
        <w:t xml:space="preserve"> de </w:t>
      </w:r>
      <w:r w:rsidR="008703B6" w:rsidRPr="00054918">
        <w:rPr>
          <w:sz w:val="26"/>
          <w:szCs w:val="26"/>
          <w:lang w:eastAsia="es-ES"/>
        </w:rPr>
        <w:t>diciembre</w:t>
      </w:r>
      <w:r w:rsidRPr="00054918">
        <w:rPr>
          <w:sz w:val="26"/>
          <w:szCs w:val="26"/>
          <w:lang w:eastAsia="es-ES"/>
        </w:rPr>
        <w:t xml:space="preserve"> de 2018</w:t>
      </w:r>
    </w:p>
    <w:p w:rsidR="00156CD3" w:rsidRDefault="008F67F5" w:rsidP="001C4B7B">
      <w:pPr>
        <w:pStyle w:val="texto"/>
        <w:tabs>
          <w:tab w:val="clear" w:pos="2835"/>
          <w:tab w:val="clear" w:pos="3969"/>
          <w:tab w:val="clear" w:pos="5103"/>
          <w:tab w:val="clear" w:pos="6237"/>
          <w:tab w:val="clear" w:pos="7371"/>
        </w:tabs>
        <w:spacing w:after="80"/>
        <w:ind w:firstLine="0"/>
        <w:jc w:val="center"/>
        <w:rPr>
          <w:rFonts w:ascii="Arial" w:hAnsi="Arial"/>
          <w:b/>
          <w:color w:val="000000"/>
          <w:kern w:val="28"/>
          <w:sz w:val="32"/>
          <w:szCs w:val="32"/>
        </w:rPr>
      </w:pPr>
      <w:r w:rsidRPr="00FE3658">
        <w:rPr>
          <w:rFonts w:cs="Arial"/>
          <w:color w:val="000000"/>
        </w:rPr>
        <w:t>La presidenta,</w:t>
      </w:r>
      <w:r w:rsidR="001C4B7B">
        <w:rPr>
          <w:rFonts w:cs="Arial"/>
          <w:color w:val="000000"/>
        </w:rPr>
        <w:t xml:space="preserve"> </w:t>
      </w:r>
      <w:r w:rsidRPr="006B7777">
        <w:rPr>
          <w:rFonts w:cs="Arial"/>
          <w:color w:val="000000"/>
        </w:rPr>
        <w:t>Asunción Olaechea Estanga</w:t>
      </w:r>
      <w:bookmarkStart w:id="111" w:name="_Toc434579205"/>
      <w:bookmarkStart w:id="112" w:name="_Toc466449030"/>
      <w:r w:rsidR="00156CD3">
        <w:rPr>
          <w:sz w:val="32"/>
          <w:szCs w:val="32"/>
        </w:rPr>
        <w:br w:type="page"/>
      </w:r>
    </w:p>
    <w:p w:rsidR="00156CD3" w:rsidRPr="0097759C" w:rsidRDefault="00156CD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156CD3" w:rsidRPr="0097759C" w:rsidRDefault="00156CD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156CD3" w:rsidRPr="0097759C" w:rsidRDefault="00156CD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156CD3" w:rsidRPr="0097759C" w:rsidRDefault="00156CD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156CD3" w:rsidRPr="00B04066" w:rsidRDefault="00156CD3" w:rsidP="00B04066">
      <w:pPr>
        <w:pStyle w:val="texto"/>
        <w:tabs>
          <w:tab w:val="clear" w:pos="2835"/>
          <w:tab w:val="clear" w:pos="3969"/>
          <w:tab w:val="clear" w:pos="5103"/>
          <w:tab w:val="clear" w:pos="6237"/>
          <w:tab w:val="clear" w:pos="7371"/>
          <w:tab w:val="left" w:pos="480"/>
          <w:tab w:val="num" w:pos="720"/>
          <w:tab w:val="num" w:pos="1320"/>
        </w:tabs>
        <w:rPr>
          <w:rFonts w:cs="Arial"/>
        </w:rPr>
      </w:pPr>
    </w:p>
    <w:p w:rsidR="00156CD3" w:rsidRPr="007B33DB" w:rsidRDefault="00156CD3" w:rsidP="00156CD3">
      <w:pPr>
        <w:pStyle w:val="atitulo1"/>
        <w:rPr>
          <w:sz w:val="32"/>
          <w:szCs w:val="32"/>
        </w:rPr>
      </w:pPr>
      <w:bookmarkStart w:id="113" w:name="_Toc532456342"/>
      <w:r w:rsidRPr="007B33DB">
        <w:rPr>
          <w:sz w:val="32"/>
          <w:szCs w:val="32"/>
        </w:rPr>
        <w:t xml:space="preserve">Anexo: memoria de las cuentas anuales consolidadas del Ayuntamiento de Pamplona, a 31 de diciembre de </w:t>
      </w:r>
      <w:bookmarkEnd w:id="111"/>
      <w:bookmarkEnd w:id="112"/>
      <w:r>
        <w:rPr>
          <w:sz w:val="32"/>
          <w:szCs w:val="32"/>
        </w:rPr>
        <w:t>2017</w:t>
      </w:r>
      <w:bookmarkEnd w:id="113"/>
    </w:p>
    <w:p w:rsidR="00156CD3" w:rsidRPr="004B2F01" w:rsidRDefault="00156CD3" w:rsidP="00156CD3">
      <w:pPr>
        <w:pStyle w:val="texto"/>
      </w:pPr>
    </w:p>
    <w:p w:rsidR="00477C53" w:rsidRPr="0097759C" w:rsidRDefault="00477C5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477C53" w:rsidRPr="0097759C" w:rsidRDefault="00477C5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477C53" w:rsidRPr="0097759C" w:rsidRDefault="00477C53"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564F2D" w:rsidRPr="0097759C" w:rsidRDefault="00564F2D" w:rsidP="0097759C">
      <w:pPr>
        <w:pStyle w:val="texto"/>
        <w:tabs>
          <w:tab w:val="clear" w:pos="2835"/>
          <w:tab w:val="clear" w:pos="3969"/>
          <w:tab w:val="clear" w:pos="5103"/>
          <w:tab w:val="clear" w:pos="6237"/>
          <w:tab w:val="clear" w:pos="7371"/>
          <w:tab w:val="left" w:pos="480"/>
          <w:tab w:val="num" w:pos="720"/>
          <w:tab w:val="num" w:pos="1320"/>
        </w:tabs>
        <w:rPr>
          <w:rFonts w:cs="Arial"/>
        </w:rPr>
      </w:pPr>
    </w:p>
    <w:p w:rsidR="00564F2D" w:rsidRPr="0097759C" w:rsidRDefault="00564F2D" w:rsidP="0097759C">
      <w:pPr>
        <w:pStyle w:val="texto"/>
        <w:tabs>
          <w:tab w:val="clear" w:pos="2835"/>
          <w:tab w:val="clear" w:pos="3969"/>
          <w:tab w:val="clear" w:pos="5103"/>
          <w:tab w:val="clear" w:pos="6237"/>
          <w:tab w:val="clear" w:pos="7371"/>
          <w:tab w:val="left" w:pos="480"/>
          <w:tab w:val="num" w:pos="720"/>
          <w:tab w:val="num" w:pos="1320"/>
        </w:tabs>
        <w:rPr>
          <w:rFonts w:cs="Arial"/>
        </w:rPr>
      </w:pPr>
    </w:p>
    <w:sectPr w:rsidR="00564F2D" w:rsidRPr="0097759C" w:rsidSect="009F05AE">
      <w:pgSz w:w="11907" w:h="16840" w:code="9"/>
      <w:pgMar w:top="1960" w:right="1559" w:bottom="1644" w:left="1559"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97D" w:rsidRDefault="00D4697D">
      <w:r>
        <w:separator/>
      </w:r>
    </w:p>
    <w:p w:rsidR="00D4697D" w:rsidRDefault="00D4697D"/>
    <w:p w:rsidR="00D4697D" w:rsidRDefault="00D4697D"/>
    <w:p w:rsidR="00D4697D" w:rsidRDefault="00D4697D"/>
  </w:endnote>
  <w:endnote w:type="continuationSeparator" w:id="0">
    <w:p w:rsidR="00D4697D" w:rsidRDefault="00D4697D">
      <w:r>
        <w:continuationSeparator/>
      </w:r>
    </w:p>
    <w:p w:rsidR="00D4697D" w:rsidRDefault="00D4697D"/>
    <w:p w:rsidR="00D4697D" w:rsidRDefault="00D4697D"/>
    <w:p w:rsidR="00D4697D" w:rsidRDefault="00D469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Sans">
    <w:altName w:val="Courier"/>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Arial (W1)">
    <w:altName w:val="Arial"/>
    <w:charset w:val="00"/>
    <w:family w:val="swiss"/>
    <w:pitch w:val="variable"/>
    <w:sig w:usb0="00000000"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4697D" w:rsidRDefault="00D4697D"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Pr="00F03814" w:rsidRDefault="00D4697D"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08EBBC9C" wp14:editId="56AF5296">
          <wp:extent cx="219075" cy="371475"/>
          <wp:effectExtent l="0" t="0" r="9525" b="9525"/>
          <wp:docPr id="3" name="Imagen 3"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D4697D" w:rsidRPr="00F74E38" w:rsidRDefault="00D4697D" w:rsidP="00F03814">
    <w:pPr>
      <w:pStyle w:val="Piedepgina"/>
      <w:tabs>
        <w:tab w:val="clear" w:pos="4252"/>
        <w:tab w:val="clear" w:pos="8504"/>
        <w:tab w:val="center" w:pos="4560"/>
      </w:tabs>
      <w:ind w:right="360"/>
      <w:jc w:val="left"/>
      <w:rPr>
        <w:rStyle w:val="Nmerodepgina"/>
      </w:rPr>
    </w:pPr>
  </w:p>
  <w:p w:rsidR="00D4697D" w:rsidRPr="00C13453" w:rsidRDefault="00D4697D" w:rsidP="00D2472C">
    <w:pPr>
      <w:pStyle w:val="BorradorProvisional"/>
      <w:ind w:left="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Pr="00F03814" w:rsidRDefault="00D4697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F317BD7" wp14:editId="6868C9B5">
          <wp:extent cx="219075" cy="371475"/>
          <wp:effectExtent l="0" t="0" r="9525" b="9525"/>
          <wp:docPr id="7" name="Imagen 7"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97E93">
      <w:rPr>
        <w:rStyle w:val="Nmerodepgina"/>
        <w:noProof/>
        <w:szCs w:val="24"/>
      </w:rPr>
      <w:t>6</w:t>
    </w:r>
    <w:r w:rsidRPr="001D4F09">
      <w:rPr>
        <w:rStyle w:val="Nmerodepgina"/>
        <w:szCs w:val="24"/>
      </w:rPr>
      <w:fldChar w:fldCharType="end"/>
    </w:r>
    <w:r w:rsidRPr="001D4F09">
      <w:rPr>
        <w:rStyle w:val="Nmerodepgina"/>
        <w:szCs w:val="24"/>
      </w:rPr>
      <w:t xml:space="preserve"> -</w:t>
    </w:r>
  </w:p>
  <w:p w:rsidR="00D4697D" w:rsidRPr="00C13453" w:rsidRDefault="00D4697D" w:rsidP="001E1C83">
    <w:pPr>
      <w:pStyle w:val="BorradorProvisional"/>
      <w:ind w:left="0"/>
      <w:jc w:val="center"/>
    </w:pPr>
  </w:p>
  <w:p w:rsidR="00D4697D" w:rsidRPr="00C13453" w:rsidRDefault="00D4697D" w:rsidP="00D2472C">
    <w:pPr>
      <w:pStyle w:val="BorradorProvisional"/>
      <w:ind w:left="0"/>
      <w:jc w:val="center"/>
    </w:pPr>
  </w:p>
  <w:p w:rsidR="00D4697D" w:rsidRDefault="00D4697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GillSans" w:hAnsi="GillSans"/>
      </w:rPr>
    </w:pPr>
    <w:r>
      <w:rPr>
        <w:rFonts w:ascii="GillSans" w:hAnsi="GillSans"/>
        <w:noProof/>
        <w:lang w:val="es-ES" w:eastAsia="es-ES"/>
      </w:rPr>
      <w:drawing>
        <wp:anchor distT="0" distB="0" distL="114300" distR="114300" simplePos="0" relativeHeight="251658240" behindDoc="0" locked="0" layoutInCell="1" allowOverlap="1" wp14:anchorId="180E8492" wp14:editId="00009914">
          <wp:simplePos x="0" y="0"/>
          <wp:positionH relativeFrom="column">
            <wp:posOffset>-347345</wp:posOffset>
          </wp:positionH>
          <wp:positionV relativeFrom="paragraph">
            <wp:posOffset>49530</wp:posOffset>
          </wp:positionV>
          <wp:extent cx="219075" cy="371475"/>
          <wp:effectExtent l="0" t="0" r="9525" b="9525"/>
          <wp:wrapSquare wrapText="bothSides"/>
          <wp:docPr id="4" name="Imagen 4"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697D" w:rsidRPr="00F03814" w:rsidRDefault="00D4697D" w:rsidP="00EA5BC7">
    <w:pPr>
      <w:pStyle w:val="Piedepgina"/>
      <w:tabs>
        <w:tab w:val="clear" w:pos="2835"/>
        <w:tab w:val="clear" w:pos="3969"/>
        <w:tab w:val="clear" w:pos="4252"/>
        <w:tab w:val="clear" w:pos="5103"/>
        <w:tab w:val="clear" w:pos="6237"/>
        <w:tab w:val="clear" w:pos="7371"/>
        <w:tab w:val="clear" w:pos="8504"/>
        <w:tab w:val="center" w:pos="4440"/>
      </w:tabs>
      <w:spacing w:after="0"/>
      <w:ind w:right="29"/>
      <w:jc w:val="center"/>
      <w:rPr>
        <w:rFonts w:ascii="Trajan" w:hAnsi="Trajan"/>
        <w:sz w:val="24"/>
        <w:szCs w:val="24"/>
      </w:rPr>
    </w:pPr>
    <w:r w:rsidRPr="001D4F09">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C97E93">
      <w:rPr>
        <w:rStyle w:val="Nmerodepgina"/>
        <w:noProof/>
        <w:szCs w:val="24"/>
      </w:rPr>
      <w:t>45</w:t>
    </w:r>
    <w:r w:rsidRPr="001D4F09">
      <w:rPr>
        <w:rStyle w:val="Nmerodepgina"/>
        <w:szCs w:val="24"/>
      </w:rPr>
      <w:fldChar w:fldCharType="end"/>
    </w:r>
    <w:r w:rsidRPr="001D4F09">
      <w:rPr>
        <w:rStyle w:val="Nmerodepgina"/>
        <w:szCs w:val="24"/>
      </w:rPr>
      <w:t xml:space="preserve"> -</w:t>
    </w:r>
  </w:p>
  <w:p w:rsidR="00D4697D" w:rsidRPr="00C13453" w:rsidRDefault="00D4697D" w:rsidP="00D2472C">
    <w:pPr>
      <w:pStyle w:val="BorradorProvisional"/>
      <w:ind w:left="0"/>
      <w:jc w:val="center"/>
    </w:pPr>
  </w:p>
  <w:p w:rsidR="00D4697D" w:rsidRDefault="00D469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97D" w:rsidRDefault="00D4697D" w:rsidP="00CD32D4">
      <w:pPr>
        <w:ind w:firstLine="0"/>
      </w:pPr>
      <w:r>
        <w:separator/>
      </w:r>
    </w:p>
  </w:footnote>
  <w:footnote w:type="continuationSeparator" w:id="0">
    <w:p w:rsidR="00D4697D" w:rsidRDefault="00D4697D">
      <w:r>
        <w:continuationSeparator/>
      </w:r>
    </w:p>
    <w:p w:rsidR="00D4697D" w:rsidRDefault="00D4697D"/>
    <w:p w:rsidR="00D4697D" w:rsidRDefault="00D4697D"/>
    <w:p w:rsidR="00D4697D" w:rsidRDefault="00D4697D"/>
  </w:footnote>
  <w:footnote w:id="1">
    <w:p w:rsidR="00D4697D" w:rsidRDefault="00D4697D" w:rsidP="00925DA3">
      <w:pPr>
        <w:pStyle w:val="Textonotapie"/>
        <w:spacing w:after="40"/>
        <w:ind w:firstLine="0"/>
      </w:pPr>
      <w:r>
        <w:rPr>
          <w:rStyle w:val="Refdenotaalpie"/>
        </w:rPr>
        <w:footnoteRef/>
      </w:r>
      <w:r>
        <w:t xml:space="preserve"> </w:t>
      </w:r>
      <w:r>
        <w:rPr>
          <w:lang w:val="es-ES"/>
        </w:rPr>
        <w:t>Se entiende que un ente es de mercado si su producción se vende a precios económicamente significativos y las ventas cubren como mínimo el 50 por ciento de los costes de producción.</w:t>
      </w:r>
    </w:p>
  </w:footnote>
  <w:footnote w:id="2">
    <w:p w:rsidR="00D4697D" w:rsidRDefault="00D4697D" w:rsidP="00FE46D2">
      <w:pPr>
        <w:pStyle w:val="Textonotapie"/>
        <w:spacing w:after="120"/>
        <w:ind w:firstLine="0"/>
      </w:pPr>
      <w:r>
        <w:rPr>
          <w:rStyle w:val="Refdenotaalpie"/>
        </w:rPr>
        <w:footnoteRef/>
      </w:r>
      <w:r>
        <w:t xml:space="preserve"> Se incluye un importe de 2.353.396 euros correspondientes a la retención en la cuenta de repartimientos por la regularización de las cantidades percibidas en exceso por la financiación del montepío municipal.</w:t>
      </w:r>
    </w:p>
  </w:footnote>
  <w:footnote w:id="3">
    <w:p w:rsidR="00D4697D" w:rsidRDefault="00D4697D" w:rsidP="00CD32D4">
      <w:pPr>
        <w:pStyle w:val="Textonotapie"/>
        <w:ind w:firstLine="0"/>
      </w:pPr>
      <w:r>
        <w:rPr>
          <w:rStyle w:val="Refdenotaalpie"/>
        </w:rPr>
        <w:footnoteRef/>
      </w:r>
      <w:r>
        <w:t xml:space="preserve"> Artículo 192 de la Ley Foral 6/1990, de Administración Local de Navarra y artículo 85 de la Ley 7/1985 de Bases de Régimen Local.</w:t>
      </w:r>
    </w:p>
  </w:footnote>
  <w:footnote w:id="4">
    <w:p w:rsidR="00D4697D" w:rsidRDefault="00D4697D" w:rsidP="00FE46D2">
      <w:pPr>
        <w:pStyle w:val="Textonotapie"/>
        <w:spacing w:after="0"/>
        <w:ind w:firstLine="0"/>
      </w:pPr>
      <w:r>
        <w:rPr>
          <w:rStyle w:val="Refdenotaalpie"/>
        </w:rPr>
        <w:footnoteRef/>
      </w:r>
      <w:r>
        <w:t xml:space="preserve"> Artículo 19 de la Ley de Presupuestos Generales del Estado para 2017. </w:t>
      </w:r>
    </w:p>
  </w:footnote>
  <w:footnote w:id="5">
    <w:p w:rsidR="00D4697D" w:rsidRDefault="00D4697D" w:rsidP="00CD32D4">
      <w:pPr>
        <w:pStyle w:val="Textonotapie"/>
        <w:ind w:firstLine="0"/>
      </w:pPr>
      <w:r>
        <w:rPr>
          <w:rStyle w:val="Refdenotaalpie"/>
        </w:rPr>
        <w:footnoteRef/>
      </w:r>
      <w:r>
        <w:t xml:space="preserve"> Se corresponde con 21 comunidades de vecinos</w:t>
      </w:r>
    </w:p>
  </w:footnote>
  <w:footnote w:id="6">
    <w:p w:rsidR="00D4697D" w:rsidRDefault="00D4697D" w:rsidP="00E146A9">
      <w:pPr>
        <w:pStyle w:val="Textonotapie"/>
        <w:spacing w:after="0"/>
        <w:ind w:firstLine="0"/>
      </w:pPr>
      <w:r>
        <w:rPr>
          <w:rStyle w:val="Refdenotaalpie"/>
        </w:rPr>
        <w:footnoteRef/>
      </w:r>
      <w:r>
        <w:t xml:space="preserve"> Extractos bancarios, declaración responsable y estados contables del partido político al que pertenecen.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Pr="0059650E" w:rsidRDefault="00D4697D" w:rsidP="009E4407">
    <w:pPr>
      <w:pStyle w:val="Encabezado"/>
      <w:pBdr>
        <w:bottom w:val="single" w:sz="4" w:space="1" w:color="auto"/>
      </w:pBdr>
      <w:spacing w:after="40"/>
      <w:ind w:firstLine="0"/>
      <w:jc w:val="left"/>
      <w:rPr>
        <w:lang w:val="es-ES"/>
      </w:rPr>
    </w:pPr>
    <w:r>
      <w:rPr>
        <w:b/>
        <w:noProof/>
        <w:lang w:val="es-ES" w:eastAsia="es-ES"/>
      </w:rPr>
      <w:drawing>
        <wp:inline distT="0" distB="0" distL="0" distR="0" wp14:anchorId="5FBC4CB1" wp14:editId="55D7013C">
          <wp:extent cx="771525" cy="762000"/>
          <wp:effectExtent l="0" t="0" r="9525" b="0"/>
          <wp:docPr id="2" name="Imagen 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lang w:val="es-ES"/>
      </w:rPr>
      <w:t>INFORME DE FISCALIZACION SOBRE EL ayuntamiento de pamplona, EJERCICIO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rsidP="006A2D41">
    <w:pPr>
      <w:pStyle w:val="Encabezado"/>
      <w:ind w:firstLine="0"/>
      <w:jc w:val="left"/>
    </w:pPr>
    <w:r>
      <w:rPr>
        <w:noProof/>
        <w:lang w:val="es-ES" w:eastAsia="es-ES"/>
      </w:rPr>
      <w:drawing>
        <wp:inline distT="0" distB="0" distL="0" distR="0" wp14:anchorId="113D918F" wp14:editId="0205E25C">
          <wp:extent cx="771525" cy="762000"/>
          <wp:effectExtent l="0" t="0" r="9525" b="0"/>
          <wp:docPr id="1" name="Imagen 1"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p w:rsidR="00D4697D" w:rsidRDefault="00D4697D"/>
  <w:p w:rsidR="00D4697D" w:rsidRDefault="00D4697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97D" w:rsidRDefault="00D4697D"/>
  <w:p w:rsidR="00D4697D" w:rsidRDefault="00D4697D"/>
  <w:p w:rsidR="00D4697D" w:rsidRDefault="00D469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39CF"/>
    <w:multiLevelType w:val="hybridMultilevel"/>
    <w:tmpl w:val="8E747768"/>
    <w:lvl w:ilvl="0" w:tplc="7BA6EB90">
      <w:start w:val="1"/>
      <w:numFmt w:val="lowerLetter"/>
      <w:lvlText w:val="%1)"/>
      <w:lvlJc w:val="left"/>
      <w:pPr>
        <w:ind w:left="899" w:hanging="61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092206ED"/>
    <w:multiLevelType w:val="hybridMultilevel"/>
    <w:tmpl w:val="E44CBFFC"/>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11256A24"/>
    <w:multiLevelType w:val="hybridMultilevel"/>
    <w:tmpl w:val="95403B14"/>
    <w:lvl w:ilvl="0" w:tplc="F61E618A">
      <w:start w:val="1"/>
      <w:numFmt w:val="decimal"/>
      <w:lvlText w:val="(%1)"/>
      <w:lvlJc w:val="left"/>
      <w:pPr>
        <w:ind w:left="1284" w:hanging="360"/>
      </w:pPr>
      <w:rPr>
        <w:rFonts w:hint="default"/>
        <w:sz w:val="12"/>
        <w:szCs w:val="12"/>
      </w:rPr>
    </w:lvl>
    <w:lvl w:ilvl="1" w:tplc="0C0A0019" w:tentative="1">
      <w:start w:val="1"/>
      <w:numFmt w:val="lowerLetter"/>
      <w:lvlText w:val="%2."/>
      <w:lvlJc w:val="left"/>
      <w:pPr>
        <w:ind w:left="2004" w:hanging="360"/>
      </w:pPr>
    </w:lvl>
    <w:lvl w:ilvl="2" w:tplc="0C0A001B" w:tentative="1">
      <w:start w:val="1"/>
      <w:numFmt w:val="lowerRoman"/>
      <w:lvlText w:val="%3."/>
      <w:lvlJc w:val="right"/>
      <w:pPr>
        <w:ind w:left="2724" w:hanging="180"/>
      </w:pPr>
    </w:lvl>
    <w:lvl w:ilvl="3" w:tplc="0C0A000F" w:tentative="1">
      <w:start w:val="1"/>
      <w:numFmt w:val="decimal"/>
      <w:lvlText w:val="%4."/>
      <w:lvlJc w:val="left"/>
      <w:pPr>
        <w:ind w:left="3444" w:hanging="360"/>
      </w:pPr>
    </w:lvl>
    <w:lvl w:ilvl="4" w:tplc="0C0A0019" w:tentative="1">
      <w:start w:val="1"/>
      <w:numFmt w:val="lowerLetter"/>
      <w:lvlText w:val="%5."/>
      <w:lvlJc w:val="left"/>
      <w:pPr>
        <w:ind w:left="4164" w:hanging="360"/>
      </w:pPr>
    </w:lvl>
    <w:lvl w:ilvl="5" w:tplc="0C0A001B" w:tentative="1">
      <w:start w:val="1"/>
      <w:numFmt w:val="lowerRoman"/>
      <w:lvlText w:val="%6."/>
      <w:lvlJc w:val="right"/>
      <w:pPr>
        <w:ind w:left="4884" w:hanging="180"/>
      </w:pPr>
    </w:lvl>
    <w:lvl w:ilvl="6" w:tplc="0C0A000F" w:tentative="1">
      <w:start w:val="1"/>
      <w:numFmt w:val="decimal"/>
      <w:lvlText w:val="%7."/>
      <w:lvlJc w:val="left"/>
      <w:pPr>
        <w:ind w:left="5604" w:hanging="360"/>
      </w:pPr>
    </w:lvl>
    <w:lvl w:ilvl="7" w:tplc="0C0A0019" w:tentative="1">
      <w:start w:val="1"/>
      <w:numFmt w:val="lowerLetter"/>
      <w:lvlText w:val="%8."/>
      <w:lvlJc w:val="left"/>
      <w:pPr>
        <w:ind w:left="6324" w:hanging="360"/>
      </w:pPr>
    </w:lvl>
    <w:lvl w:ilvl="8" w:tplc="0C0A001B" w:tentative="1">
      <w:start w:val="1"/>
      <w:numFmt w:val="lowerRoman"/>
      <w:lvlText w:val="%9."/>
      <w:lvlJc w:val="right"/>
      <w:pPr>
        <w:ind w:left="7044" w:hanging="180"/>
      </w:pPr>
    </w:lvl>
  </w:abstractNum>
  <w:abstractNum w:abstractNumId="3">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4">
    <w:nsid w:val="1471651F"/>
    <w:multiLevelType w:val="hybridMultilevel"/>
    <w:tmpl w:val="294A57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F9437E"/>
    <w:multiLevelType w:val="hybridMultilevel"/>
    <w:tmpl w:val="C24A03CC"/>
    <w:lvl w:ilvl="0" w:tplc="55F40B60">
      <w:start w:val="1"/>
      <w:numFmt w:val="upperLetter"/>
      <w:lvlText w:val="%1)"/>
      <w:lvlJc w:val="left"/>
      <w:pPr>
        <w:ind w:left="720" w:hanging="360"/>
      </w:pPr>
      <w:rPr>
        <w:rFont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E0A1F4C"/>
    <w:multiLevelType w:val="hybridMultilevel"/>
    <w:tmpl w:val="C7268644"/>
    <w:lvl w:ilvl="0" w:tplc="0C0A0017">
      <w:start w:val="1"/>
      <w:numFmt w:val="lowerLetter"/>
      <w:lvlText w:val="%1)"/>
      <w:lvlJc w:val="left"/>
      <w:pPr>
        <w:ind w:left="1009" w:hanging="360"/>
      </w:p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7">
    <w:nsid w:val="21F744C2"/>
    <w:multiLevelType w:val="hybridMultilevel"/>
    <w:tmpl w:val="0892024A"/>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23AC486B"/>
    <w:multiLevelType w:val="hybridMultilevel"/>
    <w:tmpl w:val="DBB67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4643EA4"/>
    <w:multiLevelType w:val="hybridMultilevel"/>
    <w:tmpl w:val="C8748A2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25560EEA"/>
    <w:multiLevelType w:val="hybridMultilevel"/>
    <w:tmpl w:val="C506314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nsid w:val="28503989"/>
    <w:multiLevelType w:val="hybridMultilevel"/>
    <w:tmpl w:val="88A0E03C"/>
    <w:lvl w:ilvl="0" w:tplc="8A0EA29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nsid w:val="28E358FA"/>
    <w:multiLevelType w:val="hybridMultilevel"/>
    <w:tmpl w:val="908EFDD0"/>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
    <w:nsid w:val="29E60E34"/>
    <w:multiLevelType w:val="hybridMultilevel"/>
    <w:tmpl w:val="4752933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4">
    <w:nsid w:val="32E77E9C"/>
    <w:multiLevelType w:val="hybridMultilevel"/>
    <w:tmpl w:val="D3DE846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nsid w:val="34C232B2"/>
    <w:multiLevelType w:val="hybridMultilevel"/>
    <w:tmpl w:val="B19E9830"/>
    <w:lvl w:ilvl="0" w:tplc="80A4B82A">
      <w:start w:val="1"/>
      <w:numFmt w:val="lowerLetter"/>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16">
    <w:nsid w:val="37002BC4"/>
    <w:multiLevelType w:val="hybridMultilevel"/>
    <w:tmpl w:val="BE5697BA"/>
    <w:lvl w:ilvl="0" w:tplc="D62612A8">
      <w:start w:val="1"/>
      <w:numFmt w:val="decimal"/>
      <w:lvlText w:val="(%1)"/>
      <w:lvlJc w:val="left"/>
      <w:pPr>
        <w:ind w:left="456" w:hanging="360"/>
      </w:pPr>
      <w:rPr>
        <w:rFonts w:hint="default"/>
      </w:rPr>
    </w:lvl>
    <w:lvl w:ilvl="1" w:tplc="3044EF62">
      <w:start w:val="1"/>
      <w:numFmt w:val="lowerLetter"/>
      <w:lvlText w:val="%2)"/>
      <w:lvlJc w:val="left"/>
      <w:pPr>
        <w:ind w:left="1401" w:hanging="585"/>
      </w:pPr>
      <w:rPr>
        <w:rFonts w:hint="default"/>
      </w:r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17">
    <w:nsid w:val="43456738"/>
    <w:multiLevelType w:val="hybridMultilevel"/>
    <w:tmpl w:val="4C328C3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8">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nsid w:val="45BC7A92"/>
    <w:multiLevelType w:val="hybridMultilevel"/>
    <w:tmpl w:val="F7308BAE"/>
    <w:lvl w:ilvl="0" w:tplc="0C0A0017">
      <w:start w:val="1"/>
      <w:numFmt w:val="lowerLetter"/>
      <w:lvlText w:val="%1)"/>
      <w:lvlJc w:val="left"/>
      <w:pPr>
        <w:ind w:left="1009" w:hanging="360"/>
      </w:p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20">
    <w:nsid w:val="48DE3D20"/>
    <w:multiLevelType w:val="hybridMultilevel"/>
    <w:tmpl w:val="172EA05A"/>
    <w:lvl w:ilvl="0" w:tplc="7ECE24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nsid w:val="4D305FBE"/>
    <w:multiLevelType w:val="hybridMultilevel"/>
    <w:tmpl w:val="8CDC48C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nsid w:val="5ABA5C29"/>
    <w:multiLevelType w:val="hybridMultilevel"/>
    <w:tmpl w:val="B1D0E66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3">
    <w:nsid w:val="5D53728E"/>
    <w:multiLevelType w:val="hybridMultilevel"/>
    <w:tmpl w:val="061254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nsid w:val="5FAC0838"/>
    <w:multiLevelType w:val="hybridMultilevel"/>
    <w:tmpl w:val="A7FE308E"/>
    <w:lvl w:ilvl="0" w:tplc="89005D8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62AD4AFE"/>
    <w:multiLevelType w:val="hybridMultilevel"/>
    <w:tmpl w:val="2682CB14"/>
    <w:lvl w:ilvl="0" w:tplc="C80AE2FA">
      <w:start w:val="1"/>
      <w:numFmt w:val="lowerLetter"/>
      <w:lvlText w:val="%1)"/>
      <w:lvlJc w:val="left"/>
      <w:pPr>
        <w:ind w:left="649" w:hanging="360"/>
      </w:pPr>
      <w:rPr>
        <w:rFonts w:hint="default"/>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26">
    <w:nsid w:val="644B5128"/>
    <w:multiLevelType w:val="singleLevel"/>
    <w:tmpl w:val="F50A19D2"/>
    <w:lvl w:ilvl="0">
      <w:start w:val="46"/>
      <w:numFmt w:val="bullet"/>
      <w:lvlText w:val=""/>
      <w:lvlJc w:val="left"/>
      <w:pPr>
        <w:tabs>
          <w:tab w:val="num" w:pos="1948"/>
        </w:tabs>
        <w:ind w:left="1418" w:firstLine="170"/>
      </w:pPr>
      <w:rPr>
        <w:rFonts w:ascii="Wingdings" w:hAnsi="Wingdings" w:hint="default"/>
      </w:rPr>
    </w:lvl>
  </w:abstractNum>
  <w:abstractNum w:abstractNumId="27">
    <w:nsid w:val="68763AE8"/>
    <w:multiLevelType w:val="hybridMultilevel"/>
    <w:tmpl w:val="2ACC30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90C330A"/>
    <w:multiLevelType w:val="hybridMultilevel"/>
    <w:tmpl w:val="826AA53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9">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0">
    <w:nsid w:val="72156CC4"/>
    <w:multiLevelType w:val="hybridMultilevel"/>
    <w:tmpl w:val="4628CE92"/>
    <w:lvl w:ilvl="0" w:tplc="5CAA4A60">
      <w:start w:val="1"/>
      <w:numFmt w:val="decimal"/>
      <w:lvlText w:val="(%1)"/>
      <w:lvlJc w:val="left"/>
      <w:pPr>
        <w:ind w:left="927" w:hanging="360"/>
      </w:pPr>
      <w:rPr>
        <w:rFonts w:hint="default"/>
        <w:vertAlign w:val="superscrip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1">
    <w:nsid w:val="743E4B12"/>
    <w:multiLevelType w:val="hybridMultilevel"/>
    <w:tmpl w:val="762042EC"/>
    <w:lvl w:ilvl="0" w:tplc="3C72623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nsid w:val="766C4DE1"/>
    <w:multiLevelType w:val="hybridMultilevel"/>
    <w:tmpl w:val="D0225A1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76980563"/>
    <w:multiLevelType w:val="hybridMultilevel"/>
    <w:tmpl w:val="B108F6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35">
    <w:nsid w:val="7BC86FE7"/>
    <w:multiLevelType w:val="hybridMultilevel"/>
    <w:tmpl w:val="8196E7DC"/>
    <w:lvl w:ilvl="0" w:tplc="3D80B4A4">
      <w:start w:val="1"/>
      <w:numFmt w:val="lowerLetter"/>
      <w:lvlText w:val="%1)"/>
      <w:lvlJc w:val="left"/>
      <w:pPr>
        <w:ind w:left="914" w:hanging="63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7D155CE7"/>
    <w:multiLevelType w:val="hybridMultilevel"/>
    <w:tmpl w:val="B99E51F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7E03087C"/>
    <w:multiLevelType w:val="hybridMultilevel"/>
    <w:tmpl w:val="C32CF246"/>
    <w:lvl w:ilvl="0" w:tplc="07EADC8A">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4"/>
  </w:num>
  <w:num w:numId="2">
    <w:abstractNumId w:val="26"/>
  </w:num>
  <w:num w:numId="3">
    <w:abstractNumId w:val="3"/>
  </w:num>
  <w:num w:numId="4">
    <w:abstractNumId w:val="18"/>
  </w:num>
  <w:num w:numId="5">
    <w:abstractNumId w:val="29"/>
  </w:num>
  <w:num w:numId="6">
    <w:abstractNumId w:val="3"/>
  </w:num>
  <w:num w:numId="7">
    <w:abstractNumId w:val="3"/>
  </w:num>
  <w:num w:numId="8">
    <w:abstractNumId w:val="3"/>
  </w:num>
  <w:num w:numId="9">
    <w:abstractNumId w:val="12"/>
  </w:num>
  <w:num w:numId="10">
    <w:abstractNumId w:val="23"/>
  </w:num>
  <w:num w:numId="11">
    <w:abstractNumId w:val="20"/>
  </w:num>
  <w:num w:numId="12">
    <w:abstractNumId w:val="33"/>
  </w:num>
  <w:num w:numId="13">
    <w:abstractNumId w:val="14"/>
  </w:num>
  <w:num w:numId="14">
    <w:abstractNumId w:val="28"/>
  </w:num>
  <w:num w:numId="15">
    <w:abstractNumId w:val="32"/>
  </w:num>
  <w:num w:numId="16">
    <w:abstractNumId w:val="13"/>
  </w:num>
  <w:num w:numId="17">
    <w:abstractNumId w:val="30"/>
  </w:num>
  <w:num w:numId="18">
    <w:abstractNumId w:val="16"/>
  </w:num>
  <w:num w:numId="19">
    <w:abstractNumId w:val="1"/>
  </w:num>
  <w:num w:numId="20">
    <w:abstractNumId w:val="5"/>
  </w:num>
  <w:num w:numId="21">
    <w:abstractNumId w:val="17"/>
  </w:num>
  <w:num w:numId="22">
    <w:abstractNumId w:val="7"/>
  </w:num>
  <w:num w:numId="23">
    <w:abstractNumId w:val="37"/>
  </w:num>
  <w:num w:numId="24">
    <w:abstractNumId w:val="9"/>
  </w:num>
  <w:num w:numId="25">
    <w:abstractNumId w:val="10"/>
  </w:num>
  <w:num w:numId="26">
    <w:abstractNumId w:val="4"/>
  </w:num>
  <w:num w:numId="27">
    <w:abstractNumId w:val="6"/>
  </w:num>
  <w:num w:numId="28">
    <w:abstractNumId w:val="27"/>
  </w:num>
  <w:num w:numId="29">
    <w:abstractNumId w:val="19"/>
  </w:num>
  <w:num w:numId="30">
    <w:abstractNumId w:val="24"/>
  </w:num>
  <w:num w:numId="31">
    <w:abstractNumId w:val="22"/>
  </w:num>
  <w:num w:numId="32">
    <w:abstractNumId w:val="0"/>
  </w:num>
  <w:num w:numId="33">
    <w:abstractNumId w:val="8"/>
  </w:num>
  <w:num w:numId="34">
    <w:abstractNumId w:val="31"/>
  </w:num>
  <w:num w:numId="35">
    <w:abstractNumId w:val="25"/>
  </w:num>
  <w:num w:numId="36">
    <w:abstractNumId w:val="36"/>
  </w:num>
  <w:num w:numId="37">
    <w:abstractNumId w:val="15"/>
  </w:num>
  <w:num w:numId="38">
    <w:abstractNumId w:val="26"/>
  </w:num>
  <w:num w:numId="39">
    <w:abstractNumId w:val="11"/>
  </w:num>
  <w:num w:numId="40">
    <w:abstractNumId w:val="35"/>
  </w:num>
  <w:num w:numId="41">
    <w:abstractNumId w:val="21"/>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92"/>
    <w:rsid w:val="00001409"/>
    <w:rsid w:val="000019D8"/>
    <w:rsid w:val="00002DA8"/>
    <w:rsid w:val="00004A4F"/>
    <w:rsid w:val="00006736"/>
    <w:rsid w:val="00006A97"/>
    <w:rsid w:val="0001123B"/>
    <w:rsid w:val="00012A7F"/>
    <w:rsid w:val="000138AF"/>
    <w:rsid w:val="00016206"/>
    <w:rsid w:val="00017143"/>
    <w:rsid w:val="00017A3A"/>
    <w:rsid w:val="00036E42"/>
    <w:rsid w:val="00037C51"/>
    <w:rsid w:val="0004373B"/>
    <w:rsid w:val="000448FA"/>
    <w:rsid w:val="00047A70"/>
    <w:rsid w:val="00051214"/>
    <w:rsid w:val="00052DBA"/>
    <w:rsid w:val="00053A42"/>
    <w:rsid w:val="00054918"/>
    <w:rsid w:val="00054BAD"/>
    <w:rsid w:val="0005517D"/>
    <w:rsid w:val="000562B3"/>
    <w:rsid w:val="00060493"/>
    <w:rsid w:val="0006133D"/>
    <w:rsid w:val="00063585"/>
    <w:rsid w:val="00064CF6"/>
    <w:rsid w:val="0006529A"/>
    <w:rsid w:val="000667D2"/>
    <w:rsid w:val="00067061"/>
    <w:rsid w:val="00067BDE"/>
    <w:rsid w:val="00070BA9"/>
    <w:rsid w:val="00071CD0"/>
    <w:rsid w:val="00075692"/>
    <w:rsid w:val="00075FEB"/>
    <w:rsid w:val="000806B1"/>
    <w:rsid w:val="000814CC"/>
    <w:rsid w:val="00081A8E"/>
    <w:rsid w:val="00082E7E"/>
    <w:rsid w:val="00087261"/>
    <w:rsid w:val="00087B8D"/>
    <w:rsid w:val="00093D67"/>
    <w:rsid w:val="00093E60"/>
    <w:rsid w:val="00096D8E"/>
    <w:rsid w:val="000A18B7"/>
    <w:rsid w:val="000A20C7"/>
    <w:rsid w:val="000A2C1E"/>
    <w:rsid w:val="000A4697"/>
    <w:rsid w:val="000A5D39"/>
    <w:rsid w:val="000B1948"/>
    <w:rsid w:val="000B194A"/>
    <w:rsid w:val="000B2728"/>
    <w:rsid w:val="000B3943"/>
    <w:rsid w:val="000B4477"/>
    <w:rsid w:val="000B44FC"/>
    <w:rsid w:val="000C0704"/>
    <w:rsid w:val="000C2B07"/>
    <w:rsid w:val="000C39CC"/>
    <w:rsid w:val="000C6798"/>
    <w:rsid w:val="000C7566"/>
    <w:rsid w:val="000D1245"/>
    <w:rsid w:val="000D16BC"/>
    <w:rsid w:val="000D188E"/>
    <w:rsid w:val="000D5335"/>
    <w:rsid w:val="000E0B7A"/>
    <w:rsid w:val="000E4FE4"/>
    <w:rsid w:val="000E53BA"/>
    <w:rsid w:val="000E6C3C"/>
    <w:rsid w:val="000E7B86"/>
    <w:rsid w:val="000F077B"/>
    <w:rsid w:val="000F2B66"/>
    <w:rsid w:val="000F38D1"/>
    <w:rsid w:val="000F3D83"/>
    <w:rsid w:val="000F40E0"/>
    <w:rsid w:val="000F7C8D"/>
    <w:rsid w:val="00100F12"/>
    <w:rsid w:val="00103589"/>
    <w:rsid w:val="001045C9"/>
    <w:rsid w:val="00107CC1"/>
    <w:rsid w:val="00111A92"/>
    <w:rsid w:val="00112264"/>
    <w:rsid w:val="001145C3"/>
    <w:rsid w:val="001161D2"/>
    <w:rsid w:val="0012335B"/>
    <w:rsid w:val="00123EED"/>
    <w:rsid w:val="001250D0"/>
    <w:rsid w:val="001301EE"/>
    <w:rsid w:val="0013109F"/>
    <w:rsid w:val="00131DF1"/>
    <w:rsid w:val="00132C38"/>
    <w:rsid w:val="00133984"/>
    <w:rsid w:val="001347EB"/>
    <w:rsid w:val="001365C4"/>
    <w:rsid w:val="00137D1A"/>
    <w:rsid w:val="0014147D"/>
    <w:rsid w:val="00141D29"/>
    <w:rsid w:val="0014506A"/>
    <w:rsid w:val="001451CA"/>
    <w:rsid w:val="0014728F"/>
    <w:rsid w:val="001521A2"/>
    <w:rsid w:val="00152358"/>
    <w:rsid w:val="00152F3F"/>
    <w:rsid w:val="00154B92"/>
    <w:rsid w:val="00155BFF"/>
    <w:rsid w:val="00156CD3"/>
    <w:rsid w:val="00160F66"/>
    <w:rsid w:val="001633AF"/>
    <w:rsid w:val="00166A6C"/>
    <w:rsid w:val="00173EDD"/>
    <w:rsid w:val="0017402B"/>
    <w:rsid w:val="00181D37"/>
    <w:rsid w:val="0018222A"/>
    <w:rsid w:val="0018233C"/>
    <w:rsid w:val="001835B7"/>
    <w:rsid w:val="0018426B"/>
    <w:rsid w:val="00184D7C"/>
    <w:rsid w:val="00185A37"/>
    <w:rsid w:val="001919C5"/>
    <w:rsid w:val="00194309"/>
    <w:rsid w:val="0019660E"/>
    <w:rsid w:val="001A01D7"/>
    <w:rsid w:val="001A7483"/>
    <w:rsid w:val="001B230A"/>
    <w:rsid w:val="001B39E2"/>
    <w:rsid w:val="001B3A65"/>
    <w:rsid w:val="001B3A9E"/>
    <w:rsid w:val="001B426B"/>
    <w:rsid w:val="001C21A3"/>
    <w:rsid w:val="001C2B26"/>
    <w:rsid w:val="001C3228"/>
    <w:rsid w:val="001C3A32"/>
    <w:rsid w:val="001C4B7B"/>
    <w:rsid w:val="001C5DC2"/>
    <w:rsid w:val="001D4F09"/>
    <w:rsid w:val="001D6632"/>
    <w:rsid w:val="001E1C83"/>
    <w:rsid w:val="001E547C"/>
    <w:rsid w:val="001E7594"/>
    <w:rsid w:val="001F1482"/>
    <w:rsid w:val="001F20D7"/>
    <w:rsid w:val="001F4B0E"/>
    <w:rsid w:val="001F62FF"/>
    <w:rsid w:val="001F6EA5"/>
    <w:rsid w:val="001F7744"/>
    <w:rsid w:val="002014EB"/>
    <w:rsid w:val="00202B1A"/>
    <w:rsid w:val="002039DF"/>
    <w:rsid w:val="00204979"/>
    <w:rsid w:val="00211D69"/>
    <w:rsid w:val="00214EE1"/>
    <w:rsid w:val="00215ACA"/>
    <w:rsid w:val="00216D03"/>
    <w:rsid w:val="002179DB"/>
    <w:rsid w:val="002252C7"/>
    <w:rsid w:val="00227E21"/>
    <w:rsid w:val="00227E48"/>
    <w:rsid w:val="00230577"/>
    <w:rsid w:val="0023209D"/>
    <w:rsid w:val="002333F8"/>
    <w:rsid w:val="00233D79"/>
    <w:rsid w:val="002340CB"/>
    <w:rsid w:val="00234F36"/>
    <w:rsid w:val="00237657"/>
    <w:rsid w:val="00242237"/>
    <w:rsid w:val="00242BA7"/>
    <w:rsid w:val="002437B5"/>
    <w:rsid w:val="002447EF"/>
    <w:rsid w:val="00244EF1"/>
    <w:rsid w:val="00246F21"/>
    <w:rsid w:val="00246FA3"/>
    <w:rsid w:val="00253E78"/>
    <w:rsid w:val="00254E99"/>
    <w:rsid w:val="00262C3C"/>
    <w:rsid w:val="00263126"/>
    <w:rsid w:val="00264C88"/>
    <w:rsid w:val="0026532C"/>
    <w:rsid w:val="0026575D"/>
    <w:rsid w:val="00266021"/>
    <w:rsid w:val="002705B0"/>
    <w:rsid w:val="002717A6"/>
    <w:rsid w:val="00272015"/>
    <w:rsid w:val="00273C10"/>
    <w:rsid w:val="00274B4C"/>
    <w:rsid w:val="00276264"/>
    <w:rsid w:val="0027709E"/>
    <w:rsid w:val="002817FF"/>
    <w:rsid w:val="00281DCA"/>
    <w:rsid w:val="002828F4"/>
    <w:rsid w:val="00287C37"/>
    <w:rsid w:val="00290C01"/>
    <w:rsid w:val="00291D80"/>
    <w:rsid w:val="00297B04"/>
    <w:rsid w:val="002A056C"/>
    <w:rsid w:val="002A12FF"/>
    <w:rsid w:val="002A4609"/>
    <w:rsid w:val="002A4679"/>
    <w:rsid w:val="002A66A5"/>
    <w:rsid w:val="002A6EBB"/>
    <w:rsid w:val="002A7F05"/>
    <w:rsid w:val="002B21E9"/>
    <w:rsid w:val="002B2B87"/>
    <w:rsid w:val="002B4E0F"/>
    <w:rsid w:val="002B5754"/>
    <w:rsid w:val="002B6882"/>
    <w:rsid w:val="002C01DD"/>
    <w:rsid w:val="002C457C"/>
    <w:rsid w:val="002C5B95"/>
    <w:rsid w:val="002C6642"/>
    <w:rsid w:val="002C7026"/>
    <w:rsid w:val="002C7E08"/>
    <w:rsid w:val="002D089F"/>
    <w:rsid w:val="002D5635"/>
    <w:rsid w:val="002D64C5"/>
    <w:rsid w:val="002D65E8"/>
    <w:rsid w:val="002D7D32"/>
    <w:rsid w:val="002E02E5"/>
    <w:rsid w:val="002E0478"/>
    <w:rsid w:val="002E0791"/>
    <w:rsid w:val="002E1915"/>
    <w:rsid w:val="002E1B92"/>
    <w:rsid w:val="002E5BB9"/>
    <w:rsid w:val="002E7B81"/>
    <w:rsid w:val="002F09FB"/>
    <w:rsid w:val="002F0FE3"/>
    <w:rsid w:val="002F1AF0"/>
    <w:rsid w:val="002F2530"/>
    <w:rsid w:val="002F272A"/>
    <w:rsid w:val="002F3225"/>
    <w:rsid w:val="002F47AB"/>
    <w:rsid w:val="002F53B4"/>
    <w:rsid w:val="002F76D6"/>
    <w:rsid w:val="002F7DA2"/>
    <w:rsid w:val="0030139A"/>
    <w:rsid w:val="00303506"/>
    <w:rsid w:val="003066E3"/>
    <w:rsid w:val="00307057"/>
    <w:rsid w:val="00312819"/>
    <w:rsid w:val="00312E9C"/>
    <w:rsid w:val="00313291"/>
    <w:rsid w:val="00313875"/>
    <w:rsid w:val="00313896"/>
    <w:rsid w:val="003203BF"/>
    <w:rsid w:val="00321369"/>
    <w:rsid w:val="00321F11"/>
    <w:rsid w:val="0032713D"/>
    <w:rsid w:val="00327590"/>
    <w:rsid w:val="00330787"/>
    <w:rsid w:val="00334E07"/>
    <w:rsid w:val="003361B2"/>
    <w:rsid w:val="00337493"/>
    <w:rsid w:val="00337B76"/>
    <w:rsid w:val="0034285F"/>
    <w:rsid w:val="003464A4"/>
    <w:rsid w:val="00351684"/>
    <w:rsid w:val="00354458"/>
    <w:rsid w:val="00356982"/>
    <w:rsid w:val="003617C1"/>
    <w:rsid w:val="00363653"/>
    <w:rsid w:val="003645EA"/>
    <w:rsid w:val="0036488C"/>
    <w:rsid w:val="0036509D"/>
    <w:rsid w:val="00365537"/>
    <w:rsid w:val="00365D16"/>
    <w:rsid w:val="0037228C"/>
    <w:rsid w:val="003738FD"/>
    <w:rsid w:val="003810BE"/>
    <w:rsid w:val="00386F6C"/>
    <w:rsid w:val="00386FC1"/>
    <w:rsid w:val="00387709"/>
    <w:rsid w:val="00387794"/>
    <w:rsid w:val="00393D8A"/>
    <w:rsid w:val="003958B9"/>
    <w:rsid w:val="00397162"/>
    <w:rsid w:val="003A1803"/>
    <w:rsid w:val="003A1A85"/>
    <w:rsid w:val="003A2CD6"/>
    <w:rsid w:val="003A2DC0"/>
    <w:rsid w:val="003A335E"/>
    <w:rsid w:val="003A3DD2"/>
    <w:rsid w:val="003B3573"/>
    <w:rsid w:val="003B5813"/>
    <w:rsid w:val="003C03EA"/>
    <w:rsid w:val="003C196B"/>
    <w:rsid w:val="003C6E1D"/>
    <w:rsid w:val="003C74F8"/>
    <w:rsid w:val="003D058C"/>
    <w:rsid w:val="003D22EE"/>
    <w:rsid w:val="003D76B1"/>
    <w:rsid w:val="003E0DFA"/>
    <w:rsid w:val="003E17A6"/>
    <w:rsid w:val="003E4AA5"/>
    <w:rsid w:val="003F1CEC"/>
    <w:rsid w:val="003F43BF"/>
    <w:rsid w:val="003F4EA2"/>
    <w:rsid w:val="003F6BE4"/>
    <w:rsid w:val="00403CF8"/>
    <w:rsid w:val="00403F83"/>
    <w:rsid w:val="00407459"/>
    <w:rsid w:val="004121E6"/>
    <w:rsid w:val="00414D01"/>
    <w:rsid w:val="0041630E"/>
    <w:rsid w:val="00416F72"/>
    <w:rsid w:val="004170FE"/>
    <w:rsid w:val="00417AA3"/>
    <w:rsid w:val="00417EB1"/>
    <w:rsid w:val="004209E6"/>
    <w:rsid w:val="0042324B"/>
    <w:rsid w:val="004234E8"/>
    <w:rsid w:val="00426805"/>
    <w:rsid w:val="00427E95"/>
    <w:rsid w:val="00430150"/>
    <w:rsid w:val="004302F9"/>
    <w:rsid w:val="0043229B"/>
    <w:rsid w:val="00433351"/>
    <w:rsid w:val="00435287"/>
    <w:rsid w:val="00436568"/>
    <w:rsid w:val="00440A22"/>
    <w:rsid w:val="00442FDD"/>
    <w:rsid w:val="004431F4"/>
    <w:rsid w:val="004547A6"/>
    <w:rsid w:val="0045550E"/>
    <w:rsid w:val="0045579B"/>
    <w:rsid w:val="00456456"/>
    <w:rsid w:val="00462367"/>
    <w:rsid w:val="0046490C"/>
    <w:rsid w:val="00467F68"/>
    <w:rsid w:val="00470287"/>
    <w:rsid w:val="00470733"/>
    <w:rsid w:val="00474454"/>
    <w:rsid w:val="004779DC"/>
    <w:rsid w:val="00477C53"/>
    <w:rsid w:val="00485380"/>
    <w:rsid w:val="00485E8E"/>
    <w:rsid w:val="004909C9"/>
    <w:rsid w:val="00493D87"/>
    <w:rsid w:val="004950D4"/>
    <w:rsid w:val="00496742"/>
    <w:rsid w:val="004A0506"/>
    <w:rsid w:val="004A0AC4"/>
    <w:rsid w:val="004A2342"/>
    <w:rsid w:val="004A2F62"/>
    <w:rsid w:val="004A31F3"/>
    <w:rsid w:val="004A68CE"/>
    <w:rsid w:val="004B1DB8"/>
    <w:rsid w:val="004B2F01"/>
    <w:rsid w:val="004B4182"/>
    <w:rsid w:val="004B4538"/>
    <w:rsid w:val="004B6FB6"/>
    <w:rsid w:val="004C0EA6"/>
    <w:rsid w:val="004C3423"/>
    <w:rsid w:val="004C571D"/>
    <w:rsid w:val="004C7D9C"/>
    <w:rsid w:val="004D3088"/>
    <w:rsid w:val="004D35A2"/>
    <w:rsid w:val="004D5FD1"/>
    <w:rsid w:val="004E49ED"/>
    <w:rsid w:val="004E58EF"/>
    <w:rsid w:val="004F7C93"/>
    <w:rsid w:val="00505150"/>
    <w:rsid w:val="00506105"/>
    <w:rsid w:val="00513162"/>
    <w:rsid w:val="005134DA"/>
    <w:rsid w:val="00515BBA"/>
    <w:rsid w:val="00520B49"/>
    <w:rsid w:val="00520C30"/>
    <w:rsid w:val="00525809"/>
    <w:rsid w:val="00535130"/>
    <w:rsid w:val="005361BD"/>
    <w:rsid w:val="00536862"/>
    <w:rsid w:val="005369AB"/>
    <w:rsid w:val="00537302"/>
    <w:rsid w:val="0054592F"/>
    <w:rsid w:val="00555509"/>
    <w:rsid w:val="00561C5B"/>
    <w:rsid w:val="00562126"/>
    <w:rsid w:val="00564F2D"/>
    <w:rsid w:val="00566CDA"/>
    <w:rsid w:val="0056727E"/>
    <w:rsid w:val="00567BA6"/>
    <w:rsid w:val="00570033"/>
    <w:rsid w:val="00570147"/>
    <w:rsid w:val="0057307E"/>
    <w:rsid w:val="00573A4C"/>
    <w:rsid w:val="00574B79"/>
    <w:rsid w:val="00574D12"/>
    <w:rsid w:val="00574EB4"/>
    <w:rsid w:val="005800B4"/>
    <w:rsid w:val="0058070B"/>
    <w:rsid w:val="005818D6"/>
    <w:rsid w:val="0058205C"/>
    <w:rsid w:val="0058296F"/>
    <w:rsid w:val="0058533D"/>
    <w:rsid w:val="00595E80"/>
    <w:rsid w:val="0059650E"/>
    <w:rsid w:val="00596953"/>
    <w:rsid w:val="0059774A"/>
    <w:rsid w:val="005A6030"/>
    <w:rsid w:val="005A677F"/>
    <w:rsid w:val="005B0081"/>
    <w:rsid w:val="005B387A"/>
    <w:rsid w:val="005B57AD"/>
    <w:rsid w:val="005B722E"/>
    <w:rsid w:val="005C02FE"/>
    <w:rsid w:val="005C2906"/>
    <w:rsid w:val="005C50AC"/>
    <w:rsid w:val="005C6406"/>
    <w:rsid w:val="005D2031"/>
    <w:rsid w:val="005D6103"/>
    <w:rsid w:val="005D69D1"/>
    <w:rsid w:val="005E210D"/>
    <w:rsid w:val="005E35F0"/>
    <w:rsid w:val="005E6802"/>
    <w:rsid w:val="005F2425"/>
    <w:rsid w:val="005F4C70"/>
    <w:rsid w:val="005F5B57"/>
    <w:rsid w:val="005F5EC7"/>
    <w:rsid w:val="005F7207"/>
    <w:rsid w:val="005F7FCF"/>
    <w:rsid w:val="006027A8"/>
    <w:rsid w:val="00607691"/>
    <w:rsid w:val="00607BDF"/>
    <w:rsid w:val="00607CA6"/>
    <w:rsid w:val="00607CBD"/>
    <w:rsid w:val="0061062C"/>
    <w:rsid w:val="00613183"/>
    <w:rsid w:val="006133F0"/>
    <w:rsid w:val="0061356E"/>
    <w:rsid w:val="00613AFB"/>
    <w:rsid w:val="0061634F"/>
    <w:rsid w:val="00616888"/>
    <w:rsid w:val="006176BE"/>
    <w:rsid w:val="006212CB"/>
    <w:rsid w:val="006279F9"/>
    <w:rsid w:val="00630963"/>
    <w:rsid w:val="0063434A"/>
    <w:rsid w:val="006369EE"/>
    <w:rsid w:val="00636AC2"/>
    <w:rsid w:val="00637B84"/>
    <w:rsid w:val="0064213D"/>
    <w:rsid w:val="0064700E"/>
    <w:rsid w:val="00650183"/>
    <w:rsid w:val="00650677"/>
    <w:rsid w:val="00653F25"/>
    <w:rsid w:val="00660966"/>
    <w:rsid w:val="00662350"/>
    <w:rsid w:val="00664E9F"/>
    <w:rsid w:val="00666FB8"/>
    <w:rsid w:val="006736A9"/>
    <w:rsid w:val="00673BC7"/>
    <w:rsid w:val="00674975"/>
    <w:rsid w:val="00675D39"/>
    <w:rsid w:val="006835F5"/>
    <w:rsid w:val="0068560B"/>
    <w:rsid w:val="00692664"/>
    <w:rsid w:val="00697BF7"/>
    <w:rsid w:val="006A1277"/>
    <w:rsid w:val="006A2602"/>
    <w:rsid w:val="006A2D41"/>
    <w:rsid w:val="006A4A3B"/>
    <w:rsid w:val="006A4B58"/>
    <w:rsid w:val="006A4FBC"/>
    <w:rsid w:val="006A5E76"/>
    <w:rsid w:val="006A67E1"/>
    <w:rsid w:val="006B0F8E"/>
    <w:rsid w:val="006C26AD"/>
    <w:rsid w:val="006C36FB"/>
    <w:rsid w:val="006C7D62"/>
    <w:rsid w:val="006D0B23"/>
    <w:rsid w:val="006D2ED6"/>
    <w:rsid w:val="006D5685"/>
    <w:rsid w:val="006E1987"/>
    <w:rsid w:val="006E23B2"/>
    <w:rsid w:val="006E341E"/>
    <w:rsid w:val="006E49AE"/>
    <w:rsid w:val="006E5207"/>
    <w:rsid w:val="006F022A"/>
    <w:rsid w:val="006F5C70"/>
    <w:rsid w:val="006F6A20"/>
    <w:rsid w:val="00702C60"/>
    <w:rsid w:val="007047B2"/>
    <w:rsid w:val="00704DE7"/>
    <w:rsid w:val="00706868"/>
    <w:rsid w:val="00707348"/>
    <w:rsid w:val="007078B8"/>
    <w:rsid w:val="00715E32"/>
    <w:rsid w:val="007162D1"/>
    <w:rsid w:val="00716463"/>
    <w:rsid w:val="0071706E"/>
    <w:rsid w:val="007178E1"/>
    <w:rsid w:val="0072578B"/>
    <w:rsid w:val="00727292"/>
    <w:rsid w:val="00730014"/>
    <w:rsid w:val="007366B9"/>
    <w:rsid w:val="00740D75"/>
    <w:rsid w:val="00742F6A"/>
    <w:rsid w:val="007446E8"/>
    <w:rsid w:val="007451FB"/>
    <w:rsid w:val="00751247"/>
    <w:rsid w:val="00751553"/>
    <w:rsid w:val="0075165E"/>
    <w:rsid w:val="00754E10"/>
    <w:rsid w:val="007623C0"/>
    <w:rsid w:val="00762A29"/>
    <w:rsid w:val="0076327D"/>
    <w:rsid w:val="00767745"/>
    <w:rsid w:val="00767915"/>
    <w:rsid w:val="007707FC"/>
    <w:rsid w:val="00770BE3"/>
    <w:rsid w:val="00770D31"/>
    <w:rsid w:val="0077177A"/>
    <w:rsid w:val="007728A8"/>
    <w:rsid w:val="00775577"/>
    <w:rsid w:val="0077739D"/>
    <w:rsid w:val="0078039D"/>
    <w:rsid w:val="00780A8A"/>
    <w:rsid w:val="00785A76"/>
    <w:rsid w:val="00785C3D"/>
    <w:rsid w:val="00786882"/>
    <w:rsid w:val="00786B39"/>
    <w:rsid w:val="00787852"/>
    <w:rsid w:val="007915BC"/>
    <w:rsid w:val="00793E03"/>
    <w:rsid w:val="007961DA"/>
    <w:rsid w:val="007967FA"/>
    <w:rsid w:val="00797E7A"/>
    <w:rsid w:val="007A0EA6"/>
    <w:rsid w:val="007A2D9E"/>
    <w:rsid w:val="007A5C76"/>
    <w:rsid w:val="007A65B0"/>
    <w:rsid w:val="007A6BE0"/>
    <w:rsid w:val="007B0381"/>
    <w:rsid w:val="007B0F3D"/>
    <w:rsid w:val="007B148D"/>
    <w:rsid w:val="007B18C8"/>
    <w:rsid w:val="007B28DE"/>
    <w:rsid w:val="007B7A5F"/>
    <w:rsid w:val="007C183B"/>
    <w:rsid w:val="007C2844"/>
    <w:rsid w:val="007C36BE"/>
    <w:rsid w:val="007D14E4"/>
    <w:rsid w:val="007D53ED"/>
    <w:rsid w:val="007D6001"/>
    <w:rsid w:val="007D60DC"/>
    <w:rsid w:val="007D7F94"/>
    <w:rsid w:val="007E165E"/>
    <w:rsid w:val="007E1B76"/>
    <w:rsid w:val="007E219A"/>
    <w:rsid w:val="007E37BF"/>
    <w:rsid w:val="007E559E"/>
    <w:rsid w:val="007E6593"/>
    <w:rsid w:val="007E71A8"/>
    <w:rsid w:val="007E77FC"/>
    <w:rsid w:val="007F1101"/>
    <w:rsid w:val="007F145A"/>
    <w:rsid w:val="007F2CB1"/>
    <w:rsid w:val="007F7B81"/>
    <w:rsid w:val="00800DE5"/>
    <w:rsid w:val="00803D20"/>
    <w:rsid w:val="008049DA"/>
    <w:rsid w:val="008112A0"/>
    <w:rsid w:val="0081213C"/>
    <w:rsid w:val="00812432"/>
    <w:rsid w:val="008148C3"/>
    <w:rsid w:val="0081696D"/>
    <w:rsid w:val="00816E01"/>
    <w:rsid w:val="008173D0"/>
    <w:rsid w:val="00820AA2"/>
    <w:rsid w:val="00823235"/>
    <w:rsid w:val="00823788"/>
    <w:rsid w:val="008249F1"/>
    <w:rsid w:val="00824AF2"/>
    <w:rsid w:val="00826686"/>
    <w:rsid w:val="008318CD"/>
    <w:rsid w:val="00831B6C"/>
    <w:rsid w:val="00834E78"/>
    <w:rsid w:val="00835563"/>
    <w:rsid w:val="00836511"/>
    <w:rsid w:val="00836B02"/>
    <w:rsid w:val="00836EC6"/>
    <w:rsid w:val="0083741E"/>
    <w:rsid w:val="00837985"/>
    <w:rsid w:val="00840D29"/>
    <w:rsid w:val="00840E3D"/>
    <w:rsid w:val="00841D8C"/>
    <w:rsid w:val="00842220"/>
    <w:rsid w:val="00842415"/>
    <w:rsid w:val="00844111"/>
    <w:rsid w:val="00844F74"/>
    <w:rsid w:val="00846382"/>
    <w:rsid w:val="008463BA"/>
    <w:rsid w:val="00846493"/>
    <w:rsid w:val="0084773F"/>
    <w:rsid w:val="008506E4"/>
    <w:rsid w:val="00850F57"/>
    <w:rsid w:val="00852C80"/>
    <w:rsid w:val="008536C2"/>
    <w:rsid w:val="008554E5"/>
    <w:rsid w:val="008600C7"/>
    <w:rsid w:val="008617D0"/>
    <w:rsid w:val="00861A60"/>
    <w:rsid w:val="00862357"/>
    <w:rsid w:val="00862D02"/>
    <w:rsid w:val="008637B9"/>
    <w:rsid w:val="00863930"/>
    <w:rsid w:val="00863F08"/>
    <w:rsid w:val="00864194"/>
    <w:rsid w:val="00870399"/>
    <w:rsid w:val="008703B6"/>
    <w:rsid w:val="008711EC"/>
    <w:rsid w:val="008718FE"/>
    <w:rsid w:val="00872946"/>
    <w:rsid w:val="00883928"/>
    <w:rsid w:val="00883A8D"/>
    <w:rsid w:val="00883DDE"/>
    <w:rsid w:val="00883E96"/>
    <w:rsid w:val="00887A74"/>
    <w:rsid w:val="00891D73"/>
    <w:rsid w:val="00892A44"/>
    <w:rsid w:val="00893BB8"/>
    <w:rsid w:val="008A0565"/>
    <w:rsid w:val="008A268B"/>
    <w:rsid w:val="008A2DE8"/>
    <w:rsid w:val="008A312D"/>
    <w:rsid w:val="008A34D2"/>
    <w:rsid w:val="008A3E09"/>
    <w:rsid w:val="008A3E57"/>
    <w:rsid w:val="008A6561"/>
    <w:rsid w:val="008A77A7"/>
    <w:rsid w:val="008B0A73"/>
    <w:rsid w:val="008B2583"/>
    <w:rsid w:val="008B3F34"/>
    <w:rsid w:val="008C0D92"/>
    <w:rsid w:val="008C156C"/>
    <w:rsid w:val="008C2A6C"/>
    <w:rsid w:val="008C49FA"/>
    <w:rsid w:val="008C56B9"/>
    <w:rsid w:val="008D05E0"/>
    <w:rsid w:val="008D0CC3"/>
    <w:rsid w:val="008D2600"/>
    <w:rsid w:val="008D68E9"/>
    <w:rsid w:val="008E0AC0"/>
    <w:rsid w:val="008E0E67"/>
    <w:rsid w:val="008E0F7C"/>
    <w:rsid w:val="008E221A"/>
    <w:rsid w:val="008E3FFE"/>
    <w:rsid w:val="008E60BE"/>
    <w:rsid w:val="008E6B74"/>
    <w:rsid w:val="008E6E06"/>
    <w:rsid w:val="008F0FAF"/>
    <w:rsid w:val="008F46CD"/>
    <w:rsid w:val="008F5B1C"/>
    <w:rsid w:val="008F6480"/>
    <w:rsid w:val="008F67F5"/>
    <w:rsid w:val="008F7740"/>
    <w:rsid w:val="00900C82"/>
    <w:rsid w:val="00900CA2"/>
    <w:rsid w:val="00903653"/>
    <w:rsid w:val="00905B30"/>
    <w:rsid w:val="00910A52"/>
    <w:rsid w:val="00911479"/>
    <w:rsid w:val="0091484D"/>
    <w:rsid w:val="00922404"/>
    <w:rsid w:val="0092382B"/>
    <w:rsid w:val="00925DA3"/>
    <w:rsid w:val="00925E71"/>
    <w:rsid w:val="0093329F"/>
    <w:rsid w:val="00936AD8"/>
    <w:rsid w:val="00937043"/>
    <w:rsid w:val="00937AFB"/>
    <w:rsid w:val="00940C3E"/>
    <w:rsid w:val="009445D3"/>
    <w:rsid w:val="00951974"/>
    <w:rsid w:val="00954FC7"/>
    <w:rsid w:val="00955A8A"/>
    <w:rsid w:val="00960A6A"/>
    <w:rsid w:val="009632AB"/>
    <w:rsid w:val="00963785"/>
    <w:rsid w:val="0096400D"/>
    <w:rsid w:val="00966600"/>
    <w:rsid w:val="009671D9"/>
    <w:rsid w:val="00967A42"/>
    <w:rsid w:val="00971352"/>
    <w:rsid w:val="00975E5B"/>
    <w:rsid w:val="009767A1"/>
    <w:rsid w:val="0097759C"/>
    <w:rsid w:val="00977C8F"/>
    <w:rsid w:val="00977F94"/>
    <w:rsid w:val="009863E9"/>
    <w:rsid w:val="00987085"/>
    <w:rsid w:val="00990AA9"/>
    <w:rsid w:val="009916EC"/>
    <w:rsid w:val="00992E20"/>
    <w:rsid w:val="009936FC"/>
    <w:rsid w:val="00993925"/>
    <w:rsid w:val="00993977"/>
    <w:rsid w:val="009946ED"/>
    <w:rsid w:val="00995084"/>
    <w:rsid w:val="0099542B"/>
    <w:rsid w:val="009A05D1"/>
    <w:rsid w:val="009A28AC"/>
    <w:rsid w:val="009A2EB3"/>
    <w:rsid w:val="009A3A5B"/>
    <w:rsid w:val="009A3F2A"/>
    <w:rsid w:val="009A694A"/>
    <w:rsid w:val="009B2AAC"/>
    <w:rsid w:val="009B3521"/>
    <w:rsid w:val="009B3FF2"/>
    <w:rsid w:val="009B541C"/>
    <w:rsid w:val="009C24EE"/>
    <w:rsid w:val="009C2A6A"/>
    <w:rsid w:val="009C35DC"/>
    <w:rsid w:val="009C4460"/>
    <w:rsid w:val="009D1D93"/>
    <w:rsid w:val="009D7192"/>
    <w:rsid w:val="009E0E38"/>
    <w:rsid w:val="009E1A35"/>
    <w:rsid w:val="009E4407"/>
    <w:rsid w:val="009E56BE"/>
    <w:rsid w:val="009E714D"/>
    <w:rsid w:val="009E7CD9"/>
    <w:rsid w:val="009F05AE"/>
    <w:rsid w:val="009F09AA"/>
    <w:rsid w:val="009F09CB"/>
    <w:rsid w:val="009F2C16"/>
    <w:rsid w:val="009F2C1B"/>
    <w:rsid w:val="009F335C"/>
    <w:rsid w:val="009F3F1C"/>
    <w:rsid w:val="009F4F34"/>
    <w:rsid w:val="009F7419"/>
    <w:rsid w:val="00A002B5"/>
    <w:rsid w:val="00A0260C"/>
    <w:rsid w:val="00A041B5"/>
    <w:rsid w:val="00A04F8C"/>
    <w:rsid w:val="00A05158"/>
    <w:rsid w:val="00A1075F"/>
    <w:rsid w:val="00A13BF5"/>
    <w:rsid w:val="00A14554"/>
    <w:rsid w:val="00A14837"/>
    <w:rsid w:val="00A1734F"/>
    <w:rsid w:val="00A225E3"/>
    <w:rsid w:val="00A23712"/>
    <w:rsid w:val="00A23A26"/>
    <w:rsid w:val="00A24A8F"/>
    <w:rsid w:val="00A25708"/>
    <w:rsid w:val="00A25BF0"/>
    <w:rsid w:val="00A3026E"/>
    <w:rsid w:val="00A3364F"/>
    <w:rsid w:val="00A34556"/>
    <w:rsid w:val="00A40C4F"/>
    <w:rsid w:val="00A41BBE"/>
    <w:rsid w:val="00A43557"/>
    <w:rsid w:val="00A4576A"/>
    <w:rsid w:val="00A45AD0"/>
    <w:rsid w:val="00A45EE9"/>
    <w:rsid w:val="00A473B0"/>
    <w:rsid w:val="00A52882"/>
    <w:rsid w:val="00A53C14"/>
    <w:rsid w:val="00A55F1E"/>
    <w:rsid w:val="00A61410"/>
    <w:rsid w:val="00A6198A"/>
    <w:rsid w:val="00A65108"/>
    <w:rsid w:val="00A7067F"/>
    <w:rsid w:val="00A707A7"/>
    <w:rsid w:val="00A718FD"/>
    <w:rsid w:val="00A72341"/>
    <w:rsid w:val="00A73504"/>
    <w:rsid w:val="00A776ED"/>
    <w:rsid w:val="00A802E0"/>
    <w:rsid w:val="00A80E50"/>
    <w:rsid w:val="00A8137F"/>
    <w:rsid w:val="00A818F4"/>
    <w:rsid w:val="00A82829"/>
    <w:rsid w:val="00A83663"/>
    <w:rsid w:val="00A83B0F"/>
    <w:rsid w:val="00A84216"/>
    <w:rsid w:val="00A84D11"/>
    <w:rsid w:val="00A870E9"/>
    <w:rsid w:val="00A90BFA"/>
    <w:rsid w:val="00A92BF3"/>
    <w:rsid w:val="00A943C8"/>
    <w:rsid w:val="00A950A4"/>
    <w:rsid w:val="00A9520D"/>
    <w:rsid w:val="00A96D0F"/>
    <w:rsid w:val="00A9747D"/>
    <w:rsid w:val="00AA00A6"/>
    <w:rsid w:val="00AA6BA8"/>
    <w:rsid w:val="00AA7F5A"/>
    <w:rsid w:val="00AB2340"/>
    <w:rsid w:val="00AB5FE4"/>
    <w:rsid w:val="00AB659D"/>
    <w:rsid w:val="00AC0770"/>
    <w:rsid w:val="00AC229F"/>
    <w:rsid w:val="00AD3905"/>
    <w:rsid w:val="00AD7671"/>
    <w:rsid w:val="00AE0E2E"/>
    <w:rsid w:val="00AE0E3B"/>
    <w:rsid w:val="00AE24A8"/>
    <w:rsid w:val="00AE53E8"/>
    <w:rsid w:val="00AE6FE4"/>
    <w:rsid w:val="00AF0300"/>
    <w:rsid w:val="00AF1922"/>
    <w:rsid w:val="00AF2059"/>
    <w:rsid w:val="00AF3D84"/>
    <w:rsid w:val="00AF4161"/>
    <w:rsid w:val="00AF580B"/>
    <w:rsid w:val="00B007C8"/>
    <w:rsid w:val="00B04066"/>
    <w:rsid w:val="00B13F7F"/>
    <w:rsid w:val="00B14410"/>
    <w:rsid w:val="00B15E61"/>
    <w:rsid w:val="00B15FA7"/>
    <w:rsid w:val="00B16414"/>
    <w:rsid w:val="00B22AD3"/>
    <w:rsid w:val="00B24F35"/>
    <w:rsid w:val="00B26EBB"/>
    <w:rsid w:val="00B30A4D"/>
    <w:rsid w:val="00B325D3"/>
    <w:rsid w:val="00B32C88"/>
    <w:rsid w:val="00B34747"/>
    <w:rsid w:val="00B41114"/>
    <w:rsid w:val="00B426FE"/>
    <w:rsid w:val="00B42E49"/>
    <w:rsid w:val="00B468CE"/>
    <w:rsid w:val="00B50903"/>
    <w:rsid w:val="00B542D5"/>
    <w:rsid w:val="00B56A67"/>
    <w:rsid w:val="00B62FFE"/>
    <w:rsid w:val="00B65013"/>
    <w:rsid w:val="00B7123A"/>
    <w:rsid w:val="00B7435C"/>
    <w:rsid w:val="00B76F38"/>
    <w:rsid w:val="00B8085D"/>
    <w:rsid w:val="00B81EFF"/>
    <w:rsid w:val="00B83084"/>
    <w:rsid w:val="00B83438"/>
    <w:rsid w:val="00B836BB"/>
    <w:rsid w:val="00B84122"/>
    <w:rsid w:val="00B86183"/>
    <w:rsid w:val="00B862B0"/>
    <w:rsid w:val="00B8675F"/>
    <w:rsid w:val="00B9409C"/>
    <w:rsid w:val="00B96876"/>
    <w:rsid w:val="00B972EC"/>
    <w:rsid w:val="00BA2B7C"/>
    <w:rsid w:val="00BA64EA"/>
    <w:rsid w:val="00BB00BD"/>
    <w:rsid w:val="00BB0B03"/>
    <w:rsid w:val="00BB142A"/>
    <w:rsid w:val="00BB2F02"/>
    <w:rsid w:val="00BB34B9"/>
    <w:rsid w:val="00BB35C2"/>
    <w:rsid w:val="00BB505B"/>
    <w:rsid w:val="00BB553B"/>
    <w:rsid w:val="00BB6FAE"/>
    <w:rsid w:val="00BC28D7"/>
    <w:rsid w:val="00BC376C"/>
    <w:rsid w:val="00BC6321"/>
    <w:rsid w:val="00BC70AE"/>
    <w:rsid w:val="00BC7817"/>
    <w:rsid w:val="00BD3819"/>
    <w:rsid w:val="00BD4533"/>
    <w:rsid w:val="00BD642D"/>
    <w:rsid w:val="00BD6988"/>
    <w:rsid w:val="00BD74AA"/>
    <w:rsid w:val="00BE0EE2"/>
    <w:rsid w:val="00BE1A77"/>
    <w:rsid w:val="00BE1CA7"/>
    <w:rsid w:val="00BE31A1"/>
    <w:rsid w:val="00BE4742"/>
    <w:rsid w:val="00BE7383"/>
    <w:rsid w:val="00BE754D"/>
    <w:rsid w:val="00BF1DB9"/>
    <w:rsid w:val="00BF5028"/>
    <w:rsid w:val="00BF6D10"/>
    <w:rsid w:val="00BF6E79"/>
    <w:rsid w:val="00C03F6C"/>
    <w:rsid w:val="00C04A81"/>
    <w:rsid w:val="00C07007"/>
    <w:rsid w:val="00C102BA"/>
    <w:rsid w:val="00C12108"/>
    <w:rsid w:val="00C121D9"/>
    <w:rsid w:val="00C126DB"/>
    <w:rsid w:val="00C13453"/>
    <w:rsid w:val="00C21E5A"/>
    <w:rsid w:val="00C220F9"/>
    <w:rsid w:val="00C230E2"/>
    <w:rsid w:val="00C253C8"/>
    <w:rsid w:val="00C2541C"/>
    <w:rsid w:val="00C26862"/>
    <w:rsid w:val="00C30458"/>
    <w:rsid w:val="00C31998"/>
    <w:rsid w:val="00C31DA6"/>
    <w:rsid w:val="00C33260"/>
    <w:rsid w:val="00C34410"/>
    <w:rsid w:val="00C37137"/>
    <w:rsid w:val="00C37789"/>
    <w:rsid w:val="00C4598F"/>
    <w:rsid w:val="00C50360"/>
    <w:rsid w:val="00C503E6"/>
    <w:rsid w:val="00C54E12"/>
    <w:rsid w:val="00C55468"/>
    <w:rsid w:val="00C622C3"/>
    <w:rsid w:val="00C63489"/>
    <w:rsid w:val="00C63BD5"/>
    <w:rsid w:val="00C65B7F"/>
    <w:rsid w:val="00C716B0"/>
    <w:rsid w:val="00C74906"/>
    <w:rsid w:val="00C81B40"/>
    <w:rsid w:val="00C81FEA"/>
    <w:rsid w:val="00C83969"/>
    <w:rsid w:val="00C86C95"/>
    <w:rsid w:val="00C900A2"/>
    <w:rsid w:val="00C97E93"/>
    <w:rsid w:val="00CA05EB"/>
    <w:rsid w:val="00CA2CD7"/>
    <w:rsid w:val="00CA3515"/>
    <w:rsid w:val="00CA3A05"/>
    <w:rsid w:val="00CA3A9E"/>
    <w:rsid w:val="00CA3DD7"/>
    <w:rsid w:val="00CB14E9"/>
    <w:rsid w:val="00CB6D90"/>
    <w:rsid w:val="00CB72C3"/>
    <w:rsid w:val="00CC1F16"/>
    <w:rsid w:val="00CC204E"/>
    <w:rsid w:val="00CC45E4"/>
    <w:rsid w:val="00CD019F"/>
    <w:rsid w:val="00CD13FE"/>
    <w:rsid w:val="00CD2291"/>
    <w:rsid w:val="00CD27C5"/>
    <w:rsid w:val="00CD32D4"/>
    <w:rsid w:val="00CD3A50"/>
    <w:rsid w:val="00CD3C5F"/>
    <w:rsid w:val="00CE00BF"/>
    <w:rsid w:val="00CE4169"/>
    <w:rsid w:val="00CE6C87"/>
    <w:rsid w:val="00CE7894"/>
    <w:rsid w:val="00CF06A1"/>
    <w:rsid w:val="00CF0913"/>
    <w:rsid w:val="00CF1467"/>
    <w:rsid w:val="00CF1C97"/>
    <w:rsid w:val="00CF1E2D"/>
    <w:rsid w:val="00CF48D6"/>
    <w:rsid w:val="00CF57D6"/>
    <w:rsid w:val="00CF6C1B"/>
    <w:rsid w:val="00D019D5"/>
    <w:rsid w:val="00D040FE"/>
    <w:rsid w:val="00D1383B"/>
    <w:rsid w:val="00D142E6"/>
    <w:rsid w:val="00D168B9"/>
    <w:rsid w:val="00D168FD"/>
    <w:rsid w:val="00D16F64"/>
    <w:rsid w:val="00D2472C"/>
    <w:rsid w:val="00D25A3F"/>
    <w:rsid w:val="00D279BA"/>
    <w:rsid w:val="00D3485F"/>
    <w:rsid w:val="00D37E01"/>
    <w:rsid w:val="00D404B5"/>
    <w:rsid w:val="00D447CB"/>
    <w:rsid w:val="00D44BB5"/>
    <w:rsid w:val="00D4697D"/>
    <w:rsid w:val="00D47D16"/>
    <w:rsid w:val="00D505F4"/>
    <w:rsid w:val="00D51CE1"/>
    <w:rsid w:val="00D55442"/>
    <w:rsid w:val="00D562F2"/>
    <w:rsid w:val="00D61B93"/>
    <w:rsid w:val="00D65424"/>
    <w:rsid w:val="00D67E4A"/>
    <w:rsid w:val="00D71AD5"/>
    <w:rsid w:val="00D751E0"/>
    <w:rsid w:val="00D763FD"/>
    <w:rsid w:val="00D90AD1"/>
    <w:rsid w:val="00D941F7"/>
    <w:rsid w:val="00DA4DDF"/>
    <w:rsid w:val="00DA69BA"/>
    <w:rsid w:val="00DB0804"/>
    <w:rsid w:val="00DB2E93"/>
    <w:rsid w:val="00DB2FC4"/>
    <w:rsid w:val="00DB3C42"/>
    <w:rsid w:val="00DC07E3"/>
    <w:rsid w:val="00DC382A"/>
    <w:rsid w:val="00DD1F80"/>
    <w:rsid w:val="00DD5F6C"/>
    <w:rsid w:val="00DE09BB"/>
    <w:rsid w:val="00DE1695"/>
    <w:rsid w:val="00DE1923"/>
    <w:rsid w:val="00DE2B33"/>
    <w:rsid w:val="00DE638B"/>
    <w:rsid w:val="00DE72EE"/>
    <w:rsid w:val="00DE7F15"/>
    <w:rsid w:val="00DF2A18"/>
    <w:rsid w:val="00DF37E5"/>
    <w:rsid w:val="00E03076"/>
    <w:rsid w:val="00E034FE"/>
    <w:rsid w:val="00E04159"/>
    <w:rsid w:val="00E041E5"/>
    <w:rsid w:val="00E04888"/>
    <w:rsid w:val="00E05C2D"/>
    <w:rsid w:val="00E06CDD"/>
    <w:rsid w:val="00E0763B"/>
    <w:rsid w:val="00E10302"/>
    <w:rsid w:val="00E146A9"/>
    <w:rsid w:val="00E17EC5"/>
    <w:rsid w:val="00E26BFD"/>
    <w:rsid w:val="00E27E90"/>
    <w:rsid w:val="00E3383A"/>
    <w:rsid w:val="00E33D02"/>
    <w:rsid w:val="00E34F2C"/>
    <w:rsid w:val="00E35D79"/>
    <w:rsid w:val="00E4641E"/>
    <w:rsid w:val="00E519AE"/>
    <w:rsid w:val="00E560C4"/>
    <w:rsid w:val="00E56A52"/>
    <w:rsid w:val="00E57AF7"/>
    <w:rsid w:val="00E6241B"/>
    <w:rsid w:val="00E64FCC"/>
    <w:rsid w:val="00E703B6"/>
    <w:rsid w:val="00E72200"/>
    <w:rsid w:val="00E72B1B"/>
    <w:rsid w:val="00E75D47"/>
    <w:rsid w:val="00E766F5"/>
    <w:rsid w:val="00E76E2E"/>
    <w:rsid w:val="00E8238A"/>
    <w:rsid w:val="00E82948"/>
    <w:rsid w:val="00E90218"/>
    <w:rsid w:val="00E913BB"/>
    <w:rsid w:val="00E9550F"/>
    <w:rsid w:val="00E95F2E"/>
    <w:rsid w:val="00EA1508"/>
    <w:rsid w:val="00EA1541"/>
    <w:rsid w:val="00EA1AFA"/>
    <w:rsid w:val="00EA2323"/>
    <w:rsid w:val="00EA32E4"/>
    <w:rsid w:val="00EA5BC7"/>
    <w:rsid w:val="00EA6CAD"/>
    <w:rsid w:val="00EA7E36"/>
    <w:rsid w:val="00EB0898"/>
    <w:rsid w:val="00EB150F"/>
    <w:rsid w:val="00EB627B"/>
    <w:rsid w:val="00EB6D94"/>
    <w:rsid w:val="00EC4183"/>
    <w:rsid w:val="00EC48B1"/>
    <w:rsid w:val="00EC6468"/>
    <w:rsid w:val="00EC6708"/>
    <w:rsid w:val="00EC70C5"/>
    <w:rsid w:val="00ED0A17"/>
    <w:rsid w:val="00ED1142"/>
    <w:rsid w:val="00ED207C"/>
    <w:rsid w:val="00ED325A"/>
    <w:rsid w:val="00ED3F41"/>
    <w:rsid w:val="00ED5615"/>
    <w:rsid w:val="00ED692E"/>
    <w:rsid w:val="00ED69AF"/>
    <w:rsid w:val="00EE1847"/>
    <w:rsid w:val="00EE240E"/>
    <w:rsid w:val="00EE5109"/>
    <w:rsid w:val="00EE688E"/>
    <w:rsid w:val="00EE6A6D"/>
    <w:rsid w:val="00EF02BE"/>
    <w:rsid w:val="00EF03E2"/>
    <w:rsid w:val="00EF416B"/>
    <w:rsid w:val="00EF5600"/>
    <w:rsid w:val="00EF617B"/>
    <w:rsid w:val="00EF7F8B"/>
    <w:rsid w:val="00F03814"/>
    <w:rsid w:val="00F042F6"/>
    <w:rsid w:val="00F055A6"/>
    <w:rsid w:val="00F07A09"/>
    <w:rsid w:val="00F1390C"/>
    <w:rsid w:val="00F14D98"/>
    <w:rsid w:val="00F1545F"/>
    <w:rsid w:val="00F20C5E"/>
    <w:rsid w:val="00F279D7"/>
    <w:rsid w:val="00F36A1D"/>
    <w:rsid w:val="00F4118A"/>
    <w:rsid w:val="00F44278"/>
    <w:rsid w:val="00F46F8C"/>
    <w:rsid w:val="00F51B65"/>
    <w:rsid w:val="00F52AAB"/>
    <w:rsid w:val="00F52EB6"/>
    <w:rsid w:val="00F55075"/>
    <w:rsid w:val="00F55260"/>
    <w:rsid w:val="00F60668"/>
    <w:rsid w:val="00F6316B"/>
    <w:rsid w:val="00F65AE0"/>
    <w:rsid w:val="00F6722D"/>
    <w:rsid w:val="00F67B3F"/>
    <w:rsid w:val="00F707C8"/>
    <w:rsid w:val="00F72FA8"/>
    <w:rsid w:val="00F74E38"/>
    <w:rsid w:val="00F76D6F"/>
    <w:rsid w:val="00F778B0"/>
    <w:rsid w:val="00F83BC2"/>
    <w:rsid w:val="00F90545"/>
    <w:rsid w:val="00F908E5"/>
    <w:rsid w:val="00F92EC1"/>
    <w:rsid w:val="00F94538"/>
    <w:rsid w:val="00F94C47"/>
    <w:rsid w:val="00FA0421"/>
    <w:rsid w:val="00FA3389"/>
    <w:rsid w:val="00FA3476"/>
    <w:rsid w:val="00FA495F"/>
    <w:rsid w:val="00FB0C10"/>
    <w:rsid w:val="00FB3C36"/>
    <w:rsid w:val="00FB4280"/>
    <w:rsid w:val="00FB7CCE"/>
    <w:rsid w:val="00FC01C8"/>
    <w:rsid w:val="00FC5027"/>
    <w:rsid w:val="00FC50C7"/>
    <w:rsid w:val="00FC511D"/>
    <w:rsid w:val="00FC68BC"/>
    <w:rsid w:val="00FD008F"/>
    <w:rsid w:val="00FD11D4"/>
    <w:rsid w:val="00FD20BC"/>
    <w:rsid w:val="00FD225D"/>
    <w:rsid w:val="00FD2384"/>
    <w:rsid w:val="00FD6755"/>
    <w:rsid w:val="00FE452E"/>
    <w:rsid w:val="00FE46D2"/>
    <w:rsid w:val="00FE5ECA"/>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s-ES_tradnl"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156CD3"/>
    <w:rPr>
      <w:spacing w:val="6"/>
      <w:lang w:val="es-ES_tradnl"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s-ES_tradnl"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156CD3"/>
    <w:rPr>
      <w:bCs/>
      <w:caps/>
      <w:sz w:val="14"/>
      <w:szCs w:val="12"/>
      <w:lang w:val="es-ES_tradnl"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s-ES_tradnl"/>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lang w:val="es-ES"/>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val="es-ES"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val="es-ES"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s-ES_tradnl"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val="es-ES" w:eastAsia="es-ES"/>
    </w:rPr>
  </w:style>
  <w:style w:type="paragraph" w:customStyle="1" w:styleId="xl2">
    <w:name w:val="xl2"/>
    <w:basedOn w:val="Normal"/>
    <w:uiPriority w:val="99"/>
    <w:rsid w:val="00156CD3"/>
    <w:pPr>
      <w:spacing w:after="240"/>
      <w:ind w:left="525" w:right="75" w:hanging="225"/>
    </w:pPr>
    <w:rPr>
      <w:sz w:val="24"/>
      <w:szCs w:val="24"/>
      <w:lang w:val="es-ES" w:eastAsia="es-ES"/>
    </w:rPr>
  </w:style>
  <w:style w:type="paragraph" w:customStyle="1" w:styleId="xl1">
    <w:name w:val="xl1"/>
    <w:basedOn w:val="Normal"/>
    <w:uiPriority w:val="99"/>
    <w:rsid w:val="00156CD3"/>
    <w:pPr>
      <w:spacing w:after="240"/>
      <w:ind w:left="300" w:right="75" w:hanging="225"/>
    </w:pPr>
    <w:rPr>
      <w:sz w:val="24"/>
      <w:szCs w:val="24"/>
      <w:lang w:val="es-ES" w:eastAsia="es-ES"/>
    </w:rPr>
  </w:style>
  <w:style w:type="paragraph" w:customStyle="1" w:styleId="norma1">
    <w:name w:val="norma1"/>
    <w:basedOn w:val="Normal"/>
    <w:uiPriority w:val="99"/>
    <w:rsid w:val="00156CD3"/>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s-ES_tradnl"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34"/>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s-ES_tradnl"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uiPriority="99" w:qFormat="1"/>
    <w:lsdException w:name="Emphasis" w:uiPriority="20" w:qFormat="1"/>
    <w:lsdException w:name="Plain Text" w:uiPriority="99"/>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84216"/>
    <w:pPr>
      <w:spacing w:after="140"/>
      <w:ind w:firstLine="567"/>
      <w:jc w:val="both"/>
    </w:pPr>
    <w:rPr>
      <w:lang w:val="es-ES_tradnl"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156CD3"/>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lang w:val="es-ES"/>
    </w:rPr>
  </w:style>
  <w:style w:type="paragraph" w:styleId="Ttulo7">
    <w:name w:val="heading 7"/>
    <w:basedOn w:val="Normal"/>
    <w:next w:val="Normal"/>
    <w:link w:val="Ttulo7Car"/>
    <w:uiPriority w:val="99"/>
    <w:qFormat/>
    <w:rsid w:val="00156CD3"/>
    <w:pPr>
      <w:keepNext/>
      <w:spacing w:after="0"/>
      <w:ind w:firstLine="0"/>
      <w:jc w:val="center"/>
      <w:outlineLvl w:val="6"/>
    </w:pPr>
    <w:rPr>
      <w:sz w:val="5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uiPriority w:val="99"/>
    <w:rsid w:val="001D4F09"/>
    <w:pPr>
      <w:numPr>
        <w:numId w:val="3"/>
      </w:numPr>
      <w:tabs>
        <w:tab w:val="clear" w:pos="1948"/>
        <w:tab w:val="clear" w:pos="2835"/>
        <w:tab w:val="clear" w:pos="3969"/>
        <w:tab w:val="clear" w:pos="5103"/>
        <w:tab w:val="clear" w:pos="6237"/>
        <w:tab w:val="clear" w:pos="7371"/>
      </w:tabs>
      <w:ind w:left="0" w:firstLine="284"/>
    </w:pPr>
    <w:rPr>
      <w:i/>
      <w:lang w:val="es-ES"/>
    </w:rPr>
  </w:style>
  <w:style w:type="paragraph" w:customStyle="1" w:styleId="portada">
    <w:name w:val="portada"/>
    <w:basedOn w:val="Normal"/>
    <w:uiPriority w:val="99"/>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uiPriority w:val="99"/>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uiPriority w:val="99"/>
    <w:qFormat/>
    <w:rsid w:val="004B2F01"/>
    <w:rPr>
      <w:b w:val="0"/>
      <w:bCs/>
      <w:iCs/>
      <w:spacing w:val="10"/>
    </w:rPr>
  </w:style>
  <w:style w:type="paragraph" w:customStyle="1" w:styleId="atitulo3">
    <w:name w:val="atitulo3"/>
    <w:basedOn w:val="atitulo2"/>
    <w:uiPriority w:val="99"/>
    <w:rsid w:val="004B2F01"/>
    <w:rPr>
      <w:bCs w:val="0"/>
      <w:i/>
    </w:rPr>
  </w:style>
  <w:style w:type="paragraph" w:styleId="TDC1">
    <w:name w:val="toc 1"/>
    <w:basedOn w:val="Normal"/>
    <w:next w:val="Normal"/>
    <w:autoRedefine/>
    <w:uiPriority w:val="39"/>
    <w:rsid w:val="00290C01"/>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uiPriority w:val="99"/>
    <w:rsid w:val="00337493"/>
    <w:pPr>
      <w:spacing w:after="90"/>
    </w:pPr>
    <w:rPr>
      <w:sz w:val="20"/>
    </w:rPr>
  </w:style>
  <w:style w:type="paragraph" w:customStyle="1" w:styleId="ndice">
    <w:name w:val="índice"/>
    <w:basedOn w:val="atitulo1"/>
    <w:uiPriority w:val="99"/>
    <w:rsid w:val="007446E8"/>
    <w:pPr>
      <w:jc w:val="center"/>
    </w:pPr>
    <w:rPr>
      <w:caps/>
    </w:rPr>
  </w:style>
  <w:style w:type="paragraph" w:customStyle="1" w:styleId="Fechaportada">
    <w:name w:val="Fechaportada"/>
    <w:basedOn w:val="texto"/>
    <w:uiPriority w:val="99"/>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s-ES_tradnl" w:eastAsia="en-US" w:bidi="ar-SA"/>
    </w:rPr>
  </w:style>
  <w:style w:type="paragraph" w:customStyle="1" w:styleId="atitulo4">
    <w:name w:val="atitulo4"/>
    <w:basedOn w:val="atitulo3"/>
    <w:uiPriority w:val="99"/>
    <w:rsid w:val="001D4F09"/>
  </w:style>
  <w:style w:type="paragraph" w:customStyle="1" w:styleId="cuadroCabe">
    <w:name w:val="cuadroCabe"/>
    <w:basedOn w:val="cuatexto"/>
    <w:uiPriority w:val="99"/>
    <w:rsid w:val="002717A6"/>
    <w:rPr>
      <w:rFonts w:ascii="Arial" w:hAnsi="Arial"/>
      <w:sz w:val="18"/>
    </w:rPr>
  </w:style>
  <w:style w:type="paragraph" w:customStyle="1" w:styleId="Portada0">
    <w:name w:val="Portada"/>
    <w:basedOn w:val="portada"/>
    <w:uiPriority w:val="99"/>
    <w:rsid w:val="00FF4A4C"/>
    <w:pPr>
      <w:ind w:left="4396" w:right="-1051"/>
      <w:jc w:val="left"/>
    </w:pPr>
  </w:style>
  <w:style w:type="table" w:styleId="Tablaconcuadrcula">
    <w:name w:val="Table Grid"/>
    <w:basedOn w:val="Tablanormal"/>
    <w:uiPriority w:val="9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uiPriority w:val="99"/>
    <w:rsid w:val="001D4F09"/>
    <w:rPr>
      <w:rFonts w:ascii="Times New Roman" w:hAnsi="Times New Roman"/>
      <w:b/>
    </w:rPr>
  </w:style>
  <w:style w:type="paragraph" w:customStyle="1" w:styleId="CuadroTtulo">
    <w:name w:val="CuadroTítulo"/>
    <w:basedOn w:val="cuadroCabe"/>
    <w:uiPriority w:val="99"/>
    <w:rsid w:val="00C622C3"/>
    <w:rPr>
      <w:sz w:val="20"/>
    </w:rPr>
  </w:style>
  <w:style w:type="paragraph" w:styleId="TDC3">
    <w:name w:val="toc 3"/>
    <w:basedOn w:val="atitulo3"/>
    <w:autoRedefine/>
    <w:uiPriority w:val="39"/>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uiPriority w:val="99"/>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156CD3"/>
    <w:rPr>
      <w:b/>
      <w:bCs/>
      <w:sz w:val="28"/>
      <w:szCs w:val="28"/>
      <w:lang w:val="es-ES_tradnl" w:eastAsia="en-US"/>
    </w:rPr>
  </w:style>
  <w:style w:type="character" w:customStyle="1" w:styleId="Ttulo7Car">
    <w:name w:val="Título 7 Car"/>
    <w:basedOn w:val="Fuentedeprrafopredeter"/>
    <w:link w:val="Ttulo7"/>
    <w:uiPriority w:val="99"/>
    <w:rsid w:val="00156CD3"/>
    <w:rPr>
      <w:sz w:val="52"/>
    </w:rPr>
  </w:style>
  <w:style w:type="character" w:customStyle="1" w:styleId="atitulo1Car">
    <w:name w:val="atitulo1 Car"/>
    <w:basedOn w:val="Fuentedeprrafopredeter"/>
    <w:link w:val="atitulo1"/>
    <w:uiPriority w:val="99"/>
    <w:locked/>
    <w:rsid w:val="00156CD3"/>
    <w:rPr>
      <w:rFonts w:ascii="Arial" w:hAnsi="Arial"/>
      <w:b/>
      <w:color w:val="000000"/>
      <w:kern w:val="28"/>
      <w:sz w:val="25"/>
      <w:szCs w:val="26"/>
      <w:lang w:val="es-ES_tradnl" w:eastAsia="en-US"/>
    </w:rPr>
  </w:style>
  <w:style w:type="character" w:customStyle="1" w:styleId="PiedepginaCar">
    <w:name w:val="Pie de página Car"/>
    <w:basedOn w:val="Fuentedeprrafopredeter"/>
    <w:link w:val="Piedepgina"/>
    <w:uiPriority w:val="99"/>
    <w:locked/>
    <w:rsid w:val="00156CD3"/>
    <w:rPr>
      <w:spacing w:val="6"/>
      <w:lang w:val="es-ES_tradnl" w:eastAsia="en-US"/>
    </w:rPr>
  </w:style>
  <w:style w:type="character" w:customStyle="1" w:styleId="atitulo2Car">
    <w:name w:val="atitulo2 Car"/>
    <w:link w:val="atitulo2"/>
    <w:uiPriority w:val="99"/>
    <w:locked/>
    <w:rsid w:val="00156CD3"/>
    <w:rPr>
      <w:rFonts w:ascii="Arial" w:hAnsi="Arial"/>
      <w:bCs/>
      <w:iCs/>
      <w:color w:val="000000"/>
      <w:spacing w:val="10"/>
      <w:kern w:val="28"/>
      <w:sz w:val="25"/>
      <w:szCs w:val="26"/>
      <w:lang w:val="es-ES_tradnl" w:eastAsia="en-US"/>
    </w:rPr>
  </w:style>
  <w:style w:type="paragraph" w:styleId="Textonotapie">
    <w:name w:val="footnote text"/>
    <w:basedOn w:val="Normal"/>
    <w:link w:val="TextonotapieCar"/>
    <w:uiPriority w:val="99"/>
    <w:rsid w:val="00156CD3"/>
  </w:style>
  <w:style w:type="character" w:customStyle="1" w:styleId="TextonotapieCar">
    <w:name w:val="Texto nota pie Car"/>
    <w:basedOn w:val="Fuentedeprrafopredeter"/>
    <w:link w:val="Textonotapie"/>
    <w:uiPriority w:val="99"/>
    <w:rsid w:val="00156CD3"/>
    <w:rPr>
      <w:lang w:val="es-ES_tradnl" w:eastAsia="en-US"/>
    </w:rPr>
  </w:style>
  <w:style w:type="character" w:styleId="Refdenotaalpie">
    <w:name w:val="footnote reference"/>
    <w:basedOn w:val="Fuentedeprrafopredeter"/>
    <w:uiPriority w:val="99"/>
    <w:rsid w:val="00156CD3"/>
    <w:rPr>
      <w:rFonts w:cs="Times New Roman"/>
      <w:vertAlign w:val="superscript"/>
    </w:rPr>
  </w:style>
  <w:style w:type="table" w:customStyle="1" w:styleId="Tablaconcuadrcula1">
    <w:name w:val="Tabla con cuadrícula1"/>
    <w:basedOn w:val="Tablanormal"/>
    <w:next w:val="Tablaconcuadrcula"/>
    <w:uiPriority w:val="99"/>
    <w:rsid w:val="00156C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9"/>
    <w:locked/>
    <w:rsid w:val="00156CD3"/>
    <w:rPr>
      <w:rFonts w:ascii="Arial" w:hAnsi="Arial" w:cs="Arial"/>
      <w:b/>
      <w:bCs/>
      <w:kern w:val="32"/>
      <w:sz w:val="32"/>
      <w:szCs w:val="32"/>
      <w:lang w:val="es-ES_tradnl" w:eastAsia="en-US"/>
    </w:rPr>
  </w:style>
  <w:style w:type="character" w:customStyle="1" w:styleId="Ttulo2Car">
    <w:name w:val="Título 2 Car"/>
    <w:basedOn w:val="Fuentedeprrafopredeter"/>
    <w:link w:val="Ttulo2"/>
    <w:uiPriority w:val="99"/>
    <w:locked/>
    <w:rsid w:val="00156CD3"/>
    <w:rPr>
      <w:rFonts w:ascii="Arial" w:hAnsi="Arial" w:cs="Arial"/>
      <w:b/>
      <w:bCs/>
      <w:i/>
      <w:iCs/>
      <w:sz w:val="28"/>
      <w:szCs w:val="28"/>
      <w:lang w:val="es-ES_tradnl" w:eastAsia="en-US"/>
    </w:rPr>
  </w:style>
  <w:style w:type="character" w:customStyle="1" w:styleId="Ttulo3Car">
    <w:name w:val="Título 3 Car"/>
    <w:basedOn w:val="Fuentedeprrafopredeter"/>
    <w:link w:val="Ttulo3"/>
    <w:uiPriority w:val="99"/>
    <w:locked/>
    <w:rsid w:val="00156CD3"/>
    <w:rPr>
      <w:rFonts w:ascii="Arial" w:hAnsi="Arial" w:cs="Arial"/>
      <w:b/>
      <w:bCs/>
      <w:szCs w:val="26"/>
      <w:lang w:val="es-ES_tradnl" w:eastAsia="en-US"/>
    </w:rPr>
  </w:style>
  <w:style w:type="character" w:customStyle="1" w:styleId="Ttulo5Car">
    <w:name w:val="Título 5 Car"/>
    <w:basedOn w:val="Fuentedeprrafopredeter"/>
    <w:link w:val="Ttulo5"/>
    <w:uiPriority w:val="99"/>
    <w:locked/>
    <w:rsid w:val="00156CD3"/>
    <w:rPr>
      <w:b/>
      <w:sz w:val="28"/>
      <w:lang w:eastAsia="en-US"/>
    </w:rPr>
  </w:style>
  <w:style w:type="character" w:customStyle="1" w:styleId="TextodegloboCar">
    <w:name w:val="Texto de globo Car"/>
    <w:basedOn w:val="Fuentedeprrafopredeter"/>
    <w:link w:val="Textodeglobo"/>
    <w:uiPriority w:val="99"/>
    <w:semiHidden/>
    <w:locked/>
    <w:rsid w:val="00156CD3"/>
    <w:rPr>
      <w:rFonts w:ascii="Tahoma" w:hAnsi="Tahoma" w:cs="Tahoma"/>
      <w:sz w:val="16"/>
      <w:szCs w:val="16"/>
      <w:lang w:val="es-ES_tradnl" w:eastAsia="en-US"/>
    </w:rPr>
  </w:style>
  <w:style w:type="character" w:customStyle="1" w:styleId="EncabezadoCar">
    <w:name w:val="Encabezado Car"/>
    <w:basedOn w:val="Fuentedeprrafopredeter"/>
    <w:link w:val="Encabezado"/>
    <w:uiPriority w:val="99"/>
    <w:locked/>
    <w:rsid w:val="00156CD3"/>
    <w:rPr>
      <w:bCs/>
      <w:caps/>
      <w:sz w:val="14"/>
      <w:szCs w:val="12"/>
      <w:lang w:val="es-ES_tradnl" w:eastAsia="en-US"/>
    </w:rPr>
  </w:style>
  <w:style w:type="paragraph" w:styleId="Textoindependiente">
    <w:name w:val="Body Text"/>
    <w:basedOn w:val="Normal"/>
    <w:link w:val="TextoindependienteCar"/>
    <w:rsid w:val="00156CD3"/>
    <w:pPr>
      <w:spacing w:after="0"/>
      <w:ind w:firstLine="0"/>
    </w:pPr>
    <w:rPr>
      <w:rFonts w:ascii="Arial" w:hAnsi="Arial"/>
      <w:sz w:val="24"/>
      <w:lang w:eastAsia="es-ES"/>
    </w:rPr>
  </w:style>
  <w:style w:type="character" w:customStyle="1" w:styleId="TextoindependienteCar">
    <w:name w:val="Texto independiente Car"/>
    <w:basedOn w:val="Fuentedeprrafopredeter"/>
    <w:link w:val="Textoindependiente"/>
    <w:rsid w:val="00156CD3"/>
    <w:rPr>
      <w:rFonts w:ascii="Arial" w:hAnsi="Arial"/>
      <w:sz w:val="24"/>
      <w:lang w:val="es-ES_tradnl"/>
    </w:rPr>
  </w:style>
  <w:style w:type="paragraph" w:customStyle="1" w:styleId="Estndar">
    <w:name w:val="Estándar"/>
    <w:uiPriority w:val="99"/>
    <w:rsid w:val="00156CD3"/>
    <w:pPr>
      <w:snapToGrid w:val="0"/>
    </w:pPr>
    <w:rPr>
      <w:rFonts w:ascii="CG Omega" w:hAnsi="CG Omega"/>
      <w:color w:val="000000"/>
      <w:sz w:val="22"/>
    </w:rPr>
  </w:style>
  <w:style w:type="paragraph" w:customStyle="1" w:styleId="tabla10">
    <w:name w:val="tabla10"/>
    <w:uiPriority w:val="99"/>
    <w:rsid w:val="00156CD3"/>
    <w:pPr>
      <w:tabs>
        <w:tab w:val="left" w:pos="567"/>
        <w:tab w:val="left" w:pos="1134"/>
      </w:tabs>
    </w:pPr>
    <w:rPr>
      <w:rFonts w:ascii="CG Times" w:hAnsi="CG Times"/>
      <w:color w:val="000000"/>
    </w:rPr>
  </w:style>
  <w:style w:type="paragraph" w:customStyle="1" w:styleId="Tabla-10">
    <w:name w:val="Tabla-10"/>
    <w:basedOn w:val="Normal"/>
    <w:uiPriority w:val="99"/>
    <w:rsid w:val="00156CD3"/>
    <w:pPr>
      <w:tabs>
        <w:tab w:val="decimal" w:pos="992"/>
      </w:tabs>
      <w:spacing w:before="84" w:after="20"/>
      <w:ind w:firstLine="0"/>
      <w:jc w:val="left"/>
    </w:pPr>
    <w:rPr>
      <w:rFonts w:ascii="CG Omega" w:hAnsi="CG Omega"/>
    </w:rPr>
  </w:style>
  <w:style w:type="paragraph" w:customStyle="1" w:styleId="Tabla-10-2">
    <w:name w:val="Tabla-10-2"/>
    <w:basedOn w:val="Normal"/>
    <w:uiPriority w:val="99"/>
    <w:rsid w:val="00156CD3"/>
    <w:pPr>
      <w:tabs>
        <w:tab w:val="decimal" w:pos="1021"/>
      </w:tabs>
      <w:spacing w:before="84" w:after="20"/>
      <w:ind w:firstLine="0"/>
      <w:jc w:val="left"/>
    </w:pPr>
    <w:rPr>
      <w:rFonts w:ascii="CG Omega" w:hAnsi="CG Omega"/>
      <w:sz w:val="18"/>
    </w:rPr>
  </w:style>
  <w:style w:type="paragraph" w:customStyle="1" w:styleId="GenBasePiePag">
    <w:name w:val="GenBasePiePag"/>
    <w:uiPriority w:val="99"/>
    <w:rsid w:val="00156CD3"/>
    <w:pPr>
      <w:spacing w:line="190" w:lineRule="exact"/>
      <w:jc w:val="center"/>
    </w:pPr>
    <w:rPr>
      <w:rFonts w:ascii="Arial Narrow" w:hAnsi="Arial Narrow"/>
      <w:sz w:val="18"/>
    </w:rPr>
  </w:style>
  <w:style w:type="paragraph" w:customStyle="1" w:styleId="cuatitul">
    <w:name w:val="cuatitul"/>
    <w:basedOn w:val="Normal"/>
    <w:uiPriority w:val="99"/>
    <w:rsid w:val="00156CD3"/>
    <w:pPr>
      <w:spacing w:after="60"/>
      <w:ind w:firstLine="0"/>
      <w:jc w:val="center"/>
    </w:pPr>
    <w:rPr>
      <w:rFonts w:ascii="GillSans" w:hAnsi="GillSans"/>
      <w:sz w:val="22"/>
      <w:lang w:eastAsia="es-ES"/>
    </w:rPr>
  </w:style>
  <w:style w:type="paragraph" w:customStyle="1" w:styleId="TablaCC">
    <w:name w:val="TablaCC"/>
    <w:basedOn w:val="Normal"/>
    <w:uiPriority w:val="99"/>
    <w:rsid w:val="00156CD3"/>
    <w:pPr>
      <w:spacing w:before="200" w:after="0"/>
      <w:ind w:firstLine="0"/>
      <w:jc w:val="left"/>
    </w:pPr>
    <w:rPr>
      <w:rFonts w:ascii="Arial" w:hAnsi="Arial"/>
      <w:b/>
      <w:sz w:val="24"/>
      <w:szCs w:val="24"/>
      <w:lang w:val="es-ES"/>
    </w:rPr>
  </w:style>
  <w:style w:type="paragraph" w:customStyle="1" w:styleId="xl25">
    <w:name w:val="xl25"/>
    <w:basedOn w:val="Normal"/>
    <w:uiPriority w:val="99"/>
    <w:rsid w:val="00156CD3"/>
    <w:pPr>
      <w:pBdr>
        <w:left w:val="double" w:sz="6" w:space="0" w:color="auto"/>
      </w:pBdr>
      <w:spacing w:before="100" w:beforeAutospacing="1" w:after="100" w:afterAutospacing="1"/>
      <w:ind w:firstLine="0"/>
      <w:jc w:val="left"/>
      <w:textAlignment w:val="top"/>
    </w:pPr>
    <w:rPr>
      <w:rFonts w:eastAsia="Arial Unicode MS"/>
      <w:sz w:val="24"/>
      <w:szCs w:val="24"/>
      <w:lang w:val="es-ES" w:eastAsia="es-ES"/>
    </w:rPr>
  </w:style>
  <w:style w:type="paragraph" w:styleId="NormalWeb">
    <w:name w:val="Normal (Web)"/>
    <w:basedOn w:val="Normal"/>
    <w:uiPriority w:val="99"/>
    <w:rsid w:val="00156CD3"/>
    <w:pPr>
      <w:spacing w:before="100" w:beforeAutospacing="1" w:after="100" w:afterAutospacing="1"/>
      <w:ind w:firstLine="0"/>
      <w:jc w:val="left"/>
    </w:pPr>
    <w:rPr>
      <w:sz w:val="24"/>
      <w:szCs w:val="24"/>
      <w:lang w:val="es-ES" w:eastAsia="es-ES"/>
    </w:rPr>
  </w:style>
  <w:style w:type="character" w:customStyle="1" w:styleId="AyuntamientoCar">
    <w:name w:val="Ayuntamiento Car"/>
    <w:link w:val="Ayuntamiento"/>
    <w:uiPriority w:val="99"/>
    <w:locked/>
    <w:rsid w:val="00156CD3"/>
    <w:rPr>
      <w:rFonts w:ascii="Arial" w:hAnsi="Arial"/>
      <w:sz w:val="24"/>
    </w:rPr>
  </w:style>
  <w:style w:type="paragraph" w:customStyle="1" w:styleId="Ayuntamiento">
    <w:name w:val="Ayuntamiento"/>
    <w:basedOn w:val="Normal"/>
    <w:link w:val="AyuntamientoCar"/>
    <w:uiPriority w:val="99"/>
    <w:rsid w:val="00156CD3"/>
    <w:pPr>
      <w:spacing w:after="0"/>
      <w:ind w:firstLine="0"/>
    </w:pPr>
    <w:rPr>
      <w:rFonts w:ascii="Arial" w:hAnsi="Arial"/>
      <w:sz w:val="24"/>
      <w:lang w:val="es-ES" w:eastAsia="es-ES"/>
    </w:rPr>
  </w:style>
  <w:style w:type="character" w:customStyle="1" w:styleId="JavierCar">
    <w:name w:val="Javier Car"/>
    <w:link w:val="Javier"/>
    <w:uiPriority w:val="99"/>
    <w:locked/>
    <w:rsid w:val="00156CD3"/>
    <w:rPr>
      <w:rFonts w:ascii="Arial" w:hAnsi="Arial"/>
      <w:sz w:val="24"/>
    </w:rPr>
  </w:style>
  <w:style w:type="paragraph" w:customStyle="1" w:styleId="Javier">
    <w:name w:val="Javier"/>
    <w:basedOn w:val="Normal"/>
    <w:link w:val="JavierCar"/>
    <w:uiPriority w:val="99"/>
    <w:rsid w:val="00156CD3"/>
    <w:pPr>
      <w:spacing w:after="0"/>
      <w:ind w:firstLine="0"/>
    </w:pPr>
    <w:rPr>
      <w:rFonts w:ascii="Arial" w:hAnsi="Arial"/>
      <w:sz w:val="24"/>
      <w:lang w:val="es-ES" w:eastAsia="es-ES"/>
    </w:rPr>
  </w:style>
  <w:style w:type="character" w:styleId="Textoennegrita">
    <w:name w:val="Strong"/>
    <w:basedOn w:val="Fuentedeprrafopredeter"/>
    <w:uiPriority w:val="99"/>
    <w:qFormat/>
    <w:rsid w:val="00156CD3"/>
    <w:rPr>
      <w:rFonts w:cs="Times New Roman"/>
      <w:b/>
    </w:rPr>
  </w:style>
  <w:style w:type="paragraph" w:customStyle="1" w:styleId="foral-f-parrafo-c">
    <w:name w:val="foral-f-parrafo-c"/>
    <w:basedOn w:val="Normal"/>
    <w:uiPriority w:val="99"/>
    <w:rsid w:val="00156CD3"/>
    <w:pPr>
      <w:spacing w:after="240"/>
      <w:ind w:firstLine="0"/>
      <w:jc w:val="left"/>
    </w:pPr>
    <w:rPr>
      <w:sz w:val="24"/>
      <w:szCs w:val="24"/>
      <w:lang w:val="es-ES" w:eastAsia="es-ES"/>
    </w:rPr>
  </w:style>
  <w:style w:type="paragraph" w:styleId="Textoindependiente2">
    <w:name w:val="Body Text 2"/>
    <w:basedOn w:val="Normal"/>
    <w:link w:val="Textoindependiente2Car"/>
    <w:uiPriority w:val="99"/>
    <w:rsid w:val="00156CD3"/>
    <w:pPr>
      <w:spacing w:after="120" w:line="480" w:lineRule="auto"/>
    </w:pPr>
  </w:style>
  <w:style w:type="character" w:customStyle="1" w:styleId="Textoindependiente2Car">
    <w:name w:val="Texto independiente 2 Car"/>
    <w:basedOn w:val="Fuentedeprrafopredeter"/>
    <w:link w:val="Textoindependiente2"/>
    <w:uiPriority w:val="99"/>
    <w:rsid w:val="00156CD3"/>
    <w:rPr>
      <w:lang w:val="es-ES_tradnl" w:eastAsia="en-US"/>
    </w:rPr>
  </w:style>
  <w:style w:type="paragraph" w:styleId="Textoindependiente3">
    <w:name w:val="Body Text 3"/>
    <w:basedOn w:val="Normal"/>
    <w:link w:val="Textoindependiente3Car"/>
    <w:uiPriority w:val="99"/>
    <w:rsid w:val="00156CD3"/>
    <w:pPr>
      <w:spacing w:after="0"/>
      <w:ind w:firstLine="0"/>
      <w:jc w:val="center"/>
    </w:pPr>
    <w:rPr>
      <w:rFonts w:ascii="ITCCentury Book" w:hAnsi="ITCCentury Book"/>
      <w:b/>
      <w:sz w:val="96"/>
      <w:lang w:val="es-ES" w:eastAsia="es-ES"/>
    </w:rPr>
  </w:style>
  <w:style w:type="character" w:customStyle="1" w:styleId="Textoindependiente3Car">
    <w:name w:val="Texto independiente 3 Car"/>
    <w:basedOn w:val="Fuentedeprrafopredeter"/>
    <w:link w:val="Textoindependiente3"/>
    <w:uiPriority w:val="99"/>
    <w:rsid w:val="00156CD3"/>
    <w:rPr>
      <w:rFonts w:ascii="ITCCentury Book" w:hAnsi="ITCCentury Book"/>
      <w:b/>
      <w:sz w:val="96"/>
    </w:rPr>
  </w:style>
  <w:style w:type="paragraph" w:customStyle="1" w:styleId="c22">
    <w:name w:val="c22"/>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np">
    <w:name w:val="np"/>
    <w:basedOn w:val="Normal"/>
    <w:uiPriority w:val="99"/>
    <w:rsid w:val="00156CD3"/>
    <w:pPr>
      <w:spacing w:before="100" w:beforeAutospacing="1" w:after="100" w:afterAutospacing="1"/>
      <w:ind w:firstLine="0"/>
      <w:jc w:val="left"/>
    </w:pPr>
    <w:rPr>
      <w:sz w:val="24"/>
      <w:szCs w:val="24"/>
      <w:lang w:val="es-ES" w:eastAsia="es-ES"/>
    </w:rPr>
  </w:style>
  <w:style w:type="paragraph" w:customStyle="1" w:styleId="Default">
    <w:name w:val="Default"/>
    <w:uiPriority w:val="99"/>
    <w:rsid w:val="00156CD3"/>
    <w:pPr>
      <w:autoSpaceDE w:val="0"/>
      <w:autoSpaceDN w:val="0"/>
      <w:adjustRightInd w:val="0"/>
    </w:pPr>
    <w:rPr>
      <w:rFonts w:ascii="TimesNewRoman" w:hAnsi="TimesNewRoman" w:cs="TimesNewRoman"/>
    </w:rPr>
  </w:style>
  <w:style w:type="paragraph" w:customStyle="1" w:styleId="Subepgrafe">
    <w:name w:val="Subepígrafe"/>
    <w:basedOn w:val="Normal"/>
    <w:next w:val="Normal"/>
    <w:uiPriority w:val="99"/>
    <w:rsid w:val="00156CD3"/>
    <w:pPr>
      <w:overflowPunct w:val="0"/>
      <w:adjustRightInd w:val="0"/>
      <w:spacing w:before="240" w:after="0"/>
      <w:ind w:firstLine="0"/>
    </w:pPr>
    <w:rPr>
      <w:sz w:val="22"/>
      <w:lang w:eastAsia="es-ES"/>
    </w:rPr>
  </w:style>
  <w:style w:type="character" w:styleId="nfasis">
    <w:name w:val="Emphasis"/>
    <w:basedOn w:val="Fuentedeprrafopredeter"/>
    <w:uiPriority w:val="20"/>
    <w:qFormat/>
    <w:rsid w:val="00156CD3"/>
    <w:rPr>
      <w:rFonts w:cs="Times New Roman"/>
      <w:i/>
      <w:iCs/>
    </w:rPr>
  </w:style>
  <w:style w:type="paragraph" w:customStyle="1" w:styleId="xa1">
    <w:name w:val="xa1"/>
    <w:basedOn w:val="Normal"/>
    <w:uiPriority w:val="99"/>
    <w:rsid w:val="00156CD3"/>
    <w:pPr>
      <w:spacing w:after="240"/>
      <w:ind w:left="300" w:right="75" w:firstLine="0"/>
    </w:pPr>
    <w:rPr>
      <w:sz w:val="24"/>
      <w:szCs w:val="24"/>
      <w:lang w:val="es-ES" w:eastAsia="es-ES"/>
    </w:rPr>
  </w:style>
  <w:style w:type="paragraph" w:customStyle="1" w:styleId="xl2">
    <w:name w:val="xl2"/>
    <w:basedOn w:val="Normal"/>
    <w:uiPriority w:val="99"/>
    <w:rsid w:val="00156CD3"/>
    <w:pPr>
      <w:spacing w:after="240"/>
      <w:ind w:left="525" w:right="75" w:hanging="225"/>
    </w:pPr>
    <w:rPr>
      <w:sz w:val="24"/>
      <w:szCs w:val="24"/>
      <w:lang w:val="es-ES" w:eastAsia="es-ES"/>
    </w:rPr>
  </w:style>
  <w:style w:type="paragraph" w:customStyle="1" w:styleId="xl1">
    <w:name w:val="xl1"/>
    <w:basedOn w:val="Normal"/>
    <w:uiPriority w:val="99"/>
    <w:rsid w:val="00156CD3"/>
    <w:pPr>
      <w:spacing w:after="240"/>
      <w:ind w:left="300" w:right="75" w:hanging="225"/>
    </w:pPr>
    <w:rPr>
      <w:sz w:val="24"/>
      <w:szCs w:val="24"/>
      <w:lang w:val="es-ES" w:eastAsia="es-ES"/>
    </w:rPr>
  </w:style>
  <w:style w:type="paragraph" w:customStyle="1" w:styleId="norma1">
    <w:name w:val="norma1"/>
    <w:basedOn w:val="Normal"/>
    <w:uiPriority w:val="99"/>
    <w:rsid w:val="00156CD3"/>
    <w:pPr>
      <w:spacing w:after="240"/>
      <w:ind w:firstLine="0"/>
    </w:pPr>
    <w:rPr>
      <w:b/>
      <w:bCs/>
      <w:caps/>
      <w:sz w:val="24"/>
      <w:szCs w:val="24"/>
      <w:lang w:val="es-ES" w:eastAsia="es-ES"/>
    </w:rPr>
  </w:style>
  <w:style w:type="paragraph" w:customStyle="1" w:styleId="simpleizquierdanone1">
    <w:name w:val="simple izquierda none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paragraph" w:customStyle="1" w:styleId="simpleizquierda1">
    <w:name w:val="simple izquierda 1"/>
    <w:basedOn w:val="Normal"/>
    <w:uiPriority w:val="99"/>
    <w:rsid w:val="00156CD3"/>
    <w:pPr>
      <w:spacing w:before="72" w:after="192" w:line="336" w:lineRule="atLeast"/>
      <w:ind w:left="1368" w:firstLine="0"/>
      <w:jc w:val="left"/>
    </w:pPr>
    <w:rPr>
      <w:rFonts w:ascii="Arial" w:hAnsi="Arial" w:cs="Arial"/>
      <w:color w:val="000000"/>
      <w:sz w:val="29"/>
      <w:szCs w:val="29"/>
      <w:lang w:eastAsia="es-ES_tradnl"/>
    </w:rPr>
  </w:style>
  <w:style w:type="character" w:customStyle="1" w:styleId="highlight1">
    <w:name w:val="highlight1"/>
    <w:basedOn w:val="Fuentedeprrafopredeter"/>
    <w:uiPriority w:val="99"/>
    <w:rsid w:val="00156CD3"/>
    <w:rPr>
      <w:rFonts w:cs="Times New Roman"/>
      <w:b/>
      <w:bCs/>
      <w:shd w:val="clear" w:color="auto" w:fill="D2F7E1"/>
    </w:rPr>
  </w:style>
  <w:style w:type="paragraph" w:customStyle="1" w:styleId="parrafo">
    <w:name w:val="parrafo"/>
    <w:basedOn w:val="Normal"/>
    <w:rsid w:val="00156CD3"/>
    <w:pPr>
      <w:spacing w:before="100" w:beforeAutospacing="1" w:after="100" w:afterAutospacing="1"/>
      <w:ind w:firstLine="0"/>
      <w:jc w:val="left"/>
    </w:pPr>
    <w:rPr>
      <w:sz w:val="24"/>
      <w:szCs w:val="24"/>
      <w:lang w:val="es-ES" w:eastAsia="es-ES"/>
    </w:rPr>
  </w:style>
  <w:style w:type="character" w:customStyle="1" w:styleId="searchterm2">
    <w:name w:val="searchterm2"/>
    <w:basedOn w:val="Fuentedeprrafopredeter"/>
    <w:uiPriority w:val="99"/>
    <w:rsid w:val="00156CD3"/>
    <w:rPr>
      <w:rFonts w:cs="Times New Roman"/>
      <w:b/>
      <w:bCs/>
      <w:color w:val="000000"/>
      <w:shd w:val="clear" w:color="auto" w:fill="FFFFBF"/>
    </w:rPr>
  </w:style>
  <w:style w:type="paragraph" w:styleId="Sangradetextonormal">
    <w:name w:val="Body Text Indent"/>
    <w:basedOn w:val="Normal"/>
    <w:link w:val="SangradetextonormalCar"/>
    <w:uiPriority w:val="99"/>
    <w:rsid w:val="00156CD3"/>
    <w:pPr>
      <w:spacing w:after="120"/>
      <w:ind w:left="283"/>
    </w:pPr>
  </w:style>
  <w:style w:type="character" w:customStyle="1" w:styleId="SangradetextonormalCar">
    <w:name w:val="Sangría de texto normal Car"/>
    <w:basedOn w:val="Fuentedeprrafopredeter"/>
    <w:link w:val="Sangradetextonormal"/>
    <w:uiPriority w:val="99"/>
    <w:rsid w:val="00156CD3"/>
    <w:rPr>
      <w:lang w:val="es-ES_tradnl" w:eastAsia="en-US"/>
    </w:rPr>
  </w:style>
  <w:style w:type="character" w:styleId="Hipervnculovisitado">
    <w:name w:val="FollowedHyperlink"/>
    <w:basedOn w:val="Fuentedeprrafopredeter"/>
    <w:uiPriority w:val="99"/>
    <w:rsid w:val="00156CD3"/>
    <w:rPr>
      <w:rFonts w:cs="Times New Roman"/>
      <w:color w:val="800080"/>
      <w:u w:val="single"/>
    </w:rPr>
  </w:style>
  <w:style w:type="paragraph" w:styleId="Textosinformato">
    <w:name w:val="Plain Text"/>
    <w:basedOn w:val="Normal"/>
    <w:link w:val="TextosinformatoCar"/>
    <w:uiPriority w:val="99"/>
    <w:unhideWhenUsed/>
    <w:rsid w:val="00156CD3"/>
    <w:pPr>
      <w:spacing w:after="0"/>
      <w:ind w:firstLine="0"/>
      <w:jc w:val="left"/>
    </w:pPr>
    <w:rPr>
      <w:rFonts w:ascii="Calibri" w:eastAsia="Calibri" w:hAnsi="Calibri"/>
      <w:sz w:val="22"/>
      <w:szCs w:val="21"/>
      <w:lang w:val="es-ES"/>
    </w:rPr>
  </w:style>
  <w:style w:type="character" w:customStyle="1" w:styleId="TextosinformatoCar">
    <w:name w:val="Texto sin formato Car"/>
    <w:basedOn w:val="Fuentedeprrafopredeter"/>
    <w:link w:val="Textosinformato"/>
    <w:uiPriority w:val="99"/>
    <w:rsid w:val="00156CD3"/>
    <w:rPr>
      <w:rFonts w:ascii="Calibri" w:eastAsia="Calibri" w:hAnsi="Calibri"/>
      <w:sz w:val="22"/>
      <w:szCs w:val="21"/>
      <w:lang w:eastAsia="en-US"/>
    </w:rPr>
  </w:style>
  <w:style w:type="paragraph" w:styleId="Prrafodelista">
    <w:name w:val="List Paragraph"/>
    <w:basedOn w:val="Normal"/>
    <w:uiPriority w:val="34"/>
    <w:qFormat/>
    <w:rsid w:val="00156CD3"/>
    <w:pPr>
      <w:ind w:left="720"/>
      <w:contextualSpacing/>
    </w:pPr>
  </w:style>
  <w:style w:type="paragraph" w:styleId="Textonotaalfinal">
    <w:name w:val="endnote text"/>
    <w:basedOn w:val="Normal"/>
    <w:link w:val="TextonotaalfinalCar"/>
    <w:rsid w:val="00156CD3"/>
    <w:pPr>
      <w:spacing w:after="0"/>
    </w:pPr>
  </w:style>
  <w:style w:type="character" w:customStyle="1" w:styleId="TextonotaalfinalCar">
    <w:name w:val="Texto nota al final Car"/>
    <w:basedOn w:val="Fuentedeprrafopredeter"/>
    <w:link w:val="Textonotaalfinal"/>
    <w:rsid w:val="00156CD3"/>
    <w:rPr>
      <w:lang w:val="es-ES_tradnl" w:eastAsia="en-US"/>
    </w:rPr>
  </w:style>
  <w:style w:type="character" w:styleId="Refdenotaalfinal">
    <w:name w:val="endnote reference"/>
    <w:basedOn w:val="Fuentedeprrafopredeter"/>
    <w:rsid w:val="00156CD3"/>
    <w:rPr>
      <w:vertAlign w:val="superscript"/>
    </w:rPr>
  </w:style>
  <w:style w:type="paragraph" w:styleId="Cita">
    <w:name w:val="Quote"/>
    <w:basedOn w:val="Normal"/>
    <w:next w:val="Normal"/>
    <w:link w:val="CitaCar"/>
    <w:uiPriority w:val="29"/>
    <w:qFormat/>
    <w:rsid w:val="00925DA3"/>
    <w:rPr>
      <w:i/>
      <w:iCs/>
      <w:color w:val="000000" w:themeColor="text1"/>
    </w:rPr>
  </w:style>
  <w:style w:type="character" w:customStyle="1" w:styleId="CitaCar">
    <w:name w:val="Cita Car"/>
    <w:basedOn w:val="Fuentedeprrafopredeter"/>
    <w:link w:val="Cita"/>
    <w:uiPriority w:val="29"/>
    <w:rsid w:val="00925DA3"/>
    <w:rPr>
      <w:i/>
      <w:iCs/>
      <w:color w:val="000000" w:themeColor="text1"/>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17875">
      <w:bodyDiv w:val="1"/>
      <w:marLeft w:val="0"/>
      <w:marRight w:val="0"/>
      <w:marTop w:val="0"/>
      <w:marBottom w:val="0"/>
      <w:divBdr>
        <w:top w:val="none" w:sz="0" w:space="0" w:color="auto"/>
        <w:left w:val="none" w:sz="0" w:space="0" w:color="auto"/>
        <w:bottom w:val="none" w:sz="0" w:space="0" w:color="auto"/>
        <w:right w:val="none" w:sz="0" w:space="0" w:color="auto"/>
      </w:divBdr>
    </w:div>
    <w:div w:id="102966416">
      <w:bodyDiv w:val="1"/>
      <w:marLeft w:val="0"/>
      <w:marRight w:val="0"/>
      <w:marTop w:val="0"/>
      <w:marBottom w:val="0"/>
      <w:divBdr>
        <w:top w:val="none" w:sz="0" w:space="0" w:color="auto"/>
        <w:left w:val="none" w:sz="0" w:space="0" w:color="auto"/>
        <w:bottom w:val="none" w:sz="0" w:space="0" w:color="auto"/>
        <w:right w:val="none" w:sz="0" w:space="0" w:color="auto"/>
      </w:divBdr>
    </w:div>
    <w:div w:id="201215963">
      <w:bodyDiv w:val="1"/>
      <w:marLeft w:val="0"/>
      <w:marRight w:val="0"/>
      <w:marTop w:val="0"/>
      <w:marBottom w:val="0"/>
      <w:divBdr>
        <w:top w:val="none" w:sz="0" w:space="0" w:color="auto"/>
        <w:left w:val="none" w:sz="0" w:space="0" w:color="auto"/>
        <w:bottom w:val="none" w:sz="0" w:space="0" w:color="auto"/>
        <w:right w:val="none" w:sz="0" w:space="0" w:color="auto"/>
      </w:divBdr>
    </w:div>
    <w:div w:id="302319141">
      <w:bodyDiv w:val="1"/>
      <w:marLeft w:val="0"/>
      <w:marRight w:val="0"/>
      <w:marTop w:val="0"/>
      <w:marBottom w:val="0"/>
      <w:divBdr>
        <w:top w:val="none" w:sz="0" w:space="0" w:color="auto"/>
        <w:left w:val="none" w:sz="0" w:space="0" w:color="auto"/>
        <w:bottom w:val="none" w:sz="0" w:space="0" w:color="auto"/>
        <w:right w:val="none" w:sz="0" w:space="0" w:color="auto"/>
      </w:divBdr>
    </w:div>
    <w:div w:id="319775176">
      <w:bodyDiv w:val="1"/>
      <w:marLeft w:val="0"/>
      <w:marRight w:val="0"/>
      <w:marTop w:val="0"/>
      <w:marBottom w:val="0"/>
      <w:divBdr>
        <w:top w:val="none" w:sz="0" w:space="0" w:color="auto"/>
        <w:left w:val="none" w:sz="0" w:space="0" w:color="auto"/>
        <w:bottom w:val="none" w:sz="0" w:space="0" w:color="auto"/>
        <w:right w:val="none" w:sz="0" w:space="0" w:color="auto"/>
      </w:divBdr>
    </w:div>
    <w:div w:id="389038588">
      <w:bodyDiv w:val="1"/>
      <w:marLeft w:val="0"/>
      <w:marRight w:val="0"/>
      <w:marTop w:val="0"/>
      <w:marBottom w:val="0"/>
      <w:divBdr>
        <w:top w:val="none" w:sz="0" w:space="0" w:color="auto"/>
        <w:left w:val="none" w:sz="0" w:space="0" w:color="auto"/>
        <w:bottom w:val="none" w:sz="0" w:space="0" w:color="auto"/>
        <w:right w:val="none" w:sz="0" w:space="0" w:color="auto"/>
      </w:divBdr>
    </w:div>
    <w:div w:id="418254940">
      <w:bodyDiv w:val="1"/>
      <w:marLeft w:val="0"/>
      <w:marRight w:val="0"/>
      <w:marTop w:val="0"/>
      <w:marBottom w:val="0"/>
      <w:divBdr>
        <w:top w:val="none" w:sz="0" w:space="0" w:color="auto"/>
        <w:left w:val="none" w:sz="0" w:space="0" w:color="auto"/>
        <w:bottom w:val="none" w:sz="0" w:space="0" w:color="auto"/>
        <w:right w:val="none" w:sz="0" w:space="0" w:color="auto"/>
      </w:divBdr>
    </w:div>
    <w:div w:id="494690367">
      <w:bodyDiv w:val="1"/>
      <w:marLeft w:val="0"/>
      <w:marRight w:val="0"/>
      <w:marTop w:val="0"/>
      <w:marBottom w:val="0"/>
      <w:divBdr>
        <w:top w:val="none" w:sz="0" w:space="0" w:color="auto"/>
        <w:left w:val="none" w:sz="0" w:space="0" w:color="auto"/>
        <w:bottom w:val="none" w:sz="0" w:space="0" w:color="auto"/>
        <w:right w:val="none" w:sz="0" w:space="0" w:color="auto"/>
      </w:divBdr>
      <w:divsChild>
        <w:div w:id="1607078078">
          <w:marLeft w:val="720"/>
          <w:marRight w:val="0"/>
          <w:marTop w:val="0"/>
          <w:marBottom w:val="200"/>
          <w:divBdr>
            <w:top w:val="none" w:sz="0" w:space="0" w:color="auto"/>
            <w:left w:val="none" w:sz="0" w:space="0" w:color="auto"/>
            <w:bottom w:val="none" w:sz="0" w:space="0" w:color="auto"/>
            <w:right w:val="none" w:sz="0" w:space="0" w:color="auto"/>
          </w:divBdr>
        </w:div>
        <w:div w:id="1459297503">
          <w:marLeft w:val="0"/>
          <w:marRight w:val="0"/>
          <w:marTop w:val="0"/>
          <w:marBottom w:val="0"/>
          <w:divBdr>
            <w:top w:val="none" w:sz="0" w:space="0" w:color="auto"/>
            <w:left w:val="none" w:sz="0" w:space="0" w:color="auto"/>
            <w:bottom w:val="none" w:sz="0" w:space="0" w:color="auto"/>
            <w:right w:val="none" w:sz="0" w:space="0" w:color="auto"/>
          </w:divBdr>
        </w:div>
        <w:div w:id="943418534">
          <w:marLeft w:val="0"/>
          <w:marRight w:val="0"/>
          <w:marTop w:val="0"/>
          <w:marBottom w:val="0"/>
          <w:divBdr>
            <w:top w:val="none" w:sz="0" w:space="0" w:color="auto"/>
            <w:left w:val="none" w:sz="0" w:space="0" w:color="auto"/>
            <w:bottom w:val="none" w:sz="0" w:space="0" w:color="auto"/>
            <w:right w:val="none" w:sz="0" w:space="0" w:color="auto"/>
          </w:divBdr>
        </w:div>
        <w:div w:id="1076167858">
          <w:marLeft w:val="0"/>
          <w:marRight w:val="0"/>
          <w:marTop w:val="0"/>
          <w:marBottom w:val="0"/>
          <w:divBdr>
            <w:top w:val="none" w:sz="0" w:space="0" w:color="auto"/>
            <w:left w:val="none" w:sz="0" w:space="0" w:color="auto"/>
            <w:bottom w:val="none" w:sz="0" w:space="0" w:color="auto"/>
            <w:right w:val="none" w:sz="0" w:space="0" w:color="auto"/>
          </w:divBdr>
        </w:div>
        <w:div w:id="1011373395">
          <w:marLeft w:val="0"/>
          <w:marRight w:val="0"/>
          <w:marTop w:val="0"/>
          <w:marBottom w:val="0"/>
          <w:divBdr>
            <w:top w:val="none" w:sz="0" w:space="0" w:color="auto"/>
            <w:left w:val="none" w:sz="0" w:space="0" w:color="auto"/>
            <w:bottom w:val="none" w:sz="0" w:space="0" w:color="auto"/>
            <w:right w:val="none" w:sz="0" w:space="0" w:color="auto"/>
          </w:divBdr>
        </w:div>
        <w:div w:id="1875536151">
          <w:marLeft w:val="0"/>
          <w:marRight w:val="0"/>
          <w:marTop w:val="0"/>
          <w:marBottom w:val="0"/>
          <w:divBdr>
            <w:top w:val="none" w:sz="0" w:space="0" w:color="auto"/>
            <w:left w:val="none" w:sz="0" w:space="0" w:color="auto"/>
            <w:bottom w:val="none" w:sz="0" w:space="0" w:color="auto"/>
            <w:right w:val="none" w:sz="0" w:space="0" w:color="auto"/>
          </w:divBdr>
        </w:div>
        <w:div w:id="755635107">
          <w:marLeft w:val="0"/>
          <w:marRight w:val="0"/>
          <w:marTop w:val="0"/>
          <w:marBottom w:val="0"/>
          <w:divBdr>
            <w:top w:val="none" w:sz="0" w:space="0" w:color="auto"/>
            <w:left w:val="none" w:sz="0" w:space="0" w:color="auto"/>
            <w:bottom w:val="none" w:sz="0" w:space="0" w:color="auto"/>
            <w:right w:val="none" w:sz="0" w:space="0" w:color="auto"/>
          </w:divBdr>
        </w:div>
      </w:divsChild>
    </w:div>
    <w:div w:id="644159730">
      <w:bodyDiv w:val="1"/>
      <w:marLeft w:val="0"/>
      <w:marRight w:val="0"/>
      <w:marTop w:val="0"/>
      <w:marBottom w:val="0"/>
      <w:divBdr>
        <w:top w:val="none" w:sz="0" w:space="0" w:color="auto"/>
        <w:left w:val="none" w:sz="0" w:space="0" w:color="auto"/>
        <w:bottom w:val="none" w:sz="0" w:space="0" w:color="auto"/>
        <w:right w:val="none" w:sz="0" w:space="0" w:color="auto"/>
      </w:divBdr>
    </w:div>
    <w:div w:id="663748740">
      <w:bodyDiv w:val="1"/>
      <w:marLeft w:val="0"/>
      <w:marRight w:val="0"/>
      <w:marTop w:val="0"/>
      <w:marBottom w:val="0"/>
      <w:divBdr>
        <w:top w:val="none" w:sz="0" w:space="0" w:color="auto"/>
        <w:left w:val="none" w:sz="0" w:space="0" w:color="auto"/>
        <w:bottom w:val="none" w:sz="0" w:space="0" w:color="auto"/>
        <w:right w:val="none" w:sz="0" w:space="0" w:color="auto"/>
      </w:divBdr>
    </w:div>
    <w:div w:id="692343989">
      <w:bodyDiv w:val="1"/>
      <w:marLeft w:val="0"/>
      <w:marRight w:val="0"/>
      <w:marTop w:val="0"/>
      <w:marBottom w:val="0"/>
      <w:divBdr>
        <w:top w:val="none" w:sz="0" w:space="0" w:color="auto"/>
        <w:left w:val="none" w:sz="0" w:space="0" w:color="auto"/>
        <w:bottom w:val="none" w:sz="0" w:space="0" w:color="auto"/>
        <w:right w:val="none" w:sz="0" w:space="0" w:color="auto"/>
      </w:divBdr>
    </w:div>
    <w:div w:id="699282308">
      <w:bodyDiv w:val="1"/>
      <w:marLeft w:val="0"/>
      <w:marRight w:val="0"/>
      <w:marTop w:val="0"/>
      <w:marBottom w:val="0"/>
      <w:divBdr>
        <w:top w:val="none" w:sz="0" w:space="0" w:color="auto"/>
        <w:left w:val="none" w:sz="0" w:space="0" w:color="auto"/>
        <w:bottom w:val="none" w:sz="0" w:space="0" w:color="auto"/>
        <w:right w:val="none" w:sz="0" w:space="0" w:color="auto"/>
      </w:divBdr>
    </w:div>
    <w:div w:id="736243386">
      <w:bodyDiv w:val="1"/>
      <w:marLeft w:val="0"/>
      <w:marRight w:val="0"/>
      <w:marTop w:val="0"/>
      <w:marBottom w:val="0"/>
      <w:divBdr>
        <w:top w:val="none" w:sz="0" w:space="0" w:color="auto"/>
        <w:left w:val="none" w:sz="0" w:space="0" w:color="auto"/>
        <w:bottom w:val="none" w:sz="0" w:space="0" w:color="auto"/>
        <w:right w:val="none" w:sz="0" w:space="0" w:color="auto"/>
      </w:divBdr>
    </w:div>
    <w:div w:id="803431152">
      <w:bodyDiv w:val="1"/>
      <w:marLeft w:val="0"/>
      <w:marRight w:val="0"/>
      <w:marTop w:val="0"/>
      <w:marBottom w:val="0"/>
      <w:divBdr>
        <w:top w:val="none" w:sz="0" w:space="0" w:color="auto"/>
        <w:left w:val="none" w:sz="0" w:space="0" w:color="auto"/>
        <w:bottom w:val="none" w:sz="0" w:space="0" w:color="auto"/>
        <w:right w:val="none" w:sz="0" w:space="0" w:color="auto"/>
      </w:divBdr>
    </w:div>
    <w:div w:id="808087388">
      <w:bodyDiv w:val="1"/>
      <w:marLeft w:val="0"/>
      <w:marRight w:val="0"/>
      <w:marTop w:val="0"/>
      <w:marBottom w:val="0"/>
      <w:divBdr>
        <w:top w:val="none" w:sz="0" w:space="0" w:color="auto"/>
        <w:left w:val="none" w:sz="0" w:space="0" w:color="auto"/>
        <w:bottom w:val="none" w:sz="0" w:space="0" w:color="auto"/>
        <w:right w:val="none" w:sz="0" w:space="0" w:color="auto"/>
      </w:divBdr>
    </w:div>
    <w:div w:id="821043839">
      <w:bodyDiv w:val="1"/>
      <w:marLeft w:val="0"/>
      <w:marRight w:val="0"/>
      <w:marTop w:val="0"/>
      <w:marBottom w:val="0"/>
      <w:divBdr>
        <w:top w:val="none" w:sz="0" w:space="0" w:color="auto"/>
        <w:left w:val="none" w:sz="0" w:space="0" w:color="auto"/>
        <w:bottom w:val="none" w:sz="0" w:space="0" w:color="auto"/>
        <w:right w:val="none" w:sz="0" w:space="0" w:color="auto"/>
      </w:divBdr>
    </w:div>
    <w:div w:id="969553899">
      <w:bodyDiv w:val="1"/>
      <w:marLeft w:val="0"/>
      <w:marRight w:val="0"/>
      <w:marTop w:val="0"/>
      <w:marBottom w:val="0"/>
      <w:divBdr>
        <w:top w:val="none" w:sz="0" w:space="0" w:color="auto"/>
        <w:left w:val="none" w:sz="0" w:space="0" w:color="auto"/>
        <w:bottom w:val="none" w:sz="0" w:space="0" w:color="auto"/>
        <w:right w:val="none" w:sz="0" w:space="0" w:color="auto"/>
      </w:divBdr>
    </w:div>
    <w:div w:id="1041638264">
      <w:bodyDiv w:val="1"/>
      <w:marLeft w:val="0"/>
      <w:marRight w:val="0"/>
      <w:marTop w:val="0"/>
      <w:marBottom w:val="0"/>
      <w:divBdr>
        <w:top w:val="none" w:sz="0" w:space="0" w:color="auto"/>
        <w:left w:val="none" w:sz="0" w:space="0" w:color="auto"/>
        <w:bottom w:val="none" w:sz="0" w:space="0" w:color="auto"/>
        <w:right w:val="none" w:sz="0" w:space="0" w:color="auto"/>
      </w:divBdr>
    </w:div>
    <w:div w:id="1265580099">
      <w:bodyDiv w:val="1"/>
      <w:marLeft w:val="0"/>
      <w:marRight w:val="0"/>
      <w:marTop w:val="0"/>
      <w:marBottom w:val="0"/>
      <w:divBdr>
        <w:top w:val="none" w:sz="0" w:space="0" w:color="auto"/>
        <w:left w:val="none" w:sz="0" w:space="0" w:color="auto"/>
        <w:bottom w:val="none" w:sz="0" w:space="0" w:color="auto"/>
        <w:right w:val="none" w:sz="0" w:space="0" w:color="auto"/>
      </w:divBdr>
    </w:div>
    <w:div w:id="1437169688">
      <w:bodyDiv w:val="1"/>
      <w:marLeft w:val="0"/>
      <w:marRight w:val="0"/>
      <w:marTop w:val="0"/>
      <w:marBottom w:val="0"/>
      <w:divBdr>
        <w:top w:val="none" w:sz="0" w:space="0" w:color="auto"/>
        <w:left w:val="none" w:sz="0" w:space="0" w:color="auto"/>
        <w:bottom w:val="none" w:sz="0" w:space="0" w:color="auto"/>
        <w:right w:val="none" w:sz="0" w:space="0" w:color="auto"/>
      </w:divBdr>
    </w:div>
    <w:div w:id="1447308299">
      <w:bodyDiv w:val="1"/>
      <w:marLeft w:val="0"/>
      <w:marRight w:val="0"/>
      <w:marTop w:val="0"/>
      <w:marBottom w:val="0"/>
      <w:divBdr>
        <w:top w:val="none" w:sz="0" w:space="0" w:color="auto"/>
        <w:left w:val="none" w:sz="0" w:space="0" w:color="auto"/>
        <w:bottom w:val="none" w:sz="0" w:space="0" w:color="auto"/>
        <w:right w:val="none" w:sz="0" w:space="0" w:color="auto"/>
      </w:divBdr>
    </w:div>
    <w:div w:id="1464730570">
      <w:bodyDiv w:val="1"/>
      <w:marLeft w:val="0"/>
      <w:marRight w:val="0"/>
      <w:marTop w:val="0"/>
      <w:marBottom w:val="0"/>
      <w:divBdr>
        <w:top w:val="none" w:sz="0" w:space="0" w:color="auto"/>
        <w:left w:val="none" w:sz="0" w:space="0" w:color="auto"/>
        <w:bottom w:val="none" w:sz="0" w:space="0" w:color="auto"/>
        <w:right w:val="none" w:sz="0" w:space="0" w:color="auto"/>
      </w:divBdr>
    </w:div>
    <w:div w:id="1567766470">
      <w:bodyDiv w:val="1"/>
      <w:marLeft w:val="0"/>
      <w:marRight w:val="0"/>
      <w:marTop w:val="0"/>
      <w:marBottom w:val="0"/>
      <w:divBdr>
        <w:top w:val="none" w:sz="0" w:space="0" w:color="auto"/>
        <w:left w:val="none" w:sz="0" w:space="0" w:color="auto"/>
        <w:bottom w:val="none" w:sz="0" w:space="0" w:color="auto"/>
        <w:right w:val="none" w:sz="0" w:space="0" w:color="auto"/>
      </w:divBdr>
    </w:div>
    <w:div w:id="1636369171">
      <w:bodyDiv w:val="1"/>
      <w:marLeft w:val="0"/>
      <w:marRight w:val="0"/>
      <w:marTop w:val="0"/>
      <w:marBottom w:val="0"/>
      <w:divBdr>
        <w:top w:val="none" w:sz="0" w:space="0" w:color="auto"/>
        <w:left w:val="none" w:sz="0" w:space="0" w:color="auto"/>
        <w:bottom w:val="none" w:sz="0" w:space="0" w:color="auto"/>
        <w:right w:val="none" w:sz="0" w:space="0" w:color="auto"/>
      </w:divBdr>
    </w:div>
    <w:div w:id="1656911650">
      <w:bodyDiv w:val="1"/>
      <w:marLeft w:val="0"/>
      <w:marRight w:val="0"/>
      <w:marTop w:val="0"/>
      <w:marBottom w:val="0"/>
      <w:divBdr>
        <w:top w:val="none" w:sz="0" w:space="0" w:color="auto"/>
        <w:left w:val="none" w:sz="0" w:space="0" w:color="auto"/>
        <w:bottom w:val="none" w:sz="0" w:space="0" w:color="auto"/>
        <w:right w:val="none" w:sz="0" w:space="0" w:color="auto"/>
      </w:divBdr>
    </w:div>
    <w:div w:id="1707486681">
      <w:bodyDiv w:val="1"/>
      <w:marLeft w:val="0"/>
      <w:marRight w:val="0"/>
      <w:marTop w:val="0"/>
      <w:marBottom w:val="0"/>
      <w:divBdr>
        <w:top w:val="none" w:sz="0" w:space="0" w:color="auto"/>
        <w:left w:val="none" w:sz="0" w:space="0" w:color="auto"/>
        <w:bottom w:val="none" w:sz="0" w:space="0" w:color="auto"/>
        <w:right w:val="none" w:sz="0" w:space="0" w:color="auto"/>
      </w:divBdr>
    </w:div>
    <w:div w:id="1814370814">
      <w:bodyDiv w:val="1"/>
      <w:marLeft w:val="0"/>
      <w:marRight w:val="0"/>
      <w:marTop w:val="0"/>
      <w:marBottom w:val="0"/>
      <w:divBdr>
        <w:top w:val="none" w:sz="0" w:space="0" w:color="auto"/>
        <w:left w:val="none" w:sz="0" w:space="0" w:color="auto"/>
        <w:bottom w:val="none" w:sz="0" w:space="0" w:color="auto"/>
        <w:right w:val="none" w:sz="0" w:space="0" w:color="auto"/>
      </w:divBdr>
    </w:div>
    <w:div w:id="1820733773">
      <w:bodyDiv w:val="1"/>
      <w:marLeft w:val="0"/>
      <w:marRight w:val="0"/>
      <w:marTop w:val="0"/>
      <w:marBottom w:val="0"/>
      <w:divBdr>
        <w:top w:val="none" w:sz="0" w:space="0" w:color="auto"/>
        <w:left w:val="none" w:sz="0" w:space="0" w:color="auto"/>
        <w:bottom w:val="none" w:sz="0" w:space="0" w:color="auto"/>
        <w:right w:val="none" w:sz="0" w:space="0" w:color="auto"/>
      </w:divBdr>
    </w:div>
    <w:div w:id="1860856169">
      <w:bodyDiv w:val="1"/>
      <w:marLeft w:val="0"/>
      <w:marRight w:val="0"/>
      <w:marTop w:val="0"/>
      <w:marBottom w:val="0"/>
      <w:divBdr>
        <w:top w:val="none" w:sz="0" w:space="0" w:color="auto"/>
        <w:left w:val="none" w:sz="0" w:space="0" w:color="auto"/>
        <w:bottom w:val="none" w:sz="0" w:space="0" w:color="auto"/>
        <w:right w:val="none" w:sz="0" w:space="0" w:color="auto"/>
      </w:divBdr>
    </w:div>
    <w:div w:id="1893419696">
      <w:bodyDiv w:val="1"/>
      <w:marLeft w:val="0"/>
      <w:marRight w:val="0"/>
      <w:marTop w:val="0"/>
      <w:marBottom w:val="0"/>
      <w:divBdr>
        <w:top w:val="none" w:sz="0" w:space="0" w:color="auto"/>
        <w:left w:val="none" w:sz="0" w:space="0" w:color="auto"/>
        <w:bottom w:val="none" w:sz="0" w:space="0" w:color="auto"/>
        <w:right w:val="none" w:sz="0" w:space="0" w:color="auto"/>
      </w:divBdr>
    </w:div>
    <w:div w:id="1900751170">
      <w:bodyDiv w:val="1"/>
      <w:marLeft w:val="0"/>
      <w:marRight w:val="0"/>
      <w:marTop w:val="0"/>
      <w:marBottom w:val="0"/>
      <w:divBdr>
        <w:top w:val="none" w:sz="0" w:space="0" w:color="auto"/>
        <w:left w:val="none" w:sz="0" w:space="0" w:color="auto"/>
        <w:bottom w:val="none" w:sz="0" w:space="0" w:color="auto"/>
        <w:right w:val="none" w:sz="0" w:space="0" w:color="auto"/>
      </w:divBdr>
    </w:div>
    <w:div w:id="190267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CFCDB-6E32-49BB-A782-B6569DBFD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14835</Words>
  <Characters>81593</Characters>
  <Application>Microsoft Office Word</Application>
  <DocSecurity>4</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96236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Lander Laurenz, Isabel (Cámara de Comptos)</dc:creator>
  <cp:lastModifiedBy>Aranaz, Carlota</cp:lastModifiedBy>
  <cp:revision>2</cp:revision>
  <cp:lastPrinted>2018-12-13T07:20:00Z</cp:lastPrinted>
  <dcterms:created xsi:type="dcterms:W3CDTF">2018-12-14T12:32:00Z</dcterms:created>
  <dcterms:modified xsi:type="dcterms:W3CDTF">2018-12-14T12:32:00Z</dcterms:modified>
</cp:coreProperties>
</file>