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enero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captación de deuda pública a través de 'Bonos sostenibles',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28 de enero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para que sea respondida de manera escrita por el Gobierno de Navarra: </w:t>
      </w:r>
    </w:p>
    <w:p>
      <w:pPr>
        <w:pStyle w:val="0"/>
        <w:suppressAutoHyphens w:val="false"/>
        <w:rPr>
          <w:rStyle w:val="1"/>
        </w:rPr>
      </w:pPr>
      <w:r>
        <w:rPr>
          <w:rStyle w:val="1"/>
        </w:rPr>
        <w:t xml:space="preserve">Con respecto al anuncio efectuado por parte del Gobierno de Navarra sobre la captación de deuda pública a través de “Bonos sostenibles”, este parlamentario desea conocer: </w:t>
      </w:r>
    </w:p>
    <w:p>
      <w:pPr>
        <w:pStyle w:val="0"/>
        <w:suppressAutoHyphens w:val="false"/>
        <w:rPr>
          <w:rStyle w:val="1"/>
        </w:rPr>
      </w:pPr>
      <w:r>
        <w:rPr>
          <w:rStyle w:val="1"/>
        </w:rPr>
        <w:t xml:space="preserve">Primero. La cantidad de euros que se captará mediante dicha fórmula. </w:t>
      </w:r>
    </w:p>
    <w:p>
      <w:pPr>
        <w:pStyle w:val="0"/>
        <w:suppressAutoHyphens w:val="false"/>
        <w:rPr>
          <w:rStyle w:val="1"/>
        </w:rPr>
      </w:pPr>
      <w:r>
        <w:rPr>
          <w:rStyle w:val="1"/>
        </w:rPr>
        <w:t xml:space="preserve">Segunda. Las condiciones en las que se tiene previsto emitir. </w:t>
      </w:r>
    </w:p>
    <w:p>
      <w:pPr>
        <w:pStyle w:val="0"/>
        <w:suppressAutoHyphens w:val="false"/>
        <w:rPr>
          <w:rStyle w:val="1"/>
        </w:rPr>
      </w:pPr>
      <w:r>
        <w:rPr>
          <w:rStyle w:val="1"/>
        </w:rPr>
        <w:t xml:space="preserve">Tercero. Una relación de los proyectos que han de financiar dichos bonos. </w:t>
      </w:r>
    </w:p>
    <w:p>
      <w:pPr>
        <w:pStyle w:val="0"/>
        <w:suppressAutoHyphens w:val="false"/>
        <w:rPr>
          <w:rStyle w:val="1"/>
        </w:rPr>
      </w:pPr>
      <w:r>
        <w:rPr>
          <w:rStyle w:val="1"/>
        </w:rPr>
        <w:t xml:space="preserve">En Iruña, a 24 de enero de 2019</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