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análisis del Departamento de Desarrollo Económico de las importaciones, adquisiciones intracomunitarias e intraestatales,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Guzmán Garmendia, adscrito al Grupo Parlamentario Partido Socialista de Navarra, al amparo de lo establecido en el Reglamento de la Cámara, formula al Consejero de Desarrollo Económico y Vicepresidente del Gobierno de Navarra, para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15 de septiembre de 2015 el Consejero de Desarrollo Económico y Vicepresidente del Gobierno de Navarra, Manu Ayerdi, compareció ante la Comisión de Desarrollo Económico de este Parlamento con el objeto de 'Exponer los objetivos y las líneas de trabajo a seguir en su Departamento'. En dicha comparecencia el Consejero anunció un análisis de las importaciones, adquisiciones intracomunitarias e intraestatales, señalando que 'no tenemos conocimiento adecuado sobre las adquisiciones realizadas a las demás comunidades autónomas del Estado'.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conocimiento ha adquirido el Gobierno de Navarra sobre las adquisiciones que se realizan a las demás comunidades autónomas del Estado?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