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w:t>
      </w:r>
      <w:r>
        <w:rPr>
          <w:rStyle w:val="1"/>
          <w:i w:val="true"/>
        </w:rPr>
        <w:t xml:space="preserve">After care</w:t>
      </w:r>
      <w:r>
        <w:rPr>
          <w:rStyle w:val="1"/>
        </w:rPr>
        <w:t xml:space="preserve"> programa hobetzeari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Garapen Ekonomikorako Batzordean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jaunak, Legebiltzarreko Erregelamenduan ezarritakoaren babesean, honako galdera hau egiten dio Garapen Ekonomikorako kontseilari eta Nafarroako Gobernuko lehendakariorde denari, batzordean ahoz erantzun dezan:</w:t>
      </w:r>
    </w:p>
    <w:p>
      <w:pPr>
        <w:pStyle w:val="0"/>
        <w:suppressAutoHyphens w:val="false"/>
        <w:rPr>
          <w:rStyle w:val="1"/>
        </w:rPr>
      </w:pPr>
      <w:r>
        <w:rPr>
          <w:rStyle w:val="1"/>
        </w:rPr>
        <w:t xml:space="preserve">2015eko irailaren 15ean, Garapen Ekonomikorako kontseilari eta lehendakariorde Manu Ayerdik agerraldia egin zuen Parlamentu honetako Garapen Ekonomikorako Batzordean, bere departamentuaren helburuak eta lan ildoak azaltzeko. Agerraldi hartan, kontseilariak iragarri zuen After care programa hobetuko zela, enpresekiko harremanak hobetuta eta, are, harreman horietako plan bat taxututa.</w:t>
      </w:r>
    </w:p>
    <w:p>
      <w:pPr>
        <w:pStyle w:val="0"/>
        <w:suppressAutoHyphens w:val="false"/>
        <w:rPr>
          <w:rStyle w:val="1"/>
        </w:rPr>
      </w:pPr>
      <w:r>
        <w:rPr>
          <w:rStyle w:val="1"/>
        </w:rPr>
        <w:t xml:space="preserve">Nafarroako Gobernuak zer neurri hartu du </w:t>
      </w:r>
      <w:r>
        <w:rPr>
          <w:rStyle w:val="1"/>
          <w:i w:val="true"/>
        </w:rPr>
        <w:t xml:space="preserve">After care</w:t>
      </w:r>
      <w:r>
        <w:rPr>
          <w:rStyle w:val="1"/>
        </w:rPr>
        <w:t xml:space="preserve"> programa hobetzeko eta, kasua bada, plana betetzeko?</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