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4 de marzo de 2019,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los términos progenitor 1 y progenitor 2 de la encuesta socioeconómica y cultural de la evaluación diagnóstica del curso 2018-2019, formulada por el Ilmo. Sr. D. Alberto Catalán Higueras.</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Comisión de Educación.</w:t>
      </w:r>
    </w:p>
    <w:p>
      <w:pPr>
        <w:pStyle w:val="0"/>
        <w:suppressAutoHyphens w:val="false"/>
        <w:rPr>
          <w:rStyle w:val="1"/>
        </w:rPr>
      </w:pPr>
      <w:r>
        <w:rPr>
          <w:rStyle w:val="1"/>
        </w:rPr>
        <w:t xml:space="preserve">Pamplona, 4 de marzo de 2019</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Alberto Catalán Higueras, miembro del Grupo Parlamentario de Unión del Pueblo Navarro (UPN), de conformidad con lo establecido en el Reglamento de la Cámara, solicita respuesta para su contestación oral en Comisión a la siguiente pregunta: </w:t>
      </w:r>
    </w:p>
    <w:p>
      <w:pPr>
        <w:pStyle w:val="0"/>
        <w:suppressAutoHyphens w:val="false"/>
        <w:rPr>
          <w:rStyle w:val="1"/>
        </w:rPr>
      </w:pPr>
      <w:r>
        <w:rPr>
          <w:rStyle w:val="1"/>
        </w:rPr>
        <w:t xml:space="preserve">En la encuesta socioeconómica y cultural de la evaluación diagnóstica del curso 2018-2019 que deben realizar todos los alumnos/as de 4° de Primaria y de 2° de Secundaria entre el 1 y el 28 de febrero, ¿por qué se habla de progenitor 1 y progenitor 2? </w:t>
      </w:r>
    </w:p>
    <w:p>
      <w:pPr>
        <w:pStyle w:val="0"/>
        <w:suppressAutoHyphens w:val="false"/>
        <w:rPr>
          <w:rStyle w:val="1"/>
        </w:rPr>
      </w:pPr>
      <w:r>
        <w:rPr>
          <w:rStyle w:val="1"/>
        </w:rPr>
        <w:t xml:space="preserve">Corella, a 26 de febrero de 2019 </w:t>
      </w:r>
    </w:p>
    <w:p>
      <w:pPr>
        <w:pStyle w:val="0"/>
        <w:suppressAutoHyphens w:val="false"/>
        <w:rPr>
          <w:rStyle w:val="1"/>
          <w:spacing w:val="0.961"/>
        </w:rPr>
      </w:pPr>
      <w:r>
        <w:rPr>
          <w:rStyle w:val="1"/>
          <w:spacing w:val="0.961"/>
        </w:rPr>
        <w:t xml:space="preserve">El Parlamentario Foral: Alberto Catalán Higueras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