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situación legal de las Agrupaciones de Servicios Administrativos tras la entrada en vigor de la Ley Foral 4/2019, de 4 de febrero, de Reforma de la Administración Local de Navarra, formulada por Ilmo. Sr. D. Mariano Herrero Ibáñez.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Mariano Herrero lbáñez, miembro de las Cortes de Navarra, adscrito al Grupo Parlamentario Unión del Pueblo Navarro (UPN), al amparo de lo dispuesto en Reglamento de la Cámara, solicita a la Consejera de Desarrollo Rural, Medio Ambiente y Administración local del Gobierno de Navarra, respuesta oral en Pleno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la situación legal, a todos los efectos, en la que se encuentran las Agrupaciones de Servicios Administrativos tras la entrada en vigor de la Ley Foral 4/2019, de 4 de febrero, de Reforma de la Administración local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marzo de 2019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Mariano Herrero lbáñez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