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</w:t>
      </w:r>
      <w:r>
        <w:rPr>
          <w:rStyle w:val="1"/>
        </w:rPr>
        <w:t xml:space="preserve"> Admitir a trámite la pregunta sobre los motivos por los que se han incumplido los plazos previstos para la construcción y puesta en marcha del nuevo Instituto de Enseñanza Secundaria de Ribaforada, 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en una próxima sesión plenaria.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del Grupo Parlamentario de Unión del Pueblo Navarro (UPN), de conformidad con lo establecido en el reglamento de la Cámara, solicita respuesta a la Consejera de Educación para su contestación en pleno, a la siguiente pregunta: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¿Cuáles son los motivos por los que el Departamento de Educación ha incumplido los plazos previsto para la construcción y puesta en marcha del nuevo Instituto de Enseñanza Secundaria de Ribaforada?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Corella, a 14 de marzo de 2019 </w:t>
      </w:r>
    </w:p>
    <w:p>
      <w:pPr>
        <w:pStyle w:val="0"/>
        <w:suppressAutoHyphens w:val="false"/>
        <w:rPr>
          <w:rStyle w:val="1"/>
          <w:spacing w:val="-3.841"/>
        </w:rPr>
      </w:pPr>
      <w:r>
        <w:rPr>
          <w:rStyle w:val="1"/>
          <w:spacing w:val="-3.841"/>
        </w:rPr>
        <w:t xml:space="preserve">El Parlamentario Foral: Alberto Catalán Higueras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