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ikastetxe publikoetan 2019-2020 ikasturterako lanaldi jarraitua ezartzeko prozedurari buruzkoa. Galdera 2019ko urtarrilaren 25eko 9. Nafarroako Parlamentuko Aldizkari Ofizialean argitaratu zen.</w:t>
      </w:r>
    </w:p>
    <w:p>
      <w:pPr>
        <w:pStyle w:val="0"/>
        <w:suppressAutoHyphens w:val="false"/>
        <w:rPr>
          <w:rStyle w:val="1"/>
        </w:rPr>
      </w:pPr>
      <w:r>
        <w:rPr>
          <w:rStyle w:val="1"/>
        </w:rPr>
        <w:t xml:space="preserve">Iruñean, 2019ko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(9-19/PES-00008). Hauxe da Nafarroako Hezkuntzako kontseilariaren erantzuna:</w:t>
      </w:r>
    </w:p>
    <w:p>
      <w:pPr>
        <w:pStyle w:val="0"/>
        <w:suppressAutoHyphens w:val="false"/>
        <w:rPr>
          <w:rStyle w:val="1"/>
        </w:rPr>
      </w:pPr>
      <w:r>
        <w:rPr>
          <w:rStyle w:val="1"/>
        </w:rPr>
        <w:t xml:space="preserve">1.- Gorabeherarik izan al da 2019-2020 ikasturterako zenbait ikastetxe publikotan lanaldi jarraitua ezartzeko prozeduran? Zer ikastetxetan?</w:t>
      </w:r>
    </w:p>
    <w:p>
      <w:pPr>
        <w:pStyle w:val="0"/>
        <w:suppressAutoHyphens w:val="false"/>
        <w:rPr>
          <w:rStyle w:val="1"/>
        </w:rPr>
      </w:pPr>
      <w:r>
        <w:rPr>
          <w:rStyle w:val="1"/>
        </w:rPr>
        <w:t xml:space="preserve">Bai. Honako ikastetxe hauetan:</w:t>
      </w:r>
    </w:p>
    <w:p>
      <w:pPr>
        <w:pStyle w:val="0"/>
        <w:suppressAutoHyphens w:val="false"/>
        <w:rPr>
          <w:rStyle w:val="1"/>
        </w:rPr>
      </w:pPr>
      <w:r>
        <w:rPr>
          <w:rStyle w:val="1"/>
        </w:rPr>
        <w:t xml:space="preserve">1. Iruñeko Cardenal Ilundain HLHIPa</w:t>
      </w:r>
    </w:p>
    <w:p>
      <w:pPr>
        <w:pStyle w:val="0"/>
        <w:suppressAutoHyphens w:val="false"/>
        <w:rPr>
          <w:rStyle w:val="1"/>
        </w:rPr>
      </w:pPr>
      <w:r>
        <w:rPr>
          <w:rStyle w:val="1"/>
        </w:rPr>
        <w:t xml:space="preserve">2. Garesko Puente la Reina HLHIPa</w:t>
      </w:r>
    </w:p>
    <w:p>
      <w:pPr>
        <w:pStyle w:val="0"/>
        <w:suppressAutoHyphens w:val="false"/>
        <w:rPr>
          <w:rStyle w:val="1"/>
        </w:rPr>
      </w:pPr>
      <w:r>
        <w:rPr>
          <w:rStyle w:val="1"/>
        </w:rPr>
        <w:t xml:space="preserve">3. Orkoiengo San Miguel HLHIPa</w:t>
      </w:r>
    </w:p>
    <w:p>
      <w:pPr>
        <w:pStyle w:val="0"/>
        <w:suppressAutoHyphens w:val="false"/>
        <w:rPr>
          <w:rStyle w:val="1"/>
        </w:rPr>
      </w:pPr>
      <w:r>
        <w:rPr>
          <w:rStyle w:val="1"/>
        </w:rPr>
        <w:t xml:space="preserve">4. Altsasuko Iñigo Aritza Ikastola</w:t>
      </w:r>
    </w:p>
    <w:p>
      <w:pPr>
        <w:pStyle w:val="0"/>
        <w:suppressAutoHyphens w:val="false"/>
        <w:rPr>
          <w:rStyle w:val="1"/>
        </w:rPr>
      </w:pPr>
      <w:r>
        <w:rPr>
          <w:rStyle w:val="1"/>
        </w:rPr>
        <w:t xml:space="preserve">2.- Zein izan da detektatu den gorabehera?</w:t>
      </w:r>
    </w:p>
    <w:p>
      <w:pPr>
        <w:pStyle w:val="0"/>
        <w:suppressAutoHyphens w:val="false"/>
        <w:rPr>
          <w:rStyle w:val="1"/>
        </w:rPr>
      </w:pPr>
      <w:r>
        <w:rPr>
          <w:rStyle w:val="1"/>
        </w:rPr>
        <w:t xml:space="preserve">Lehenengo hiru ikastetxeetan, gurasoen erreklamazioak egon dira, postontzi bidezko bozketa-sistema dela eta.</w:t>
      </w:r>
    </w:p>
    <w:p>
      <w:pPr>
        <w:pStyle w:val="0"/>
        <w:suppressAutoHyphens w:val="false"/>
        <w:rPr>
          <w:rStyle w:val="1"/>
        </w:rPr>
      </w:pPr>
      <w:r>
        <w:rPr>
          <w:rStyle w:val="1"/>
        </w:rPr>
        <w:t xml:space="preserve">Laugarrenean, gurasoen erreklamazio batzuetan zalantzan jarri da legearen araberakoa den ikastetxeak boto-paperetan hiru boto-aukera ezartzea, arauak bi aukera ematea jasotzen baitu. Alde edo kontra bozkatzeaz gainera, zuzendaritza-taldeak hirugarren aukera gehitu zuen, boto zuriarena. Kasu horretan aurrean, lehenengo hiruenaz bestelakoa baita, Hezkuntza Departamentuak honela erantzun zion aurkeztutako eskabideari:</w:t>
      </w:r>
    </w:p>
    <w:p>
      <w:pPr>
        <w:pStyle w:val="0"/>
        <w:suppressAutoHyphens w:val="false"/>
        <w:rPr>
          <w:rStyle w:val="1"/>
        </w:rPr>
      </w:pPr>
      <w:r>
        <w:rPr>
          <w:rStyle w:val="1"/>
        </w:rPr>
        <w:t xml:space="preserve">“Gure ustez, ikastetxearen kontsultan ageri den galderari erantzuteko hirugarren aukera sartzeak, irregulartasun administratibo bat bada ere, zeren eta ez baitzaio egokitzen deialdian xedatutakoari, ez du aldarazten bozketaren amaierako emaitza, zeren eta ez baitu aldatzen aldeko botoen % 60ra iristeko beharra; izan ere, “baiezkoa” ez den boto oro gehiengo horretara iristeko eragozpen bat da.</w:t>
      </w:r>
    </w:p>
    <w:p>
      <w:pPr>
        <w:pStyle w:val="0"/>
        <w:suppressAutoHyphens w:val="false"/>
        <w:rPr>
          <w:rStyle w:val="1"/>
        </w:rPr>
      </w:pPr>
      <w:r>
        <w:rPr>
          <w:rStyle w:val="1"/>
        </w:rPr>
        <w:t xml:space="preserve">Aurrekoarekin bat, ez dugu uste kontsultan lortutako emaitza ezeztatu behar denik, zeren eta azaldutakoa kontsultari balioa kentzen ez dion irregulartasun administratibo huts bat izan baita.</w:t>
      </w:r>
    </w:p>
    <w:p>
      <w:pPr>
        <w:pStyle w:val="0"/>
        <w:suppressAutoHyphens w:val="false"/>
        <w:rPr>
          <w:rStyle w:val="1"/>
        </w:rPr>
      </w:pPr>
      <w:r>
        <w:rPr>
          <w:rStyle w:val="1"/>
        </w:rPr>
        <w:t xml:space="preserve">3.- Orain auzitan jartzen den prozedura berritasun bat izan al da ala beste zenbaitetan ere baliatu izan da? Departamentuak ba al zuen egoera horren berri?</w:t>
      </w:r>
    </w:p>
    <w:p>
      <w:pPr>
        <w:pStyle w:val="0"/>
        <w:suppressAutoHyphens w:val="false"/>
        <w:rPr>
          <w:rStyle w:val="1"/>
        </w:rPr>
      </w:pPr>
      <w:r>
        <w:rPr>
          <w:rStyle w:val="1"/>
        </w:rPr>
        <w:t xml:space="preserve">Hezkuntzako zuzendari nagusiaren azaroaren 15eko 593/2018 Ebazpenean ezarritako prozedurak inongo berritasunik ez dakar aurreko deialdiekin alderatuta.</w:t>
      </w:r>
    </w:p>
    <w:p>
      <w:pPr>
        <w:pStyle w:val="0"/>
        <w:suppressAutoHyphens w:val="false"/>
        <w:rPr>
          <w:rStyle w:val="1"/>
        </w:rPr>
      </w:pPr>
      <w:r>
        <w:rPr>
          <w:rStyle w:val="1"/>
        </w:rPr>
        <w:t xml:space="preserve">Oraingoan, balizko irregulartasunak jasota geratu dira gurasoek erregistro bidez egindako salaketen bitartez, eta horiek direla-eta jardun dugu.</w:t>
      </w:r>
    </w:p>
    <w:p>
      <w:pPr>
        <w:pStyle w:val="0"/>
        <w:suppressAutoHyphens w:val="false"/>
        <w:rPr>
          <w:rStyle w:val="1"/>
        </w:rPr>
      </w:pPr>
      <w:r>
        <w:rPr>
          <w:rStyle w:val="1"/>
        </w:rPr>
        <w:t xml:space="preserve">4.- Departamentuak zer neurri hartu du aurreko urteetan eta oraingo honetan?</w:t>
      </w:r>
    </w:p>
    <w:p>
      <w:pPr>
        <w:pStyle w:val="0"/>
        <w:suppressAutoHyphens w:val="false"/>
        <w:rPr>
          <w:rStyle w:val="1"/>
        </w:rPr>
      </w:pPr>
      <w:r>
        <w:rPr>
          <w:rStyle w:val="1"/>
        </w:rPr>
        <w:t xml:space="preserve">Hezkuntza Departamentuak ez zuen ezer egin aurreko prozesuetan, zeren eta haietan parte hartutakoek ez baitzuten inongo erreklamaziorik aurkeztu.</w:t>
      </w:r>
    </w:p>
    <w:p>
      <w:pPr>
        <w:pStyle w:val="0"/>
        <w:suppressAutoHyphens w:val="false"/>
        <w:rPr>
          <w:rStyle w:val="1"/>
        </w:rPr>
      </w:pPr>
      <w:r>
        <w:rPr>
          <w:rStyle w:val="1"/>
        </w:rPr>
        <w:t xml:space="preserve">Oraingoan, aipatutako ikastetxeetako hezkuntza komunitateko kideek egindako erreklamazioen bidez gorabeherak ezagututa, Hezkuntza Departamentuak behar ziren argipenak egin zituen ebazpenean propio jarritako postontziaren bidez botoa emateari buruzko ebazpenean jasotako apartatuak zuzen interpretatzeko, eta ahaleginak egin zituen hasitako prozesuaren jarraipena bermatzeko, bai eta gardentasuna eta parte-hartzaileen aukeren berdintasuna bermatzeko ere.</w:t>
      </w:r>
    </w:p>
    <w:p>
      <w:pPr>
        <w:pStyle w:val="0"/>
        <w:suppressAutoHyphens w:val="false"/>
        <w:rPr>
          <w:rStyle w:val="1"/>
        </w:rPr>
      </w:pPr>
      <w:r>
        <w:rPr>
          <w:rStyle w:val="1"/>
        </w:rPr>
        <w:t xml:space="preserve">Iruñean, 2019ko otsailaren 12an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