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730AE6" w:rsidRDefault="00CB70CD" w:rsidP="00207D58">
      <w:pPr>
        <w:pStyle w:val="EstiloPortada"/>
        <w:ind w:left="3840" w:right="-58"/>
        <w:rPr>
          <w:b w:val="0"/>
          <w:color w:val="BFBFBF" w:themeColor="background1" w:themeShade="BF"/>
        </w:rPr>
      </w:pPr>
      <w:bookmarkStart w:id="0" w:name="_GoBack"/>
      <w:bookmarkEnd w:id="0"/>
      <w:r>
        <w:rPr>
          <w:b w:val="0"/>
          <w:noProof/>
          <w:color w:val="A6A6A6" w:themeColor="background1" w:themeShade="A6"/>
          <w:lang w:val="es-ES" w:eastAsia="es-ES"/>
        </w:rPr>
        <mc:AlternateContent>
          <mc:Choice Requires="wps">
            <w:drawing>
              <wp:anchor distT="0" distB="0" distL="114300" distR="114300" simplePos="0" relativeHeight="251657728" behindDoc="0" locked="0" layoutInCell="1" allowOverlap="1" wp14:anchorId="17B09400" wp14:editId="6C2A9478">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3054A" w:rsidRPr="002C7026" w:rsidRDefault="0073054A" w:rsidP="002C7026">
                            <w:pPr>
                              <w:spacing w:after="0"/>
                              <w:ind w:firstLine="0"/>
                              <w:jc w:val="center"/>
                              <w:rPr>
                                <w:rFonts w:ascii="Trajan" w:hAnsi="Trajan"/>
                                <w:sz w:val="18"/>
                                <w:szCs w:val="18"/>
                              </w:rPr>
                            </w:pPr>
                            <w:r>
                              <w:rPr>
                                <w:rFonts w:ascii="Trajan" w:hAnsi="Trajan"/>
                                <w:sz w:val="18"/>
                                <w:szCs w:val="18"/>
                              </w:rPr>
                              <w:t>Cámara de</w:t>
                            </w:r>
                          </w:p>
                          <w:p w:rsidR="0073054A" w:rsidRPr="002C7026" w:rsidRDefault="0073054A" w:rsidP="002C7026">
                            <w:pPr>
                              <w:spacing w:after="0"/>
                              <w:ind w:firstLine="0"/>
                              <w:jc w:val="center"/>
                              <w:rPr>
                                <w:rFonts w:ascii="Trajan" w:hAnsi="Trajan"/>
                                <w:sz w:val="18"/>
                                <w:szCs w:val="18"/>
                              </w:rPr>
                            </w:pPr>
                            <w:r>
                              <w:rPr>
                                <w:rFonts w:ascii="Trajan" w:hAnsi="Trajan"/>
                                <w:sz w:val="18"/>
                                <w:szCs w:val="18"/>
                              </w:rPr>
                              <w:t>Comptos</w:t>
                            </w:r>
                          </w:p>
                          <w:p w:rsidR="0073054A" w:rsidRPr="002C7026" w:rsidRDefault="0073054A" w:rsidP="002C7026">
                            <w:pPr>
                              <w:spacing w:after="0"/>
                              <w:ind w:firstLine="0"/>
                              <w:jc w:val="center"/>
                              <w:rPr>
                                <w:rFonts w:ascii="Trajan" w:hAnsi="Trajan"/>
                                <w:sz w:val="18"/>
                                <w:szCs w:val="18"/>
                              </w:rPr>
                            </w:pPr>
                            <w:r>
                              <w:rPr>
                                <w:rFonts w:ascii="Trajan" w:hAnsi="Trajan"/>
                                <w:sz w:val="18"/>
                                <w:szCs w:val="18"/>
                              </w:rPr>
                              <w:t>de Navarra</w:t>
                            </w:r>
                          </w:p>
                          <w:p w:rsidR="0073054A" w:rsidRPr="002C7026" w:rsidRDefault="0073054A" w:rsidP="002C7026">
                            <w:pPr>
                              <w:spacing w:after="0"/>
                              <w:ind w:firstLine="0"/>
                              <w:jc w:val="center"/>
                              <w:rPr>
                                <w:rFonts w:ascii="Trajan" w:hAnsi="Trajan"/>
                                <w:color w:val="808080"/>
                                <w:sz w:val="18"/>
                                <w:szCs w:val="18"/>
                              </w:rPr>
                            </w:pPr>
                            <w:r>
                              <w:rPr>
                                <w:rFonts w:ascii="Trajan" w:hAnsi="Trajan"/>
                                <w:color w:val="808080"/>
                                <w:sz w:val="18"/>
                                <w:szCs w:val="18"/>
                              </w:rPr>
                              <w:t>Nafarroako</w:t>
                            </w:r>
                          </w:p>
                          <w:p w:rsidR="0073054A" w:rsidRPr="002C7026" w:rsidRDefault="0073054A" w:rsidP="002C7026">
                            <w:pPr>
                              <w:spacing w:after="0"/>
                              <w:ind w:firstLine="0"/>
                              <w:jc w:val="center"/>
                              <w:rPr>
                                <w:rFonts w:ascii="Trajan" w:hAnsi="Trajan"/>
                                <w:color w:val="808080"/>
                                <w:sz w:val="18"/>
                                <w:szCs w:val="18"/>
                              </w:rPr>
                            </w:pPr>
                            <w:r>
                              <w:rPr>
                                <w:rFonts w:ascii="Trajan" w:hAnsi="Trajan"/>
                                <w:color w:val="808080"/>
                                <w:sz w:val="18"/>
                                <w:szCs w:val="18"/>
                              </w:rPr>
                              <w:t>Kontuen</w:t>
                            </w:r>
                          </w:p>
                          <w:p w:rsidR="0073054A" w:rsidRPr="002C7026" w:rsidRDefault="0073054A" w:rsidP="002C7026">
                            <w:pPr>
                              <w:spacing w:after="0"/>
                              <w:ind w:firstLine="0"/>
                              <w:jc w:val="center"/>
                              <w:rPr>
                                <w:rFonts w:ascii="Trajan" w:hAnsi="Trajan"/>
                                <w:color w:val="808080"/>
                                <w:sz w:val="18"/>
                                <w:szCs w:val="18"/>
                              </w:rPr>
                            </w:pPr>
                            <w:r>
                              <w:rPr>
                                <w:rFonts w:ascii="Trajan" w:hAnsi="Trajan"/>
                                <w:color w:val="808080"/>
                                <w:sz w:val="18"/>
                                <w:szCs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73054A" w:rsidRPr="002C7026" w:rsidRDefault="0073054A" w:rsidP="002C7026">
                      <w:pPr>
                        <w:spacing w:after="0"/>
                        <w:ind w:firstLine="0"/>
                        <w:jc w:val="center"/>
                        <w:rPr>
                          <w:rFonts w:ascii="Trajan" w:hAnsi="Trajan"/>
                          <w:sz w:val="18"/>
                          <w:szCs w:val="18"/>
                        </w:rPr>
                      </w:pPr>
                      <w:r>
                        <w:rPr>
                          <w:rFonts w:ascii="Trajan" w:hAnsi="Trajan"/>
                          <w:sz w:val="18"/>
                          <w:szCs w:val="18"/>
                        </w:rPr>
                        <w:t>Cámara de</w:t>
                      </w:r>
                    </w:p>
                    <w:p w:rsidR="0073054A" w:rsidRPr="002C7026" w:rsidRDefault="0073054A" w:rsidP="002C7026">
                      <w:pPr>
                        <w:spacing w:after="0"/>
                        <w:ind w:firstLine="0"/>
                        <w:jc w:val="center"/>
                        <w:rPr>
                          <w:rFonts w:ascii="Trajan" w:hAnsi="Trajan"/>
                          <w:sz w:val="18"/>
                          <w:szCs w:val="18"/>
                        </w:rPr>
                      </w:pPr>
                      <w:r>
                        <w:rPr>
                          <w:rFonts w:ascii="Trajan" w:hAnsi="Trajan"/>
                          <w:sz w:val="18"/>
                          <w:szCs w:val="18"/>
                        </w:rPr>
                        <w:t>Comptos</w:t>
                      </w:r>
                    </w:p>
                    <w:p w:rsidR="0073054A" w:rsidRPr="002C7026" w:rsidRDefault="0073054A" w:rsidP="002C7026">
                      <w:pPr>
                        <w:spacing w:after="0"/>
                        <w:ind w:firstLine="0"/>
                        <w:jc w:val="center"/>
                        <w:rPr>
                          <w:rFonts w:ascii="Trajan" w:hAnsi="Trajan"/>
                          <w:sz w:val="18"/>
                          <w:szCs w:val="18"/>
                        </w:rPr>
                      </w:pPr>
                      <w:r>
                        <w:rPr>
                          <w:rFonts w:ascii="Trajan" w:hAnsi="Trajan"/>
                          <w:sz w:val="18"/>
                          <w:szCs w:val="18"/>
                        </w:rPr>
                        <w:t>de Navarra</w:t>
                      </w:r>
                    </w:p>
                    <w:p w:rsidR="0073054A" w:rsidRPr="002C7026" w:rsidRDefault="0073054A" w:rsidP="002C7026">
                      <w:pPr>
                        <w:spacing w:after="0"/>
                        <w:ind w:firstLine="0"/>
                        <w:jc w:val="center"/>
                        <w:rPr>
                          <w:rFonts w:ascii="Trajan" w:hAnsi="Trajan"/>
                          <w:color w:val="808080"/>
                          <w:sz w:val="18"/>
                          <w:szCs w:val="18"/>
                        </w:rPr>
                      </w:pPr>
                      <w:r>
                        <w:rPr>
                          <w:rFonts w:ascii="Trajan" w:hAnsi="Trajan"/>
                          <w:color w:val="808080"/>
                          <w:sz w:val="18"/>
                          <w:szCs w:val="18"/>
                        </w:rPr>
                        <w:t>Nafarroako</w:t>
                      </w:r>
                    </w:p>
                    <w:p w:rsidR="0073054A" w:rsidRPr="002C7026" w:rsidRDefault="0073054A" w:rsidP="002C7026">
                      <w:pPr>
                        <w:spacing w:after="0"/>
                        <w:ind w:firstLine="0"/>
                        <w:jc w:val="center"/>
                        <w:rPr>
                          <w:rFonts w:ascii="Trajan" w:hAnsi="Trajan"/>
                          <w:color w:val="808080"/>
                          <w:sz w:val="18"/>
                          <w:szCs w:val="18"/>
                        </w:rPr>
                      </w:pPr>
                      <w:r>
                        <w:rPr>
                          <w:rFonts w:ascii="Trajan" w:hAnsi="Trajan"/>
                          <w:color w:val="808080"/>
                          <w:sz w:val="18"/>
                          <w:szCs w:val="18"/>
                        </w:rPr>
                        <w:t>Kontuen</w:t>
                      </w:r>
                    </w:p>
                    <w:p w:rsidR="0073054A" w:rsidRPr="002C7026" w:rsidRDefault="0073054A" w:rsidP="002C7026">
                      <w:pPr>
                        <w:spacing w:after="0"/>
                        <w:ind w:firstLine="0"/>
                        <w:jc w:val="center"/>
                        <w:rPr>
                          <w:rFonts w:ascii="Trajan" w:hAnsi="Trajan"/>
                          <w:color w:val="808080"/>
                          <w:sz w:val="18"/>
                          <w:szCs w:val="18"/>
                        </w:rPr>
                      </w:pPr>
                      <w:r>
                        <w:rPr>
                          <w:rFonts w:ascii="Trajan" w:hAnsi="Trajan"/>
                          <w:color w:val="808080"/>
                          <w:sz w:val="18"/>
                          <w:szCs w:val="18"/>
                        </w:rPr>
                        <w:t>Ganbera</w:t>
                      </w:r>
                    </w:p>
                  </w:txbxContent>
                </v:textbox>
              </v:shape>
            </w:pict>
          </mc:Fallback>
        </mc:AlternateContent>
      </w:r>
    </w:p>
    <w:p w:rsidR="001C3A32" w:rsidRPr="00730AE6" w:rsidRDefault="001C3A32" w:rsidP="008325B4">
      <w:pPr>
        <w:pStyle w:val="texto"/>
        <w:ind w:left="4536"/>
        <w:rPr>
          <w:rFonts w:ascii="Arial" w:hAnsi="Arial" w:cs="Arial"/>
          <w:b/>
          <w:sz w:val="36"/>
          <w:szCs w:val="36"/>
        </w:rPr>
      </w:pPr>
    </w:p>
    <w:p w:rsidR="00AF58F5" w:rsidRPr="00730AE6" w:rsidRDefault="008656F3" w:rsidP="008325B4">
      <w:pPr>
        <w:pStyle w:val="EstiloPortada"/>
        <w:spacing w:before="0"/>
        <w:ind w:left="4536" w:right="-425"/>
        <w:rPr>
          <w:sz w:val="48"/>
          <w:szCs w:val="48"/>
        </w:rPr>
      </w:pPr>
      <w:r>
        <w:rPr>
          <w:sz w:val="48"/>
          <w:szCs w:val="48"/>
        </w:rPr>
        <w:t>Nafarroako Uniberts</w:t>
      </w:r>
      <w:r>
        <w:rPr>
          <w:sz w:val="48"/>
          <w:szCs w:val="48"/>
        </w:rPr>
        <w:t>i</w:t>
      </w:r>
      <w:r>
        <w:rPr>
          <w:sz w:val="48"/>
          <w:szCs w:val="48"/>
        </w:rPr>
        <w:t>tate Publikoa, 2017</w:t>
      </w:r>
    </w:p>
    <w:p w:rsidR="00D7670F" w:rsidRPr="00730AE6" w:rsidRDefault="00D7670F" w:rsidP="008325B4">
      <w:pPr>
        <w:pStyle w:val="EstiloPortada"/>
        <w:spacing w:before="0"/>
        <w:ind w:left="4536" w:right="-425"/>
        <w:rPr>
          <w:sz w:val="48"/>
          <w:szCs w:val="48"/>
        </w:rPr>
      </w:pPr>
    </w:p>
    <w:p w:rsidR="001C3A32" w:rsidRPr="00730AE6" w:rsidRDefault="001C3A32" w:rsidP="00BB29A4">
      <w:pPr>
        <w:pStyle w:val="texto"/>
        <w:ind w:left="1843" w:right="-142"/>
      </w:pPr>
    </w:p>
    <w:p w:rsidR="00FE4963" w:rsidRPr="00730AE6" w:rsidRDefault="00FE4963" w:rsidP="00891D73">
      <w:pPr>
        <w:pStyle w:val="texto"/>
      </w:pPr>
    </w:p>
    <w:p w:rsidR="00FE4963" w:rsidRPr="00730AE6" w:rsidRDefault="00FE4963" w:rsidP="00891D73">
      <w:pPr>
        <w:pStyle w:val="texto"/>
      </w:pPr>
    </w:p>
    <w:p w:rsidR="002F2530" w:rsidRPr="00730AE6" w:rsidRDefault="002F2530" w:rsidP="00891D73">
      <w:pPr>
        <w:pStyle w:val="texto"/>
      </w:pPr>
    </w:p>
    <w:p w:rsidR="002F2530" w:rsidRPr="00730AE6" w:rsidRDefault="002F2530" w:rsidP="00891D73">
      <w:pPr>
        <w:pStyle w:val="texto"/>
      </w:pPr>
    </w:p>
    <w:p w:rsidR="001C3A32" w:rsidRPr="00730AE6" w:rsidRDefault="001C3A32" w:rsidP="00891D73">
      <w:pPr>
        <w:pStyle w:val="texto"/>
      </w:pPr>
    </w:p>
    <w:p w:rsidR="001C3A32" w:rsidRPr="00730AE6" w:rsidRDefault="001C3A32" w:rsidP="00891D73">
      <w:pPr>
        <w:pStyle w:val="texto"/>
      </w:pPr>
    </w:p>
    <w:p w:rsidR="001C3A32" w:rsidRPr="00730AE6" w:rsidRDefault="001C3A32" w:rsidP="00891D73">
      <w:pPr>
        <w:pStyle w:val="texto"/>
      </w:pPr>
    </w:p>
    <w:p w:rsidR="00BB29A4" w:rsidRPr="00730AE6" w:rsidRDefault="00BB29A4" w:rsidP="00891D73">
      <w:pPr>
        <w:pStyle w:val="texto"/>
      </w:pPr>
    </w:p>
    <w:p w:rsidR="00BB29A4" w:rsidRDefault="00BB29A4" w:rsidP="00891D73">
      <w:pPr>
        <w:pStyle w:val="texto"/>
      </w:pPr>
    </w:p>
    <w:p w:rsidR="008F1523" w:rsidRDefault="008F1523" w:rsidP="00891D73">
      <w:pPr>
        <w:pStyle w:val="texto"/>
      </w:pPr>
    </w:p>
    <w:p w:rsidR="008F1523" w:rsidRDefault="008F1523" w:rsidP="00891D73">
      <w:pPr>
        <w:pStyle w:val="texto"/>
      </w:pPr>
    </w:p>
    <w:p w:rsidR="008F1523" w:rsidRPr="00730AE6" w:rsidRDefault="008F1523" w:rsidP="00891D73">
      <w:pPr>
        <w:pStyle w:val="texto"/>
      </w:pPr>
    </w:p>
    <w:p w:rsidR="00BB29A4" w:rsidRPr="00730AE6" w:rsidRDefault="00BB29A4" w:rsidP="00891D73">
      <w:pPr>
        <w:pStyle w:val="texto"/>
      </w:pPr>
    </w:p>
    <w:p w:rsidR="00BB29A4" w:rsidRPr="00730AE6" w:rsidRDefault="00BB29A4" w:rsidP="00891D73">
      <w:pPr>
        <w:pStyle w:val="texto"/>
      </w:pPr>
    </w:p>
    <w:p w:rsidR="00873B7F" w:rsidRPr="00730AE6" w:rsidRDefault="00873B7F" w:rsidP="00891D73">
      <w:pPr>
        <w:pStyle w:val="texto"/>
      </w:pPr>
    </w:p>
    <w:p w:rsidR="00716463" w:rsidRPr="006B5569" w:rsidRDefault="00317F02" w:rsidP="009936FC">
      <w:pPr>
        <w:pStyle w:val="Fechaportada"/>
      </w:pPr>
      <w:r>
        <w:t>2019ko martxoa</w:t>
      </w:r>
    </w:p>
    <w:p w:rsidR="008E3FFE" w:rsidRPr="006B5569" w:rsidRDefault="008E3FFE" w:rsidP="00891D73">
      <w:pPr>
        <w:pStyle w:val="ndice"/>
        <w:rPr>
          <w:rFonts w:ascii="Times New Roman" w:hAnsi="Times New Roman"/>
          <w:color w:val="auto"/>
        </w:rPr>
        <w:sectPr w:rsidR="008E3FFE" w:rsidRPr="006B5569" w:rsidSect="00C13CBB">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Pr="00730AE6" w:rsidRDefault="00891D73" w:rsidP="00891D73">
      <w:pPr>
        <w:pStyle w:val="ndice"/>
      </w:pPr>
      <w:r>
        <w:lastRenderedPageBreak/>
        <w:t>Aurkibidea</w:t>
      </w:r>
    </w:p>
    <w:p w:rsidR="0014728F" w:rsidRPr="00730AE6" w:rsidRDefault="004950CC" w:rsidP="001841D5">
      <w:pPr>
        <w:pStyle w:val="texto"/>
        <w:ind w:right="-211"/>
        <w:jc w:val="right"/>
        <w:rPr>
          <w:smallCaps/>
          <w:sz w:val="20"/>
          <w:szCs w:val="20"/>
        </w:rPr>
      </w:pPr>
      <w:r>
        <w:tab/>
      </w:r>
      <w:r>
        <w:tab/>
      </w:r>
      <w:r>
        <w:tab/>
      </w:r>
      <w:r>
        <w:tab/>
      </w:r>
      <w:r>
        <w:tab/>
      </w:r>
      <w:r>
        <w:rPr>
          <w:smallCaps/>
          <w:sz w:val="20"/>
          <w:szCs w:val="20"/>
        </w:rPr>
        <w:t>orrialdea</w:t>
      </w:r>
    </w:p>
    <w:p w:rsidR="00AD57C8" w:rsidRDefault="00882BEB">
      <w:pPr>
        <w:pStyle w:val="TDC1"/>
        <w:rPr>
          <w:rFonts w:asciiTheme="minorHAnsi" w:eastAsiaTheme="minorEastAsia" w:hAnsiTheme="minorHAnsi" w:cstheme="minorBidi"/>
          <w:smallCaps w:val="0"/>
          <w:noProof/>
          <w:szCs w:val="22"/>
          <w:lang w:val="es-ES" w:eastAsia="es-ES"/>
        </w:rPr>
      </w:pPr>
      <w:r w:rsidRPr="00730AE6">
        <w:fldChar w:fldCharType="begin"/>
      </w:r>
      <w:r w:rsidRPr="00730AE6">
        <w:instrText xml:space="preserve"> TOC \o "1-3" \h \z \t "atitulo1;1;atitulo2;2" </w:instrText>
      </w:r>
      <w:r w:rsidRPr="00730AE6">
        <w:fldChar w:fldCharType="separate"/>
      </w:r>
      <w:hyperlink w:anchor="_Toc8029753" w:history="1">
        <w:r w:rsidR="00AD57C8" w:rsidRPr="00B774E7">
          <w:rPr>
            <w:rStyle w:val="Hipervnculo"/>
            <w:noProof/>
          </w:rPr>
          <w:t>Laburpen exekutiboa</w:t>
        </w:r>
        <w:r w:rsidR="00AD57C8">
          <w:rPr>
            <w:noProof/>
            <w:webHidden/>
          </w:rPr>
          <w:tab/>
        </w:r>
        <w:r w:rsidR="00AD57C8">
          <w:rPr>
            <w:noProof/>
            <w:webHidden/>
          </w:rPr>
          <w:fldChar w:fldCharType="begin"/>
        </w:r>
        <w:r w:rsidR="00AD57C8">
          <w:rPr>
            <w:noProof/>
            <w:webHidden/>
          </w:rPr>
          <w:instrText xml:space="preserve"> PAGEREF _Toc8029753 \h </w:instrText>
        </w:r>
        <w:r w:rsidR="00AD57C8">
          <w:rPr>
            <w:noProof/>
            <w:webHidden/>
          </w:rPr>
        </w:r>
        <w:r w:rsidR="00AD57C8">
          <w:rPr>
            <w:noProof/>
            <w:webHidden/>
          </w:rPr>
          <w:fldChar w:fldCharType="separate"/>
        </w:r>
        <w:r w:rsidR="00AD57C8">
          <w:rPr>
            <w:noProof/>
            <w:webHidden/>
          </w:rPr>
          <w:t>3</w:t>
        </w:r>
        <w:r w:rsidR="00AD57C8">
          <w:rPr>
            <w:noProof/>
            <w:webHidden/>
          </w:rPr>
          <w:fldChar w:fldCharType="end"/>
        </w:r>
      </w:hyperlink>
    </w:p>
    <w:p w:rsidR="00AD57C8" w:rsidRDefault="00AD57C8">
      <w:pPr>
        <w:pStyle w:val="TDC1"/>
        <w:rPr>
          <w:rFonts w:asciiTheme="minorHAnsi" w:eastAsiaTheme="minorEastAsia" w:hAnsiTheme="minorHAnsi" w:cstheme="minorBidi"/>
          <w:smallCaps w:val="0"/>
          <w:noProof/>
          <w:szCs w:val="22"/>
          <w:lang w:val="es-ES" w:eastAsia="es-ES"/>
        </w:rPr>
      </w:pPr>
      <w:hyperlink w:anchor="_Toc8029754" w:history="1">
        <w:r w:rsidRPr="00B774E7">
          <w:rPr>
            <w:rStyle w:val="Hipervnculo"/>
            <w:noProof/>
          </w:rPr>
          <w:t>I. Sarrera</w:t>
        </w:r>
        <w:r>
          <w:rPr>
            <w:noProof/>
            <w:webHidden/>
          </w:rPr>
          <w:tab/>
        </w:r>
        <w:r>
          <w:rPr>
            <w:noProof/>
            <w:webHidden/>
          </w:rPr>
          <w:fldChar w:fldCharType="begin"/>
        </w:r>
        <w:r>
          <w:rPr>
            <w:noProof/>
            <w:webHidden/>
          </w:rPr>
          <w:instrText xml:space="preserve"> PAGEREF _Toc8029754 \h </w:instrText>
        </w:r>
        <w:r>
          <w:rPr>
            <w:noProof/>
            <w:webHidden/>
          </w:rPr>
        </w:r>
        <w:r>
          <w:rPr>
            <w:noProof/>
            <w:webHidden/>
          </w:rPr>
          <w:fldChar w:fldCharType="separate"/>
        </w:r>
        <w:r>
          <w:rPr>
            <w:noProof/>
            <w:webHidden/>
          </w:rPr>
          <w:t>5</w:t>
        </w:r>
        <w:r>
          <w:rPr>
            <w:noProof/>
            <w:webHidden/>
          </w:rPr>
          <w:fldChar w:fldCharType="end"/>
        </w:r>
      </w:hyperlink>
    </w:p>
    <w:p w:rsidR="00AD57C8" w:rsidRDefault="00AD57C8">
      <w:pPr>
        <w:pStyle w:val="TDC1"/>
        <w:rPr>
          <w:rFonts w:asciiTheme="minorHAnsi" w:eastAsiaTheme="minorEastAsia" w:hAnsiTheme="minorHAnsi" w:cstheme="minorBidi"/>
          <w:smallCaps w:val="0"/>
          <w:noProof/>
          <w:szCs w:val="22"/>
          <w:lang w:val="es-ES" w:eastAsia="es-ES"/>
        </w:rPr>
      </w:pPr>
      <w:hyperlink w:anchor="_Toc8029755" w:history="1">
        <w:r w:rsidRPr="00B774E7">
          <w:rPr>
            <w:rStyle w:val="Hipervnculo"/>
            <w:noProof/>
          </w:rPr>
          <w:t>II. Nafarroako Unibertsitate Publikoaren antolamendua</w:t>
        </w:r>
        <w:r>
          <w:rPr>
            <w:noProof/>
            <w:webHidden/>
          </w:rPr>
          <w:tab/>
        </w:r>
        <w:r>
          <w:rPr>
            <w:noProof/>
            <w:webHidden/>
          </w:rPr>
          <w:fldChar w:fldCharType="begin"/>
        </w:r>
        <w:r>
          <w:rPr>
            <w:noProof/>
            <w:webHidden/>
          </w:rPr>
          <w:instrText xml:space="preserve"> PAGEREF _Toc8029755 \h </w:instrText>
        </w:r>
        <w:r>
          <w:rPr>
            <w:noProof/>
            <w:webHidden/>
          </w:rPr>
        </w:r>
        <w:r>
          <w:rPr>
            <w:noProof/>
            <w:webHidden/>
          </w:rPr>
          <w:fldChar w:fldCharType="separate"/>
        </w:r>
        <w:r>
          <w:rPr>
            <w:noProof/>
            <w:webHidden/>
          </w:rPr>
          <w:t>7</w:t>
        </w:r>
        <w:r>
          <w:rPr>
            <w:noProof/>
            <w:webHidden/>
          </w:rPr>
          <w:fldChar w:fldCharType="end"/>
        </w:r>
      </w:hyperlink>
    </w:p>
    <w:p w:rsidR="00AD57C8" w:rsidRDefault="00AD57C8">
      <w:pPr>
        <w:pStyle w:val="TDC1"/>
        <w:rPr>
          <w:rFonts w:asciiTheme="minorHAnsi" w:eastAsiaTheme="minorEastAsia" w:hAnsiTheme="minorHAnsi" w:cstheme="minorBidi"/>
          <w:smallCaps w:val="0"/>
          <w:noProof/>
          <w:szCs w:val="22"/>
          <w:lang w:val="es-ES" w:eastAsia="es-ES"/>
        </w:rPr>
      </w:pPr>
      <w:hyperlink w:anchor="_Toc8029756" w:history="1">
        <w:r w:rsidRPr="00B774E7">
          <w:rPr>
            <w:rStyle w:val="Hipervnculo"/>
            <w:noProof/>
          </w:rPr>
          <w:t>III. Helburua eta norainokoa</w:t>
        </w:r>
        <w:r>
          <w:rPr>
            <w:noProof/>
            <w:webHidden/>
          </w:rPr>
          <w:tab/>
        </w:r>
        <w:r>
          <w:rPr>
            <w:noProof/>
            <w:webHidden/>
          </w:rPr>
          <w:fldChar w:fldCharType="begin"/>
        </w:r>
        <w:r>
          <w:rPr>
            <w:noProof/>
            <w:webHidden/>
          </w:rPr>
          <w:instrText xml:space="preserve"> PAGEREF _Toc8029756 \h </w:instrText>
        </w:r>
        <w:r>
          <w:rPr>
            <w:noProof/>
            <w:webHidden/>
          </w:rPr>
        </w:r>
        <w:r>
          <w:rPr>
            <w:noProof/>
            <w:webHidden/>
          </w:rPr>
          <w:fldChar w:fldCharType="separate"/>
        </w:r>
        <w:r>
          <w:rPr>
            <w:noProof/>
            <w:webHidden/>
          </w:rPr>
          <w:t>12</w:t>
        </w:r>
        <w:r>
          <w:rPr>
            <w:noProof/>
            <w:webHidden/>
          </w:rPr>
          <w:fldChar w:fldCharType="end"/>
        </w:r>
      </w:hyperlink>
    </w:p>
    <w:p w:rsidR="00AD57C8" w:rsidRDefault="00AD57C8">
      <w:pPr>
        <w:pStyle w:val="TDC1"/>
        <w:rPr>
          <w:rFonts w:asciiTheme="minorHAnsi" w:eastAsiaTheme="minorEastAsia" w:hAnsiTheme="minorHAnsi" w:cstheme="minorBidi"/>
          <w:smallCaps w:val="0"/>
          <w:noProof/>
          <w:szCs w:val="22"/>
          <w:lang w:val="es-ES" w:eastAsia="es-ES"/>
        </w:rPr>
      </w:pPr>
      <w:hyperlink w:anchor="_Toc8029757" w:history="1">
        <w:r w:rsidRPr="00B774E7">
          <w:rPr>
            <w:rStyle w:val="Hipervnculo"/>
            <w:noProof/>
          </w:rPr>
          <w:t>IV. Iritzia</w:t>
        </w:r>
        <w:r>
          <w:rPr>
            <w:noProof/>
            <w:webHidden/>
          </w:rPr>
          <w:tab/>
        </w:r>
        <w:r>
          <w:rPr>
            <w:noProof/>
            <w:webHidden/>
          </w:rPr>
          <w:fldChar w:fldCharType="begin"/>
        </w:r>
        <w:r>
          <w:rPr>
            <w:noProof/>
            <w:webHidden/>
          </w:rPr>
          <w:instrText xml:space="preserve"> PAGEREF _Toc8029757 \h </w:instrText>
        </w:r>
        <w:r>
          <w:rPr>
            <w:noProof/>
            <w:webHidden/>
          </w:rPr>
        </w:r>
        <w:r>
          <w:rPr>
            <w:noProof/>
            <w:webHidden/>
          </w:rPr>
          <w:fldChar w:fldCharType="separate"/>
        </w:r>
        <w:r>
          <w:rPr>
            <w:noProof/>
            <w:webHidden/>
          </w:rPr>
          <w:t>13</w:t>
        </w:r>
        <w:r>
          <w:rPr>
            <w:noProof/>
            <w:webHidden/>
          </w:rPr>
          <w:fldChar w:fldCharType="end"/>
        </w:r>
      </w:hyperlink>
    </w:p>
    <w:p w:rsidR="00AD57C8" w:rsidRDefault="00AD57C8">
      <w:pPr>
        <w:pStyle w:val="TDC2"/>
        <w:rPr>
          <w:rFonts w:asciiTheme="minorHAnsi" w:eastAsiaTheme="minorEastAsia" w:hAnsiTheme="minorHAnsi" w:cstheme="minorBidi"/>
          <w:noProof/>
          <w:szCs w:val="22"/>
          <w:lang w:val="es-ES" w:eastAsia="es-ES"/>
        </w:rPr>
      </w:pPr>
      <w:hyperlink w:anchor="_Toc8029758" w:history="1">
        <w:r w:rsidRPr="00B774E7">
          <w:rPr>
            <w:rStyle w:val="Hipervnculo"/>
            <w:noProof/>
          </w:rPr>
          <w:t>IV.1 2017ko urteko kontuei buruzko auditoretza finantzarioko iritzia</w:t>
        </w:r>
        <w:r>
          <w:rPr>
            <w:noProof/>
            <w:webHidden/>
          </w:rPr>
          <w:tab/>
        </w:r>
        <w:r>
          <w:rPr>
            <w:noProof/>
            <w:webHidden/>
          </w:rPr>
          <w:fldChar w:fldCharType="begin"/>
        </w:r>
        <w:r>
          <w:rPr>
            <w:noProof/>
            <w:webHidden/>
          </w:rPr>
          <w:instrText xml:space="preserve"> PAGEREF _Toc8029758 \h </w:instrText>
        </w:r>
        <w:r>
          <w:rPr>
            <w:noProof/>
            <w:webHidden/>
          </w:rPr>
        </w:r>
        <w:r>
          <w:rPr>
            <w:noProof/>
            <w:webHidden/>
          </w:rPr>
          <w:fldChar w:fldCharType="separate"/>
        </w:r>
        <w:r>
          <w:rPr>
            <w:noProof/>
            <w:webHidden/>
          </w:rPr>
          <w:t>14</w:t>
        </w:r>
        <w:r>
          <w:rPr>
            <w:noProof/>
            <w:webHidden/>
          </w:rPr>
          <w:fldChar w:fldCharType="end"/>
        </w:r>
      </w:hyperlink>
    </w:p>
    <w:p w:rsidR="00AD57C8" w:rsidRDefault="00AD57C8">
      <w:pPr>
        <w:pStyle w:val="TDC2"/>
        <w:rPr>
          <w:rFonts w:asciiTheme="minorHAnsi" w:eastAsiaTheme="minorEastAsia" w:hAnsiTheme="minorHAnsi" w:cstheme="minorBidi"/>
          <w:noProof/>
          <w:szCs w:val="22"/>
          <w:lang w:val="es-ES" w:eastAsia="es-ES"/>
        </w:rPr>
      </w:pPr>
      <w:hyperlink w:anchor="_Toc8029759" w:history="1">
        <w:r w:rsidRPr="00B774E7">
          <w:rPr>
            <w:rStyle w:val="Hipervnculo"/>
            <w:noProof/>
          </w:rPr>
          <w:t>IV.2. Legezkotasuna betetzearen fiskalizazioari buruzko iritzia</w:t>
        </w:r>
        <w:r>
          <w:rPr>
            <w:noProof/>
            <w:webHidden/>
          </w:rPr>
          <w:tab/>
        </w:r>
        <w:r>
          <w:rPr>
            <w:noProof/>
            <w:webHidden/>
          </w:rPr>
          <w:fldChar w:fldCharType="begin"/>
        </w:r>
        <w:r>
          <w:rPr>
            <w:noProof/>
            <w:webHidden/>
          </w:rPr>
          <w:instrText xml:space="preserve"> PAGEREF _Toc8029759 \h </w:instrText>
        </w:r>
        <w:r>
          <w:rPr>
            <w:noProof/>
            <w:webHidden/>
          </w:rPr>
        </w:r>
        <w:r>
          <w:rPr>
            <w:noProof/>
            <w:webHidden/>
          </w:rPr>
          <w:fldChar w:fldCharType="separate"/>
        </w:r>
        <w:r>
          <w:rPr>
            <w:noProof/>
            <w:webHidden/>
          </w:rPr>
          <w:t>14</w:t>
        </w:r>
        <w:r>
          <w:rPr>
            <w:noProof/>
            <w:webHidden/>
          </w:rPr>
          <w:fldChar w:fldCharType="end"/>
        </w:r>
      </w:hyperlink>
    </w:p>
    <w:p w:rsidR="00AD57C8" w:rsidRDefault="00AD57C8">
      <w:pPr>
        <w:pStyle w:val="TDC1"/>
        <w:rPr>
          <w:rFonts w:asciiTheme="minorHAnsi" w:eastAsiaTheme="minorEastAsia" w:hAnsiTheme="minorHAnsi" w:cstheme="minorBidi"/>
          <w:smallCaps w:val="0"/>
          <w:noProof/>
          <w:szCs w:val="22"/>
          <w:lang w:val="es-ES" w:eastAsia="es-ES"/>
        </w:rPr>
      </w:pPr>
      <w:hyperlink w:anchor="_Toc8029760" w:history="1">
        <w:r w:rsidRPr="00B774E7">
          <w:rPr>
            <w:rStyle w:val="Hipervnculo"/>
            <w:noProof/>
          </w:rPr>
          <w:t>V. Nafarroako Unibertsitate Publikoaren 2017ko ekitaldiko urteko kontuen laburpena</w:t>
        </w:r>
        <w:r>
          <w:rPr>
            <w:noProof/>
            <w:webHidden/>
          </w:rPr>
          <w:tab/>
        </w:r>
        <w:r>
          <w:rPr>
            <w:noProof/>
            <w:webHidden/>
          </w:rPr>
          <w:fldChar w:fldCharType="begin"/>
        </w:r>
        <w:r>
          <w:rPr>
            <w:noProof/>
            <w:webHidden/>
          </w:rPr>
          <w:instrText xml:space="preserve"> PAGEREF _Toc8029760 \h </w:instrText>
        </w:r>
        <w:r>
          <w:rPr>
            <w:noProof/>
            <w:webHidden/>
          </w:rPr>
        </w:r>
        <w:r>
          <w:rPr>
            <w:noProof/>
            <w:webHidden/>
          </w:rPr>
          <w:fldChar w:fldCharType="separate"/>
        </w:r>
        <w:r>
          <w:rPr>
            <w:noProof/>
            <w:webHidden/>
          </w:rPr>
          <w:t>16</w:t>
        </w:r>
        <w:r>
          <w:rPr>
            <w:noProof/>
            <w:webHidden/>
          </w:rPr>
          <w:fldChar w:fldCharType="end"/>
        </w:r>
      </w:hyperlink>
    </w:p>
    <w:p w:rsidR="00AD57C8" w:rsidRDefault="00AD57C8">
      <w:pPr>
        <w:pStyle w:val="TDC2"/>
        <w:rPr>
          <w:rFonts w:asciiTheme="minorHAnsi" w:eastAsiaTheme="minorEastAsia" w:hAnsiTheme="minorHAnsi" w:cstheme="minorBidi"/>
          <w:noProof/>
          <w:szCs w:val="22"/>
          <w:lang w:val="es-ES" w:eastAsia="es-ES"/>
        </w:rPr>
      </w:pPr>
      <w:hyperlink w:anchor="_Toc8029761" w:history="1">
        <w:r w:rsidRPr="00B774E7">
          <w:rPr>
            <w:rStyle w:val="Hipervnculo"/>
            <w:noProof/>
          </w:rPr>
          <w:t>V.1. 2017ko aurrekontuaren likidazioa</w:t>
        </w:r>
        <w:r>
          <w:rPr>
            <w:noProof/>
            <w:webHidden/>
          </w:rPr>
          <w:tab/>
        </w:r>
        <w:r>
          <w:rPr>
            <w:noProof/>
            <w:webHidden/>
          </w:rPr>
          <w:fldChar w:fldCharType="begin"/>
        </w:r>
        <w:r>
          <w:rPr>
            <w:noProof/>
            <w:webHidden/>
          </w:rPr>
          <w:instrText xml:space="preserve"> PAGEREF _Toc8029761 \h </w:instrText>
        </w:r>
        <w:r>
          <w:rPr>
            <w:noProof/>
            <w:webHidden/>
          </w:rPr>
        </w:r>
        <w:r>
          <w:rPr>
            <w:noProof/>
            <w:webHidden/>
          </w:rPr>
          <w:fldChar w:fldCharType="separate"/>
        </w:r>
        <w:r>
          <w:rPr>
            <w:noProof/>
            <w:webHidden/>
          </w:rPr>
          <w:t>16</w:t>
        </w:r>
        <w:r>
          <w:rPr>
            <w:noProof/>
            <w:webHidden/>
          </w:rPr>
          <w:fldChar w:fldCharType="end"/>
        </w:r>
      </w:hyperlink>
    </w:p>
    <w:p w:rsidR="00AD57C8" w:rsidRDefault="00AD57C8">
      <w:pPr>
        <w:pStyle w:val="TDC2"/>
        <w:rPr>
          <w:rFonts w:asciiTheme="minorHAnsi" w:eastAsiaTheme="minorEastAsia" w:hAnsiTheme="minorHAnsi" w:cstheme="minorBidi"/>
          <w:noProof/>
          <w:szCs w:val="22"/>
          <w:lang w:val="es-ES" w:eastAsia="es-ES"/>
        </w:rPr>
      </w:pPr>
      <w:hyperlink w:anchor="_Toc8029762" w:history="1">
        <w:r w:rsidRPr="00B774E7">
          <w:rPr>
            <w:rStyle w:val="Hipervnculo"/>
            <w:noProof/>
          </w:rPr>
          <w:t>V.2. 2017ko ekitaldiko aurrekontu-emaitza</w:t>
        </w:r>
        <w:r>
          <w:rPr>
            <w:noProof/>
            <w:webHidden/>
          </w:rPr>
          <w:tab/>
        </w:r>
        <w:r>
          <w:rPr>
            <w:noProof/>
            <w:webHidden/>
          </w:rPr>
          <w:fldChar w:fldCharType="begin"/>
        </w:r>
        <w:r>
          <w:rPr>
            <w:noProof/>
            <w:webHidden/>
          </w:rPr>
          <w:instrText xml:space="preserve"> PAGEREF _Toc8029762 \h </w:instrText>
        </w:r>
        <w:r>
          <w:rPr>
            <w:noProof/>
            <w:webHidden/>
          </w:rPr>
        </w:r>
        <w:r>
          <w:rPr>
            <w:noProof/>
            <w:webHidden/>
          </w:rPr>
          <w:fldChar w:fldCharType="separate"/>
        </w:r>
        <w:r>
          <w:rPr>
            <w:noProof/>
            <w:webHidden/>
          </w:rPr>
          <w:t>17</w:t>
        </w:r>
        <w:r>
          <w:rPr>
            <w:noProof/>
            <w:webHidden/>
          </w:rPr>
          <w:fldChar w:fldCharType="end"/>
        </w:r>
      </w:hyperlink>
    </w:p>
    <w:p w:rsidR="00AD57C8" w:rsidRDefault="00AD57C8">
      <w:pPr>
        <w:pStyle w:val="TDC2"/>
        <w:rPr>
          <w:rFonts w:asciiTheme="minorHAnsi" w:eastAsiaTheme="minorEastAsia" w:hAnsiTheme="minorHAnsi" w:cstheme="minorBidi"/>
          <w:noProof/>
          <w:szCs w:val="22"/>
          <w:lang w:val="es-ES" w:eastAsia="es-ES"/>
        </w:rPr>
      </w:pPr>
      <w:hyperlink w:anchor="_Toc8029763" w:history="1">
        <w:r w:rsidRPr="00B774E7">
          <w:rPr>
            <w:rStyle w:val="Hipervnculo"/>
            <w:noProof/>
          </w:rPr>
          <w:t>V.3. Diruzaintzako gerakina 2017ko abenduaren 31n</w:t>
        </w:r>
        <w:r>
          <w:rPr>
            <w:noProof/>
            <w:webHidden/>
          </w:rPr>
          <w:tab/>
        </w:r>
        <w:r>
          <w:rPr>
            <w:noProof/>
            <w:webHidden/>
          </w:rPr>
          <w:fldChar w:fldCharType="begin"/>
        </w:r>
        <w:r>
          <w:rPr>
            <w:noProof/>
            <w:webHidden/>
          </w:rPr>
          <w:instrText xml:space="preserve"> PAGEREF _Toc8029763 \h </w:instrText>
        </w:r>
        <w:r>
          <w:rPr>
            <w:noProof/>
            <w:webHidden/>
          </w:rPr>
        </w:r>
        <w:r>
          <w:rPr>
            <w:noProof/>
            <w:webHidden/>
          </w:rPr>
          <w:fldChar w:fldCharType="separate"/>
        </w:r>
        <w:r>
          <w:rPr>
            <w:noProof/>
            <w:webHidden/>
          </w:rPr>
          <w:t>17</w:t>
        </w:r>
        <w:r>
          <w:rPr>
            <w:noProof/>
            <w:webHidden/>
          </w:rPr>
          <w:fldChar w:fldCharType="end"/>
        </w:r>
      </w:hyperlink>
    </w:p>
    <w:p w:rsidR="00AD57C8" w:rsidRDefault="00AD57C8">
      <w:pPr>
        <w:pStyle w:val="TDC2"/>
        <w:rPr>
          <w:rFonts w:asciiTheme="minorHAnsi" w:eastAsiaTheme="minorEastAsia" w:hAnsiTheme="minorHAnsi" w:cstheme="minorBidi"/>
          <w:noProof/>
          <w:szCs w:val="22"/>
          <w:lang w:val="es-ES" w:eastAsia="es-ES"/>
        </w:rPr>
      </w:pPr>
      <w:hyperlink w:anchor="_Toc8029764" w:history="1">
        <w:r w:rsidRPr="00B774E7">
          <w:rPr>
            <w:rStyle w:val="Hipervnculo"/>
            <w:noProof/>
          </w:rPr>
          <w:t>V.4. 2017ko abenduaren 31ko balantzea</w:t>
        </w:r>
        <w:r>
          <w:rPr>
            <w:noProof/>
            <w:webHidden/>
          </w:rPr>
          <w:tab/>
        </w:r>
        <w:r>
          <w:rPr>
            <w:noProof/>
            <w:webHidden/>
          </w:rPr>
          <w:fldChar w:fldCharType="begin"/>
        </w:r>
        <w:r>
          <w:rPr>
            <w:noProof/>
            <w:webHidden/>
          </w:rPr>
          <w:instrText xml:space="preserve"> PAGEREF _Toc8029764 \h </w:instrText>
        </w:r>
        <w:r>
          <w:rPr>
            <w:noProof/>
            <w:webHidden/>
          </w:rPr>
        </w:r>
        <w:r>
          <w:rPr>
            <w:noProof/>
            <w:webHidden/>
          </w:rPr>
          <w:fldChar w:fldCharType="separate"/>
        </w:r>
        <w:r>
          <w:rPr>
            <w:noProof/>
            <w:webHidden/>
          </w:rPr>
          <w:t>18</w:t>
        </w:r>
        <w:r>
          <w:rPr>
            <w:noProof/>
            <w:webHidden/>
          </w:rPr>
          <w:fldChar w:fldCharType="end"/>
        </w:r>
      </w:hyperlink>
    </w:p>
    <w:p w:rsidR="00AD57C8" w:rsidRDefault="00AD57C8">
      <w:pPr>
        <w:pStyle w:val="TDC2"/>
        <w:rPr>
          <w:rFonts w:asciiTheme="minorHAnsi" w:eastAsiaTheme="minorEastAsia" w:hAnsiTheme="minorHAnsi" w:cstheme="minorBidi"/>
          <w:noProof/>
          <w:szCs w:val="22"/>
          <w:lang w:val="es-ES" w:eastAsia="es-ES"/>
        </w:rPr>
      </w:pPr>
      <w:hyperlink w:anchor="_Toc8029765" w:history="1">
        <w:r w:rsidRPr="00B774E7">
          <w:rPr>
            <w:rStyle w:val="Hipervnculo"/>
            <w:noProof/>
          </w:rPr>
          <w:t>V.5. 2017ko ekonomia- eta ondare-emaitzaren  kontua</w:t>
        </w:r>
        <w:r>
          <w:rPr>
            <w:noProof/>
            <w:webHidden/>
          </w:rPr>
          <w:tab/>
        </w:r>
        <w:r>
          <w:rPr>
            <w:noProof/>
            <w:webHidden/>
          </w:rPr>
          <w:fldChar w:fldCharType="begin"/>
        </w:r>
        <w:r>
          <w:rPr>
            <w:noProof/>
            <w:webHidden/>
          </w:rPr>
          <w:instrText xml:space="preserve"> PAGEREF _Toc8029765 \h </w:instrText>
        </w:r>
        <w:r>
          <w:rPr>
            <w:noProof/>
            <w:webHidden/>
          </w:rPr>
        </w:r>
        <w:r>
          <w:rPr>
            <w:noProof/>
            <w:webHidden/>
          </w:rPr>
          <w:fldChar w:fldCharType="separate"/>
        </w:r>
        <w:r>
          <w:rPr>
            <w:noProof/>
            <w:webHidden/>
          </w:rPr>
          <w:t>19</w:t>
        </w:r>
        <w:r>
          <w:rPr>
            <w:noProof/>
            <w:webHidden/>
          </w:rPr>
          <w:fldChar w:fldCharType="end"/>
        </w:r>
      </w:hyperlink>
    </w:p>
    <w:p w:rsidR="00AD57C8" w:rsidRDefault="00AD57C8">
      <w:pPr>
        <w:pStyle w:val="TDC1"/>
        <w:rPr>
          <w:rFonts w:asciiTheme="minorHAnsi" w:eastAsiaTheme="minorEastAsia" w:hAnsiTheme="minorHAnsi" w:cstheme="minorBidi"/>
          <w:smallCaps w:val="0"/>
          <w:noProof/>
          <w:szCs w:val="22"/>
          <w:lang w:val="es-ES" w:eastAsia="es-ES"/>
        </w:rPr>
      </w:pPr>
      <w:hyperlink w:anchor="_Toc8029766" w:history="1">
        <w:r w:rsidRPr="00B774E7">
          <w:rPr>
            <w:rStyle w:val="Hipervnculo"/>
            <w:noProof/>
          </w:rPr>
          <w:t>VI Ondorioak eta gomendioak</w:t>
        </w:r>
        <w:r>
          <w:rPr>
            <w:noProof/>
            <w:webHidden/>
          </w:rPr>
          <w:tab/>
        </w:r>
        <w:r>
          <w:rPr>
            <w:noProof/>
            <w:webHidden/>
          </w:rPr>
          <w:fldChar w:fldCharType="begin"/>
        </w:r>
        <w:r>
          <w:rPr>
            <w:noProof/>
            <w:webHidden/>
          </w:rPr>
          <w:instrText xml:space="preserve"> PAGEREF _Toc8029766 \h </w:instrText>
        </w:r>
        <w:r>
          <w:rPr>
            <w:noProof/>
            <w:webHidden/>
          </w:rPr>
        </w:r>
        <w:r>
          <w:rPr>
            <w:noProof/>
            <w:webHidden/>
          </w:rPr>
          <w:fldChar w:fldCharType="separate"/>
        </w:r>
        <w:r>
          <w:rPr>
            <w:noProof/>
            <w:webHidden/>
          </w:rPr>
          <w:t>20</w:t>
        </w:r>
        <w:r>
          <w:rPr>
            <w:noProof/>
            <w:webHidden/>
          </w:rPr>
          <w:fldChar w:fldCharType="end"/>
        </w:r>
      </w:hyperlink>
    </w:p>
    <w:p w:rsidR="00AD57C8" w:rsidRDefault="00AD57C8">
      <w:pPr>
        <w:pStyle w:val="TDC2"/>
        <w:rPr>
          <w:rFonts w:asciiTheme="minorHAnsi" w:eastAsiaTheme="minorEastAsia" w:hAnsiTheme="minorHAnsi" w:cstheme="minorBidi"/>
          <w:noProof/>
          <w:szCs w:val="22"/>
          <w:lang w:val="es-ES" w:eastAsia="es-ES"/>
        </w:rPr>
      </w:pPr>
      <w:hyperlink w:anchor="_Toc8029767" w:history="1">
        <w:r w:rsidRPr="00B774E7">
          <w:rPr>
            <w:rStyle w:val="Hipervnculo"/>
            <w:noProof/>
          </w:rPr>
          <w:t>VI.1. Nafarroako Unibertsitate Publikoaren 2017ko aurrekontua.</w:t>
        </w:r>
        <w:r>
          <w:rPr>
            <w:noProof/>
            <w:webHidden/>
          </w:rPr>
          <w:tab/>
        </w:r>
        <w:r>
          <w:rPr>
            <w:noProof/>
            <w:webHidden/>
          </w:rPr>
          <w:fldChar w:fldCharType="begin"/>
        </w:r>
        <w:r>
          <w:rPr>
            <w:noProof/>
            <w:webHidden/>
          </w:rPr>
          <w:instrText xml:space="preserve"> PAGEREF _Toc8029767 \h </w:instrText>
        </w:r>
        <w:r>
          <w:rPr>
            <w:noProof/>
            <w:webHidden/>
          </w:rPr>
        </w:r>
        <w:r>
          <w:rPr>
            <w:noProof/>
            <w:webHidden/>
          </w:rPr>
          <w:fldChar w:fldCharType="separate"/>
        </w:r>
        <w:r>
          <w:rPr>
            <w:noProof/>
            <w:webHidden/>
          </w:rPr>
          <w:t>20</w:t>
        </w:r>
        <w:r>
          <w:rPr>
            <w:noProof/>
            <w:webHidden/>
          </w:rPr>
          <w:fldChar w:fldCharType="end"/>
        </w:r>
      </w:hyperlink>
    </w:p>
    <w:p w:rsidR="00AD57C8" w:rsidRDefault="00AD57C8">
      <w:pPr>
        <w:pStyle w:val="TDC2"/>
        <w:rPr>
          <w:rFonts w:asciiTheme="minorHAnsi" w:eastAsiaTheme="minorEastAsia" w:hAnsiTheme="minorHAnsi" w:cstheme="minorBidi"/>
          <w:noProof/>
          <w:szCs w:val="22"/>
          <w:lang w:val="es-ES" w:eastAsia="es-ES"/>
        </w:rPr>
      </w:pPr>
      <w:hyperlink w:anchor="_Toc8029768" w:history="1">
        <w:r w:rsidRPr="00B774E7">
          <w:rPr>
            <w:rStyle w:val="Hipervnculo"/>
            <w:noProof/>
          </w:rPr>
          <w:t>VI.2. Nafarroako Unibertsitate Publikoaren egoera ekonomiko eta finantzarioa 2017ko abenduaren 31n</w:t>
        </w:r>
        <w:r>
          <w:rPr>
            <w:noProof/>
            <w:webHidden/>
          </w:rPr>
          <w:tab/>
        </w:r>
        <w:r>
          <w:rPr>
            <w:noProof/>
            <w:webHidden/>
          </w:rPr>
          <w:fldChar w:fldCharType="begin"/>
        </w:r>
        <w:r>
          <w:rPr>
            <w:noProof/>
            <w:webHidden/>
          </w:rPr>
          <w:instrText xml:space="preserve"> PAGEREF _Toc8029768 \h </w:instrText>
        </w:r>
        <w:r>
          <w:rPr>
            <w:noProof/>
            <w:webHidden/>
          </w:rPr>
        </w:r>
        <w:r>
          <w:rPr>
            <w:noProof/>
            <w:webHidden/>
          </w:rPr>
          <w:fldChar w:fldCharType="separate"/>
        </w:r>
        <w:r>
          <w:rPr>
            <w:noProof/>
            <w:webHidden/>
          </w:rPr>
          <w:t>23</w:t>
        </w:r>
        <w:r>
          <w:rPr>
            <w:noProof/>
            <w:webHidden/>
          </w:rPr>
          <w:fldChar w:fldCharType="end"/>
        </w:r>
      </w:hyperlink>
    </w:p>
    <w:p w:rsidR="00AD57C8" w:rsidRDefault="00AD57C8">
      <w:pPr>
        <w:pStyle w:val="TDC2"/>
        <w:rPr>
          <w:rFonts w:asciiTheme="minorHAnsi" w:eastAsiaTheme="minorEastAsia" w:hAnsiTheme="minorHAnsi" w:cstheme="minorBidi"/>
          <w:noProof/>
          <w:szCs w:val="22"/>
          <w:lang w:val="es-ES" w:eastAsia="es-ES"/>
        </w:rPr>
      </w:pPr>
      <w:hyperlink w:anchor="_Toc8029769" w:history="1">
        <w:r w:rsidRPr="00B774E7">
          <w:rPr>
            <w:rStyle w:val="Hipervnculo"/>
            <w:noProof/>
          </w:rPr>
          <w:t>VI.3. Kontuen Ganbera honek aurreko txostenetan emandako gomendioen jarraipena</w:t>
        </w:r>
        <w:r>
          <w:rPr>
            <w:noProof/>
            <w:webHidden/>
          </w:rPr>
          <w:tab/>
        </w:r>
        <w:r>
          <w:rPr>
            <w:noProof/>
            <w:webHidden/>
          </w:rPr>
          <w:fldChar w:fldCharType="begin"/>
        </w:r>
        <w:r>
          <w:rPr>
            <w:noProof/>
            <w:webHidden/>
          </w:rPr>
          <w:instrText xml:space="preserve"> PAGEREF _Toc8029769 \h </w:instrText>
        </w:r>
        <w:r>
          <w:rPr>
            <w:noProof/>
            <w:webHidden/>
          </w:rPr>
        </w:r>
        <w:r>
          <w:rPr>
            <w:noProof/>
            <w:webHidden/>
          </w:rPr>
          <w:fldChar w:fldCharType="separate"/>
        </w:r>
        <w:r>
          <w:rPr>
            <w:noProof/>
            <w:webHidden/>
          </w:rPr>
          <w:t>25</w:t>
        </w:r>
        <w:r>
          <w:rPr>
            <w:noProof/>
            <w:webHidden/>
          </w:rPr>
          <w:fldChar w:fldCharType="end"/>
        </w:r>
      </w:hyperlink>
    </w:p>
    <w:p w:rsidR="00AD57C8" w:rsidRDefault="00AD57C8">
      <w:pPr>
        <w:pStyle w:val="TDC2"/>
        <w:rPr>
          <w:rFonts w:asciiTheme="minorHAnsi" w:eastAsiaTheme="minorEastAsia" w:hAnsiTheme="minorHAnsi" w:cstheme="minorBidi"/>
          <w:noProof/>
          <w:szCs w:val="22"/>
          <w:lang w:val="es-ES" w:eastAsia="es-ES"/>
        </w:rPr>
      </w:pPr>
      <w:hyperlink w:anchor="_Toc8029770" w:history="1">
        <w:r w:rsidRPr="00B774E7">
          <w:rPr>
            <w:rStyle w:val="Hipervnculo"/>
            <w:noProof/>
          </w:rPr>
          <w:t>VI.4. Kudeaketa-alor garrantzitsuak</w:t>
        </w:r>
        <w:r>
          <w:rPr>
            <w:noProof/>
            <w:webHidden/>
          </w:rPr>
          <w:tab/>
        </w:r>
        <w:r>
          <w:rPr>
            <w:noProof/>
            <w:webHidden/>
          </w:rPr>
          <w:fldChar w:fldCharType="begin"/>
        </w:r>
        <w:r>
          <w:rPr>
            <w:noProof/>
            <w:webHidden/>
          </w:rPr>
          <w:instrText xml:space="preserve"> PAGEREF _Toc8029770 \h </w:instrText>
        </w:r>
        <w:r>
          <w:rPr>
            <w:noProof/>
            <w:webHidden/>
          </w:rPr>
        </w:r>
        <w:r>
          <w:rPr>
            <w:noProof/>
            <w:webHidden/>
          </w:rPr>
          <w:fldChar w:fldCharType="separate"/>
        </w:r>
        <w:r>
          <w:rPr>
            <w:noProof/>
            <w:webHidden/>
          </w:rPr>
          <w:t>26</w:t>
        </w:r>
        <w:r>
          <w:rPr>
            <w:noProof/>
            <w:webHidden/>
          </w:rPr>
          <w:fldChar w:fldCharType="end"/>
        </w:r>
      </w:hyperlink>
    </w:p>
    <w:p w:rsidR="00AD57C8" w:rsidRDefault="00AD57C8">
      <w:pPr>
        <w:pStyle w:val="TDC1"/>
        <w:rPr>
          <w:rFonts w:asciiTheme="minorHAnsi" w:eastAsiaTheme="minorEastAsia" w:hAnsiTheme="minorHAnsi" w:cstheme="minorBidi"/>
          <w:smallCaps w:val="0"/>
          <w:noProof/>
          <w:szCs w:val="22"/>
          <w:lang w:val="es-ES" w:eastAsia="es-ES"/>
        </w:rPr>
      </w:pPr>
      <w:hyperlink w:anchor="_Toc8029771" w:history="1">
        <w:r w:rsidRPr="00B774E7">
          <w:rPr>
            <w:rStyle w:val="Hipervnculo"/>
            <w:noProof/>
          </w:rPr>
          <w:t>I. eranskina. Adierazle ez finantzarioen bilakaera</w:t>
        </w:r>
        <w:r>
          <w:rPr>
            <w:noProof/>
            <w:webHidden/>
          </w:rPr>
          <w:tab/>
        </w:r>
        <w:r>
          <w:rPr>
            <w:noProof/>
            <w:webHidden/>
          </w:rPr>
          <w:fldChar w:fldCharType="begin"/>
        </w:r>
        <w:r>
          <w:rPr>
            <w:noProof/>
            <w:webHidden/>
          </w:rPr>
          <w:instrText xml:space="preserve"> PAGEREF _Toc8029771 \h </w:instrText>
        </w:r>
        <w:r>
          <w:rPr>
            <w:noProof/>
            <w:webHidden/>
          </w:rPr>
        </w:r>
        <w:r>
          <w:rPr>
            <w:noProof/>
            <w:webHidden/>
          </w:rPr>
          <w:fldChar w:fldCharType="separate"/>
        </w:r>
        <w:r>
          <w:rPr>
            <w:noProof/>
            <w:webHidden/>
          </w:rPr>
          <w:t>50</w:t>
        </w:r>
        <w:r>
          <w:rPr>
            <w:noProof/>
            <w:webHidden/>
          </w:rPr>
          <w:fldChar w:fldCharType="end"/>
        </w:r>
      </w:hyperlink>
    </w:p>
    <w:p w:rsidR="00AD57C8" w:rsidRDefault="00AD57C8">
      <w:pPr>
        <w:pStyle w:val="TDC1"/>
        <w:rPr>
          <w:rFonts w:asciiTheme="minorHAnsi" w:eastAsiaTheme="minorEastAsia" w:hAnsiTheme="minorHAnsi" w:cstheme="minorBidi"/>
          <w:smallCaps w:val="0"/>
          <w:noProof/>
          <w:szCs w:val="22"/>
          <w:lang w:val="es-ES" w:eastAsia="es-ES"/>
        </w:rPr>
      </w:pPr>
      <w:hyperlink w:anchor="_Toc8029772" w:history="1">
        <w:r w:rsidRPr="00B774E7">
          <w:rPr>
            <w:rStyle w:val="Hipervnculo"/>
            <w:noProof/>
          </w:rPr>
          <w:t>II. eranskina. Unibertsitateko egiazko langileen bilakaera abenduaren 31n</w:t>
        </w:r>
        <w:r>
          <w:rPr>
            <w:noProof/>
            <w:webHidden/>
          </w:rPr>
          <w:tab/>
        </w:r>
        <w:r>
          <w:rPr>
            <w:noProof/>
            <w:webHidden/>
          </w:rPr>
          <w:fldChar w:fldCharType="begin"/>
        </w:r>
        <w:r>
          <w:rPr>
            <w:noProof/>
            <w:webHidden/>
          </w:rPr>
          <w:instrText xml:space="preserve"> PAGEREF _Toc8029772 \h </w:instrText>
        </w:r>
        <w:r>
          <w:rPr>
            <w:noProof/>
            <w:webHidden/>
          </w:rPr>
        </w:r>
        <w:r>
          <w:rPr>
            <w:noProof/>
            <w:webHidden/>
          </w:rPr>
          <w:fldChar w:fldCharType="separate"/>
        </w:r>
        <w:r>
          <w:rPr>
            <w:noProof/>
            <w:webHidden/>
          </w:rPr>
          <w:t>51</w:t>
        </w:r>
        <w:r>
          <w:rPr>
            <w:noProof/>
            <w:webHidden/>
          </w:rPr>
          <w:fldChar w:fldCharType="end"/>
        </w:r>
      </w:hyperlink>
    </w:p>
    <w:p w:rsidR="00AD57C8" w:rsidRDefault="00AD57C8">
      <w:pPr>
        <w:pStyle w:val="TDC1"/>
        <w:rPr>
          <w:rFonts w:asciiTheme="minorHAnsi" w:eastAsiaTheme="minorEastAsia" w:hAnsiTheme="minorHAnsi" w:cstheme="minorBidi"/>
          <w:smallCaps w:val="0"/>
          <w:noProof/>
          <w:szCs w:val="22"/>
          <w:lang w:val="es-ES" w:eastAsia="es-ES"/>
        </w:rPr>
      </w:pPr>
      <w:hyperlink w:anchor="_Toc8029773" w:history="1">
        <w:r w:rsidRPr="00B774E7">
          <w:rPr>
            <w:rStyle w:val="Hipervnculo"/>
            <w:noProof/>
          </w:rPr>
          <w:t>III. eranskina. Unibertsitatea-Gizartea Fundazioaren jarduerei buruzko adierazleak</w:t>
        </w:r>
        <w:r>
          <w:rPr>
            <w:noProof/>
            <w:webHidden/>
          </w:rPr>
          <w:tab/>
        </w:r>
        <w:r>
          <w:rPr>
            <w:noProof/>
            <w:webHidden/>
          </w:rPr>
          <w:fldChar w:fldCharType="begin"/>
        </w:r>
        <w:r>
          <w:rPr>
            <w:noProof/>
            <w:webHidden/>
          </w:rPr>
          <w:instrText xml:space="preserve"> PAGEREF _Toc8029773 \h </w:instrText>
        </w:r>
        <w:r>
          <w:rPr>
            <w:noProof/>
            <w:webHidden/>
          </w:rPr>
        </w:r>
        <w:r>
          <w:rPr>
            <w:noProof/>
            <w:webHidden/>
          </w:rPr>
          <w:fldChar w:fldCharType="separate"/>
        </w:r>
        <w:r>
          <w:rPr>
            <w:noProof/>
            <w:webHidden/>
          </w:rPr>
          <w:t>53</w:t>
        </w:r>
        <w:r>
          <w:rPr>
            <w:noProof/>
            <w:webHidden/>
          </w:rPr>
          <w:fldChar w:fldCharType="end"/>
        </w:r>
      </w:hyperlink>
    </w:p>
    <w:p w:rsidR="00AD57C8" w:rsidRDefault="00AD57C8">
      <w:pPr>
        <w:pStyle w:val="TDC1"/>
        <w:rPr>
          <w:rFonts w:asciiTheme="minorHAnsi" w:eastAsiaTheme="minorEastAsia" w:hAnsiTheme="minorHAnsi" w:cstheme="minorBidi"/>
          <w:smallCaps w:val="0"/>
          <w:noProof/>
          <w:szCs w:val="22"/>
          <w:lang w:val="es-ES" w:eastAsia="es-ES"/>
        </w:rPr>
      </w:pPr>
      <w:hyperlink w:anchor="_Toc8029774" w:history="1">
        <w:r w:rsidRPr="00B774E7">
          <w:rPr>
            <w:rStyle w:val="Hipervnculo"/>
            <w:noProof/>
          </w:rPr>
          <w:t>Nafarroako Unibertsitate Publikoaren 2017ko urteko kontuak</w:t>
        </w:r>
        <w:r>
          <w:rPr>
            <w:noProof/>
            <w:webHidden/>
          </w:rPr>
          <w:tab/>
        </w:r>
        <w:r>
          <w:rPr>
            <w:noProof/>
            <w:webHidden/>
          </w:rPr>
          <w:fldChar w:fldCharType="begin"/>
        </w:r>
        <w:r>
          <w:rPr>
            <w:noProof/>
            <w:webHidden/>
          </w:rPr>
          <w:instrText xml:space="preserve"> PAGEREF _Toc8029774 \h </w:instrText>
        </w:r>
        <w:r>
          <w:rPr>
            <w:noProof/>
            <w:webHidden/>
          </w:rPr>
        </w:r>
        <w:r>
          <w:rPr>
            <w:noProof/>
            <w:webHidden/>
          </w:rPr>
          <w:fldChar w:fldCharType="separate"/>
        </w:r>
        <w:r>
          <w:rPr>
            <w:noProof/>
            <w:webHidden/>
          </w:rPr>
          <w:t>54</w:t>
        </w:r>
        <w:r>
          <w:rPr>
            <w:noProof/>
            <w:webHidden/>
          </w:rPr>
          <w:fldChar w:fldCharType="end"/>
        </w:r>
      </w:hyperlink>
    </w:p>
    <w:p w:rsidR="00891D73" w:rsidRPr="00730AE6" w:rsidRDefault="00882BEB" w:rsidP="00146342">
      <w:pPr>
        <w:pStyle w:val="texto"/>
      </w:pPr>
      <w:r w:rsidRPr="00730AE6">
        <w:fldChar w:fldCharType="end"/>
      </w:r>
    </w:p>
    <w:p w:rsidR="00891D73" w:rsidRPr="00730AE6" w:rsidRDefault="00891D73" w:rsidP="00146342">
      <w:pPr>
        <w:pStyle w:val="texto"/>
      </w:pPr>
    </w:p>
    <w:p w:rsidR="008E3FFE" w:rsidRPr="00730AE6" w:rsidRDefault="008E3FFE" w:rsidP="00587AC6">
      <w:pPr>
        <w:pStyle w:val="texto"/>
        <w:ind w:firstLine="0"/>
        <w:sectPr w:rsidR="008E3FFE" w:rsidRPr="00730AE6" w:rsidSect="00C13CBB">
          <w:type w:val="oddPage"/>
          <w:pgSz w:w="11907" w:h="16840" w:code="9"/>
          <w:pgMar w:top="2109" w:right="1559" w:bottom="1644" w:left="1559" w:header="369" w:footer="402" w:gutter="0"/>
          <w:pgNumType w:start="3"/>
          <w:cols w:space="720"/>
          <w:docGrid w:linePitch="360"/>
        </w:sectPr>
      </w:pPr>
    </w:p>
    <w:p w:rsidR="00455464" w:rsidRPr="008F1523" w:rsidRDefault="00455464" w:rsidP="008900BC">
      <w:pPr>
        <w:pStyle w:val="atitulo1"/>
        <w:rPr>
          <w:color w:val="auto"/>
        </w:rPr>
      </w:pPr>
      <w:bookmarkStart w:id="1" w:name="_Toc303592528"/>
      <w:bookmarkStart w:id="2" w:name="_Toc309383711"/>
      <w:bookmarkStart w:id="3" w:name="_Toc339016600"/>
      <w:bookmarkStart w:id="4" w:name="_Toc8029753"/>
      <w:r>
        <w:rPr>
          <w:color w:val="auto"/>
        </w:rPr>
        <w:lastRenderedPageBreak/>
        <w:t>Laburpen exekutiboa</w:t>
      </w:r>
      <w:bookmarkEnd w:id="4"/>
    </w:p>
    <w:p w:rsidR="00923682" w:rsidRPr="00730AE6" w:rsidRDefault="00923682" w:rsidP="00EE420A">
      <w:pPr>
        <w:pStyle w:val="texto"/>
        <w:spacing w:before="120" w:after="120"/>
      </w:pPr>
      <w:r>
        <w:t>Kontuen Ganberak Nafarroako Unibertsitate Publikoaren 2017ko ekitaldiko urteko kontuak fiskalizatu ditu.</w:t>
      </w:r>
    </w:p>
    <w:p w:rsidR="00923682" w:rsidRPr="005A63AB" w:rsidRDefault="00AA1285" w:rsidP="00EE420A">
      <w:pPr>
        <w:pStyle w:val="texto"/>
        <w:spacing w:before="120" w:after="120"/>
        <w:rPr>
          <w:spacing w:val="0"/>
        </w:rPr>
      </w:pPr>
      <w:r>
        <w:t>Unibertsitatearen 2017ko ekitaldiko informazio garrantzitsu gisa, honako hau aipatu behar dugu:</w:t>
      </w:r>
    </w:p>
    <w:p w:rsidR="00923682" w:rsidRPr="00730AE6" w:rsidRDefault="000054F6" w:rsidP="00EE420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szCs w:val="26"/>
        </w:rPr>
      </w:pPr>
      <w:r>
        <w:t xml:space="preserve">78,20 milioiko aurrekontu-gastuak egin ditu, eta 76,99 milioiko diru-sarrerak izan ditu. </w:t>
      </w:r>
    </w:p>
    <w:p w:rsidR="00075BFC" w:rsidRPr="000054F6" w:rsidRDefault="00A92DB3" w:rsidP="00EE420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t>Unibertsitateko langileak, 2017ko abenduaren 31n 1.615 ziren; horietatik, ehuneko 56 irakasleak dira.</w:t>
      </w:r>
    </w:p>
    <w:p w:rsidR="00923682" w:rsidRPr="008940A5" w:rsidRDefault="00923682" w:rsidP="00EE420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t>2017/2018 ikasturteko ikasleen kopurua 8.059koa da.</w:t>
      </w:r>
    </w:p>
    <w:p w:rsidR="00923682" w:rsidRPr="00730AE6" w:rsidRDefault="00923682" w:rsidP="00EE420A">
      <w:pPr>
        <w:pStyle w:val="texto"/>
        <w:spacing w:before="120" w:after="120"/>
      </w:pPr>
      <w:r>
        <w:t>Honako hauek dira egindako lanetik ateratako konklusio nagusiak:</w:t>
      </w:r>
    </w:p>
    <w:p w:rsidR="00923682" w:rsidRPr="00730AE6" w:rsidRDefault="009926B2" w:rsidP="00EE420A">
      <w:pPr>
        <w:pStyle w:val="texto"/>
        <w:spacing w:before="120" w:after="120"/>
      </w:pPr>
      <w:r>
        <w:t>Lehena. Unibertsitatearen 2017ko abenduaren 31ko urteko kontuek fideltas</w:t>
      </w:r>
      <w:r>
        <w:t>u</w:t>
      </w:r>
      <w:r>
        <w:t>nez erakusten dute, alderdi esanguratsuetan, haren ondarearen, haren finantza-egoeraren eta haren emaitza ekonomiko eta aurrekontukoen irudia.</w:t>
      </w:r>
    </w:p>
    <w:p w:rsidR="00923682" w:rsidRPr="00730AE6" w:rsidRDefault="00A578FC" w:rsidP="00EE420A">
      <w:pPr>
        <w:pStyle w:val="texto"/>
        <w:spacing w:before="120" w:after="120"/>
      </w:pPr>
      <w:r>
        <w:t>Bigarrena. 2017ko ekitaldiari buruzko urteko kontuetan jasotako jarduketak, aurrekontu- eta finantza-eragiketak eta informazioa, egindako lanaren norain</w:t>
      </w:r>
      <w:r>
        <w:t>o</w:t>
      </w:r>
      <w:r>
        <w:t>koa kontuan hartuta, bat datoz, alderdi adierazgarri guztietan, funts publikoen kudeaketari aplikatzekoak zaizkion arauekin.</w:t>
      </w:r>
    </w:p>
    <w:p w:rsidR="004F1730" w:rsidRDefault="003433D3" w:rsidP="00EE420A">
      <w:pPr>
        <w:pStyle w:val="texto"/>
        <w:tabs>
          <w:tab w:val="clear" w:pos="2835"/>
          <w:tab w:val="clear" w:pos="3969"/>
          <w:tab w:val="clear" w:pos="5103"/>
          <w:tab w:val="clear" w:pos="6237"/>
          <w:tab w:val="clear" w:pos="7371"/>
          <w:tab w:val="num" w:pos="300"/>
          <w:tab w:val="num" w:pos="720"/>
        </w:tabs>
        <w:spacing w:before="120" w:after="120"/>
        <w:rPr>
          <w:szCs w:val="26"/>
        </w:rPr>
      </w:pPr>
      <w:r>
        <w:t>Hirugarrena. 2017ko abenduaren 31n, unibertsitatearen egoera ekonomiko-finantzarioa saneatua da. Nabarmendu behar dugu honako hauek dituela: 4,41 milioi euroko gastu orokorretarako diruzaintza-gerakina; 3,26 milioi euroko zo</w:t>
      </w:r>
      <w:r>
        <w:t>r</w:t>
      </w:r>
      <w:r>
        <w:t>petzea, eta 7,72 milioi euroko diruzaintzako saldoa. Hala eta guztiz ere, adi</w:t>
      </w:r>
      <w:r>
        <w:t>e</w:t>
      </w:r>
      <w:r>
        <w:t xml:space="preserve">razle batzuek —esate baterako, aurrekontu-emaitza ez-finantzarioak eta aurrezki gordin eta garbiak— okerrera egin dute 2016koekin alderatuta. </w:t>
      </w:r>
    </w:p>
    <w:p w:rsidR="00AB003B" w:rsidRPr="008940A5" w:rsidRDefault="003433D3" w:rsidP="00EE420A">
      <w:pPr>
        <w:pStyle w:val="texto"/>
        <w:spacing w:before="120" w:after="120"/>
      </w:pPr>
      <w:r>
        <w:t>Laugarrena. Oro har, Ganbera honek aurreko txostenetan egindako gomend</w:t>
      </w:r>
      <w:r>
        <w:t>i</w:t>
      </w:r>
      <w:r>
        <w:t xml:space="preserve">oak ezartzen ari da Unibertsitatea. </w:t>
      </w:r>
    </w:p>
    <w:p w:rsidR="000C5950" w:rsidRDefault="000F3688" w:rsidP="00EE420A">
      <w:pPr>
        <w:pStyle w:val="texto"/>
        <w:spacing w:before="120" w:after="120"/>
      </w:pPr>
      <w:r>
        <w:t>Bosgarrena. Aurrekontu-egonkortasunari eta finantza-iraunkortasunari b</w:t>
      </w:r>
      <w:r>
        <w:t>u</w:t>
      </w:r>
      <w:r>
        <w:t>ruzko Lege Organikoaren eraginetarako, Unibertsitatea Foru Komunitateko A</w:t>
      </w:r>
      <w:r>
        <w:t>d</w:t>
      </w:r>
      <w:r>
        <w:t>ministrazioaren "administrazio publikoen" sektorekoa da. Horrenbestez, sektore horretan egiaztatu beharra dago, orokorrean, aipatutako lege organikotik ater</w:t>
      </w:r>
      <w:r>
        <w:t>a</w:t>
      </w:r>
      <w:r>
        <w:t>tzen diren printzipioen betetzea. 2017an, Ganbera honek ekitaldi horretako Naf</w:t>
      </w:r>
      <w:r>
        <w:t>a</w:t>
      </w:r>
      <w:r>
        <w:t xml:space="preserve">rroako kontu orokorrei buruz egindako txostenarekin bat, Foru Komunitateko Administrazio Publikoaren Sektoreak betekizun guztiak bete ditu, gastu-arauarekin lotutakoa izan ezik. </w:t>
      </w:r>
    </w:p>
    <w:p w:rsidR="00455464" w:rsidRPr="00730AE6" w:rsidRDefault="000F3688" w:rsidP="005A63AB">
      <w:pPr>
        <w:pStyle w:val="texto"/>
        <w:spacing w:before="120" w:after="120"/>
        <w:rPr>
          <w:rFonts w:ascii="Arial" w:hAnsi="Arial"/>
          <w:b/>
          <w:color w:val="000000"/>
          <w:kern w:val="28"/>
          <w:sz w:val="25"/>
          <w:szCs w:val="26"/>
        </w:rPr>
      </w:pPr>
      <w:r>
        <w:t>Seigarrena. 2017ko abenduaren 29an, Nafarroako Gobernuak eta Nafarroako Unibertsitate Publikoak 2018-2020 aldirako urte anitzeko finantzaketa-</w:t>
      </w:r>
      <w:r>
        <w:lastRenderedPageBreak/>
        <w:t>hitzarmena sinatu zuten, Unibertsitateari egonkortasuna eta bideragarritasuna bermatzeko.</w:t>
      </w:r>
      <w:r>
        <w:br w:type="page"/>
      </w:r>
    </w:p>
    <w:p w:rsidR="00432E52" w:rsidRPr="00730AE6" w:rsidRDefault="00882BEB" w:rsidP="008900BC">
      <w:pPr>
        <w:pStyle w:val="atitulo1"/>
      </w:pPr>
      <w:bookmarkStart w:id="5" w:name="_Toc8029754"/>
      <w:r>
        <w:lastRenderedPageBreak/>
        <w:t>I. Sarrera</w:t>
      </w:r>
      <w:bookmarkEnd w:id="1"/>
      <w:bookmarkEnd w:id="2"/>
      <w:bookmarkEnd w:id="3"/>
      <w:bookmarkEnd w:id="5"/>
      <w:r>
        <w:t xml:space="preserve"> </w:t>
      </w:r>
    </w:p>
    <w:p w:rsidR="00B74792" w:rsidRPr="005A63AB" w:rsidRDefault="00605BA1" w:rsidP="00BC44CE">
      <w:pPr>
        <w:pStyle w:val="texto"/>
        <w:spacing w:before="120" w:after="120"/>
        <w:rPr>
          <w:spacing w:val="0"/>
          <w:szCs w:val="26"/>
        </w:rPr>
      </w:pPr>
      <w:r>
        <w:t>Kontuen Ganberak, 2018rako bere jarduketa-programari jarraituz, Nafarroako Unibertsitate Publikoaren (hemendik aurrera, Unibertsitatea) urteko kontuak, 2017ko ekitaldikoak, fiskalizatu ditu. Kontu horiek Unibertsitatearen eta Unibe</w:t>
      </w:r>
      <w:r>
        <w:t>r</w:t>
      </w:r>
      <w:r>
        <w:t>tsitatea-Gizartea Fundazioaren (hemendik aurrera, Fundazioa) kontuak hartzen dituzte.</w:t>
      </w:r>
    </w:p>
    <w:p w:rsidR="0076219E" w:rsidRPr="00B87AD5" w:rsidRDefault="00B87AD5" w:rsidP="00BC44CE">
      <w:pPr>
        <w:pStyle w:val="texto"/>
        <w:spacing w:before="120" w:after="120"/>
        <w:rPr>
          <w:szCs w:val="26"/>
        </w:rPr>
      </w:pPr>
      <w:r>
        <w:t>Unibertsitatearen urteko kontuak 1994ko Kontabilitate Publikoaren Plan Or</w:t>
      </w:r>
      <w:r>
        <w:t>o</w:t>
      </w:r>
      <w:r>
        <w:t>korraren arabera egin dira, eta Fundazioaren urteko kontuak, berriz, irabazi a</w:t>
      </w:r>
      <w:r>
        <w:t>s</w:t>
      </w:r>
      <w:r>
        <w:t>morik gabeko entitateentzako 2011ko kontabilitate planaren arabera.</w:t>
      </w:r>
    </w:p>
    <w:p w:rsidR="00E523CE" w:rsidRDefault="007B0ACE" w:rsidP="00BC44CE">
      <w:pPr>
        <w:pStyle w:val="texto"/>
        <w:tabs>
          <w:tab w:val="clear" w:pos="2835"/>
          <w:tab w:val="clear" w:pos="3969"/>
          <w:tab w:val="clear" w:pos="5103"/>
          <w:tab w:val="clear" w:pos="6237"/>
          <w:tab w:val="clear" w:pos="7371"/>
        </w:tabs>
        <w:spacing w:before="120" w:after="120"/>
        <w:rPr>
          <w:szCs w:val="26"/>
        </w:rPr>
      </w:pPr>
      <w:r>
        <w:t>Txostenak sei atal ditu, sarrera hau barne. Bigarrenak Unibertsitatearen ant</w:t>
      </w:r>
      <w:r>
        <w:t>o</w:t>
      </w:r>
      <w:r>
        <w:t>lamendua jasotzen du; hirugarrenak auditoretzaren helburuak eta norainokoa; laugarrenak gure iritzi finantzarioa eta legezkotasuna betetzeari buruzkoa aza</w:t>
      </w:r>
      <w:r>
        <w:t>l</w:t>
      </w:r>
      <w:r>
        <w:t>tzen du, Unibertsitatearen 2017ko ekitaldiko urteko kontuei dagokienez; bosg</w:t>
      </w:r>
      <w:r>
        <w:t>a</w:t>
      </w:r>
      <w:r>
        <w:t>rren atalean urteko kontu horien laburpen bat jaso dugu. Azkenik, seigarrenean, Unibertsitatearen 2017ko abenduaren 31ko aurrekontu-egoerari eta egoera fina</w:t>
      </w:r>
      <w:r>
        <w:t>n</w:t>
      </w:r>
      <w:r>
        <w:t>tzarioari buruzko konklusio eta gomendio batzuk ematen ditugu; halaber, Ga</w:t>
      </w:r>
      <w:r>
        <w:t>n</w:t>
      </w:r>
      <w:r>
        <w:t>bera honen aurreko txostenetako eta kudeaketaren beste arlo garrantzitsu batzu</w:t>
      </w:r>
      <w:r>
        <w:t>e</w:t>
      </w:r>
      <w:r>
        <w:t>tako gomendio nagusien jarraipena egiten dugu.</w:t>
      </w:r>
    </w:p>
    <w:p w:rsidR="001A4B87" w:rsidRPr="007E5523" w:rsidRDefault="001A4B87" w:rsidP="00BC44CE">
      <w:pPr>
        <w:pStyle w:val="texto"/>
        <w:tabs>
          <w:tab w:val="clear" w:pos="2835"/>
          <w:tab w:val="clear" w:pos="3969"/>
          <w:tab w:val="clear" w:pos="5103"/>
          <w:tab w:val="clear" w:pos="6237"/>
          <w:tab w:val="clear" w:pos="7371"/>
        </w:tabs>
        <w:spacing w:before="120" w:after="120"/>
        <w:rPr>
          <w:szCs w:val="26"/>
        </w:rPr>
      </w:pPr>
      <w:r>
        <w:t>Txostenak, gainera, hiru eranskin dauzka: lehenengoa finantzarioak ez diren adierazle batzuen bilakaerari buruzkoa da; bigarrena Unibertsitatearen egiazko langileen bilakaerari buruzkoa, eta hirugarrena, azkenik, Fundazioaren jardueren adierazleei buruzkoa.</w:t>
      </w:r>
    </w:p>
    <w:p w:rsidR="00F70B4A" w:rsidRDefault="00756C17" w:rsidP="00BC44CE">
      <w:pPr>
        <w:pStyle w:val="texto"/>
        <w:tabs>
          <w:tab w:val="clear" w:pos="2835"/>
          <w:tab w:val="clear" w:pos="3969"/>
          <w:tab w:val="clear" w:pos="5103"/>
          <w:tab w:val="clear" w:pos="6237"/>
          <w:tab w:val="clear" w:pos="7371"/>
        </w:tabs>
        <w:spacing w:before="120" w:after="120"/>
        <w:rPr>
          <w:szCs w:val="26"/>
        </w:rPr>
      </w:pPr>
      <w:r>
        <w:t>Txostenak Unibertsitatearen 2017ko ekitaldiko oroitidazki ekonomikoaren l</w:t>
      </w:r>
      <w:r>
        <w:t>a</w:t>
      </w:r>
      <w:r>
        <w:t>burpen bat badauka</w:t>
      </w:r>
      <w:r w:rsidR="007A7967">
        <w:rPr>
          <w:rStyle w:val="Refdenotaalpie"/>
          <w:szCs w:val="26"/>
        </w:rPr>
        <w:footnoteReference w:id="1"/>
      </w:r>
      <w:r>
        <w:t xml:space="preserve"> </w:t>
      </w:r>
    </w:p>
    <w:p w:rsidR="00E037D2" w:rsidRDefault="00E037D2" w:rsidP="00BC44CE">
      <w:pPr>
        <w:pStyle w:val="texto"/>
        <w:spacing w:before="120" w:after="120"/>
        <w:rPr>
          <w:szCs w:val="26"/>
        </w:rPr>
      </w:pPr>
      <w:r>
        <w:t xml:space="preserve">Gure jarduketan, kontuan hartu ditugu Unibertsitateko Kontu-hartzailetza eta Auditoretza Zerbitzuak egindako txostenak, eta bereziki 2017ko urteko kontuei dagokiena. </w:t>
      </w:r>
    </w:p>
    <w:p w:rsidR="00970543" w:rsidRPr="00730AE6" w:rsidRDefault="00F70B4A" w:rsidP="00BC44CE">
      <w:pPr>
        <w:pStyle w:val="texto"/>
        <w:tabs>
          <w:tab w:val="clear" w:pos="2835"/>
          <w:tab w:val="clear" w:pos="3969"/>
          <w:tab w:val="clear" w:pos="5103"/>
          <w:tab w:val="clear" w:pos="6237"/>
          <w:tab w:val="clear" w:pos="7371"/>
        </w:tabs>
        <w:spacing w:before="120" w:after="120"/>
        <w:rPr>
          <w:szCs w:val="26"/>
        </w:rPr>
      </w:pPr>
      <w:r>
        <w:t>Fundazioaren kontuak direla eta, kanpoko profesionalek egindako auditoretza bat badago, eta aldeko iritzia biltzen duen txostena eman zuten.</w:t>
      </w:r>
    </w:p>
    <w:p w:rsidR="00AC1037" w:rsidRDefault="00AC1037" w:rsidP="00BC44CE">
      <w:pPr>
        <w:pStyle w:val="texto"/>
        <w:tabs>
          <w:tab w:val="clear" w:pos="2835"/>
          <w:tab w:val="clear" w:pos="3969"/>
          <w:tab w:val="clear" w:pos="5103"/>
          <w:tab w:val="clear" w:pos="6237"/>
          <w:tab w:val="clear" w:pos="7371"/>
        </w:tabs>
        <w:spacing w:before="120" w:after="120"/>
        <w:rPr>
          <w:rFonts w:ascii="Times New (W1)" w:hAnsi="Times New (W1)"/>
          <w:szCs w:val="26"/>
        </w:rPr>
      </w:pPr>
      <w:r>
        <w:rPr>
          <w:rFonts w:ascii="Times New (W1)" w:hAnsi="Times New (W1)"/>
          <w:szCs w:val="26"/>
        </w:rPr>
        <w:t>2016ko otsailean, Ganbera honek Unibertsitatearen 2014ko urteko kontuei b</w:t>
      </w:r>
      <w:r>
        <w:rPr>
          <w:rFonts w:ascii="Times New (W1)" w:hAnsi="Times New (W1)"/>
          <w:szCs w:val="26"/>
        </w:rPr>
        <w:t>u</w:t>
      </w:r>
      <w:r>
        <w:rPr>
          <w:rFonts w:ascii="Times New (W1)" w:hAnsi="Times New (W1)"/>
          <w:szCs w:val="26"/>
        </w:rPr>
        <w:t>ruzko fiskalizazio txosten bat argitaratu zuen.</w:t>
      </w:r>
    </w:p>
    <w:p w:rsidR="0022288A" w:rsidRDefault="0022288A" w:rsidP="00BC44CE">
      <w:pPr>
        <w:pStyle w:val="texto"/>
        <w:tabs>
          <w:tab w:val="clear" w:pos="2835"/>
          <w:tab w:val="clear" w:pos="3969"/>
          <w:tab w:val="clear" w:pos="5103"/>
          <w:tab w:val="clear" w:pos="6237"/>
          <w:tab w:val="clear" w:pos="7371"/>
        </w:tabs>
        <w:spacing w:before="120" w:after="120"/>
        <w:rPr>
          <w:rFonts w:ascii="Times New (W1)" w:hAnsi="Times New (W1)"/>
          <w:szCs w:val="26"/>
        </w:rPr>
      </w:pPr>
      <w:r>
        <w:rPr>
          <w:rFonts w:ascii="Times New (W1)" w:hAnsi="Times New (W1)"/>
          <w:szCs w:val="26"/>
        </w:rPr>
        <w:t>Azterketa lana 2018ko urritik 2019ko urtarrilera bitartean egin du auditor</w:t>
      </w:r>
      <w:r>
        <w:rPr>
          <w:rFonts w:ascii="Times New (W1)" w:hAnsi="Times New (W1)"/>
          <w:szCs w:val="26"/>
        </w:rPr>
        <w:t>e</w:t>
      </w:r>
      <w:r>
        <w:rPr>
          <w:rFonts w:ascii="Times New (W1)" w:hAnsi="Times New (W1)"/>
          <w:szCs w:val="26"/>
        </w:rPr>
        <w:t xml:space="preserve">tzako lau teknikarik eta auditore batek osatutako lantalde batek, eta Kontuen Ganberako zerbitzu juridiko, informatiko eta administratiboen lankidetza ere izan dute. </w:t>
      </w:r>
    </w:p>
    <w:p w:rsidR="006955A6" w:rsidRDefault="006955A6" w:rsidP="007B056C">
      <w:pPr>
        <w:pStyle w:val="texto"/>
        <w:tabs>
          <w:tab w:val="clear" w:pos="2835"/>
          <w:tab w:val="clear" w:pos="3969"/>
          <w:tab w:val="clear" w:pos="5103"/>
          <w:tab w:val="clear" w:pos="6237"/>
          <w:tab w:val="clear" w:pos="7371"/>
        </w:tabs>
        <w:rPr>
          <w:rFonts w:ascii="Times New (W1)" w:hAnsi="Times New (W1)"/>
          <w:szCs w:val="26"/>
        </w:rPr>
      </w:pPr>
    </w:p>
    <w:p w:rsidR="007B056C" w:rsidRPr="006955A6" w:rsidRDefault="007B056C" w:rsidP="007B056C">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Jarduketa honen emaitzak Nafarroako Unibertsitate Publikoko errektoreari, kudeatzaileari eta Gizarte Kontseiluko buruari azaldu zitzaizkion, egokitzat j</w:t>
      </w:r>
      <w:r>
        <w:rPr>
          <w:rFonts w:ascii="Times New (W1)" w:hAnsi="Times New (W1)"/>
          <w:szCs w:val="26"/>
        </w:rPr>
        <w:t>o</w:t>
      </w:r>
      <w:r>
        <w:rPr>
          <w:rFonts w:ascii="Times New (W1)" w:hAnsi="Times New (W1)"/>
          <w:szCs w:val="26"/>
        </w:rPr>
        <w:t>tzen zituzten alegazioak egin zitzaten, Nafarroako Kontuen Ganberari buruzko 19/1984 Foru Legearen 11.2 artikuluan aurreikusitakoari jarraituz. Epea ir</w:t>
      </w:r>
      <w:r>
        <w:rPr>
          <w:rFonts w:ascii="Times New (W1)" w:hAnsi="Times New (W1)"/>
          <w:szCs w:val="26"/>
        </w:rPr>
        <w:t>a</w:t>
      </w:r>
      <w:r>
        <w:rPr>
          <w:rFonts w:ascii="Times New (W1)" w:hAnsi="Times New (W1)"/>
          <w:szCs w:val="26"/>
        </w:rPr>
        <w:t>ganda, txostenari ez zaio alegaziorik aurkeztu.</w:t>
      </w:r>
    </w:p>
    <w:p w:rsidR="00425CF6" w:rsidRPr="00730AE6" w:rsidRDefault="006F1331" w:rsidP="006955A6">
      <w:pPr>
        <w:pStyle w:val="texto"/>
        <w:tabs>
          <w:tab w:val="clear" w:pos="2835"/>
          <w:tab w:val="clear" w:pos="3969"/>
          <w:tab w:val="clear" w:pos="5103"/>
          <w:tab w:val="clear" w:pos="6237"/>
          <w:tab w:val="clear" w:pos="7371"/>
        </w:tabs>
        <w:rPr>
          <w:rFonts w:ascii="Arial" w:hAnsi="Arial"/>
          <w:b/>
          <w:color w:val="000000"/>
          <w:kern w:val="28"/>
          <w:sz w:val="25"/>
          <w:szCs w:val="26"/>
        </w:rPr>
      </w:pPr>
      <w:r>
        <w:t>Unibertsitateko eta Fundazioko langileei eskerrak ematen dizkiegu lan hau egiteko eman diguten laguntzarengatik.</w:t>
      </w:r>
      <w:bookmarkStart w:id="6" w:name="_Toc423419507"/>
      <w:bookmarkStart w:id="7" w:name="_Toc188167194"/>
      <w:bookmarkStart w:id="8" w:name="_Toc303592531"/>
      <w:bookmarkStart w:id="9" w:name="_Toc309383714"/>
      <w:bookmarkStart w:id="10" w:name="_Toc339016603"/>
    </w:p>
    <w:p w:rsidR="007B056C" w:rsidRDefault="007B056C">
      <w:pPr>
        <w:spacing w:after="0"/>
        <w:ind w:firstLine="0"/>
        <w:jc w:val="left"/>
        <w:rPr>
          <w:rFonts w:ascii="Arial" w:hAnsi="Arial"/>
          <w:b/>
          <w:color w:val="000000"/>
          <w:kern w:val="28"/>
          <w:sz w:val="25"/>
          <w:szCs w:val="26"/>
        </w:rPr>
      </w:pPr>
      <w:r>
        <w:br w:type="page"/>
      </w:r>
    </w:p>
    <w:p w:rsidR="00745FFB" w:rsidRDefault="00745FFB" w:rsidP="00331AF7">
      <w:pPr>
        <w:pStyle w:val="atitulo1"/>
      </w:pPr>
      <w:bookmarkStart w:id="11" w:name="_Toc8029755"/>
      <w:r>
        <w:lastRenderedPageBreak/>
        <w:t>II. Nafarroako Unibertsitate Publikoaren antolamendua</w:t>
      </w:r>
      <w:bookmarkEnd w:id="11"/>
    </w:p>
    <w:p w:rsidR="00745FFB" w:rsidRDefault="008F6F4A" w:rsidP="005A63AB">
      <w:pPr>
        <w:pStyle w:val="texto"/>
        <w:spacing w:after="240"/>
      </w:pPr>
      <w:r>
        <w:t>Nafarroako Unibertsitate Publikoa zuzenbide publikoko erakunde bat da, N</w:t>
      </w:r>
      <w:r>
        <w:t>a</w:t>
      </w:r>
      <w:r>
        <w:t>farroako Parlamentuak 1987an sortua. Nortasun juridiko propioa du, eta goi-mailako hezkuntzaren zerbitzu publikoa irakaskuntzaren eta ikerketaren bidez gauzatzeko eginkizuna du esleitua.</w:t>
      </w:r>
    </w:p>
    <w:p w:rsidR="005064B4" w:rsidRPr="004D4A6D" w:rsidRDefault="005064B4" w:rsidP="005A63AB">
      <w:pPr>
        <w:pStyle w:val="atitulo3"/>
      </w:pPr>
      <w:r>
        <w:t>Gobernu eta administrazio organoak</w:t>
      </w:r>
    </w:p>
    <w:p w:rsidR="005064B4" w:rsidRPr="00010953" w:rsidRDefault="005064B4" w:rsidP="00B45A13">
      <w:pPr>
        <w:pStyle w:val="texto"/>
        <w:spacing w:before="240"/>
      </w:pPr>
      <w:r>
        <w:t>Unibertsitatearen gobernua eta administrazioa kide anitzeko organo eta pe</w:t>
      </w:r>
      <w:r>
        <w:t>r</w:t>
      </w:r>
      <w:r>
        <w:t>tsona bakarreko organo orokor eta partikularren bidez betetzen dira:</w:t>
      </w:r>
    </w:p>
    <w:p w:rsidR="005064B4" w:rsidRPr="00010953" w:rsidRDefault="005064B4" w:rsidP="00B45A13">
      <w:pPr>
        <w:pStyle w:val="texto"/>
        <w:ind w:left="284" w:firstLine="0"/>
      </w:pPr>
      <w:r>
        <w:t xml:space="preserve">Kide anitzeko organoak </w:t>
      </w:r>
    </w:p>
    <w:p w:rsidR="005064B4" w:rsidRPr="005064B4" w:rsidRDefault="005064B4" w:rsidP="00B45A13">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spacing w:after="0"/>
        <w:ind w:left="0" w:firstLine="289"/>
      </w:pPr>
      <w:r>
        <w:t>Orokorrak: Gizarte Kontseilua, Gobernu Kontseilua eta Unibertsitateko Klaustroa.</w:t>
      </w:r>
    </w:p>
    <w:p w:rsidR="005064B4" w:rsidRPr="00010953" w:rsidRDefault="005064B4" w:rsidP="00B45A13">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spacing w:after="0"/>
        <w:ind w:left="0" w:firstLine="289"/>
      </w:pPr>
      <w:r>
        <w:t xml:space="preserve">Partikularrak: Zentroko Batzarra eta Saileko Kontseilua. </w:t>
      </w:r>
    </w:p>
    <w:p w:rsidR="005064B4" w:rsidRDefault="005064B4" w:rsidP="00B45A13">
      <w:pPr>
        <w:pStyle w:val="texto"/>
        <w:spacing w:before="240" w:after="120"/>
        <w:ind w:left="284" w:firstLine="0"/>
      </w:pPr>
      <w:r>
        <w:t xml:space="preserve">Pertsona bakarreko organoak </w:t>
      </w:r>
    </w:p>
    <w:p w:rsidR="005064B4" w:rsidRPr="00B45A13" w:rsidRDefault="005064B4" w:rsidP="00B45A13">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spacing w:after="0"/>
        <w:ind w:left="0" w:firstLine="289"/>
      </w:pPr>
      <w:r>
        <w:t xml:space="preserve"> Orokorrak: errektorea, errektoreordeak, idazkari nagusia eta kudeatzailea.</w:t>
      </w:r>
    </w:p>
    <w:p w:rsidR="005064B4" w:rsidRPr="005064B4" w:rsidRDefault="005064B4" w:rsidP="005064B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89"/>
        <w:rPr>
          <w:szCs w:val="26"/>
        </w:rPr>
      </w:pPr>
      <w:r>
        <w:t>Partikularrak: dekanoa edo eskolako zuzendaria eta saileko zuzendaria.</w:t>
      </w:r>
    </w:p>
    <w:p w:rsidR="005064B4" w:rsidRPr="005064B4" w:rsidRDefault="005064B4" w:rsidP="005064B4">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Gizarte Kontseilua gizarteak Unibertsitatean parte hartzeko kide anitzeko o</w:t>
      </w:r>
      <w:r>
        <w:rPr>
          <w:rFonts w:ascii="Times New (W1)" w:hAnsi="Times New (W1)"/>
          <w:szCs w:val="26"/>
        </w:rPr>
        <w:t>r</w:t>
      </w:r>
      <w:r>
        <w:rPr>
          <w:rFonts w:ascii="Times New (W1)" w:hAnsi="Times New (W1)"/>
          <w:szCs w:val="26"/>
        </w:rPr>
        <w:t>ganoa da. Gobernu Kontseilua Unibertsitateko gobernu-organoa da, eta errekt</w:t>
      </w:r>
      <w:r>
        <w:rPr>
          <w:rFonts w:ascii="Times New (W1)" w:hAnsi="Times New (W1)"/>
          <w:szCs w:val="26"/>
        </w:rPr>
        <w:t>o</w:t>
      </w:r>
      <w:r>
        <w:rPr>
          <w:rFonts w:ascii="Times New (W1)" w:hAnsi="Times New (W1)"/>
          <w:szCs w:val="26"/>
        </w:rPr>
        <w:t>reak, idazkari nagusiak, kudeatzaileak, errektoreordeek eta Unibertsitateko erk</w:t>
      </w:r>
      <w:r>
        <w:rPr>
          <w:rFonts w:ascii="Times New (W1)" w:hAnsi="Times New (W1)"/>
          <w:szCs w:val="26"/>
        </w:rPr>
        <w:t>i</w:t>
      </w:r>
      <w:r>
        <w:rPr>
          <w:rFonts w:ascii="Times New (W1)" w:hAnsi="Times New (W1)"/>
          <w:szCs w:val="26"/>
        </w:rPr>
        <w:t>dego osoko 32. ordezkarik osatzen dute.</w:t>
      </w:r>
    </w:p>
    <w:p w:rsidR="005064B4" w:rsidRPr="005064B4" w:rsidRDefault="005064B4" w:rsidP="005A63AB">
      <w:pPr>
        <w:pStyle w:val="texto"/>
        <w:tabs>
          <w:tab w:val="clear" w:pos="2835"/>
          <w:tab w:val="clear" w:pos="3969"/>
          <w:tab w:val="clear" w:pos="5103"/>
          <w:tab w:val="clear" w:pos="6237"/>
          <w:tab w:val="clear" w:pos="7371"/>
        </w:tabs>
        <w:spacing w:after="240"/>
        <w:rPr>
          <w:rFonts w:ascii="Times New (W1)" w:hAnsi="Times New (W1)"/>
          <w:szCs w:val="26"/>
        </w:rPr>
      </w:pPr>
      <w:r>
        <w:rPr>
          <w:rFonts w:ascii="Times New (W1)" w:hAnsi="Times New (W1)"/>
          <w:szCs w:val="26"/>
        </w:rPr>
        <w:t>Unibertsitateko Klaustroa Unibertsitateko erkidegoaren ordezkaritza-organo gorena da, eta errektoreak, idazkari nagusiak, kudeatzaileak eta Unibertsitateko erkidegoko 120 kidek osatzen dute.</w:t>
      </w:r>
    </w:p>
    <w:p w:rsidR="004D4A6D" w:rsidRPr="004D4A6D" w:rsidRDefault="004D4A6D" w:rsidP="005A63AB">
      <w:pPr>
        <w:pStyle w:val="atitulo3"/>
      </w:pPr>
      <w:r>
        <w:t>Irakaskuntzaren eta ikerketaren arloko antolamendu-egitura</w:t>
      </w:r>
    </w:p>
    <w:p w:rsidR="001F00EA" w:rsidRDefault="001F00EA" w:rsidP="00B45A13">
      <w:pPr>
        <w:pStyle w:val="texto"/>
        <w:spacing w:before="240"/>
      </w:pPr>
      <w:r>
        <w:t>Unibertsitateak bi campus dauzka, Iruñekoa eta Tuterakoa. Unibertsitatearen irakaskuntzarako eta ikerketarako oinarrizko antolamendu-egiturak, 2017an, h</w:t>
      </w:r>
      <w:r>
        <w:t>o</w:t>
      </w:r>
      <w:r>
        <w:t>nako hauek hartzen ditu:</w:t>
      </w:r>
    </w:p>
    <w:p w:rsidR="00E9254F" w:rsidRPr="00E9254F" w:rsidRDefault="00E9254F" w:rsidP="00B45A1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Lau fakultate: Ekonomia eta Enpresa Zientzien Fakultatea, Giza eta Gizarte Zientzien Fakultatea, Zientzia Juridikoen Fakultatea eta Osasun Zientzien Faku</w:t>
      </w:r>
      <w:r>
        <w:t>l</w:t>
      </w:r>
      <w:r>
        <w:t>tatea.</w:t>
      </w:r>
    </w:p>
    <w:p w:rsidR="00E9254F" w:rsidRPr="00E9254F" w:rsidRDefault="00E9254F" w:rsidP="00E9254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Bi goi-mailako eskola tekniko: Nekazaritza Ingeniarien Goi-mailako Eskola Teknikoa eta Industria Ingeniarien eta Telekomunikazioko Ingeniarien Goi-mailako Eskola Teknikoa.</w:t>
      </w:r>
    </w:p>
    <w:p w:rsidR="00E9254F" w:rsidRPr="00E9254F" w:rsidRDefault="00E9254F" w:rsidP="00E9254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lastRenderedPageBreak/>
        <w:t>22 sail. Gobernu Kontseiluaren 2017ko azaroaren 27ko erabakiaz lehendik zeuden 22 sailen azkentzea onetsi zen, 11 sail berri onetsi ziren</w:t>
      </w:r>
      <w:r w:rsidR="00C73FA8">
        <w:rPr>
          <w:rStyle w:val="Refdenotaalpie"/>
        </w:rPr>
        <w:footnoteReference w:id="2"/>
      </w:r>
      <w:r>
        <w:t xml:space="preserve"> eta behar ziren xedapenak eman ziren akordio hori 2018ko maiatzaren 2tik aurrera eraginkor egiteko.</w:t>
      </w:r>
    </w:p>
    <w:p w:rsidR="00E9254F" w:rsidRPr="00E9254F" w:rsidRDefault="008167B5" w:rsidP="00E9254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Doktoretza eskola bat (EDONA).</w:t>
      </w:r>
    </w:p>
    <w:p w:rsidR="00E9254F" w:rsidRPr="00C73FA8" w:rsidRDefault="008167B5" w:rsidP="008167B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Bost ikerketa zentro: Agrobioteknologiako Institutua</w:t>
      </w:r>
      <w:r w:rsidR="00C73FA8">
        <w:rPr>
          <w:rStyle w:val="Refdenotaalpie"/>
          <w:szCs w:val="26"/>
        </w:rPr>
        <w:footnoteReference w:id="3"/>
      </w:r>
      <w:r>
        <w:t>; Institute of Smart C</w:t>
      </w:r>
      <w:r>
        <w:t>i</w:t>
      </w:r>
      <w:r>
        <w:t>ties (ISC); Institute for Advanced Materials (INAMAT); Institute for Advanced Research in Business in Economics (INARBE), eta Institute on Innovation &amp; Sustainable Development in Food Chain (ISFOOD).</w:t>
      </w:r>
    </w:p>
    <w:p w:rsidR="00E9254F" w:rsidRPr="00E9254F" w:rsidRDefault="008167B5" w:rsidP="00E9254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Elektronikaren eta Komunikazioaren arlorako I+G zentro bat: Jerónimo de Ayanz zentroa.</w:t>
      </w:r>
    </w:p>
    <w:p w:rsidR="00E9254F" w:rsidRPr="008167B5" w:rsidRDefault="00E9254F" w:rsidP="008167B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10 katedra: Berdintasun eta Gizarteratze Gaiei buruzko Ikerketaren Katedra (CIPARAIIS); Energia Berriztagarrien Katedra; Hiritartasunari, Bizikidetzari eta Aniztasunari buruzko Unesco Katedra; Lidergoa, Estrategia eta Enpresaren K</w:t>
      </w:r>
      <w:r>
        <w:t>a</w:t>
      </w:r>
      <w:r>
        <w:t>tedra; Nafarroako Ondare ez materialaren Katedra; Grupo AN katedra; Mutua Navarra Katedra; ADItech Katedra; Iritzi Publikoari eta Berrikuntza Sozialari buruzko Nafarroako Parlamentua Katedra; Nafarroako Industria Ingeniari Gr</w:t>
      </w:r>
      <w:r>
        <w:t>a</w:t>
      </w:r>
      <w:r>
        <w:t>duatuen eta Industria Ingeniari Teknikoen 4.0 Industriaren Katedra.</w:t>
      </w:r>
    </w:p>
    <w:p w:rsidR="00E9254F" w:rsidRPr="00E9254F" w:rsidRDefault="008167B5" w:rsidP="005A63A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t>Hezkuntzaren Berrikuntzarako goi-mailako ikastegi bat.</w:t>
      </w:r>
    </w:p>
    <w:p w:rsidR="006B4205" w:rsidRDefault="006B4205" w:rsidP="005A63AB">
      <w:pPr>
        <w:pStyle w:val="atitulo3"/>
      </w:pPr>
      <w:r>
        <w:t>Egitura administratiboa</w:t>
      </w:r>
    </w:p>
    <w:p w:rsidR="00C35FE9" w:rsidRDefault="00C35FE9" w:rsidP="005A63AB">
      <w:pPr>
        <w:pStyle w:val="texto"/>
        <w:spacing w:before="240" w:after="240"/>
      </w:pPr>
      <w:r>
        <w:t>Bere jarduera kudeatzeko, Unibertsitateak errektorearen, errektoreo</w:t>
      </w:r>
      <w:r>
        <w:t>r</w:t>
      </w:r>
      <w:r>
        <w:t>deen/Idazkaritza Nagusiaren eta Gai Ekonomikoetako kudeatzaile</w:t>
      </w:r>
      <w:r>
        <w:t>a</w:t>
      </w:r>
      <w:r>
        <w:t>ren/kudeatzaileordearen menpe dauden zerbitzu eta unitateak dauzka.</w:t>
      </w:r>
    </w:p>
    <w:p w:rsidR="00D528F9" w:rsidRPr="005A63AB" w:rsidRDefault="00D528F9" w:rsidP="005A63AB">
      <w:pPr>
        <w:pStyle w:val="atitulo3"/>
      </w:pPr>
      <w:r>
        <w:t>Lotutako entitateak</w:t>
      </w:r>
    </w:p>
    <w:p w:rsidR="00D528F9" w:rsidRPr="00FF34CB" w:rsidRDefault="00D528F9" w:rsidP="00B45A13">
      <w:pPr>
        <w:pStyle w:val="texto"/>
        <w:tabs>
          <w:tab w:val="clear" w:pos="2835"/>
          <w:tab w:val="clear" w:pos="3969"/>
          <w:tab w:val="clear" w:pos="5103"/>
          <w:tab w:val="clear" w:pos="6237"/>
          <w:tab w:val="clear" w:pos="7371"/>
        </w:tabs>
        <w:spacing w:before="240"/>
        <w:rPr>
          <w:rFonts w:ascii="Times New (W1)" w:hAnsi="Times New (W1)"/>
          <w:szCs w:val="26"/>
        </w:rPr>
      </w:pPr>
      <w:r>
        <w:rPr>
          <w:rFonts w:ascii="Times New (W1)" w:hAnsi="Times New (W1)"/>
          <w:szCs w:val="26"/>
        </w:rPr>
        <w:t>Unibertsitatea-Gizartea Fundazioa Gobernu Batzarraren 1996ko abenduaren 20ko erabakiaz sortu zen, 24.040 euroko ekarpenarekin. Sorrerako helburu gisa zuen elkarrizketa sustatzea eta Unibertsitatearen eta Nafarroako gizartearen a</w:t>
      </w:r>
      <w:r>
        <w:rPr>
          <w:rFonts w:ascii="Times New (W1)" w:hAnsi="Times New (W1)"/>
          <w:szCs w:val="26"/>
        </w:rPr>
        <w:t>r</w:t>
      </w:r>
      <w:r>
        <w:rPr>
          <w:rFonts w:ascii="Times New (W1)" w:hAnsi="Times New (W1)"/>
          <w:szCs w:val="26"/>
        </w:rPr>
        <w:t>teko lankidetza bideratzea.</w:t>
      </w:r>
    </w:p>
    <w:p w:rsidR="00186F19" w:rsidRPr="00FF34CB" w:rsidRDefault="00186F19" w:rsidP="00FF34CB">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Fundazioaren gobernu-, zuzendaritza- eta administrazio-organoak Patronatuko Batzarra, Batzar Zuzentzailea eta zuzendari kudeatzailea dira.</w:t>
      </w:r>
    </w:p>
    <w:p w:rsidR="005A63AB" w:rsidRDefault="005A63AB" w:rsidP="00FF34CB">
      <w:pPr>
        <w:pStyle w:val="texto"/>
        <w:tabs>
          <w:tab w:val="clear" w:pos="2835"/>
          <w:tab w:val="clear" w:pos="3969"/>
          <w:tab w:val="clear" w:pos="5103"/>
          <w:tab w:val="clear" w:pos="6237"/>
          <w:tab w:val="clear" w:pos="7371"/>
        </w:tabs>
        <w:rPr>
          <w:rFonts w:ascii="Times New (W1)" w:hAnsi="Times New (W1)"/>
          <w:szCs w:val="26"/>
        </w:rPr>
      </w:pPr>
    </w:p>
    <w:p w:rsidR="00CD01AF" w:rsidRPr="00FF34CB" w:rsidRDefault="00723883" w:rsidP="00FF34CB">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lastRenderedPageBreak/>
        <w:t>Fundazioa da Unibertsitateak partaidetzaren gehiengoa duen entitate bakarra.</w:t>
      </w:r>
    </w:p>
    <w:p w:rsidR="00CD01AF" w:rsidRPr="00C179BB" w:rsidRDefault="00CD01AF" w:rsidP="00C179BB">
      <w:pPr>
        <w:pStyle w:val="texto"/>
        <w:tabs>
          <w:tab w:val="clear" w:pos="2835"/>
          <w:tab w:val="clear" w:pos="3969"/>
          <w:tab w:val="clear" w:pos="5103"/>
          <w:tab w:val="clear" w:pos="6237"/>
          <w:tab w:val="clear" w:pos="7371"/>
        </w:tabs>
        <w:spacing w:after="240"/>
        <w:rPr>
          <w:szCs w:val="26"/>
        </w:rPr>
      </w:pPr>
      <w:r>
        <w:t>Gainera, Unibertsitateak honako entitate hauetan hartzen du parte:</w:t>
      </w:r>
    </w:p>
    <w:tbl>
      <w:tblPr>
        <w:tblW w:w="8868"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936"/>
        <w:gridCol w:w="3220"/>
        <w:gridCol w:w="1164"/>
        <w:gridCol w:w="1548"/>
      </w:tblGrid>
      <w:tr w:rsidR="00B550AE" w:rsidRPr="00317F02" w:rsidTr="00317F02">
        <w:trPr>
          <w:trHeight w:val="277"/>
          <w:jc w:val="center"/>
        </w:trPr>
        <w:tc>
          <w:tcPr>
            <w:tcW w:w="2936" w:type="dxa"/>
            <w:tcBorders>
              <w:top w:val="single" w:sz="4" w:space="0" w:color="auto"/>
              <w:bottom w:val="single" w:sz="4" w:space="0" w:color="auto"/>
            </w:tcBorders>
            <w:shd w:val="clear" w:color="auto" w:fill="A0C3E3" w:themeFill="accent1" w:themeFillTint="99"/>
            <w:noWrap/>
            <w:vAlign w:val="center"/>
          </w:tcPr>
          <w:p w:rsidR="00B550AE" w:rsidRPr="00317F02" w:rsidRDefault="00B550AE" w:rsidP="00723883">
            <w:pPr>
              <w:spacing w:after="0"/>
              <w:ind w:left="-22" w:firstLine="22"/>
              <w:jc w:val="left"/>
              <w:rPr>
                <w:rFonts w:ascii="Arial" w:hAnsi="Arial" w:cs="Arial"/>
                <w:sz w:val="18"/>
                <w:szCs w:val="18"/>
              </w:rPr>
            </w:pPr>
            <w:r>
              <w:rPr>
                <w:rFonts w:ascii="Arial" w:hAnsi="Arial"/>
                <w:sz w:val="18"/>
                <w:szCs w:val="18"/>
              </w:rPr>
              <w:t>Entitatea</w:t>
            </w:r>
          </w:p>
        </w:tc>
        <w:tc>
          <w:tcPr>
            <w:tcW w:w="3220" w:type="dxa"/>
            <w:tcBorders>
              <w:top w:val="single" w:sz="4" w:space="0" w:color="auto"/>
              <w:bottom w:val="single" w:sz="4" w:space="0" w:color="auto"/>
            </w:tcBorders>
            <w:shd w:val="clear" w:color="auto" w:fill="A0C3E3" w:themeFill="accent1" w:themeFillTint="99"/>
            <w:vAlign w:val="center"/>
          </w:tcPr>
          <w:p w:rsidR="00B550AE" w:rsidRPr="00317F02" w:rsidRDefault="00B550AE" w:rsidP="00DB72F9">
            <w:pPr>
              <w:spacing w:after="0"/>
              <w:ind w:left="-22" w:right="275" w:firstLine="22"/>
              <w:jc w:val="center"/>
              <w:rPr>
                <w:rFonts w:ascii="Arial" w:hAnsi="Arial" w:cs="Arial"/>
                <w:sz w:val="18"/>
                <w:szCs w:val="18"/>
              </w:rPr>
            </w:pPr>
            <w:r>
              <w:rPr>
                <w:rFonts w:ascii="Arial" w:hAnsi="Arial"/>
                <w:sz w:val="18"/>
                <w:szCs w:val="18"/>
              </w:rPr>
              <w:t>Xede soziala</w:t>
            </w:r>
          </w:p>
        </w:tc>
        <w:tc>
          <w:tcPr>
            <w:tcW w:w="1164" w:type="dxa"/>
            <w:tcBorders>
              <w:top w:val="single" w:sz="4" w:space="0" w:color="auto"/>
              <w:bottom w:val="single" w:sz="4" w:space="0" w:color="auto"/>
            </w:tcBorders>
            <w:shd w:val="clear" w:color="auto" w:fill="A0C3E3" w:themeFill="accent1" w:themeFillTint="99"/>
            <w:vAlign w:val="center"/>
          </w:tcPr>
          <w:p w:rsidR="00323ECF" w:rsidRPr="00317F02" w:rsidRDefault="00B550AE" w:rsidP="00723883">
            <w:pPr>
              <w:spacing w:after="0"/>
              <w:ind w:left="-22" w:right="-21" w:firstLine="22"/>
              <w:jc w:val="right"/>
              <w:rPr>
                <w:rFonts w:ascii="Arial" w:hAnsi="Arial" w:cs="Arial"/>
                <w:sz w:val="18"/>
                <w:szCs w:val="18"/>
              </w:rPr>
            </w:pPr>
            <w:r>
              <w:rPr>
                <w:rFonts w:ascii="Arial" w:hAnsi="Arial"/>
                <w:sz w:val="18"/>
                <w:szCs w:val="18"/>
              </w:rPr>
              <w:t xml:space="preserve">Urtea </w:t>
            </w:r>
          </w:p>
          <w:p w:rsidR="00B550AE" w:rsidRPr="00317F02" w:rsidRDefault="00B550AE" w:rsidP="00723883">
            <w:pPr>
              <w:spacing w:after="0"/>
              <w:ind w:left="-22" w:right="-21" w:firstLine="22"/>
              <w:jc w:val="right"/>
              <w:rPr>
                <w:rFonts w:ascii="Arial" w:hAnsi="Arial" w:cs="Arial"/>
                <w:sz w:val="18"/>
                <w:szCs w:val="18"/>
              </w:rPr>
            </w:pPr>
            <w:r>
              <w:rPr>
                <w:rFonts w:ascii="Arial" w:hAnsi="Arial"/>
                <w:sz w:val="18"/>
                <w:szCs w:val="18"/>
              </w:rPr>
              <w:t>inbertsioa</w:t>
            </w:r>
          </w:p>
        </w:tc>
        <w:tc>
          <w:tcPr>
            <w:tcW w:w="1548" w:type="dxa"/>
            <w:tcBorders>
              <w:top w:val="single" w:sz="4" w:space="0" w:color="auto"/>
              <w:bottom w:val="single" w:sz="4" w:space="0" w:color="auto"/>
            </w:tcBorders>
            <w:shd w:val="clear" w:color="auto" w:fill="A0C3E3" w:themeFill="accent1" w:themeFillTint="99"/>
            <w:noWrap/>
            <w:vAlign w:val="center"/>
          </w:tcPr>
          <w:p w:rsidR="00DA04D0" w:rsidRPr="00317F02" w:rsidRDefault="00B550AE" w:rsidP="00A6669A">
            <w:pPr>
              <w:spacing w:after="0"/>
              <w:ind w:left="-22" w:right="31" w:firstLine="22"/>
              <w:jc w:val="right"/>
              <w:rPr>
                <w:rFonts w:ascii="Arial" w:hAnsi="Arial" w:cs="Arial"/>
                <w:sz w:val="18"/>
                <w:szCs w:val="18"/>
              </w:rPr>
            </w:pPr>
            <w:r>
              <w:rPr>
                <w:rFonts w:ascii="Arial" w:hAnsi="Arial"/>
                <w:sz w:val="18"/>
                <w:szCs w:val="18"/>
              </w:rPr>
              <w:t xml:space="preserve">kopurua </w:t>
            </w:r>
          </w:p>
          <w:p w:rsidR="00B550AE" w:rsidRPr="00317F02" w:rsidRDefault="00B550AE" w:rsidP="00A6669A">
            <w:pPr>
              <w:spacing w:after="0"/>
              <w:ind w:left="-22" w:right="31" w:firstLine="22"/>
              <w:jc w:val="right"/>
              <w:rPr>
                <w:rFonts w:ascii="Arial" w:hAnsi="Arial" w:cs="Arial"/>
                <w:sz w:val="18"/>
                <w:szCs w:val="18"/>
              </w:rPr>
            </w:pPr>
            <w:r>
              <w:rPr>
                <w:rFonts w:ascii="Arial" w:hAnsi="Arial"/>
                <w:sz w:val="18"/>
                <w:szCs w:val="18"/>
              </w:rPr>
              <w:t>2017-12-21eko partaidetza</w:t>
            </w:r>
          </w:p>
        </w:tc>
      </w:tr>
      <w:tr w:rsidR="00B550AE" w:rsidRPr="00DA04D0" w:rsidTr="00317F02">
        <w:trPr>
          <w:trHeight w:val="277"/>
          <w:jc w:val="center"/>
        </w:trPr>
        <w:tc>
          <w:tcPr>
            <w:tcW w:w="2936" w:type="dxa"/>
            <w:tcBorders>
              <w:top w:val="single" w:sz="4" w:space="0" w:color="auto"/>
              <w:bottom w:val="single" w:sz="4" w:space="0" w:color="auto"/>
            </w:tcBorders>
            <w:shd w:val="clear" w:color="auto" w:fill="auto"/>
            <w:noWrap/>
            <w:vAlign w:val="center"/>
          </w:tcPr>
          <w:p w:rsidR="00B550AE" w:rsidRPr="00DA04D0" w:rsidRDefault="00B550AE" w:rsidP="00723883">
            <w:pPr>
              <w:spacing w:after="0"/>
              <w:ind w:left="-22" w:firstLine="22"/>
              <w:jc w:val="left"/>
              <w:rPr>
                <w:rFonts w:ascii="Arial Narrow" w:hAnsi="Arial Narrow" w:cs="Arial"/>
                <w:sz w:val="18"/>
                <w:szCs w:val="18"/>
              </w:rPr>
            </w:pPr>
            <w:r>
              <w:rPr>
                <w:rFonts w:ascii="Arial Narrow" w:hAnsi="Arial Narrow"/>
                <w:sz w:val="18"/>
                <w:szCs w:val="18"/>
              </w:rPr>
              <w:t>Unibertsitatea-Gizartea Fundazioa</w:t>
            </w:r>
          </w:p>
        </w:tc>
        <w:tc>
          <w:tcPr>
            <w:tcW w:w="3220" w:type="dxa"/>
            <w:tcBorders>
              <w:top w:val="single" w:sz="4" w:space="0" w:color="auto"/>
              <w:bottom w:val="single" w:sz="4" w:space="0" w:color="auto"/>
            </w:tcBorders>
            <w:vAlign w:val="center"/>
          </w:tcPr>
          <w:p w:rsidR="00B550AE" w:rsidRPr="00DA04D0" w:rsidRDefault="0083072D" w:rsidP="0083072D">
            <w:pPr>
              <w:spacing w:after="0"/>
              <w:ind w:left="-22" w:right="275" w:firstLine="22"/>
              <w:jc w:val="left"/>
              <w:rPr>
                <w:rFonts w:ascii="Arial Narrow" w:hAnsi="Arial Narrow" w:cs="Arial"/>
                <w:sz w:val="18"/>
                <w:szCs w:val="18"/>
              </w:rPr>
            </w:pPr>
            <w:r>
              <w:rPr>
                <w:rFonts w:ascii="Arial Narrow" w:hAnsi="Arial Narrow"/>
                <w:sz w:val="18"/>
                <w:szCs w:val="18"/>
              </w:rPr>
              <w:t>Unibertsitatea-Gizartea lankidetza</w:t>
            </w:r>
          </w:p>
        </w:tc>
        <w:tc>
          <w:tcPr>
            <w:tcW w:w="1164" w:type="dxa"/>
            <w:tcBorders>
              <w:top w:val="single" w:sz="4" w:space="0" w:color="auto"/>
              <w:bottom w:val="single" w:sz="4" w:space="0" w:color="auto"/>
            </w:tcBorders>
            <w:vAlign w:val="center"/>
          </w:tcPr>
          <w:p w:rsidR="00B550AE" w:rsidRPr="00DA04D0" w:rsidRDefault="00EE5362" w:rsidP="00723883">
            <w:pPr>
              <w:spacing w:after="0"/>
              <w:ind w:left="-22" w:right="-21" w:firstLine="22"/>
              <w:jc w:val="right"/>
              <w:rPr>
                <w:rFonts w:ascii="Arial Narrow" w:hAnsi="Arial Narrow" w:cs="Arial"/>
                <w:sz w:val="18"/>
                <w:szCs w:val="18"/>
              </w:rPr>
            </w:pPr>
            <w:r>
              <w:rPr>
                <w:rFonts w:ascii="Arial Narrow" w:hAnsi="Arial Narrow"/>
                <w:sz w:val="18"/>
                <w:szCs w:val="18"/>
              </w:rPr>
              <w:t>1997</w:t>
            </w:r>
          </w:p>
        </w:tc>
        <w:tc>
          <w:tcPr>
            <w:tcW w:w="1548" w:type="dxa"/>
            <w:tcBorders>
              <w:top w:val="single" w:sz="4" w:space="0" w:color="auto"/>
              <w:bottom w:val="single" w:sz="4" w:space="0" w:color="auto"/>
            </w:tcBorders>
            <w:shd w:val="clear" w:color="auto" w:fill="auto"/>
            <w:noWrap/>
            <w:vAlign w:val="center"/>
          </w:tcPr>
          <w:p w:rsidR="00B550AE" w:rsidRPr="00DA04D0" w:rsidRDefault="00EE5362" w:rsidP="00A6669A">
            <w:pPr>
              <w:spacing w:after="0"/>
              <w:ind w:left="-22" w:right="31" w:firstLine="22"/>
              <w:jc w:val="right"/>
              <w:rPr>
                <w:rFonts w:ascii="Arial Narrow" w:hAnsi="Arial Narrow" w:cs="Arial"/>
                <w:sz w:val="18"/>
                <w:szCs w:val="18"/>
              </w:rPr>
            </w:pPr>
            <w:r>
              <w:rPr>
                <w:rFonts w:ascii="Arial Narrow" w:hAnsi="Arial Narrow"/>
                <w:sz w:val="18"/>
                <w:szCs w:val="18"/>
              </w:rPr>
              <w:t>24.040</w:t>
            </w:r>
          </w:p>
        </w:tc>
      </w:tr>
      <w:tr w:rsidR="00C179BB" w:rsidRPr="00DA04D0" w:rsidTr="00317F02">
        <w:trPr>
          <w:trHeight w:val="277"/>
          <w:jc w:val="center"/>
        </w:trPr>
        <w:tc>
          <w:tcPr>
            <w:tcW w:w="2936" w:type="dxa"/>
            <w:tcBorders>
              <w:top w:val="single" w:sz="4" w:space="0" w:color="auto"/>
              <w:bottom w:val="single" w:sz="2" w:space="0" w:color="auto"/>
            </w:tcBorders>
            <w:shd w:val="clear" w:color="auto" w:fill="auto"/>
            <w:noWrap/>
            <w:vAlign w:val="center"/>
          </w:tcPr>
          <w:p w:rsidR="00C179BB" w:rsidRPr="00DA04D0" w:rsidRDefault="0083072D" w:rsidP="00723883">
            <w:pPr>
              <w:spacing w:after="0"/>
              <w:ind w:left="-22" w:firstLine="22"/>
              <w:jc w:val="left"/>
              <w:rPr>
                <w:rFonts w:ascii="Arial Narrow" w:hAnsi="Arial Narrow" w:cs="Arial"/>
                <w:sz w:val="18"/>
                <w:szCs w:val="18"/>
              </w:rPr>
            </w:pPr>
            <w:r>
              <w:rPr>
                <w:rFonts w:ascii="Arial Narrow" w:hAnsi="Arial Narrow"/>
                <w:sz w:val="18"/>
                <w:szCs w:val="18"/>
              </w:rPr>
              <w:t>Start Up Capital Navarra SA</w:t>
            </w:r>
          </w:p>
        </w:tc>
        <w:tc>
          <w:tcPr>
            <w:tcW w:w="3220" w:type="dxa"/>
            <w:tcBorders>
              <w:top w:val="single" w:sz="4" w:space="0" w:color="auto"/>
              <w:bottom w:val="single" w:sz="2" w:space="0" w:color="auto"/>
            </w:tcBorders>
            <w:vAlign w:val="center"/>
          </w:tcPr>
          <w:p w:rsidR="00C179BB" w:rsidRPr="00DA04D0" w:rsidRDefault="0083072D" w:rsidP="0083072D">
            <w:pPr>
              <w:spacing w:after="0"/>
              <w:ind w:left="-22" w:right="275" w:firstLine="22"/>
              <w:jc w:val="left"/>
              <w:rPr>
                <w:rFonts w:ascii="Arial Narrow" w:hAnsi="Arial Narrow" w:cs="Arial"/>
                <w:sz w:val="18"/>
                <w:szCs w:val="18"/>
              </w:rPr>
            </w:pPr>
            <w:r>
              <w:rPr>
                <w:rFonts w:ascii="Arial Narrow" w:hAnsi="Arial Narrow"/>
                <w:sz w:val="18"/>
                <w:szCs w:val="18"/>
              </w:rPr>
              <w:t>Enpresen sustapena</w:t>
            </w:r>
          </w:p>
        </w:tc>
        <w:tc>
          <w:tcPr>
            <w:tcW w:w="1164" w:type="dxa"/>
            <w:tcBorders>
              <w:top w:val="single" w:sz="4" w:space="0" w:color="auto"/>
              <w:bottom w:val="single" w:sz="2" w:space="0" w:color="auto"/>
            </w:tcBorders>
            <w:vAlign w:val="center"/>
          </w:tcPr>
          <w:p w:rsidR="00C179BB" w:rsidRPr="00DA04D0" w:rsidRDefault="00EE5362" w:rsidP="00723883">
            <w:pPr>
              <w:spacing w:after="0"/>
              <w:ind w:left="-22" w:right="-21" w:firstLine="22"/>
              <w:jc w:val="right"/>
              <w:rPr>
                <w:rFonts w:ascii="Arial Narrow" w:hAnsi="Arial Narrow" w:cs="Arial"/>
                <w:sz w:val="18"/>
                <w:szCs w:val="18"/>
              </w:rPr>
            </w:pPr>
            <w:r>
              <w:rPr>
                <w:rFonts w:ascii="Arial Narrow" w:hAnsi="Arial Narrow"/>
                <w:sz w:val="18"/>
                <w:szCs w:val="18"/>
              </w:rPr>
              <w:t>2000. eta 2017. urteak</w:t>
            </w:r>
          </w:p>
        </w:tc>
        <w:tc>
          <w:tcPr>
            <w:tcW w:w="1548" w:type="dxa"/>
            <w:tcBorders>
              <w:top w:val="single" w:sz="4" w:space="0" w:color="auto"/>
              <w:bottom w:val="single" w:sz="2" w:space="0" w:color="auto"/>
            </w:tcBorders>
            <w:shd w:val="clear" w:color="auto" w:fill="auto"/>
            <w:noWrap/>
            <w:vAlign w:val="center"/>
          </w:tcPr>
          <w:p w:rsidR="00C179BB" w:rsidRPr="00DA04D0" w:rsidRDefault="00EE5362" w:rsidP="005B001B">
            <w:pPr>
              <w:spacing w:after="0"/>
              <w:ind w:left="-22" w:right="31" w:firstLine="22"/>
              <w:jc w:val="right"/>
              <w:rPr>
                <w:rFonts w:ascii="Arial Narrow" w:hAnsi="Arial Narrow" w:cs="Arial"/>
                <w:sz w:val="18"/>
                <w:szCs w:val="18"/>
              </w:rPr>
            </w:pPr>
            <w:r>
              <w:rPr>
                <w:rFonts w:ascii="Arial Narrow" w:hAnsi="Arial Narrow"/>
                <w:sz w:val="18"/>
                <w:szCs w:val="18"/>
              </w:rPr>
              <w:t>34.595</w:t>
            </w:r>
          </w:p>
        </w:tc>
      </w:tr>
      <w:tr w:rsidR="00C179BB"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C179BB" w:rsidRPr="00DA04D0" w:rsidRDefault="0083072D" w:rsidP="00723883">
            <w:pPr>
              <w:spacing w:after="0"/>
              <w:ind w:left="-22" w:firstLine="22"/>
              <w:jc w:val="left"/>
              <w:rPr>
                <w:rFonts w:ascii="Arial Narrow" w:hAnsi="Arial Narrow" w:cs="Arial"/>
                <w:sz w:val="18"/>
                <w:szCs w:val="18"/>
              </w:rPr>
            </w:pPr>
            <w:r>
              <w:rPr>
                <w:rFonts w:ascii="Arial Narrow" w:hAnsi="Arial Narrow"/>
                <w:sz w:val="18"/>
                <w:szCs w:val="18"/>
              </w:rPr>
              <w:t>Portal Universia SA</w:t>
            </w:r>
          </w:p>
        </w:tc>
        <w:tc>
          <w:tcPr>
            <w:tcW w:w="3220" w:type="dxa"/>
            <w:tcBorders>
              <w:top w:val="single" w:sz="2" w:space="0" w:color="auto"/>
              <w:bottom w:val="single" w:sz="2" w:space="0" w:color="auto"/>
            </w:tcBorders>
            <w:vAlign w:val="center"/>
          </w:tcPr>
          <w:p w:rsidR="00C179BB" w:rsidRPr="00DA04D0" w:rsidRDefault="0083072D" w:rsidP="0083072D">
            <w:pPr>
              <w:spacing w:after="0"/>
              <w:ind w:left="-22" w:right="275" w:firstLine="22"/>
              <w:jc w:val="left"/>
              <w:rPr>
                <w:rFonts w:ascii="Arial Narrow" w:hAnsi="Arial Narrow" w:cs="Arial"/>
                <w:sz w:val="18"/>
                <w:szCs w:val="18"/>
              </w:rPr>
            </w:pPr>
            <w:r>
              <w:rPr>
                <w:rFonts w:ascii="Arial Narrow" w:hAnsi="Arial Narrow"/>
                <w:sz w:val="18"/>
                <w:szCs w:val="18"/>
              </w:rPr>
              <w:t>Teknologia berriak</w:t>
            </w:r>
          </w:p>
        </w:tc>
        <w:tc>
          <w:tcPr>
            <w:tcW w:w="1164" w:type="dxa"/>
            <w:tcBorders>
              <w:top w:val="single" w:sz="2" w:space="0" w:color="auto"/>
              <w:bottom w:val="single" w:sz="2" w:space="0" w:color="auto"/>
            </w:tcBorders>
            <w:vAlign w:val="center"/>
          </w:tcPr>
          <w:p w:rsidR="00C179BB" w:rsidRPr="00DA04D0" w:rsidRDefault="00EE5362" w:rsidP="00723883">
            <w:pPr>
              <w:spacing w:after="0"/>
              <w:ind w:left="-22" w:right="-21" w:firstLine="22"/>
              <w:jc w:val="right"/>
              <w:rPr>
                <w:rFonts w:ascii="Arial Narrow" w:hAnsi="Arial Narrow" w:cs="Arial"/>
                <w:sz w:val="18"/>
                <w:szCs w:val="18"/>
              </w:rPr>
            </w:pPr>
            <w:r>
              <w:rPr>
                <w:rFonts w:ascii="Arial Narrow" w:hAnsi="Arial Narrow"/>
                <w:sz w:val="18"/>
                <w:szCs w:val="18"/>
              </w:rPr>
              <w:t>2001</w:t>
            </w:r>
          </w:p>
        </w:tc>
        <w:tc>
          <w:tcPr>
            <w:tcW w:w="1548" w:type="dxa"/>
            <w:tcBorders>
              <w:top w:val="single" w:sz="2" w:space="0" w:color="auto"/>
              <w:bottom w:val="single" w:sz="2" w:space="0" w:color="auto"/>
            </w:tcBorders>
            <w:shd w:val="clear" w:color="auto" w:fill="auto"/>
            <w:noWrap/>
            <w:vAlign w:val="center"/>
          </w:tcPr>
          <w:p w:rsidR="00C179BB" w:rsidRPr="00DA04D0" w:rsidRDefault="00EE5362" w:rsidP="00A6669A">
            <w:pPr>
              <w:spacing w:after="0"/>
              <w:ind w:left="-22" w:right="31" w:firstLine="22"/>
              <w:jc w:val="right"/>
              <w:rPr>
                <w:rFonts w:ascii="Arial Narrow" w:hAnsi="Arial Narrow" w:cs="Arial"/>
                <w:sz w:val="18"/>
                <w:szCs w:val="18"/>
              </w:rPr>
            </w:pPr>
            <w:r>
              <w:rPr>
                <w:rFonts w:ascii="Arial Narrow" w:hAnsi="Arial Narrow"/>
                <w:sz w:val="18"/>
                <w:szCs w:val="18"/>
              </w:rPr>
              <w:t>13.465</w:t>
            </w:r>
          </w:p>
        </w:tc>
      </w:tr>
      <w:tr w:rsidR="00EE5362"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EE5362" w:rsidRPr="00DA04D0" w:rsidRDefault="0083072D" w:rsidP="00723883">
            <w:pPr>
              <w:spacing w:after="0"/>
              <w:ind w:left="-22" w:firstLine="22"/>
              <w:jc w:val="left"/>
              <w:rPr>
                <w:rFonts w:ascii="Arial Narrow" w:hAnsi="Arial Narrow" w:cs="Arial"/>
                <w:sz w:val="18"/>
                <w:szCs w:val="18"/>
              </w:rPr>
            </w:pPr>
            <w:r>
              <w:rPr>
                <w:rFonts w:ascii="Arial Narrow" w:hAnsi="Arial Narrow"/>
                <w:sz w:val="18"/>
                <w:szCs w:val="18"/>
              </w:rPr>
              <w:t>Sigma Gestión Universitaria AIE</w:t>
            </w:r>
          </w:p>
        </w:tc>
        <w:tc>
          <w:tcPr>
            <w:tcW w:w="3220" w:type="dxa"/>
            <w:tcBorders>
              <w:top w:val="single" w:sz="2" w:space="0" w:color="auto"/>
              <w:bottom w:val="single" w:sz="2" w:space="0" w:color="auto"/>
            </w:tcBorders>
            <w:vAlign w:val="center"/>
          </w:tcPr>
          <w:p w:rsidR="00EE5362" w:rsidRPr="00DA04D0" w:rsidRDefault="0083072D" w:rsidP="0083072D">
            <w:pPr>
              <w:spacing w:after="0"/>
              <w:ind w:left="-22" w:right="275" w:firstLine="22"/>
              <w:jc w:val="left"/>
              <w:rPr>
                <w:rFonts w:ascii="Arial Narrow" w:hAnsi="Arial Narrow" w:cs="Arial"/>
                <w:sz w:val="18"/>
                <w:szCs w:val="18"/>
              </w:rPr>
            </w:pPr>
            <w:r>
              <w:rPr>
                <w:rFonts w:ascii="Arial Narrow" w:hAnsi="Arial Narrow"/>
                <w:sz w:val="18"/>
                <w:szCs w:val="18"/>
              </w:rPr>
              <w:t>Kudeaketa administratiborako tresna i</w:t>
            </w:r>
            <w:r>
              <w:rPr>
                <w:rFonts w:ascii="Arial Narrow" w:hAnsi="Arial Narrow"/>
                <w:sz w:val="18"/>
                <w:szCs w:val="18"/>
              </w:rPr>
              <w:t>n</w:t>
            </w:r>
            <w:r>
              <w:rPr>
                <w:rFonts w:ascii="Arial Narrow" w:hAnsi="Arial Narrow"/>
                <w:sz w:val="18"/>
                <w:szCs w:val="18"/>
              </w:rPr>
              <w:t>formatikoak</w:t>
            </w:r>
          </w:p>
        </w:tc>
        <w:tc>
          <w:tcPr>
            <w:tcW w:w="1164" w:type="dxa"/>
            <w:tcBorders>
              <w:top w:val="single" w:sz="2" w:space="0" w:color="auto"/>
              <w:bottom w:val="single" w:sz="2" w:space="0" w:color="auto"/>
            </w:tcBorders>
            <w:vAlign w:val="center"/>
          </w:tcPr>
          <w:p w:rsidR="00EE5362" w:rsidRPr="00DA04D0" w:rsidRDefault="00EE5362" w:rsidP="00723883">
            <w:pPr>
              <w:spacing w:after="0"/>
              <w:ind w:left="-22" w:right="-21" w:firstLine="22"/>
              <w:jc w:val="right"/>
              <w:rPr>
                <w:rFonts w:ascii="Arial Narrow" w:hAnsi="Arial Narrow" w:cs="Arial"/>
                <w:sz w:val="18"/>
                <w:szCs w:val="18"/>
              </w:rPr>
            </w:pPr>
            <w:r>
              <w:rPr>
                <w:rFonts w:ascii="Arial Narrow" w:hAnsi="Arial Narrow"/>
                <w:sz w:val="18"/>
                <w:szCs w:val="18"/>
              </w:rPr>
              <w:t>1996. eta 2002. urteak</w:t>
            </w:r>
          </w:p>
        </w:tc>
        <w:tc>
          <w:tcPr>
            <w:tcW w:w="1548" w:type="dxa"/>
            <w:tcBorders>
              <w:top w:val="single" w:sz="2" w:space="0" w:color="auto"/>
              <w:bottom w:val="single" w:sz="2" w:space="0" w:color="auto"/>
            </w:tcBorders>
            <w:shd w:val="clear" w:color="auto" w:fill="auto"/>
            <w:noWrap/>
            <w:vAlign w:val="center"/>
          </w:tcPr>
          <w:p w:rsidR="00EE5362" w:rsidRPr="00DA04D0" w:rsidRDefault="00EE5362" w:rsidP="00A6669A">
            <w:pPr>
              <w:spacing w:after="0"/>
              <w:ind w:left="-22" w:right="31" w:firstLine="22"/>
              <w:jc w:val="right"/>
              <w:rPr>
                <w:rFonts w:ascii="Arial Narrow" w:hAnsi="Arial Narrow" w:cs="Arial"/>
                <w:sz w:val="18"/>
                <w:szCs w:val="18"/>
              </w:rPr>
            </w:pPr>
            <w:r>
              <w:rPr>
                <w:rFonts w:ascii="Arial Narrow" w:hAnsi="Arial Narrow"/>
                <w:sz w:val="18"/>
                <w:szCs w:val="18"/>
              </w:rPr>
              <w:t>200.137</w:t>
            </w:r>
          </w:p>
        </w:tc>
      </w:tr>
      <w:tr w:rsidR="00C179BB"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C179BB" w:rsidRPr="00DA04D0" w:rsidRDefault="0083072D" w:rsidP="00723883">
            <w:pPr>
              <w:spacing w:after="0"/>
              <w:ind w:left="-22" w:firstLine="22"/>
              <w:jc w:val="left"/>
              <w:rPr>
                <w:rFonts w:ascii="Arial Narrow" w:hAnsi="Arial Narrow" w:cs="Arial"/>
                <w:sz w:val="18"/>
                <w:szCs w:val="18"/>
              </w:rPr>
            </w:pPr>
            <w:r>
              <w:rPr>
                <w:rFonts w:ascii="Arial Narrow" w:hAnsi="Arial Narrow"/>
                <w:sz w:val="18"/>
                <w:szCs w:val="18"/>
              </w:rPr>
              <w:t>Amado Alonso Fundazioa</w:t>
            </w:r>
          </w:p>
        </w:tc>
        <w:tc>
          <w:tcPr>
            <w:tcW w:w="3220" w:type="dxa"/>
            <w:tcBorders>
              <w:top w:val="single" w:sz="2" w:space="0" w:color="auto"/>
              <w:bottom w:val="single" w:sz="2" w:space="0" w:color="auto"/>
            </w:tcBorders>
            <w:vAlign w:val="center"/>
          </w:tcPr>
          <w:p w:rsidR="00C179BB" w:rsidRPr="00DA04D0" w:rsidRDefault="0083072D" w:rsidP="0083072D">
            <w:pPr>
              <w:spacing w:after="0"/>
              <w:ind w:left="-22" w:right="275" w:firstLine="22"/>
              <w:jc w:val="left"/>
              <w:rPr>
                <w:rFonts w:ascii="Arial Narrow" w:hAnsi="Arial Narrow" w:cs="Arial"/>
                <w:sz w:val="18"/>
                <w:szCs w:val="18"/>
              </w:rPr>
            </w:pPr>
            <w:r>
              <w:rPr>
                <w:rFonts w:ascii="Arial Narrow" w:hAnsi="Arial Narrow"/>
                <w:sz w:val="18"/>
                <w:szCs w:val="18"/>
              </w:rPr>
              <w:t>Sortzailearen bizitzaren eta obraren z</w:t>
            </w:r>
            <w:r>
              <w:rPr>
                <w:rFonts w:ascii="Arial Narrow" w:hAnsi="Arial Narrow"/>
                <w:sz w:val="18"/>
                <w:szCs w:val="18"/>
              </w:rPr>
              <w:t>a</w:t>
            </w:r>
            <w:r>
              <w:rPr>
                <w:rFonts w:ascii="Arial Narrow" w:hAnsi="Arial Narrow"/>
                <w:sz w:val="18"/>
                <w:szCs w:val="18"/>
              </w:rPr>
              <w:t>balkundea egitea</w:t>
            </w:r>
          </w:p>
        </w:tc>
        <w:tc>
          <w:tcPr>
            <w:tcW w:w="1164" w:type="dxa"/>
            <w:tcBorders>
              <w:top w:val="single" w:sz="2" w:space="0" w:color="auto"/>
              <w:bottom w:val="single" w:sz="2" w:space="0" w:color="auto"/>
            </w:tcBorders>
            <w:vAlign w:val="center"/>
          </w:tcPr>
          <w:p w:rsidR="00C179BB" w:rsidRPr="00DA04D0" w:rsidRDefault="00A6669A" w:rsidP="00723883">
            <w:pPr>
              <w:spacing w:after="0"/>
              <w:ind w:left="-22" w:right="-21" w:firstLine="22"/>
              <w:jc w:val="right"/>
              <w:rPr>
                <w:rFonts w:ascii="Arial Narrow" w:hAnsi="Arial Narrow" w:cs="Arial"/>
                <w:sz w:val="18"/>
                <w:szCs w:val="18"/>
              </w:rPr>
            </w:pPr>
            <w:r>
              <w:rPr>
                <w:rFonts w:ascii="Arial Narrow" w:hAnsi="Arial Narrow"/>
                <w:sz w:val="18"/>
                <w:szCs w:val="18"/>
              </w:rPr>
              <w:t>2001</w:t>
            </w:r>
          </w:p>
        </w:tc>
        <w:tc>
          <w:tcPr>
            <w:tcW w:w="1548" w:type="dxa"/>
            <w:tcBorders>
              <w:top w:val="single" w:sz="2" w:space="0" w:color="auto"/>
              <w:bottom w:val="single" w:sz="2" w:space="0" w:color="auto"/>
            </w:tcBorders>
            <w:shd w:val="clear" w:color="auto" w:fill="auto"/>
            <w:noWrap/>
            <w:vAlign w:val="center"/>
          </w:tcPr>
          <w:p w:rsidR="00C179BB" w:rsidRPr="00DA04D0" w:rsidRDefault="00A6669A" w:rsidP="00A6669A">
            <w:pPr>
              <w:spacing w:after="0"/>
              <w:ind w:left="-22" w:right="31" w:firstLine="22"/>
              <w:jc w:val="right"/>
              <w:rPr>
                <w:rFonts w:ascii="Arial Narrow" w:hAnsi="Arial Narrow" w:cs="Arial"/>
                <w:sz w:val="18"/>
                <w:szCs w:val="18"/>
              </w:rPr>
            </w:pPr>
            <w:r>
              <w:rPr>
                <w:rFonts w:ascii="Arial Narrow" w:hAnsi="Arial Narrow"/>
                <w:sz w:val="18"/>
                <w:szCs w:val="18"/>
              </w:rPr>
              <w:t>1.202</w:t>
            </w:r>
          </w:p>
        </w:tc>
      </w:tr>
      <w:tr w:rsidR="00A6669A"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A6669A" w:rsidRPr="00DA04D0" w:rsidRDefault="00A6669A" w:rsidP="00723883">
            <w:pPr>
              <w:spacing w:after="0"/>
              <w:ind w:left="-22" w:firstLine="22"/>
              <w:jc w:val="left"/>
              <w:rPr>
                <w:rFonts w:ascii="Arial Narrow" w:hAnsi="Arial Narrow" w:cs="Arial"/>
                <w:sz w:val="18"/>
                <w:szCs w:val="18"/>
              </w:rPr>
            </w:pPr>
            <w:r>
              <w:rPr>
                <w:rFonts w:ascii="Arial Narrow" w:hAnsi="Arial Narrow"/>
                <w:sz w:val="18"/>
                <w:szCs w:val="18"/>
              </w:rPr>
              <w:t>Campus Iberus Partzuergoa</w:t>
            </w:r>
          </w:p>
        </w:tc>
        <w:tc>
          <w:tcPr>
            <w:tcW w:w="3220" w:type="dxa"/>
            <w:tcBorders>
              <w:top w:val="single" w:sz="2" w:space="0" w:color="auto"/>
              <w:bottom w:val="single" w:sz="2" w:space="0" w:color="auto"/>
            </w:tcBorders>
            <w:vAlign w:val="center"/>
          </w:tcPr>
          <w:p w:rsidR="00A6669A" w:rsidRPr="00DA04D0" w:rsidRDefault="00A6669A" w:rsidP="0083072D">
            <w:pPr>
              <w:spacing w:after="0"/>
              <w:ind w:left="-22" w:right="275" w:firstLine="22"/>
              <w:jc w:val="left"/>
              <w:rPr>
                <w:rFonts w:ascii="Arial Narrow" w:hAnsi="Arial Narrow" w:cs="Arial"/>
                <w:sz w:val="18"/>
                <w:szCs w:val="18"/>
              </w:rPr>
            </w:pPr>
            <w:r>
              <w:rPr>
                <w:rFonts w:ascii="Arial Narrow" w:hAnsi="Arial Narrow"/>
                <w:sz w:val="18"/>
                <w:szCs w:val="18"/>
              </w:rPr>
              <w:t>Ebro Ibarreko Nazioarteko Bikaintasun Campusa</w:t>
            </w:r>
          </w:p>
        </w:tc>
        <w:tc>
          <w:tcPr>
            <w:tcW w:w="1164" w:type="dxa"/>
            <w:tcBorders>
              <w:top w:val="single" w:sz="2" w:space="0" w:color="auto"/>
              <w:bottom w:val="single" w:sz="2" w:space="0" w:color="auto"/>
            </w:tcBorders>
            <w:vAlign w:val="center"/>
          </w:tcPr>
          <w:p w:rsidR="00A6669A" w:rsidRPr="00DA04D0" w:rsidRDefault="00A6669A" w:rsidP="001F38E0">
            <w:pPr>
              <w:spacing w:after="0"/>
              <w:ind w:left="-22" w:right="-21" w:firstLine="22"/>
              <w:jc w:val="right"/>
              <w:rPr>
                <w:rFonts w:ascii="Arial Narrow" w:hAnsi="Arial Narrow" w:cs="Arial"/>
                <w:sz w:val="18"/>
                <w:szCs w:val="18"/>
              </w:rPr>
            </w:pPr>
            <w:r>
              <w:rPr>
                <w:rFonts w:ascii="Arial Narrow" w:hAnsi="Arial Narrow"/>
                <w:sz w:val="18"/>
                <w:szCs w:val="18"/>
              </w:rPr>
              <w:t>2012</w:t>
            </w:r>
          </w:p>
        </w:tc>
        <w:tc>
          <w:tcPr>
            <w:tcW w:w="1548" w:type="dxa"/>
            <w:tcBorders>
              <w:top w:val="single" w:sz="2" w:space="0" w:color="auto"/>
              <w:bottom w:val="single" w:sz="2" w:space="0" w:color="auto"/>
            </w:tcBorders>
            <w:shd w:val="clear" w:color="auto" w:fill="auto"/>
            <w:noWrap/>
            <w:vAlign w:val="center"/>
          </w:tcPr>
          <w:p w:rsidR="00A6669A" w:rsidRPr="00DA04D0" w:rsidRDefault="00A6669A" w:rsidP="00A6669A">
            <w:pPr>
              <w:spacing w:after="0"/>
              <w:ind w:left="-22" w:right="31" w:firstLine="22"/>
              <w:jc w:val="right"/>
              <w:rPr>
                <w:rFonts w:ascii="Arial Narrow" w:hAnsi="Arial Narrow" w:cs="Arial"/>
                <w:sz w:val="18"/>
                <w:szCs w:val="18"/>
              </w:rPr>
            </w:pPr>
            <w:r>
              <w:rPr>
                <w:rFonts w:ascii="Arial Narrow" w:hAnsi="Arial Narrow"/>
                <w:sz w:val="18"/>
                <w:szCs w:val="18"/>
              </w:rPr>
              <w:t>3.000</w:t>
            </w:r>
          </w:p>
        </w:tc>
      </w:tr>
      <w:tr w:rsidR="00A6669A"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A6669A" w:rsidRPr="003D5C01" w:rsidRDefault="00A6669A" w:rsidP="00723883">
            <w:pPr>
              <w:spacing w:after="0"/>
              <w:ind w:left="-22" w:firstLine="22"/>
              <w:jc w:val="left"/>
              <w:rPr>
                <w:rFonts w:ascii="Arial Narrow" w:hAnsi="Arial Narrow" w:cs="Arial"/>
                <w:sz w:val="18"/>
                <w:szCs w:val="18"/>
                <w:vertAlign w:val="superscript"/>
              </w:rPr>
            </w:pPr>
            <w:r>
              <w:rPr>
                <w:rFonts w:ascii="Arial Narrow" w:hAnsi="Arial Narrow"/>
                <w:sz w:val="18"/>
                <w:szCs w:val="18"/>
              </w:rPr>
              <w:t>Nadetech Innovations SL</w:t>
            </w:r>
            <w:r>
              <w:rPr>
                <w:rFonts w:ascii="Arial Narrow" w:hAnsi="Arial Narrow"/>
                <w:sz w:val="18"/>
                <w:szCs w:val="18"/>
                <w:vertAlign w:val="superscript"/>
              </w:rPr>
              <w:t>(1)</w:t>
            </w:r>
          </w:p>
        </w:tc>
        <w:tc>
          <w:tcPr>
            <w:tcW w:w="3220" w:type="dxa"/>
            <w:tcBorders>
              <w:top w:val="single" w:sz="2" w:space="0" w:color="auto"/>
              <w:bottom w:val="single" w:sz="2" w:space="0" w:color="auto"/>
            </w:tcBorders>
            <w:vAlign w:val="center"/>
          </w:tcPr>
          <w:p w:rsidR="00A6669A" w:rsidRPr="00DA04D0" w:rsidRDefault="00A6669A" w:rsidP="0083072D">
            <w:pPr>
              <w:spacing w:after="0"/>
              <w:ind w:left="-22" w:right="275" w:firstLine="22"/>
              <w:jc w:val="left"/>
              <w:rPr>
                <w:rFonts w:ascii="Arial Narrow" w:hAnsi="Arial Narrow" w:cs="Arial"/>
                <w:sz w:val="18"/>
                <w:szCs w:val="18"/>
              </w:rPr>
            </w:pPr>
            <w:r>
              <w:rPr>
                <w:rFonts w:ascii="Arial Narrow" w:hAnsi="Arial Narrow"/>
                <w:sz w:val="18"/>
                <w:szCs w:val="18"/>
              </w:rPr>
              <w:t>Laborategiko ekipamenduaren garapena</w:t>
            </w:r>
          </w:p>
        </w:tc>
        <w:tc>
          <w:tcPr>
            <w:tcW w:w="1164" w:type="dxa"/>
            <w:tcBorders>
              <w:top w:val="single" w:sz="2" w:space="0" w:color="auto"/>
              <w:bottom w:val="single" w:sz="2" w:space="0" w:color="auto"/>
            </w:tcBorders>
            <w:vAlign w:val="center"/>
          </w:tcPr>
          <w:p w:rsidR="00A6669A" w:rsidRPr="00DA04D0" w:rsidRDefault="00A6669A" w:rsidP="001F38E0">
            <w:pPr>
              <w:spacing w:after="0"/>
              <w:ind w:left="-22" w:firstLine="22"/>
              <w:jc w:val="right"/>
              <w:rPr>
                <w:rFonts w:ascii="Arial Narrow" w:hAnsi="Arial Narrow" w:cs="Arial"/>
                <w:sz w:val="18"/>
                <w:szCs w:val="18"/>
              </w:rPr>
            </w:pPr>
            <w:r>
              <w:rPr>
                <w:rFonts w:ascii="Arial Narrow" w:hAnsi="Arial Narrow"/>
                <w:sz w:val="18"/>
                <w:szCs w:val="18"/>
              </w:rPr>
              <w:t>2015</w:t>
            </w:r>
          </w:p>
        </w:tc>
        <w:tc>
          <w:tcPr>
            <w:tcW w:w="1548" w:type="dxa"/>
            <w:tcBorders>
              <w:top w:val="single" w:sz="2" w:space="0" w:color="auto"/>
              <w:bottom w:val="single" w:sz="2" w:space="0" w:color="auto"/>
            </w:tcBorders>
            <w:shd w:val="clear" w:color="auto" w:fill="auto"/>
            <w:noWrap/>
            <w:vAlign w:val="center"/>
          </w:tcPr>
          <w:p w:rsidR="00A6669A" w:rsidRPr="00DA04D0" w:rsidRDefault="00A6669A" w:rsidP="00A6669A">
            <w:pPr>
              <w:spacing w:after="0"/>
              <w:ind w:left="-22" w:right="31" w:firstLine="22"/>
              <w:jc w:val="right"/>
              <w:rPr>
                <w:rFonts w:ascii="Arial Narrow" w:hAnsi="Arial Narrow" w:cs="Arial"/>
                <w:sz w:val="18"/>
                <w:szCs w:val="18"/>
              </w:rPr>
            </w:pPr>
            <w:r>
              <w:rPr>
                <w:rFonts w:ascii="Arial Narrow" w:hAnsi="Arial Narrow"/>
                <w:sz w:val="18"/>
                <w:szCs w:val="18"/>
              </w:rPr>
              <w:t>8.000</w:t>
            </w:r>
          </w:p>
        </w:tc>
      </w:tr>
      <w:tr w:rsidR="00A6669A"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A6669A" w:rsidRPr="00D34E6E" w:rsidRDefault="00A6669A" w:rsidP="0083072D">
            <w:pPr>
              <w:spacing w:after="0"/>
              <w:ind w:left="-22" w:firstLine="22"/>
              <w:jc w:val="left"/>
              <w:rPr>
                <w:rFonts w:ascii="Arial Narrow" w:hAnsi="Arial Narrow" w:cs="Arial"/>
                <w:sz w:val="18"/>
                <w:szCs w:val="18"/>
                <w:vertAlign w:val="superscript"/>
              </w:rPr>
            </w:pPr>
            <w:r>
              <w:rPr>
                <w:rFonts w:ascii="Arial Narrow" w:hAnsi="Arial Narrow"/>
                <w:sz w:val="18"/>
                <w:szCs w:val="18"/>
              </w:rPr>
              <w:t>Naudit Higt Perfomance Computing and Networking SL</w:t>
            </w:r>
            <w:r>
              <w:rPr>
                <w:rFonts w:ascii="Arial Narrow" w:hAnsi="Arial Narrow"/>
                <w:sz w:val="18"/>
                <w:szCs w:val="18"/>
                <w:vertAlign w:val="superscript"/>
              </w:rPr>
              <w:t>(1)</w:t>
            </w:r>
          </w:p>
        </w:tc>
        <w:tc>
          <w:tcPr>
            <w:tcW w:w="3220" w:type="dxa"/>
            <w:tcBorders>
              <w:top w:val="single" w:sz="2" w:space="0" w:color="auto"/>
              <w:bottom w:val="single" w:sz="2" w:space="0" w:color="auto"/>
            </w:tcBorders>
            <w:vAlign w:val="center"/>
          </w:tcPr>
          <w:p w:rsidR="00A6669A" w:rsidRPr="00DA04D0" w:rsidRDefault="00A6669A" w:rsidP="0083072D">
            <w:pPr>
              <w:spacing w:after="0"/>
              <w:ind w:left="-22" w:right="275" w:firstLine="22"/>
              <w:jc w:val="left"/>
              <w:rPr>
                <w:rFonts w:ascii="Arial Narrow" w:hAnsi="Arial Narrow" w:cs="Arial"/>
                <w:sz w:val="18"/>
                <w:szCs w:val="18"/>
              </w:rPr>
            </w:pPr>
            <w:r>
              <w:rPr>
                <w:rFonts w:ascii="Arial Narrow" w:hAnsi="Arial Narrow"/>
                <w:sz w:val="18"/>
                <w:szCs w:val="18"/>
              </w:rPr>
              <w:t>Teknologia berrien arloko soluzioak me</w:t>
            </w:r>
            <w:r>
              <w:rPr>
                <w:rFonts w:ascii="Arial Narrow" w:hAnsi="Arial Narrow"/>
                <w:sz w:val="18"/>
                <w:szCs w:val="18"/>
              </w:rPr>
              <w:t>r</w:t>
            </w:r>
            <w:r>
              <w:rPr>
                <w:rFonts w:ascii="Arial Narrow" w:hAnsi="Arial Narrow"/>
                <w:sz w:val="18"/>
                <w:szCs w:val="18"/>
              </w:rPr>
              <w:t>katuratzea</w:t>
            </w:r>
          </w:p>
        </w:tc>
        <w:tc>
          <w:tcPr>
            <w:tcW w:w="1164" w:type="dxa"/>
            <w:tcBorders>
              <w:top w:val="single" w:sz="2" w:space="0" w:color="auto"/>
              <w:bottom w:val="single" w:sz="2" w:space="0" w:color="auto"/>
            </w:tcBorders>
            <w:vAlign w:val="center"/>
          </w:tcPr>
          <w:p w:rsidR="00A6669A" w:rsidRPr="00DA04D0" w:rsidRDefault="00A6669A" w:rsidP="001F38E0">
            <w:pPr>
              <w:spacing w:after="0"/>
              <w:ind w:left="-22" w:firstLine="22"/>
              <w:jc w:val="right"/>
              <w:rPr>
                <w:rFonts w:ascii="Arial Narrow" w:hAnsi="Arial Narrow" w:cs="Arial"/>
                <w:sz w:val="18"/>
                <w:szCs w:val="18"/>
              </w:rPr>
            </w:pPr>
            <w:r>
              <w:rPr>
                <w:rFonts w:ascii="Arial Narrow" w:hAnsi="Arial Narrow"/>
                <w:sz w:val="18"/>
                <w:szCs w:val="18"/>
              </w:rPr>
              <w:t>2015</w:t>
            </w:r>
          </w:p>
        </w:tc>
        <w:tc>
          <w:tcPr>
            <w:tcW w:w="1548" w:type="dxa"/>
            <w:tcBorders>
              <w:top w:val="single" w:sz="2" w:space="0" w:color="auto"/>
              <w:bottom w:val="single" w:sz="2" w:space="0" w:color="auto"/>
            </w:tcBorders>
            <w:shd w:val="clear" w:color="auto" w:fill="auto"/>
            <w:noWrap/>
            <w:vAlign w:val="center"/>
          </w:tcPr>
          <w:p w:rsidR="00A6669A" w:rsidRPr="00DA04D0" w:rsidRDefault="00A6669A" w:rsidP="00A6669A">
            <w:pPr>
              <w:spacing w:after="0"/>
              <w:ind w:left="-22" w:right="31" w:firstLine="22"/>
              <w:jc w:val="right"/>
              <w:rPr>
                <w:rFonts w:ascii="Arial Narrow" w:hAnsi="Arial Narrow" w:cs="Arial"/>
                <w:sz w:val="18"/>
                <w:szCs w:val="18"/>
              </w:rPr>
            </w:pPr>
            <w:r>
              <w:rPr>
                <w:rFonts w:ascii="Arial Narrow" w:hAnsi="Arial Narrow"/>
                <w:sz w:val="18"/>
                <w:szCs w:val="18"/>
              </w:rPr>
              <w:t>1.782</w:t>
            </w:r>
          </w:p>
        </w:tc>
      </w:tr>
      <w:tr w:rsidR="00A6669A"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A6669A" w:rsidRPr="00B82AEB" w:rsidRDefault="00A6669A" w:rsidP="003D5C01">
            <w:pPr>
              <w:spacing w:after="0"/>
              <w:ind w:left="-22" w:firstLine="22"/>
              <w:jc w:val="left"/>
              <w:rPr>
                <w:rFonts w:ascii="Arial Narrow" w:hAnsi="Arial Narrow" w:cs="Arial"/>
                <w:sz w:val="18"/>
                <w:szCs w:val="18"/>
                <w:vertAlign w:val="superscript"/>
              </w:rPr>
            </w:pPr>
            <w:r>
              <w:rPr>
                <w:rFonts w:ascii="Arial Narrow" w:hAnsi="Arial Narrow"/>
                <w:sz w:val="18"/>
                <w:szCs w:val="18"/>
              </w:rPr>
              <w:t>Movalsys SL</w:t>
            </w:r>
            <w:r>
              <w:rPr>
                <w:rFonts w:ascii="Arial Narrow" w:hAnsi="Arial Narrow"/>
                <w:sz w:val="18"/>
                <w:szCs w:val="18"/>
                <w:vertAlign w:val="superscript"/>
              </w:rPr>
              <w:t>(1)</w:t>
            </w:r>
          </w:p>
        </w:tc>
        <w:tc>
          <w:tcPr>
            <w:tcW w:w="3220" w:type="dxa"/>
            <w:tcBorders>
              <w:top w:val="single" w:sz="2" w:space="0" w:color="auto"/>
              <w:bottom w:val="single" w:sz="2" w:space="0" w:color="auto"/>
            </w:tcBorders>
            <w:vAlign w:val="center"/>
          </w:tcPr>
          <w:p w:rsidR="00A6669A" w:rsidRPr="00DA04D0" w:rsidRDefault="00A6669A" w:rsidP="0083072D">
            <w:pPr>
              <w:spacing w:after="0"/>
              <w:ind w:left="-22" w:right="275" w:firstLine="22"/>
              <w:jc w:val="left"/>
              <w:rPr>
                <w:rFonts w:ascii="Arial Narrow" w:hAnsi="Arial Narrow" w:cs="Arial"/>
                <w:sz w:val="18"/>
                <w:szCs w:val="18"/>
              </w:rPr>
            </w:pPr>
            <w:r>
              <w:rPr>
                <w:rFonts w:ascii="Arial Narrow" w:hAnsi="Arial Narrow"/>
                <w:sz w:val="18"/>
                <w:szCs w:val="18"/>
              </w:rPr>
              <w:t>Ordenagailuen eta softwarearen progr</w:t>
            </w:r>
            <w:r>
              <w:rPr>
                <w:rFonts w:ascii="Arial Narrow" w:hAnsi="Arial Narrow"/>
                <w:sz w:val="18"/>
                <w:szCs w:val="18"/>
              </w:rPr>
              <w:t>a</w:t>
            </w:r>
            <w:r>
              <w:rPr>
                <w:rFonts w:ascii="Arial Narrow" w:hAnsi="Arial Narrow"/>
                <w:sz w:val="18"/>
                <w:szCs w:val="18"/>
              </w:rPr>
              <w:t>mazioa</w:t>
            </w:r>
          </w:p>
        </w:tc>
        <w:tc>
          <w:tcPr>
            <w:tcW w:w="1164" w:type="dxa"/>
            <w:tcBorders>
              <w:top w:val="single" w:sz="2" w:space="0" w:color="auto"/>
              <w:bottom w:val="single" w:sz="2" w:space="0" w:color="auto"/>
            </w:tcBorders>
            <w:vAlign w:val="center"/>
          </w:tcPr>
          <w:p w:rsidR="00A6669A" w:rsidRPr="00DA04D0" w:rsidRDefault="00A6669A" w:rsidP="001F38E0">
            <w:pPr>
              <w:spacing w:after="0"/>
              <w:ind w:left="-22" w:firstLine="22"/>
              <w:jc w:val="right"/>
              <w:rPr>
                <w:rFonts w:ascii="Arial Narrow" w:hAnsi="Arial Narrow" w:cs="Arial"/>
                <w:sz w:val="18"/>
                <w:szCs w:val="18"/>
              </w:rPr>
            </w:pPr>
            <w:r>
              <w:rPr>
                <w:rFonts w:ascii="Arial Narrow" w:hAnsi="Arial Narrow"/>
                <w:sz w:val="18"/>
                <w:szCs w:val="18"/>
              </w:rPr>
              <w:t>2016</w:t>
            </w:r>
          </w:p>
        </w:tc>
        <w:tc>
          <w:tcPr>
            <w:tcW w:w="1548" w:type="dxa"/>
            <w:tcBorders>
              <w:top w:val="single" w:sz="2" w:space="0" w:color="auto"/>
              <w:bottom w:val="single" w:sz="2" w:space="0" w:color="auto"/>
            </w:tcBorders>
            <w:shd w:val="clear" w:color="auto" w:fill="auto"/>
            <w:noWrap/>
            <w:vAlign w:val="center"/>
          </w:tcPr>
          <w:p w:rsidR="00A6669A" w:rsidRPr="00DA04D0" w:rsidRDefault="00A6669A" w:rsidP="00A6669A">
            <w:pPr>
              <w:spacing w:after="0"/>
              <w:ind w:left="-22" w:right="31" w:firstLine="22"/>
              <w:jc w:val="right"/>
              <w:rPr>
                <w:rFonts w:ascii="Arial Narrow" w:hAnsi="Arial Narrow" w:cs="Arial"/>
                <w:sz w:val="18"/>
                <w:szCs w:val="18"/>
              </w:rPr>
            </w:pPr>
            <w:r>
              <w:rPr>
                <w:rFonts w:ascii="Arial Narrow" w:hAnsi="Arial Narrow"/>
                <w:sz w:val="18"/>
                <w:szCs w:val="18"/>
              </w:rPr>
              <w:t>1.150</w:t>
            </w:r>
          </w:p>
        </w:tc>
      </w:tr>
      <w:tr w:rsidR="00A6669A"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A6669A" w:rsidRPr="00DA04D0" w:rsidRDefault="00A6669A" w:rsidP="00723883">
            <w:pPr>
              <w:spacing w:after="0"/>
              <w:ind w:left="-22" w:firstLine="22"/>
              <w:jc w:val="left"/>
              <w:rPr>
                <w:rFonts w:ascii="Arial Narrow" w:hAnsi="Arial Narrow" w:cs="Arial"/>
                <w:sz w:val="18"/>
                <w:szCs w:val="18"/>
              </w:rPr>
            </w:pPr>
            <w:r>
              <w:rPr>
                <w:rFonts w:ascii="Arial Narrow" w:hAnsi="Arial Narrow"/>
                <w:sz w:val="18"/>
                <w:szCs w:val="18"/>
              </w:rPr>
              <w:t>Eversens SL</w:t>
            </w:r>
            <w:r>
              <w:rPr>
                <w:rFonts w:ascii="Arial Narrow" w:hAnsi="Arial Narrow"/>
                <w:sz w:val="18"/>
                <w:szCs w:val="18"/>
                <w:vertAlign w:val="superscript"/>
              </w:rPr>
              <w:t>(1)</w:t>
            </w:r>
            <w:r>
              <w:rPr>
                <w:rFonts w:ascii="Arial Narrow" w:hAnsi="Arial Narrow"/>
                <w:sz w:val="18"/>
                <w:szCs w:val="18"/>
              </w:rPr>
              <w:t xml:space="preserve"> </w:t>
            </w:r>
          </w:p>
        </w:tc>
        <w:tc>
          <w:tcPr>
            <w:tcW w:w="3220" w:type="dxa"/>
            <w:tcBorders>
              <w:top w:val="single" w:sz="2" w:space="0" w:color="auto"/>
              <w:bottom w:val="single" w:sz="2" w:space="0" w:color="auto"/>
            </w:tcBorders>
            <w:vAlign w:val="center"/>
          </w:tcPr>
          <w:p w:rsidR="00A6669A" w:rsidRPr="00DA04D0" w:rsidRDefault="00A6669A" w:rsidP="0083072D">
            <w:pPr>
              <w:spacing w:after="0"/>
              <w:ind w:left="-22" w:right="275" w:firstLine="22"/>
              <w:jc w:val="left"/>
              <w:rPr>
                <w:rFonts w:ascii="Arial Narrow" w:hAnsi="Arial Narrow" w:cs="Arial"/>
                <w:sz w:val="18"/>
                <w:szCs w:val="18"/>
              </w:rPr>
            </w:pPr>
            <w:r>
              <w:rPr>
                <w:rFonts w:ascii="Arial Narrow" w:hAnsi="Arial Narrow"/>
                <w:sz w:val="18"/>
                <w:szCs w:val="18"/>
              </w:rPr>
              <w:t>Instrumentazioko eta neurketako ekip</w:t>
            </w:r>
            <w:r>
              <w:rPr>
                <w:rFonts w:ascii="Arial Narrow" w:hAnsi="Arial Narrow"/>
                <w:sz w:val="18"/>
                <w:szCs w:val="18"/>
              </w:rPr>
              <w:t>a</w:t>
            </w:r>
            <w:r>
              <w:rPr>
                <w:rFonts w:ascii="Arial Narrow" w:hAnsi="Arial Narrow"/>
                <w:sz w:val="18"/>
                <w:szCs w:val="18"/>
              </w:rPr>
              <w:t>menduak eta plataformak diseinatu eta garatzea</w:t>
            </w:r>
          </w:p>
        </w:tc>
        <w:tc>
          <w:tcPr>
            <w:tcW w:w="1164" w:type="dxa"/>
            <w:tcBorders>
              <w:top w:val="single" w:sz="2" w:space="0" w:color="auto"/>
              <w:bottom w:val="single" w:sz="2" w:space="0" w:color="auto"/>
            </w:tcBorders>
            <w:vAlign w:val="center"/>
          </w:tcPr>
          <w:p w:rsidR="00A6669A" w:rsidRPr="00DA04D0" w:rsidRDefault="00A6669A" w:rsidP="001F38E0">
            <w:pPr>
              <w:spacing w:after="0"/>
              <w:ind w:left="-22" w:firstLine="22"/>
              <w:jc w:val="right"/>
              <w:rPr>
                <w:rFonts w:ascii="Arial Narrow" w:hAnsi="Arial Narrow" w:cs="Arial"/>
                <w:sz w:val="18"/>
                <w:szCs w:val="18"/>
              </w:rPr>
            </w:pPr>
            <w:r>
              <w:rPr>
                <w:rFonts w:ascii="Arial Narrow" w:hAnsi="Arial Narrow"/>
                <w:sz w:val="18"/>
                <w:szCs w:val="18"/>
              </w:rPr>
              <w:t>2017</w:t>
            </w:r>
          </w:p>
        </w:tc>
        <w:tc>
          <w:tcPr>
            <w:tcW w:w="1548" w:type="dxa"/>
            <w:tcBorders>
              <w:top w:val="single" w:sz="2" w:space="0" w:color="auto"/>
              <w:bottom w:val="single" w:sz="2" w:space="0" w:color="auto"/>
            </w:tcBorders>
            <w:shd w:val="clear" w:color="auto" w:fill="auto"/>
            <w:noWrap/>
            <w:vAlign w:val="center"/>
          </w:tcPr>
          <w:p w:rsidR="00A6669A" w:rsidRPr="00DA04D0" w:rsidRDefault="00A6669A" w:rsidP="00A6669A">
            <w:pPr>
              <w:spacing w:after="0"/>
              <w:ind w:left="-22" w:right="31" w:firstLine="22"/>
              <w:jc w:val="right"/>
              <w:rPr>
                <w:rFonts w:ascii="Arial Narrow" w:hAnsi="Arial Narrow" w:cs="Arial"/>
                <w:sz w:val="18"/>
                <w:szCs w:val="18"/>
              </w:rPr>
            </w:pPr>
            <w:r>
              <w:rPr>
                <w:rFonts w:ascii="Arial Narrow" w:hAnsi="Arial Narrow"/>
                <w:sz w:val="18"/>
                <w:szCs w:val="18"/>
              </w:rPr>
              <w:t>417</w:t>
            </w:r>
          </w:p>
        </w:tc>
      </w:tr>
      <w:tr w:rsidR="00A6669A"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A6669A" w:rsidRPr="00B82AEB" w:rsidRDefault="00A6669A" w:rsidP="003D5C01">
            <w:pPr>
              <w:spacing w:after="0"/>
              <w:ind w:left="-22" w:firstLine="22"/>
              <w:jc w:val="left"/>
              <w:rPr>
                <w:rFonts w:ascii="Arial Narrow" w:hAnsi="Arial Narrow" w:cs="Arial"/>
                <w:sz w:val="18"/>
                <w:szCs w:val="18"/>
              </w:rPr>
            </w:pPr>
            <w:r>
              <w:rPr>
                <w:rFonts w:ascii="Arial Narrow" w:hAnsi="Arial Narrow"/>
                <w:sz w:val="18"/>
                <w:szCs w:val="18"/>
              </w:rPr>
              <w:t>Bioinsetics SL</w:t>
            </w:r>
            <w:r>
              <w:rPr>
                <w:rFonts w:ascii="Arial Narrow" w:hAnsi="Arial Narrow"/>
                <w:sz w:val="18"/>
                <w:szCs w:val="18"/>
                <w:vertAlign w:val="superscript"/>
              </w:rPr>
              <w:t>(1)</w:t>
            </w:r>
          </w:p>
        </w:tc>
        <w:tc>
          <w:tcPr>
            <w:tcW w:w="3220" w:type="dxa"/>
            <w:tcBorders>
              <w:top w:val="single" w:sz="2" w:space="0" w:color="auto"/>
              <w:bottom w:val="single" w:sz="2" w:space="0" w:color="auto"/>
            </w:tcBorders>
            <w:vAlign w:val="center"/>
          </w:tcPr>
          <w:p w:rsidR="00A6669A" w:rsidRPr="00DA04D0" w:rsidRDefault="00A6669A" w:rsidP="0083072D">
            <w:pPr>
              <w:spacing w:after="0"/>
              <w:ind w:left="-22" w:right="275" w:firstLine="22"/>
              <w:jc w:val="left"/>
              <w:rPr>
                <w:rFonts w:ascii="Arial Narrow" w:hAnsi="Arial Narrow" w:cs="Arial"/>
                <w:sz w:val="18"/>
                <w:szCs w:val="18"/>
              </w:rPr>
            </w:pPr>
            <w:r>
              <w:rPr>
                <w:rFonts w:ascii="Arial Narrow" w:hAnsi="Arial Narrow"/>
                <w:sz w:val="18"/>
                <w:szCs w:val="18"/>
              </w:rPr>
              <w:t>Mikroorganismoen karakterizazio molek</w:t>
            </w:r>
            <w:r>
              <w:rPr>
                <w:rFonts w:ascii="Arial Narrow" w:hAnsi="Arial Narrow"/>
                <w:sz w:val="18"/>
                <w:szCs w:val="18"/>
              </w:rPr>
              <w:t>u</w:t>
            </w:r>
            <w:r>
              <w:rPr>
                <w:rFonts w:ascii="Arial Narrow" w:hAnsi="Arial Narrow"/>
                <w:sz w:val="18"/>
                <w:szCs w:val="18"/>
              </w:rPr>
              <w:t>lar eta biologikoa</w:t>
            </w:r>
          </w:p>
        </w:tc>
        <w:tc>
          <w:tcPr>
            <w:tcW w:w="1164" w:type="dxa"/>
            <w:tcBorders>
              <w:top w:val="single" w:sz="2" w:space="0" w:color="auto"/>
              <w:bottom w:val="single" w:sz="2" w:space="0" w:color="auto"/>
            </w:tcBorders>
            <w:vAlign w:val="center"/>
          </w:tcPr>
          <w:p w:rsidR="00A6669A" w:rsidRPr="00DA04D0" w:rsidRDefault="00A6669A" w:rsidP="001F38E0">
            <w:pPr>
              <w:spacing w:after="0"/>
              <w:ind w:left="-22" w:firstLine="22"/>
              <w:jc w:val="right"/>
              <w:rPr>
                <w:rFonts w:ascii="Arial Narrow" w:hAnsi="Arial Narrow" w:cs="Arial"/>
                <w:sz w:val="18"/>
                <w:szCs w:val="18"/>
              </w:rPr>
            </w:pPr>
            <w:r>
              <w:rPr>
                <w:rFonts w:ascii="Arial Narrow" w:hAnsi="Arial Narrow"/>
                <w:sz w:val="18"/>
                <w:szCs w:val="18"/>
              </w:rPr>
              <w:t>2017</w:t>
            </w:r>
          </w:p>
        </w:tc>
        <w:tc>
          <w:tcPr>
            <w:tcW w:w="1548" w:type="dxa"/>
            <w:tcBorders>
              <w:top w:val="single" w:sz="2" w:space="0" w:color="auto"/>
              <w:bottom w:val="single" w:sz="2" w:space="0" w:color="auto"/>
            </w:tcBorders>
            <w:shd w:val="clear" w:color="auto" w:fill="auto"/>
            <w:noWrap/>
            <w:vAlign w:val="center"/>
          </w:tcPr>
          <w:p w:rsidR="00A6669A" w:rsidRPr="00DA04D0" w:rsidRDefault="00A6669A" w:rsidP="00A6669A">
            <w:pPr>
              <w:spacing w:after="0"/>
              <w:ind w:left="-22" w:right="31" w:firstLine="22"/>
              <w:jc w:val="right"/>
              <w:rPr>
                <w:rFonts w:ascii="Arial Narrow" w:hAnsi="Arial Narrow" w:cs="Arial"/>
                <w:sz w:val="18"/>
                <w:szCs w:val="18"/>
              </w:rPr>
            </w:pPr>
            <w:r>
              <w:rPr>
                <w:rFonts w:ascii="Arial Narrow" w:hAnsi="Arial Narrow"/>
                <w:sz w:val="18"/>
                <w:szCs w:val="18"/>
              </w:rPr>
              <w:t>1.000</w:t>
            </w:r>
          </w:p>
        </w:tc>
      </w:tr>
      <w:tr w:rsidR="00A6669A" w:rsidRPr="00DA04D0" w:rsidTr="00317F02">
        <w:trPr>
          <w:trHeight w:val="277"/>
          <w:jc w:val="center"/>
        </w:trPr>
        <w:tc>
          <w:tcPr>
            <w:tcW w:w="2936" w:type="dxa"/>
            <w:tcBorders>
              <w:top w:val="single" w:sz="2" w:space="0" w:color="auto"/>
              <w:bottom w:val="single" w:sz="2" w:space="0" w:color="auto"/>
            </w:tcBorders>
            <w:shd w:val="clear" w:color="auto" w:fill="A0C3E3" w:themeFill="accent1" w:themeFillTint="99"/>
            <w:noWrap/>
            <w:vAlign w:val="center"/>
          </w:tcPr>
          <w:p w:rsidR="00A6669A" w:rsidRPr="00DA04D0" w:rsidRDefault="00490FB5" w:rsidP="00723883">
            <w:pPr>
              <w:spacing w:after="0"/>
              <w:ind w:left="-22" w:firstLine="22"/>
              <w:jc w:val="left"/>
              <w:rPr>
                <w:rFonts w:ascii="Arial Narrow" w:hAnsi="Arial Narrow" w:cs="Arial"/>
                <w:sz w:val="18"/>
                <w:szCs w:val="18"/>
              </w:rPr>
            </w:pPr>
            <w:r>
              <w:rPr>
                <w:rFonts w:ascii="Arial Narrow" w:hAnsi="Arial Narrow"/>
                <w:sz w:val="18"/>
                <w:szCs w:val="18"/>
              </w:rPr>
              <w:t>Partaidetza, guztira</w:t>
            </w:r>
          </w:p>
        </w:tc>
        <w:tc>
          <w:tcPr>
            <w:tcW w:w="3220" w:type="dxa"/>
            <w:tcBorders>
              <w:top w:val="single" w:sz="2" w:space="0" w:color="auto"/>
              <w:bottom w:val="single" w:sz="2" w:space="0" w:color="auto"/>
            </w:tcBorders>
            <w:shd w:val="clear" w:color="auto" w:fill="A0C3E3" w:themeFill="accent1" w:themeFillTint="99"/>
            <w:vAlign w:val="center"/>
          </w:tcPr>
          <w:p w:rsidR="00A6669A" w:rsidRPr="00DA04D0" w:rsidRDefault="00A6669A" w:rsidP="0083072D">
            <w:pPr>
              <w:spacing w:after="0"/>
              <w:ind w:left="-22" w:right="275" w:firstLine="22"/>
              <w:jc w:val="left"/>
              <w:rPr>
                <w:rFonts w:ascii="Arial Narrow" w:hAnsi="Arial Narrow" w:cs="Arial"/>
                <w:sz w:val="18"/>
                <w:szCs w:val="18"/>
                <w:lang w:val="es-ES" w:eastAsia="es-ES"/>
              </w:rPr>
            </w:pPr>
          </w:p>
        </w:tc>
        <w:tc>
          <w:tcPr>
            <w:tcW w:w="1164" w:type="dxa"/>
            <w:tcBorders>
              <w:top w:val="single" w:sz="2" w:space="0" w:color="auto"/>
              <w:bottom w:val="single" w:sz="2" w:space="0" w:color="auto"/>
            </w:tcBorders>
            <w:shd w:val="clear" w:color="auto" w:fill="A0C3E3" w:themeFill="accent1" w:themeFillTint="99"/>
            <w:vAlign w:val="center"/>
          </w:tcPr>
          <w:p w:rsidR="00A6669A" w:rsidRPr="00DA04D0" w:rsidRDefault="00A6669A" w:rsidP="001F38E0">
            <w:pPr>
              <w:spacing w:after="0"/>
              <w:ind w:left="-22" w:firstLine="22"/>
              <w:jc w:val="right"/>
              <w:rPr>
                <w:rFonts w:ascii="Arial Narrow" w:hAnsi="Arial Narrow" w:cs="Arial"/>
                <w:sz w:val="18"/>
                <w:szCs w:val="18"/>
                <w:lang w:val="es-ES" w:eastAsia="es-ES"/>
              </w:rPr>
            </w:pPr>
          </w:p>
        </w:tc>
        <w:tc>
          <w:tcPr>
            <w:tcW w:w="1548" w:type="dxa"/>
            <w:tcBorders>
              <w:top w:val="single" w:sz="2" w:space="0" w:color="auto"/>
              <w:bottom w:val="single" w:sz="2" w:space="0" w:color="auto"/>
            </w:tcBorders>
            <w:shd w:val="clear" w:color="auto" w:fill="A0C3E3" w:themeFill="accent1" w:themeFillTint="99"/>
            <w:noWrap/>
            <w:vAlign w:val="center"/>
          </w:tcPr>
          <w:p w:rsidR="00A6669A" w:rsidRPr="00DA04D0" w:rsidRDefault="00A6669A" w:rsidP="00A6669A">
            <w:pPr>
              <w:spacing w:after="0"/>
              <w:ind w:left="-22" w:right="31" w:firstLine="22"/>
              <w:jc w:val="right"/>
              <w:rPr>
                <w:rFonts w:ascii="Arial Narrow" w:hAnsi="Arial Narrow" w:cs="Arial"/>
                <w:sz w:val="18"/>
                <w:szCs w:val="18"/>
              </w:rPr>
            </w:pPr>
            <w:r>
              <w:rPr>
                <w:rFonts w:ascii="Arial Narrow" w:hAnsi="Arial Narrow"/>
                <w:sz w:val="18"/>
                <w:szCs w:val="18"/>
              </w:rPr>
              <w:t>288.788</w:t>
            </w:r>
          </w:p>
        </w:tc>
      </w:tr>
    </w:tbl>
    <w:p w:rsidR="00D34E6E" w:rsidRPr="00D34E6E" w:rsidRDefault="00BB31A0" w:rsidP="006955A6">
      <w:pPr>
        <w:pStyle w:val="texto"/>
        <w:spacing w:before="60"/>
        <w:ind w:firstLine="0"/>
        <w:rPr>
          <w:rFonts w:ascii="Arial Narrow" w:hAnsi="Arial Narrow"/>
          <w:sz w:val="20"/>
          <w:szCs w:val="20"/>
        </w:rPr>
      </w:pPr>
      <w:r>
        <w:rPr>
          <w:rFonts w:ascii="Arial Narrow" w:hAnsi="Arial Narrow"/>
          <w:sz w:val="18"/>
          <w:szCs w:val="18"/>
          <w:vertAlign w:val="superscript"/>
        </w:rPr>
        <w:t>(1)</w:t>
      </w:r>
      <w:r>
        <w:rPr>
          <w:rFonts w:ascii="Arial Narrow" w:hAnsi="Arial Narrow"/>
          <w:sz w:val="20"/>
          <w:szCs w:val="20"/>
        </w:rPr>
        <w:t xml:space="preserve"> Unibertsitatearen oinarri teknologikoko edo spin-off-eko enpresak</w:t>
      </w:r>
      <w:r w:rsidR="00C01AF4">
        <w:rPr>
          <w:rStyle w:val="Refdenotaalpie"/>
          <w:rFonts w:ascii="Arial Narrow" w:hAnsi="Arial Narrow"/>
          <w:sz w:val="20"/>
          <w:szCs w:val="20"/>
        </w:rPr>
        <w:footnoteReference w:id="4"/>
      </w:r>
    </w:p>
    <w:p w:rsidR="007F62BD" w:rsidRPr="00AE53CE" w:rsidRDefault="007F62BD" w:rsidP="005A63AB">
      <w:pPr>
        <w:pStyle w:val="texto"/>
        <w:spacing w:before="240" w:after="240"/>
      </w:pPr>
      <w:r>
        <w:t>Halaber, Jaime Brunet Fundazioak bere helbide soziala Unibertsitatean du; Fundazio horren helburua da giza duintasunarekiko, oinarrizko askatasunekiko eta giza eskubideekiko errespetua sustatzea.</w:t>
      </w:r>
    </w:p>
    <w:p w:rsidR="00CD01AF" w:rsidRPr="00CD01AF" w:rsidRDefault="00CD01AF" w:rsidP="005A63AB">
      <w:pPr>
        <w:pStyle w:val="atitulo3"/>
      </w:pPr>
      <w:r>
        <w:t>Araubide ekonomiko-finantzarioa, aurrekontukoa eta kontabilitatekoa</w:t>
      </w:r>
    </w:p>
    <w:p w:rsidR="00CD01AF" w:rsidRDefault="00A21826" w:rsidP="002F5615">
      <w:pPr>
        <w:pStyle w:val="texto"/>
        <w:spacing w:before="240"/>
      </w:pPr>
      <w:r>
        <w:t>Unibertsitateak 2017rako finantzaketa-hitzarmen bat sinatu zuen Nafarroako Gobernuarekin, zeinean ezarri baitzen Nafarroako Gobernuak konpromisoa ha</w:t>
      </w:r>
      <w:r>
        <w:t>r</w:t>
      </w:r>
      <w:r>
        <w:t>tzen zuela Unibertsitatearen irakaskuntza- eta ikerketa-jardueraren funtzion</w:t>
      </w:r>
      <w:r>
        <w:t>a</w:t>
      </w:r>
      <w:r>
        <w:t>mendu normala bermatzeko eta haren autonomia finantzarioa sustatzeko. Unibe</w:t>
      </w:r>
      <w:r>
        <w:t>r</w:t>
      </w:r>
      <w:r>
        <w:t>tsitateak Nafarroako goi-hezkuntzaren zerbitzu publikoa betetzeko mandatua eraginkortasunez kudeatzeko konpromisoa hartu zuen, eta, horretaz gainera, 2017ko urtean zehar kostuen kontabilitatea ezartzen jarraitzekoa, zeina islatuko baita eredua 2014ko eta hurrengo urteetako datuetan aplikatzean.</w:t>
      </w:r>
    </w:p>
    <w:p w:rsidR="003B38B8" w:rsidRDefault="003B38B8" w:rsidP="00734FE8">
      <w:pPr>
        <w:pStyle w:val="texto"/>
      </w:pPr>
      <w:r>
        <w:lastRenderedPageBreak/>
        <w:t>Nafarroako Aurrekontu Orokorretako 2017rako finantzaketa 55,17 milioi e</w:t>
      </w:r>
      <w:r>
        <w:t>u</w:t>
      </w:r>
      <w:r>
        <w:t>rokoa da. Finantzaketa hori osatu zen Unibertsitateari baimena emanez gastu orokorretarako 2016ko diruzaintza-gerakina, 1,66 milioi eurokoa, erabil dezan.</w:t>
      </w:r>
    </w:p>
    <w:p w:rsidR="001F53D9" w:rsidRDefault="00734FE8" w:rsidP="00734FE8">
      <w:pPr>
        <w:pStyle w:val="texto"/>
      </w:pPr>
      <w:r>
        <w:t>Nafarroako Ogasun Publikoari buruzko apirilaren 4ko 13/2007 Foru Legeak 123. artikuluan ezartzen du ezen Ekonomia eta Ogasun Departamentuari dagok</w:t>
      </w:r>
      <w:r>
        <w:t>i</w:t>
      </w:r>
      <w:r>
        <w:t>ola Foru Komunitateko Kontabilitate Publikoko Plan Orokorra (KPPO) onestea; berariazko onespenik ez badago, Estatuko sektorerako onetsitako KPPOa aplik</w:t>
      </w:r>
      <w:r>
        <w:t>a</w:t>
      </w:r>
      <w:r>
        <w:t xml:space="preserve">tuko da. </w:t>
      </w:r>
    </w:p>
    <w:p w:rsidR="00A5451B" w:rsidRDefault="001F53D9" w:rsidP="003D5C01">
      <w:pPr>
        <w:pStyle w:val="texto"/>
        <w:spacing w:before="120" w:after="120"/>
      </w:pPr>
      <w:r>
        <w:t xml:space="preserve">2017an, ez da Foru Komunitaterako KPPOa onetsi. </w:t>
      </w:r>
    </w:p>
    <w:p w:rsidR="00B92354" w:rsidRPr="00A5451B" w:rsidRDefault="00A5451B" w:rsidP="003D5C01">
      <w:pPr>
        <w:pStyle w:val="texto"/>
        <w:spacing w:before="120" w:after="120"/>
      </w:pPr>
      <w:r>
        <w:t>Unibertsitateak, 2017ko ekitaldian, 2010eko KPPOko kontabilitate-arau eta -printzipio batzuk aplikatu ditu; halere, Unibertsitateko urteko kontuak 1994ko KPPOaren arabera aurkeztu dira.</w:t>
      </w:r>
    </w:p>
    <w:p w:rsidR="00430A95" w:rsidRPr="00881D5A" w:rsidRDefault="00430A95" w:rsidP="005A63AB">
      <w:pPr>
        <w:pStyle w:val="texto"/>
        <w:spacing w:before="120" w:after="240"/>
      </w:pPr>
      <w:r>
        <w:t>Bestalde, kontabilitate analitikoa ezartzeko prozesua pertsonalizatzeko fasea amaitu da. Unibertsitaterako plan pertsonalizatua —prozesuaren lehen atala— Estatuko Administrazioaren Kontu-hartzailetza Nagusiak (EAKN) onetsi zuen 2016ko apirilean. Une honetan, unibertsitateentzako kontabilitate analitikoaren eredua egokitzen ari zaie ezartze-aldian sortzen joan diren beharrizan berriei —prozesuaren bigarren atala—, eta aurreikusita dago haren mekanizazio fasea 2020-2021 urteetan amaitzea.</w:t>
      </w:r>
    </w:p>
    <w:p w:rsidR="00CD01AF" w:rsidRPr="005A63AB" w:rsidRDefault="00CD01AF" w:rsidP="005A63AB">
      <w:pPr>
        <w:pStyle w:val="atitulo3"/>
      </w:pPr>
      <w:r>
        <w:t>2016-2019 plan estrategikoa</w:t>
      </w:r>
    </w:p>
    <w:p w:rsidR="00A969B0" w:rsidRPr="001B4AEA" w:rsidRDefault="00A969B0" w:rsidP="005A63AB">
      <w:pPr>
        <w:pStyle w:val="texto"/>
        <w:spacing w:before="240" w:after="240"/>
        <w:rPr>
          <w:spacing w:val="4"/>
        </w:rPr>
      </w:pPr>
      <w:r>
        <w:t>Unibertsitatearen Gizarte Kontseiluak 2016ko maiatzaren 23an onetsi zuen Unibertsitatearen 2016-2019 aldirako Plan Estrategikoa. Haren lan-ildoak sei a</w:t>
      </w:r>
      <w:r>
        <w:t>r</w:t>
      </w:r>
      <w:r>
        <w:t>datz estrategikoren arabera biltzen dira: Pertsonak, Antolamendua eta Baliab</w:t>
      </w:r>
      <w:r>
        <w:t>i</w:t>
      </w:r>
      <w:r>
        <w:t>deak, Prestakuntza, Ikerketa, Ingurunea eta Nazioarteratzea, eta horietako bako</w:t>
      </w:r>
      <w:r>
        <w:t>i</w:t>
      </w:r>
      <w:r>
        <w:t>tzean helburu estrategikoak, helburu operatiboak, ekintzak, adierazleak eta ard</w:t>
      </w:r>
      <w:r>
        <w:t>u</w:t>
      </w:r>
      <w:r>
        <w:t>raduna zehazten dira.</w:t>
      </w:r>
    </w:p>
    <w:p w:rsidR="00C42A2A" w:rsidRPr="005A63AB" w:rsidRDefault="00C42A2A" w:rsidP="005A63AB">
      <w:pPr>
        <w:pStyle w:val="atitulo3"/>
      </w:pPr>
      <w:r>
        <w:t xml:space="preserve">Adierazle ez finantzarioen bilakaera </w:t>
      </w:r>
    </w:p>
    <w:p w:rsidR="00C42A2A" w:rsidRPr="001B4AEA" w:rsidRDefault="00C42A2A" w:rsidP="005A63AB">
      <w:pPr>
        <w:pStyle w:val="texto"/>
        <w:spacing w:before="240" w:after="240"/>
        <w:rPr>
          <w:spacing w:val="4"/>
        </w:rPr>
      </w:pPr>
      <w:r>
        <w:t>Txosten honen I. eranskinean, Unibertsitateari buruzko izaera ez finantzarioko adierazle batzuen 2015-2017 urteetako bilakaera erakusten dugu.</w:t>
      </w:r>
    </w:p>
    <w:p w:rsidR="00A700E0" w:rsidRPr="005A63AB" w:rsidRDefault="00A700E0" w:rsidP="005A63AB">
      <w:pPr>
        <w:pStyle w:val="atitulo3"/>
      </w:pPr>
      <w:r>
        <w:t>Arau-esparrua</w:t>
      </w:r>
    </w:p>
    <w:p w:rsidR="00A700E0" w:rsidRPr="00730AE6" w:rsidRDefault="00A700E0" w:rsidP="00A700E0">
      <w:pPr>
        <w:pStyle w:val="texto"/>
        <w:tabs>
          <w:tab w:val="clear" w:pos="2835"/>
          <w:tab w:val="clear" w:pos="3969"/>
          <w:tab w:val="clear" w:pos="5103"/>
          <w:tab w:val="clear" w:pos="6237"/>
          <w:tab w:val="clear" w:pos="7371"/>
        </w:tabs>
        <w:spacing w:before="240"/>
        <w:rPr>
          <w:szCs w:val="26"/>
        </w:rPr>
      </w:pPr>
      <w:r>
        <w:t>Honako hauek osatzen dute, funtsean, Unibertsitateari 2017an aplikatzekoa zaion arau-esparrua:</w:t>
      </w:r>
    </w:p>
    <w:p w:rsidR="00A700E0" w:rsidRPr="00730AE6" w:rsidRDefault="00A700E0" w:rsidP="00A700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Nafarroako Unibertsitatea Publikoari buruzko apirilaren 21eko 8/1987 Foru Legea.</w:t>
      </w:r>
    </w:p>
    <w:p w:rsidR="00A700E0" w:rsidRPr="00730AE6" w:rsidRDefault="00A700E0" w:rsidP="00A700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lastRenderedPageBreak/>
        <w:t>Unibertsitateei buruzko abenduaren 21eko 6/2001 Lege Organikoa (LOU), apirilaren 12ko 4/2007 Lege Organikoak eta Hezkuntzaren arloko gastu publikoa arrazionalizatzeko premiazko neurriei buruzko apirilaren 20ko 14/2012 Errege Lege Dekretuak aldatua.</w:t>
      </w:r>
    </w:p>
    <w:p w:rsidR="00A700E0" w:rsidRPr="00730AE6" w:rsidRDefault="00A700E0" w:rsidP="00A700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Nafarroako Unibertsitate Publikoaren Gizarte Kontseiluari buruzko uztail</w:t>
      </w:r>
      <w:r>
        <w:t>a</w:t>
      </w:r>
      <w:r>
        <w:t>ren 2ko 15/2008 Foru Legea.</w:t>
      </w:r>
    </w:p>
    <w:p w:rsidR="00A700E0" w:rsidRPr="00730AE6" w:rsidRDefault="00A700E0" w:rsidP="00A700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Unibertsitatearen estatutuak, maiatzaren 12ko 110/2003 Foru Dekretuak onetsiak eta Nafarroako Gobernuaren 2011ko martxoaren 21eko erabakiak ald</w:t>
      </w:r>
      <w:r>
        <w:t>a</w:t>
      </w:r>
      <w:r>
        <w:t>tuak.</w:t>
      </w:r>
    </w:p>
    <w:p w:rsidR="00A700E0" w:rsidRPr="00730AE6" w:rsidRDefault="00A700E0" w:rsidP="00A700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Aurrekontu-egonkortasunari eta finantza-iraunkortasunari buruzko apirilaren  20ko 2/2012 Lege Organikoa (LOEPSF izenaz ezagutzen dena).</w:t>
      </w:r>
    </w:p>
    <w:p w:rsidR="00A700E0" w:rsidRPr="00730AE6" w:rsidRDefault="00A700E0" w:rsidP="00A700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Unibertsitatearen aurrekontua, 2017ko ekitaldikoa, eta hura betetzeko oin</w:t>
      </w:r>
      <w:r>
        <w:t>a</w:t>
      </w:r>
      <w:r>
        <w:t>rriak eta ixteko eta likidatzeko erregulazio-arauak.</w:t>
      </w:r>
    </w:p>
    <w:p w:rsidR="00A700E0" w:rsidRPr="00730AE6" w:rsidRDefault="00A700E0" w:rsidP="00A700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Irakasleen eta ikertzaileen arloko estatuko araudia.</w:t>
      </w:r>
    </w:p>
    <w:p w:rsidR="00D449F3" w:rsidRPr="00AC0850" w:rsidRDefault="00A700E0" w:rsidP="00C302B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Administrazioko eta zerbitzuetako langileen arloari, ogasun publikoari, ko</w:t>
      </w:r>
      <w:r>
        <w:t>n</w:t>
      </w:r>
      <w:r>
        <w:t>tratazio administratiboari eta diru-laguntzak emateari buruzko foru araudia.</w:t>
      </w:r>
    </w:p>
    <w:p w:rsidR="00D449F3" w:rsidRDefault="00D449F3" w:rsidP="00D449F3">
      <w:pPr>
        <w:pStyle w:val="texto"/>
        <w:tabs>
          <w:tab w:val="clear" w:pos="2835"/>
          <w:tab w:val="clear" w:pos="3969"/>
          <w:tab w:val="clear" w:pos="5103"/>
          <w:tab w:val="clear" w:pos="6237"/>
          <w:tab w:val="clear" w:pos="7371"/>
        </w:tabs>
        <w:spacing w:before="240"/>
        <w:rPr>
          <w:szCs w:val="26"/>
        </w:rPr>
      </w:pPr>
      <w:r>
        <w:t xml:space="preserve">Honako hauek dira 2017. urtean Fundazioari aplikatzekoak zaizkion arauak: </w:t>
      </w:r>
    </w:p>
    <w:p w:rsidR="00AC0850" w:rsidRPr="0019681E" w:rsidRDefault="00D449F3" w:rsidP="00AC085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Unibertsitatea-Gizartea Fundazioaren estatutuak. </w:t>
      </w:r>
    </w:p>
    <w:p w:rsidR="00D449F3" w:rsidRPr="00AC0850" w:rsidRDefault="00D449F3" w:rsidP="00AC085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Fundazioei buruzko uztailaren 2ko 10/1996 Foru Legea.</w:t>
      </w:r>
    </w:p>
    <w:p w:rsidR="00AC0850" w:rsidRPr="00AC0850" w:rsidRDefault="00AC0850" w:rsidP="00AC085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Urriaren 24ko 1491/2011 Errege Dekretua, Kontabilitate Plan Orokorra ir</w:t>
      </w:r>
      <w:r>
        <w:t>a</w:t>
      </w:r>
      <w:r>
        <w:t>bazi-asmorik gabeko erakundeei egokitzeko arauak eta irabazi asmorik gabeko entitateentzako jarduketa planaren eredua onesten dituena.</w:t>
      </w:r>
    </w:p>
    <w:p w:rsidR="00AC0850" w:rsidRPr="00AC0850" w:rsidRDefault="00AC0850" w:rsidP="00D449F3">
      <w:pPr>
        <w:pStyle w:val="texto"/>
        <w:tabs>
          <w:tab w:val="clear" w:pos="2835"/>
          <w:tab w:val="clear" w:pos="3969"/>
          <w:tab w:val="clear" w:pos="5103"/>
          <w:tab w:val="clear" w:pos="6237"/>
          <w:tab w:val="clear" w:pos="7371"/>
        </w:tabs>
        <w:spacing w:before="240"/>
        <w:rPr>
          <w:szCs w:val="26"/>
        </w:rPr>
      </w:pPr>
    </w:p>
    <w:p w:rsidR="007A54CF" w:rsidRDefault="00AC0850" w:rsidP="00D449F3">
      <w:pPr>
        <w:pStyle w:val="texto"/>
        <w:tabs>
          <w:tab w:val="clear" w:pos="2835"/>
          <w:tab w:val="clear" w:pos="3969"/>
          <w:tab w:val="clear" w:pos="5103"/>
          <w:tab w:val="clear" w:pos="6237"/>
          <w:tab w:val="clear" w:pos="7371"/>
        </w:tabs>
        <w:spacing w:before="240"/>
      </w:pPr>
      <w:r>
        <w:t xml:space="preserve"> </w:t>
      </w:r>
      <w:r>
        <w:br w:type="page"/>
      </w:r>
    </w:p>
    <w:p w:rsidR="00613F68" w:rsidRDefault="00613F68" w:rsidP="00331AF7">
      <w:pPr>
        <w:pStyle w:val="atitulo1"/>
      </w:pPr>
      <w:bookmarkStart w:id="12" w:name="_Toc8029756"/>
      <w:r>
        <w:lastRenderedPageBreak/>
        <w:t>III. Helburua eta norainokoa</w:t>
      </w:r>
      <w:bookmarkEnd w:id="12"/>
    </w:p>
    <w:p w:rsidR="000446DB" w:rsidRDefault="000446DB" w:rsidP="00613F68">
      <w:pPr>
        <w:pStyle w:val="texto"/>
        <w:rPr>
          <w:szCs w:val="26"/>
        </w:rPr>
      </w:pPr>
      <w:r>
        <w:t>Honako hauek dira gure lanaren helburuak:</w:t>
      </w:r>
    </w:p>
    <w:p w:rsidR="00613F68" w:rsidRPr="00730AE6" w:rsidRDefault="00613F68" w:rsidP="00613F68">
      <w:pPr>
        <w:pStyle w:val="texto"/>
        <w:rPr>
          <w:szCs w:val="26"/>
        </w:rPr>
      </w:pPr>
      <w:r>
        <w:t>Fiskalizazio finantzarioaren helburua da gure iritzia ematea honako honi b</w:t>
      </w:r>
      <w:r>
        <w:t>u</w:t>
      </w:r>
      <w:r>
        <w:t>ruz: ea Unibertsitatearen 2017ko ekitaldiko urteko kontuek irudi zehatza eraku</w:t>
      </w:r>
      <w:r>
        <w:t>s</w:t>
      </w:r>
      <w:r>
        <w:t>ten duten alderdi esanguratsu guztiei buruz, hots, ondareari, aurrekontuaren lik</w:t>
      </w:r>
      <w:r>
        <w:t>i</w:t>
      </w:r>
      <w:r>
        <w:t>dazioari eta 2017ko abenduaren 31ko finantza-egoerari buruz, bai eta data horr</w:t>
      </w:r>
      <w:r>
        <w:t>e</w:t>
      </w:r>
      <w:r>
        <w:t>tan amaitutako urteko ekitaldian egindako eragiketen emaitzei buruz ere, betiere aplikatzekoa den finantza-informazio publikoari buruzko lege-esparruari eta, b</w:t>
      </w:r>
      <w:r>
        <w:t>e</w:t>
      </w:r>
      <w:r>
        <w:t xml:space="preserve">reziki, bertan jasotako kontabilitateko printzipio eta irizpideei jarraituz. </w:t>
      </w:r>
    </w:p>
    <w:p w:rsidR="00613F68" w:rsidRPr="00730AE6" w:rsidRDefault="00613F68" w:rsidP="00613F68">
      <w:pPr>
        <w:pStyle w:val="texto"/>
        <w:rPr>
          <w:szCs w:val="26"/>
        </w:rPr>
      </w:pPr>
      <w:r>
        <w:t>Urteko kontuen finantza-auditoretzarekin batera, legezkotasunaren betetzeari buruzko fiskalizazioaren plangintza egin eta bete dugu, honako honi buruzko ir</w:t>
      </w:r>
      <w:r>
        <w:t>i</w:t>
      </w:r>
      <w:r>
        <w:t>tzi bat eman ahal izateko: ea Unibertsitateak ekitaldian zehar egindako jarduerak eta aurrekontu- eta finantza-eragiketak eta 2017ko ekitaldiko urteko kontuetan jasotako informazioa bat ote datozen, alderdi esanguratsu guztietan, funts publ</w:t>
      </w:r>
      <w:r>
        <w:t>i</w:t>
      </w:r>
      <w:r>
        <w:t xml:space="preserve">koen kudeaketari aplikatzekoak zaizkion arauekin. </w:t>
      </w:r>
    </w:p>
    <w:p w:rsidR="00552185" w:rsidRPr="00730AE6" w:rsidRDefault="00552185" w:rsidP="00552185">
      <w:pPr>
        <w:pStyle w:val="texto"/>
        <w:rPr>
          <w:szCs w:val="26"/>
        </w:rPr>
      </w:pPr>
      <w:r>
        <w:t>Gure lanaren norainokoa Unibertsitatearen urteko kontuak dira; kontu horiek ekitaldian egiten diren aurrekontu, ondare eta diruzaintza arloetako eragiketa guztiak bilduko dituzte, eta, funtsean, honako agiri hauek edukiko dituzte:</w:t>
      </w:r>
    </w:p>
    <w:p w:rsidR="00552185" w:rsidRPr="00730AE6" w:rsidRDefault="00552185" w:rsidP="002A426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t>Aurrekontuaren likidazioaren egoera-orria.</w:t>
      </w:r>
    </w:p>
    <w:p w:rsidR="00552185" w:rsidRPr="00730AE6" w:rsidRDefault="00552185" w:rsidP="002A426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t>Balantzea.</w:t>
      </w:r>
    </w:p>
    <w:p w:rsidR="00552185" w:rsidRPr="00730AE6" w:rsidRDefault="00552185" w:rsidP="002A426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t>Emaitza ekonomiko eta ondarekoaren kontua.</w:t>
      </w:r>
    </w:p>
    <w:p w:rsidR="00552185" w:rsidRPr="00730AE6" w:rsidRDefault="00552185" w:rsidP="002A426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t xml:space="preserve">Oroitidazkia. </w:t>
      </w:r>
    </w:p>
    <w:p w:rsidR="00552185" w:rsidRPr="00730AE6" w:rsidRDefault="00552185" w:rsidP="002A426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t xml:space="preserve">Fundazioaren urteko kontuak: balantzea eta emaitzen kontua. </w:t>
      </w:r>
    </w:p>
    <w:p w:rsidR="00552185" w:rsidRPr="00730AE6" w:rsidRDefault="00552185" w:rsidP="002A426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t>Urteko kontu bateratuak: balantze bateratua eta emaitza ekonomiko eta o</w:t>
      </w:r>
      <w:r>
        <w:t>n</w:t>
      </w:r>
      <w:r>
        <w:t>darekoaren kontu bateratua.</w:t>
      </w:r>
    </w:p>
    <w:p w:rsidR="00552185" w:rsidRDefault="00552185" w:rsidP="00613F68">
      <w:pPr>
        <w:pStyle w:val="texto"/>
        <w:tabs>
          <w:tab w:val="clear" w:pos="2835"/>
          <w:tab w:val="clear" w:pos="3969"/>
          <w:tab w:val="clear" w:pos="5103"/>
          <w:tab w:val="clear" w:pos="6237"/>
          <w:tab w:val="clear" w:pos="7371"/>
        </w:tabs>
        <w:rPr>
          <w:szCs w:val="26"/>
        </w:rPr>
      </w:pPr>
    </w:p>
    <w:p w:rsidR="00613F68" w:rsidRDefault="00613F68">
      <w:pPr>
        <w:spacing w:after="0"/>
        <w:ind w:firstLine="0"/>
        <w:jc w:val="left"/>
        <w:rPr>
          <w:spacing w:val="6"/>
          <w:sz w:val="26"/>
          <w:szCs w:val="26"/>
        </w:rPr>
      </w:pPr>
      <w:r>
        <w:br w:type="page"/>
      </w:r>
    </w:p>
    <w:p w:rsidR="0038122A" w:rsidRPr="00730AE6" w:rsidRDefault="00613F68" w:rsidP="00331AF7">
      <w:pPr>
        <w:pStyle w:val="atitulo1"/>
      </w:pPr>
      <w:bookmarkStart w:id="13" w:name="_Toc8029757"/>
      <w:r>
        <w:lastRenderedPageBreak/>
        <w:t>IV. Iritzia</w:t>
      </w:r>
      <w:bookmarkEnd w:id="13"/>
      <w:r>
        <w:t xml:space="preserve"> </w:t>
      </w:r>
      <w:bookmarkEnd w:id="6"/>
    </w:p>
    <w:p w:rsidR="000702E9" w:rsidRPr="00730AE6" w:rsidRDefault="000702E9" w:rsidP="000702E9">
      <w:pPr>
        <w:pStyle w:val="texto"/>
      </w:pPr>
      <w:r>
        <w:t>Nafarroako Unibertsitate Publikoaren urteko kontuak fiskalizatu ditugu, 2017ko ekitaldikoak. Haien kontabilitateko egoera-orriak modu laburtuan jaso ditugu txosten honen V. atalean; Unibertsitatearen oroitidazkia, berriz, osorik erantsi dugu.</w:t>
      </w:r>
    </w:p>
    <w:p w:rsidR="0038122A" w:rsidRPr="00730AE6" w:rsidRDefault="0038122A" w:rsidP="0038122A">
      <w:pPr>
        <w:pStyle w:val="atitulo3"/>
      </w:pPr>
      <w:r>
        <w:t xml:space="preserve">Nafarroako Unibertsitate Publikoaren erantzukizuna </w:t>
      </w:r>
    </w:p>
    <w:p w:rsidR="000702E9" w:rsidRDefault="004739B1" w:rsidP="000702E9">
      <w:pPr>
        <w:pStyle w:val="texto"/>
      </w:pPr>
      <w:r>
        <w:t>Gerentzia da, errektorearen zuzendaritza pean, urteko kontuak egiteko ardura duena. Urteko kontu horiek, Gobernu Kontseiluak proposatuta, Gizarte Kontse</w:t>
      </w:r>
      <w:r>
        <w:t>i</w:t>
      </w:r>
      <w:r>
        <w:t>luak onetsiko ditu, halako moduz non irudi zehatza azal dezaten Unibertsitate</w:t>
      </w:r>
      <w:r>
        <w:t>a</w:t>
      </w:r>
      <w:r>
        <w:t>ren ondareari, finantza-egoerari, emaitzei eta aurrekontu-betetzeari buruz, apl</w:t>
      </w:r>
      <w:r>
        <w:t>i</w:t>
      </w:r>
      <w:r>
        <w:t>katzekoa den finantza-informazio publikoko eta barne kontroleko arau-esparruari jarraituz, horren bidez prestatu eta aurkeztu ahal izateko iruzur edo akatsen o</w:t>
      </w:r>
      <w:r>
        <w:t>n</w:t>
      </w:r>
      <w:r>
        <w:t xml:space="preserve">doriozko oker materialik ez duten urteko kontu batzuk. </w:t>
      </w:r>
    </w:p>
    <w:p w:rsidR="00993301" w:rsidRDefault="00993301" w:rsidP="00993301">
      <w:pPr>
        <w:pStyle w:val="texto"/>
        <w:tabs>
          <w:tab w:val="clear" w:pos="2835"/>
          <w:tab w:val="clear" w:pos="3969"/>
          <w:tab w:val="clear" w:pos="5103"/>
          <w:tab w:val="clear" w:pos="6237"/>
          <w:tab w:val="clear" w:pos="7371"/>
        </w:tabs>
        <w:rPr>
          <w:szCs w:val="26"/>
        </w:rPr>
      </w:pPr>
      <w:r>
        <w:t>Unibertsitatearen 2017ko urteko kontuak 2018ko ekainaren 25ean onetsi z</w:t>
      </w:r>
      <w:r>
        <w:t>i</w:t>
      </w:r>
      <w:r>
        <w:t>tuen Gizarte Kontseiluak.</w:t>
      </w:r>
    </w:p>
    <w:p w:rsidR="000702E9" w:rsidRPr="00730AE6" w:rsidRDefault="00022611" w:rsidP="000702E9">
      <w:pPr>
        <w:pStyle w:val="texto"/>
      </w:pPr>
      <w:r>
        <w:t>Urteko kontuak egiteko eta aurkezteko erantzukizunaz gainera, Gerentziak bermatu beharko du urteko kontuetan islatutako jarduerak, aurrekontu- nahiz f</w:t>
      </w:r>
      <w:r>
        <w:t>i</w:t>
      </w:r>
      <w:r>
        <w:t>nantza-eragiketak eta informazioa bat datozela aplikatzekoa den araudiarekin, eta xede horretarako beharrezkoak diren barne kontroleko sistemak ezarri b</w:t>
      </w:r>
      <w:r>
        <w:t>e</w:t>
      </w:r>
      <w:r>
        <w:t>harko ditu.</w:t>
      </w:r>
    </w:p>
    <w:p w:rsidR="000702E9" w:rsidRPr="00730AE6" w:rsidRDefault="000702E9" w:rsidP="000702E9">
      <w:pPr>
        <w:pStyle w:val="atitulo3"/>
      </w:pPr>
      <w:r>
        <w:t>Nafarroako Kontuen Ganberaren erantzukizuna</w:t>
      </w:r>
    </w:p>
    <w:p w:rsidR="00A2212D" w:rsidRPr="00730AE6" w:rsidRDefault="000702E9" w:rsidP="000702E9">
      <w:pPr>
        <w:pStyle w:val="texto"/>
      </w:pPr>
      <w:r>
        <w:t xml:space="preserve">Gure erantzukizuna da iritzi bat adieraztea erantsitako urteko kontuei buruz eta gure fiskalizazioan oinarrituta egin diren eragiketen legezkotasunari buruz. </w:t>
      </w:r>
    </w:p>
    <w:p w:rsidR="000702E9" w:rsidRPr="00730AE6" w:rsidRDefault="000702E9" w:rsidP="000702E9">
      <w:pPr>
        <w:pStyle w:val="texto"/>
      </w:pPr>
      <w:r>
        <w:t>Horretarako, hura egin dugu Kanpo Kontroleko Erakunde Publikoek erabak</w:t>
      </w:r>
      <w:r>
        <w:t>i</w:t>
      </w:r>
      <w:r>
        <w:t>tako funtsezko fiskalizazio-printzipioen arabera, ISSAI-ESen ezarritakoak, eta, batez ere ISSAI-ES 200 delakoa aplikatu dugu, fiskalizazio finantzarioei buru</w:t>
      </w:r>
      <w:r>
        <w:t>z</w:t>
      </w:r>
      <w:r>
        <w:t>koa, bai eta ISSAI-ES 400 delakoa ere, betetzearen gaineko fiskalizazioei buru</w:t>
      </w:r>
      <w:r>
        <w:t>z</w:t>
      </w:r>
      <w:r>
        <w:t>koa. Lanaren helburuaren eta inguruabarren arabera beharrezkotzat jo ditugun prozedura tekniko guztiak erabiltzen dira. Printzipio horiek eskatzen dute etik</w:t>
      </w:r>
      <w:r>
        <w:t>a</w:t>
      </w:r>
      <w:r>
        <w:t>ren arloko eskakizunak bete ditzagula, bai eta fiskalizazioaren plangintza eta b</w:t>
      </w:r>
      <w:r>
        <w:t>e</w:t>
      </w:r>
      <w:r>
        <w:t>tearaztea egin dezagula ere, honako helburuarekin: urteko kontuetan arrazoizko segurtasun bat lortzea eta haietan akats materialik ez egotea; eta finantzen eg</w:t>
      </w:r>
      <w:r>
        <w:t>o</w:t>
      </w:r>
      <w:r>
        <w:t xml:space="preserve">era-orrietan islatutako jarduketak, finantza-eragiketak eta informazioa, alderdi adierazgarri guztietan, arau indardunen araberakoak izatea. </w:t>
      </w:r>
    </w:p>
    <w:p w:rsidR="000446DB" w:rsidRDefault="00A2212D" w:rsidP="00A2212D">
      <w:pPr>
        <w:pStyle w:val="texto"/>
      </w:pPr>
      <w:r>
        <w:t>Fiskalizazio batek eskatzen du prozedura batzuk aplika ditzagula auditoretza-ebidentzia bat lortzeko urteko kontuetan adierazitako zenbatekoei eta informaz</w:t>
      </w:r>
      <w:r>
        <w:t>i</w:t>
      </w:r>
      <w:r>
        <w:t>oari buruz, bai eta araudian ezarritako alderdi garrantzitsuak fiskalizatutako ek</w:t>
      </w:r>
      <w:r>
        <w:t>i</w:t>
      </w:r>
      <w:r>
        <w:lastRenderedPageBreak/>
        <w:t>taldian zehar betetzeari buruz ere. Hautatutako prozedurak auditorearen irizp</w:t>
      </w:r>
      <w:r>
        <w:t>i</w:t>
      </w:r>
      <w:r>
        <w:t>dearen araberakoak dira, horren barne dela kontu orokorren akats materialei b</w:t>
      </w:r>
      <w:r>
        <w:t>u</w:t>
      </w:r>
      <w:r>
        <w:t xml:space="preserve">ruzko arriskuen balorazioa, akats hori iruzurraren nahiz akatsaren ondoriozkoa denean eta legezkotasunaren ez-betetze aipagarrien ondoriozkoa denean ere. </w:t>
      </w:r>
    </w:p>
    <w:p w:rsidR="00A2212D" w:rsidRPr="00730AE6" w:rsidRDefault="00A2212D" w:rsidP="00A2212D">
      <w:pPr>
        <w:pStyle w:val="texto"/>
      </w:pPr>
      <w:r>
        <w:t>Arriskuari buruzko balorazio horiek egiterakoan, auditoreak barne kontrola hartzen du kontuan —entitateak urteko kontuak egin ditzan eta legezkotasuna betetzen dela bermatzeko garrantzitsua baita— inguruabarren araberako audit</w:t>
      </w:r>
      <w:r>
        <w:t>o</w:t>
      </w:r>
      <w:r>
        <w:t>retza-prozedura egokiak diseinatze aldera, eta ez entitatearen barne kontrolaren eraginkortasunari buruzko iritzia emateko xedez. Auditoretza batek barne biltzen du, era berean, aplikatutako kontabilitate-politiken egokitasuna eta zuzendar</w:t>
      </w:r>
      <w:r>
        <w:t>i</w:t>
      </w:r>
      <w:r>
        <w:t>tzak egindako kontabilitate-estimazioen arrazoizkotasuna, bai eta urteko kontuen aurkezpena ere, oro har.</w:t>
      </w:r>
    </w:p>
    <w:p w:rsidR="00A2212D" w:rsidRPr="00730AE6" w:rsidRDefault="00A2212D" w:rsidP="00A2212D">
      <w:pPr>
        <w:pStyle w:val="texto"/>
      </w:pPr>
      <w:r>
        <w:t>Gure ustez lortu dugun auditoretza-ebidentziak behar adinako oinarria eta o</w:t>
      </w:r>
      <w:r>
        <w:t>i</w:t>
      </w:r>
      <w:r>
        <w:t>narri egokia biltzen du finantza-auditoretzako eta legezkotasunaren betetzearen fiskalizazioko gure iritziari eusteko.</w:t>
      </w:r>
    </w:p>
    <w:p w:rsidR="00A2212D" w:rsidRPr="00730AE6" w:rsidRDefault="00613F68" w:rsidP="00A2212D">
      <w:pPr>
        <w:pStyle w:val="atitulo2"/>
        <w:spacing w:before="240"/>
      </w:pPr>
      <w:bookmarkStart w:id="14" w:name="_Toc305415950"/>
      <w:bookmarkStart w:id="15" w:name="_Toc305480468"/>
      <w:bookmarkStart w:id="16" w:name="_Toc402180175"/>
      <w:bookmarkStart w:id="17" w:name="_Toc188167196"/>
      <w:bookmarkStart w:id="18" w:name="_Toc303592533"/>
      <w:bookmarkStart w:id="19" w:name="_Toc309383716"/>
      <w:bookmarkStart w:id="20" w:name="_Toc339016605"/>
      <w:bookmarkStart w:id="21" w:name="_Toc8029758"/>
      <w:r>
        <w:t>IV.1 2017ko urteko kontuei buruzko auditoretza finantzarioko iritzia</w:t>
      </w:r>
      <w:bookmarkEnd w:id="21"/>
    </w:p>
    <w:p w:rsidR="00513B14" w:rsidRPr="008412E5" w:rsidRDefault="003861C7" w:rsidP="005A63AB">
      <w:pPr>
        <w:pStyle w:val="atitulo3"/>
      </w:pPr>
      <w:r>
        <w:t>Auditoretza finantzarioko iritzia</w:t>
      </w:r>
    </w:p>
    <w:p w:rsidR="00A2212D" w:rsidRPr="00DD1A4A" w:rsidRDefault="00A2212D" w:rsidP="00A46FE8">
      <w:pPr>
        <w:pStyle w:val="texto"/>
        <w:spacing w:after="0"/>
      </w:pPr>
      <w:r>
        <w:t>Gure iritzian, erantsitako urteko kontuek irudi zehatza erakusten dute alderdi esanguratsu guztietan, ondareari, gastuen eta diru-sarreren aurrekontuaren lik</w:t>
      </w:r>
      <w:r>
        <w:t>i</w:t>
      </w:r>
      <w:r>
        <w:t>dazioari eta Unibertsitatearen 2017ko abenduaren 31ko finantza-egoerari dag</w:t>
      </w:r>
      <w:r>
        <w:t>o</w:t>
      </w:r>
      <w:r>
        <w:t>kienez. Halaber, haren emaitza ekonomiko eta aurrekontukoak islatzen dituzte, data horretan amaitutako urteko ekitaldiari dagozkionak, aplikatzekoa den i</w:t>
      </w:r>
      <w:r>
        <w:t>n</w:t>
      </w:r>
      <w:r>
        <w:t>formazio finantzario publikoari buruzko lege-esparruari eta, bereziki, bertan j</w:t>
      </w:r>
      <w:r>
        <w:t>a</w:t>
      </w:r>
      <w:r>
        <w:t>sotako kontabilitateko eta aurrekontuetako printzipio eta irizpideei jarraituz bet</w:t>
      </w:r>
      <w:r>
        <w:t>i</w:t>
      </w:r>
      <w:r>
        <w:t>ere.</w:t>
      </w:r>
    </w:p>
    <w:p w:rsidR="00842F6C" w:rsidRPr="00730AE6" w:rsidRDefault="00613F68" w:rsidP="00021BF6">
      <w:pPr>
        <w:pStyle w:val="atitulo2"/>
        <w:spacing w:before="240"/>
      </w:pPr>
      <w:bookmarkStart w:id="22" w:name="_Toc8029759"/>
      <w:r>
        <w:t>IV.2. Legezkotasuna betetzearen fiskalizazioari buruzko iritzia</w:t>
      </w:r>
      <w:bookmarkEnd w:id="14"/>
      <w:bookmarkEnd w:id="15"/>
      <w:bookmarkEnd w:id="16"/>
      <w:bookmarkEnd w:id="17"/>
      <w:bookmarkEnd w:id="18"/>
      <w:bookmarkEnd w:id="19"/>
      <w:bookmarkEnd w:id="20"/>
      <w:bookmarkEnd w:id="22"/>
    </w:p>
    <w:p w:rsidR="00842F6C" w:rsidRPr="008412E5" w:rsidRDefault="00842F6C" w:rsidP="005A63AB">
      <w:pPr>
        <w:pStyle w:val="atitulo3"/>
      </w:pPr>
      <w:r>
        <w:t>Legezkotasunaren betetzeari buruzko iritzia</w:t>
      </w:r>
    </w:p>
    <w:p w:rsidR="00842F6C" w:rsidRPr="00730AE6" w:rsidRDefault="00842F6C" w:rsidP="00842F6C">
      <w:pPr>
        <w:pStyle w:val="texto"/>
      </w:pPr>
      <w:r>
        <w:t>Gure iritziz, Unibertsitatearen 2017ko ekitaldiari buruzko urteko kontuetan j</w:t>
      </w:r>
      <w:r>
        <w:t>a</w:t>
      </w:r>
      <w:r>
        <w:t>sotako jarduketak, aurrekontu- eta finantza-eragiketak eta informazioa bat datoz, alderdi adierazgarri guztietan, funts publikoen kudeaketari aplikatzekoak zai</w:t>
      </w:r>
      <w:r>
        <w:t>z</w:t>
      </w:r>
      <w:r>
        <w:t xml:space="preserve">kion arauekin. </w:t>
      </w:r>
    </w:p>
    <w:p w:rsidR="005F5B33" w:rsidRDefault="005F5B33" w:rsidP="00842F6C">
      <w:pPr>
        <w:pStyle w:val="texto"/>
        <w:rPr>
          <w:i/>
          <w:sz w:val="28"/>
          <w:szCs w:val="28"/>
        </w:rPr>
      </w:pPr>
    </w:p>
    <w:p w:rsidR="00842F6C" w:rsidRPr="00CB58EC" w:rsidRDefault="00842F6C" w:rsidP="005A63AB">
      <w:pPr>
        <w:pStyle w:val="atitulo3"/>
      </w:pPr>
      <w:r>
        <w:t>Beste gai garrantzitsu batzuei buruzko lerrokada</w:t>
      </w:r>
    </w:p>
    <w:p w:rsidR="001B1C8E" w:rsidRPr="001B1C8E" w:rsidRDefault="001B1C8E" w:rsidP="001B1C8E">
      <w:pPr>
        <w:pStyle w:val="texto"/>
        <w:tabs>
          <w:tab w:val="num" w:pos="300"/>
          <w:tab w:val="num" w:pos="720"/>
        </w:tabs>
      </w:pPr>
      <w:r>
        <w:t>Aurrekontu-egonkortasunari eta finantza-iraunkortasunari buruzko Lege O</w:t>
      </w:r>
      <w:r>
        <w:t>r</w:t>
      </w:r>
      <w:r>
        <w:t xml:space="preserve">ganikoaren eraginetarako, Unibertsitatea Foru Komunitateko Administrazioaren </w:t>
      </w:r>
      <w:r>
        <w:lastRenderedPageBreak/>
        <w:t>"administrazio publikoen" sektorekoa da, eta sektore horretan egiaztatzen da, oro har, aipatutako lege organikoaren printzipioen betetzea.</w:t>
      </w:r>
    </w:p>
    <w:p w:rsidR="00021BF6" w:rsidRPr="001B1C8E" w:rsidRDefault="00021BF6" w:rsidP="00FA5305">
      <w:pPr>
        <w:pStyle w:val="texto"/>
        <w:tabs>
          <w:tab w:val="num" w:pos="300"/>
          <w:tab w:val="num" w:pos="720"/>
        </w:tabs>
      </w:pPr>
      <w:r>
        <w:t>2017an, Ganbera honek Nafarroako kontu orokorrei buruz emandako txost</w:t>
      </w:r>
      <w:r>
        <w:t>e</w:t>
      </w:r>
      <w:r>
        <w:t>naren arabera</w:t>
      </w:r>
      <w:r w:rsidR="008626AC" w:rsidRPr="001B1C8E">
        <w:rPr>
          <w:rStyle w:val="Refdenotaalpie"/>
        </w:rPr>
        <w:footnoteReference w:id="5"/>
      </w:r>
      <w:r>
        <w:t>, Foru Komunitateko Administrazio Publikoaren sektoreak bete egin ditu aurrekontu-egonkortasunaren eta finantza-iraunkortasunaren printzip</w:t>
      </w:r>
      <w:r>
        <w:t>i</w:t>
      </w:r>
      <w:r>
        <w:t>oak, gastu-arauarekin lotutakoa izan ezik.</w:t>
      </w:r>
    </w:p>
    <w:p w:rsidR="00F02541" w:rsidRPr="005A63AB" w:rsidRDefault="00F02541" w:rsidP="002C1824">
      <w:pPr>
        <w:spacing w:after="0"/>
        <w:ind w:firstLine="0"/>
        <w:rPr>
          <w:spacing w:val="6"/>
          <w:sz w:val="26"/>
          <w:szCs w:val="24"/>
        </w:rPr>
      </w:pPr>
      <w:r>
        <w:br w:type="page"/>
      </w:r>
    </w:p>
    <w:p w:rsidR="00066FA6" w:rsidRPr="00730AE6" w:rsidRDefault="006830EB" w:rsidP="00066FA6">
      <w:pPr>
        <w:pStyle w:val="atitulo1"/>
      </w:pPr>
      <w:bookmarkStart w:id="23" w:name="_Toc8029760"/>
      <w:r>
        <w:lastRenderedPageBreak/>
        <w:t>V. Nafarroako Unibertsitate Publikoaren 2017ko ekitaldiko urteko kontuen laburpena</w:t>
      </w:r>
      <w:bookmarkEnd w:id="23"/>
    </w:p>
    <w:p w:rsidR="006420DA" w:rsidRPr="00730AE6" w:rsidRDefault="006830EB" w:rsidP="006420DA">
      <w:pPr>
        <w:pStyle w:val="atitulo2"/>
        <w:spacing w:before="240"/>
        <w:rPr>
          <w:rFonts w:cs="Arial"/>
        </w:rPr>
      </w:pPr>
      <w:bookmarkStart w:id="24" w:name="_Toc8029761"/>
      <w:r>
        <w:t>V.1. 2017ko aurrekontuaren likidazioa</w:t>
      </w:r>
      <w:bookmarkEnd w:id="24"/>
    </w:p>
    <w:p w:rsidR="006420DA" w:rsidRPr="00AD57C8" w:rsidRDefault="006420DA" w:rsidP="006420DA">
      <w:pPr>
        <w:spacing w:after="120"/>
        <w:ind w:firstLine="0"/>
        <w:jc w:val="center"/>
        <w:rPr>
          <w:rFonts w:ascii="Arial" w:hAnsi="Arial" w:cs="Arial"/>
          <w:lang w:eastAsia="es-ES"/>
        </w:rPr>
      </w:pPr>
    </w:p>
    <w:p w:rsidR="006420DA" w:rsidRPr="00730AE6" w:rsidRDefault="006420DA" w:rsidP="006420DA">
      <w:pPr>
        <w:spacing w:after="240"/>
        <w:ind w:firstLine="0"/>
        <w:jc w:val="center"/>
        <w:rPr>
          <w:rFonts w:ascii="Arial" w:hAnsi="Arial" w:cs="Arial"/>
          <w:sz w:val="24"/>
          <w:szCs w:val="24"/>
        </w:rPr>
      </w:pPr>
      <w:r>
        <w:rPr>
          <w:rFonts w:ascii="Arial" w:hAnsi="Arial"/>
          <w:sz w:val="24"/>
          <w:szCs w:val="24"/>
        </w:rPr>
        <w:t>Gastuen aurrekontuaren likidazioa, kapitulu ekonomikoen araberakoa</w:t>
      </w:r>
    </w:p>
    <w:tbl>
      <w:tblPr>
        <w:tblW w:w="5118" w:type="pct"/>
        <w:jc w:val="center"/>
        <w:tblInd w:w="-467" w:type="dxa"/>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2336"/>
        <w:gridCol w:w="1088"/>
        <w:gridCol w:w="1266"/>
        <w:gridCol w:w="1120"/>
        <w:gridCol w:w="1337"/>
        <w:gridCol w:w="940"/>
        <w:gridCol w:w="1198"/>
      </w:tblGrid>
      <w:tr w:rsidR="008F4889" w:rsidRPr="00730AE6" w:rsidTr="00116E52">
        <w:trPr>
          <w:trHeight w:val="284"/>
          <w:jc w:val="center"/>
        </w:trPr>
        <w:tc>
          <w:tcPr>
            <w:tcW w:w="1258" w:type="pct"/>
            <w:shd w:val="clear" w:color="auto" w:fill="A8CBEE" w:themeFill="accent2" w:themeFillTint="66"/>
            <w:vAlign w:val="center"/>
          </w:tcPr>
          <w:p w:rsidR="008F4889" w:rsidRPr="00730AE6" w:rsidRDefault="008F4889" w:rsidP="00BC4F7A">
            <w:pPr>
              <w:spacing w:after="0"/>
              <w:ind w:left="50" w:firstLine="0"/>
              <w:jc w:val="left"/>
              <w:rPr>
                <w:rFonts w:ascii="Arial" w:hAnsi="Arial" w:cs="Arial"/>
                <w:bCs/>
                <w:color w:val="000000"/>
                <w:sz w:val="17"/>
                <w:szCs w:val="17"/>
              </w:rPr>
            </w:pPr>
            <w:r>
              <w:rPr>
                <w:rFonts w:ascii="Arial" w:hAnsi="Arial"/>
                <w:bCs/>
                <w:color w:val="000000"/>
                <w:sz w:val="17"/>
                <w:szCs w:val="17"/>
              </w:rPr>
              <w:t>Deskribapena</w:t>
            </w:r>
          </w:p>
        </w:tc>
        <w:tc>
          <w:tcPr>
            <w:tcW w:w="586" w:type="pct"/>
            <w:shd w:val="clear" w:color="auto" w:fill="A8CBEE" w:themeFill="accent2" w:themeFillTint="66"/>
            <w:vAlign w:val="center"/>
          </w:tcPr>
          <w:p w:rsidR="008F4889" w:rsidRPr="00730AE6" w:rsidRDefault="00AE33D1" w:rsidP="00BC4F7A">
            <w:pPr>
              <w:spacing w:after="0"/>
              <w:ind w:firstLine="0"/>
              <w:jc w:val="right"/>
              <w:rPr>
                <w:rFonts w:ascii="Arial" w:hAnsi="Arial" w:cs="Arial"/>
                <w:bCs/>
                <w:color w:val="000000"/>
                <w:sz w:val="17"/>
                <w:szCs w:val="17"/>
              </w:rPr>
            </w:pPr>
            <w:r>
              <w:rPr>
                <w:rFonts w:ascii="Arial" w:hAnsi="Arial"/>
                <w:bCs/>
                <w:color w:val="000000"/>
                <w:sz w:val="17"/>
                <w:szCs w:val="17"/>
              </w:rPr>
              <w:t>Hasierako kreditua</w:t>
            </w:r>
          </w:p>
        </w:tc>
        <w:tc>
          <w:tcPr>
            <w:tcW w:w="682" w:type="pct"/>
            <w:shd w:val="clear" w:color="auto" w:fill="A8CBEE" w:themeFill="accent2" w:themeFillTint="66"/>
            <w:vAlign w:val="center"/>
          </w:tcPr>
          <w:p w:rsidR="008F4889" w:rsidRPr="00730AE6" w:rsidRDefault="008F4889" w:rsidP="00473E08">
            <w:pPr>
              <w:spacing w:after="0"/>
              <w:ind w:right="-86" w:firstLine="0"/>
              <w:jc w:val="right"/>
              <w:rPr>
                <w:rFonts w:ascii="Arial" w:hAnsi="Arial" w:cs="Arial"/>
                <w:bCs/>
                <w:color w:val="000000"/>
                <w:sz w:val="17"/>
                <w:szCs w:val="17"/>
              </w:rPr>
            </w:pPr>
            <w:r>
              <w:rPr>
                <w:rFonts w:ascii="Arial" w:hAnsi="Arial"/>
                <w:bCs/>
                <w:color w:val="000000"/>
                <w:sz w:val="17"/>
                <w:szCs w:val="17"/>
              </w:rPr>
              <w:t>Aldaketak</w:t>
            </w:r>
          </w:p>
        </w:tc>
        <w:tc>
          <w:tcPr>
            <w:tcW w:w="603" w:type="pct"/>
            <w:shd w:val="clear" w:color="auto" w:fill="A8CBEE" w:themeFill="accent2" w:themeFillTint="66"/>
            <w:vAlign w:val="center"/>
          </w:tcPr>
          <w:p w:rsidR="008F4889" w:rsidRPr="00730AE6" w:rsidRDefault="00AE33D1" w:rsidP="00AE33D1">
            <w:pPr>
              <w:spacing w:after="0"/>
              <w:ind w:firstLine="0"/>
              <w:jc w:val="right"/>
              <w:rPr>
                <w:rFonts w:ascii="Arial" w:hAnsi="Arial" w:cs="Arial"/>
                <w:bCs/>
                <w:color w:val="000000"/>
                <w:sz w:val="17"/>
                <w:szCs w:val="17"/>
              </w:rPr>
            </w:pPr>
            <w:r>
              <w:rPr>
                <w:rFonts w:ascii="Arial" w:hAnsi="Arial"/>
                <w:bCs/>
                <w:color w:val="000000"/>
                <w:sz w:val="17"/>
                <w:szCs w:val="17"/>
              </w:rPr>
              <w:t>Behin betiko kreditua</w:t>
            </w:r>
          </w:p>
        </w:tc>
        <w:tc>
          <w:tcPr>
            <w:tcW w:w="720" w:type="pct"/>
            <w:shd w:val="clear" w:color="auto" w:fill="A8CBEE" w:themeFill="accent2" w:themeFillTint="66"/>
            <w:vAlign w:val="center"/>
          </w:tcPr>
          <w:p w:rsidR="008F4889" w:rsidRPr="00730AE6" w:rsidRDefault="008F4889" w:rsidP="00E130CE">
            <w:pPr>
              <w:spacing w:after="0"/>
              <w:ind w:firstLine="0"/>
              <w:jc w:val="right"/>
              <w:rPr>
                <w:rFonts w:ascii="Arial" w:hAnsi="Arial" w:cs="Arial"/>
                <w:bCs/>
                <w:color w:val="000000"/>
                <w:sz w:val="17"/>
                <w:szCs w:val="17"/>
              </w:rPr>
            </w:pPr>
            <w:r>
              <w:rPr>
                <w:rFonts w:ascii="Arial" w:hAnsi="Arial"/>
                <w:bCs/>
                <w:color w:val="000000"/>
                <w:sz w:val="17"/>
                <w:szCs w:val="17"/>
              </w:rPr>
              <w:t>Aitortutako betebehar ga</w:t>
            </w:r>
            <w:r>
              <w:rPr>
                <w:rFonts w:ascii="Arial" w:hAnsi="Arial"/>
                <w:bCs/>
                <w:color w:val="000000"/>
                <w:sz w:val="17"/>
                <w:szCs w:val="17"/>
              </w:rPr>
              <w:t>r</w:t>
            </w:r>
            <w:r>
              <w:rPr>
                <w:rFonts w:ascii="Arial" w:hAnsi="Arial"/>
                <w:bCs/>
                <w:color w:val="000000"/>
                <w:sz w:val="17"/>
                <w:szCs w:val="17"/>
              </w:rPr>
              <w:t>biak</w:t>
            </w:r>
          </w:p>
        </w:tc>
        <w:tc>
          <w:tcPr>
            <w:tcW w:w="506" w:type="pct"/>
            <w:shd w:val="clear" w:color="auto" w:fill="A8CBEE" w:themeFill="accent2" w:themeFillTint="66"/>
            <w:vAlign w:val="center"/>
          </w:tcPr>
          <w:p w:rsidR="008F4889" w:rsidRPr="00730AE6" w:rsidRDefault="008F4889" w:rsidP="00F72571">
            <w:pPr>
              <w:spacing w:after="0"/>
              <w:ind w:firstLine="0"/>
              <w:jc w:val="right"/>
              <w:rPr>
                <w:rFonts w:ascii="Arial" w:hAnsi="Arial" w:cs="Arial"/>
                <w:bCs/>
                <w:color w:val="000000"/>
                <w:sz w:val="17"/>
                <w:szCs w:val="17"/>
              </w:rPr>
            </w:pPr>
            <w:r>
              <w:rPr>
                <w:rFonts w:ascii="Arial" w:hAnsi="Arial"/>
                <w:bCs/>
                <w:color w:val="000000"/>
                <w:sz w:val="17"/>
                <w:szCs w:val="17"/>
              </w:rPr>
              <w:t>Betetzea (%)</w:t>
            </w:r>
          </w:p>
        </w:tc>
        <w:tc>
          <w:tcPr>
            <w:tcW w:w="646" w:type="pct"/>
            <w:shd w:val="clear" w:color="auto" w:fill="A8CBEE" w:themeFill="accent2" w:themeFillTint="66"/>
            <w:vAlign w:val="center"/>
          </w:tcPr>
          <w:p w:rsidR="008F4889" w:rsidRPr="00730AE6" w:rsidRDefault="008F4889" w:rsidP="008F4889">
            <w:pPr>
              <w:spacing w:after="0"/>
              <w:ind w:firstLine="0"/>
              <w:jc w:val="right"/>
              <w:rPr>
                <w:rFonts w:ascii="Arial" w:hAnsi="Arial" w:cs="Arial"/>
                <w:bCs/>
                <w:color w:val="000000"/>
                <w:sz w:val="17"/>
                <w:szCs w:val="17"/>
              </w:rPr>
            </w:pPr>
            <w:r>
              <w:rPr>
                <w:rFonts w:ascii="Arial" w:hAnsi="Arial"/>
                <w:bCs/>
                <w:color w:val="000000"/>
                <w:sz w:val="17"/>
                <w:szCs w:val="17"/>
              </w:rPr>
              <w:t>Ordaindut</w:t>
            </w:r>
            <w:r>
              <w:rPr>
                <w:rFonts w:ascii="Arial" w:hAnsi="Arial"/>
                <w:bCs/>
                <w:color w:val="000000"/>
                <w:sz w:val="17"/>
                <w:szCs w:val="17"/>
              </w:rPr>
              <w:t>a</w:t>
            </w:r>
            <w:r>
              <w:rPr>
                <w:rFonts w:ascii="Arial" w:hAnsi="Arial"/>
                <w:bCs/>
                <w:color w:val="000000"/>
                <w:sz w:val="17"/>
                <w:szCs w:val="17"/>
              </w:rPr>
              <w:t>koa</w:t>
            </w:r>
          </w:p>
        </w:tc>
      </w:tr>
      <w:tr w:rsidR="008F4889" w:rsidRPr="00730AE6" w:rsidTr="00116E52">
        <w:trPr>
          <w:trHeight w:val="284"/>
          <w:jc w:val="center"/>
        </w:trPr>
        <w:tc>
          <w:tcPr>
            <w:tcW w:w="1258" w:type="pct"/>
            <w:tcBorders>
              <w:bottom w:val="single" w:sz="2" w:space="0" w:color="auto"/>
            </w:tcBorders>
            <w:noWrap/>
            <w:vAlign w:val="center"/>
          </w:tcPr>
          <w:p w:rsidR="008F4889" w:rsidRPr="00730AE6" w:rsidRDefault="008F4889" w:rsidP="00A46FE8">
            <w:pPr>
              <w:spacing w:after="0"/>
              <w:ind w:left="50" w:firstLine="0"/>
              <w:jc w:val="left"/>
              <w:rPr>
                <w:rFonts w:ascii="Arial Narrow" w:hAnsi="Arial Narrow"/>
                <w:sz w:val="18"/>
                <w:szCs w:val="18"/>
              </w:rPr>
            </w:pPr>
            <w:r>
              <w:rPr>
                <w:rFonts w:ascii="Arial Narrow" w:hAnsi="Arial Narrow"/>
                <w:sz w:val="18"/>
                <w:szCs w:val="18"/>
              </w:rPr>
              <w:t>1 Langile-gastuak</w:t>
            </w:r>
          </w:p>
        </w:tc>
        <w:tc>
          <w:tcPr>
            <w:tcW w:w="586" w:type="pct"/>
            <w:tcBorders>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54.063.554</w:t>
            </w:r>
          </w:p>
        </w:tc>
        <w:tc>
          <w:tcPr>
            <w:tcW w:w="682" w:type="pct"/>
            <w:tcBorders>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5.229.811</w:t>
            </w:r>
          </w:p>
        </w:tc>
        <w:tc>
          <w:tcPr>
            <w:tcW w:w="603" w:type="pct"/>
            <w:tcBorders>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59.293.365</w:t>
            </w:r>
          </w:p>
        </w:tc>
        <w:tc>
          <w:tcPr>
            <w:tcW w:w="720" w:type="pct"/>
            <w:tcBorders>
              <w:bottom w:val="single" w:sz="2" w:space="0" w:color="auto"/>
            </w:tcBorders>
            <w:noWrap/>
            <w:vAlign w:val="center"/>
          </w:tcPr>
          <w:p w:rsidR="008F4889" w:rsidRPr="00730AE6" w:rsidRDefault="008F4889" w:rsidP="00E130CE">
            <w:pPr>
              <w:spacing w:after="0"/>
              <w:ind w:firstLine="0"/>
              <w:jc w:val="right"/>
              <w:rPr>
                <w:rFonts w:ascii="Arial Narrow" w:hAnsi="Arial Narrow"/>
                <w:sz w:val="18"/>
                <w:szCs w:val="18"/>
              </w:rPr>
            </w:pPr>
            <w:r>
              <w:rPr>
                <w:rFonts w:ascii="Arial Narrow" w:hAnsi="Arial Narrow"/>
                <w:sz w:val="18"/>
                <w:szCs w:val="18"/>
              </w:rPr>
              <w:t>57.543.752</w:t>
            </w:r>
          </w:p>
        </w:tc>
        <w:tc>
          <w:tcPr>
            <w:tcW w:w="506" w:type="pct"/>
            <w:tcBorders>
              <w:bottom w:val="single" w:sz="2" w:space="0" w:color="auto"/>
            </w:tcBorders>
            <w:noWrap/>
            <w:vAlign w:val="center"/>
          </w:tcPr>
          <w:p w:rsidR="008F4889" w:rsidRPr="00730AE6" w:rsidRDefault="008F4889" w:rsidP="00DA29E0">
            <w:pPr>
              <w:spacing w:after="0"/>
              <w:ind w:left="65" w:hanging="65"/>
              <w:jc w:val="right"/>
              <w:rPr>
                <w:rFonts w:ascii="Arial Narrow" w:hAnsi="Arial Narrow"/>
                <w:sz w:val="18"/>
                <w:szCs w:val="18"/>
              </w:rPr>
            </w:pPr>
            <w:r>
              <w:rPr>
                <w:rFonts w:ascii="Arial Narrow" w:hAnsi="Arial Narrow"/>
                <w:sz w:val="18"/>
                <w:szCs w:val="18"/>
              </w:rPr>
              <w:t>73</w:t>
            </w:r>
          </w:p>
        </w:tc>
        <w:tc>
          <w:tcPr>
            <w:tcW w:w="646" w:type="pct"/>
            <w:tcBorders>
              <w:bottom w:val="single" w:sz="2" w:space="0" w:color="auto"/>
            </w:tcBorders>
            <w:vAlign w:val="center"/>
          </w:tcPr>
          <w:p w:rsidR="008F4889" w:rsidRPr="00730AE6" w:rsidRDefault="008F4889" w:rsidP="008F4889">
            <w:pPr>
              <w:spacing w:after="0"/>
              <w:ind w:left="65" w:hanging="65"/>
              <w:jc w:val="right"/>
              <w:rPr>
                <w:rFonts w:ascii="Arial Narrow" w:hAnsi="Arial Narrow"/>
                <w:sz w:val="18"/>
                <w:szCs w:val="18"/>
              </w:rPr>
            </w:pPr>
            <w:r>
              <w:rPr>
                <w:rFonts w:ascii="Arial Narrow" w:hAnsi="Arial Narrow"/>
                <w:sz w:val="18"/>
                <w:szCs w:val="18"/>
              </w:rPr>
              <w:t>57.536.474</w:t>
            </w:r>
          </w:p>
        </w:tc>
      </w:tr>
      <w:tr w:rsidR="008F4889" w:rsidRPr="00730AE6" w:rsidTr="00116E52">
        <w:trPr>
          <w:trHeight w:val="284"/>
          <w:jc w:val="center"/>
        </w:trPr>
        <w:tc>
          <w:tcPr>
            <w:tcW w:w="1258" w:type="pct"/>
            <w:tcBorders>
              <w:top w:val="single" w:sz="2" w:space="0" w:color="auto"/>
              <w:bottom w:val="single" w:sz="2" w:space="0" w:color="auto"/>
            </w:tcBorders>
            <w:noWrap/>
            <w:vAlign w:val="center"/>
          </w:tcPr>
          <w:p w:rsidR="008F4889" w:rsidRPr="00730AE6" w:rsidRDefault="008F4889" w:rsidP="00A46FE8">
            <w:pPr>
              <w:spacing w:after="0"/>
              <w:ind w:left="50" w:firstLine="0"/>
              <w:jc w:val="left"/>
              <w:rPr>
                <w:rFonts w:ascii="Arial Narrow" w:hAnsi="Arial Narrow"/>
                <w:sz w:val="18"/>
                <w:szCs w:val="18"/>
              </w:rPr>
            </w:pPr>
            <w:r>
              <w:rPr>
                <w:rFonts w:ascii="Arial Narrow" w:hAnsi="Arial Narrow"/>
                <w:sz w:val="18"/>
                <w:szCs w:val="18"/>
              </w:rPr>
              <w:t>2. Ondasun arruntak eta zerb</w:t>
            </w:r>
            <w:r>
              <w:rPr>
                <w:rFonts w:ascii="Arial Narrow" w:hAnsi="Arial Narrow"/>
                <w:sz w:val="18"/>
                <w:szCs w:val="18"/>
              </w:rPr>
              <w:t>i</w:t>
            </w:r>
            <w:r>
              <w:rPr>
                <w:rFonts w:ascii="Arial Narrow" w:hAnsi="Arial Narrow"/>
                <w:sz w:val="18"/>
                <w:szCs w:val="18"/>
              </w:rPr>
              <w:t>tzuak</w:t>
            </w:r>
          </w:p>
        </w:tc>
        <w:tc>
          <w:tcPr>
            <w:tcW w:w="58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11.606.663</w:t>
            </w:r>
          </w:p>
        </w:tc>
        <w:tc>
          <w:tcPr>
            <w:tcW w:w="682"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8.348.024</w:t>
            </w:r>
          </w:p>
        </w:tc>
        <w:tc>
          <w:tcPr>
            <w:tcW w:w="603"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19.954.687</w:t>
            </w:r>
          </w:p>
        </w:tc>
        <w:tc>
          <w:tcPr>
            <w:tcW w:w="720" w:type="pct"/>
            <w:tcBorders>
              <w:top w:val="single" w:sz="2" w:space="0" w:color="auto"/>
              <w:bottom w:val="single" w:sz="2" w:space="0" w:color="auto"/>
            </w:tcBorders>
            <w:noWrap/>
            <w:vAlign w:val="center"/>
          </w:tcPr>
          <w:p w:rsidR="008F4889" w:rsidRPr="00730AE6" w:rsidRDefault="008F4889" w:rsidP="00DA29E0">
            <w:pPr>
              <w:spacing w:after="0"/>
              <w:ind w:firstLine="0"/>
              <w:jc w:val="right"/>
              <w:rPr>
                <w:rFonts w:ascii="Arial Narrow" w:hAnsi="Arial Narrow"/>
                <w:sz w:val="18"/>
                <w:szCs w:val="18"/>
              </w:rPr>
            </w:pPr>
            <w:r>
              <w:rPr>
                <w:rFonts w:ascii="Arial Narrow" w:hAnsi="Arial Narrow"/>
                <w:sz w:val="18"/>
                <w:szCs w:val="18"/>
              </w:rPr>
              <w:t>13.753.855</w:t>
            </w:r>
          </w:p>
        </w:tc>
        <w:tc>
          <w:tcPr>
            <w:tcW w:w="50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18</w:t>
            </w:r>
          </w:p>
        </w:tc>
        <w:tc>
          <w:tcPr>
            <w:tcW w:w="646" w:type="pct"/>
            <w:tcBorders>
              <w:top w:val="single" w:sz="2" w:space="0" w:color="auto"/>
              <w:bottom w:val="single" w:sz="2" w:space="0" w:color="auto"/>
            </w:tcBorders>
            <w:vAlign w:val="center"/>
          </w:tcPr>
          <w:p w:rsidR="008F4889" w:rsidRPr="00730AE6" w:rsidRDefault="008F4889" w:rsidP="008F4889">
            <w:pPr>
              <w:spacing w:after="0"/>
              <w:ind w:firstLine="0"/>
              <w:jc w:val="right"/>
              <w:rPr>
                <w:rFonts w:ascii="Arial Narrow" w:hAnsi="Arial Narrow"/>
                <w:sz w:val="18"/>
                <w:szCs w:val="18"/>
              </w:rPr>
            </w:pPr>
            <w:r>
              <w:rPr>
                <w:rFonts w:ascii="Arial Narrow" w:hAnsi="Arial Narrow"/>
                <w:sz w:val="18"/>
                <w:szCs w:val="18"/>
              </w:rPr>
              <w:t>11.821.170</w:t>
            </w:r>
          </w:p>
        </w:tc>
      </w:tr>
      <w:tr w:rsidR="008F4889" w:rsidRPr="00730AE6" w:rsidTr="00116E52">
        <w:trPr>
          <w:trHeight w:val="284"/>
          <w:jc w:val="center"/>
        </w:trPr>
        <w:tc>
          <w:tcPr>
            <w:tcW w:w="1258" w:type="pct"/>
            <w:tcBorders>
              <w:top w:val="single" w:sz="2" w:space="0" w:color="auto"/>
              <w:bottom w:val="single" w:sz="2" w:space="0" w:color="auto"/>
            </w:tcBorders>
            <w:noWrap/>
            <w:vAlign w:val="center"/>
          </w:tcPr>
          <w:p w:rsidR="008F4889" w:rsidRPr="00730AE6" w:rsidRDefault="008F4889" w:rsidP="00A46FE8">
            <w:pPr>
              <w:spacing w:after="0"/>
              <w:ind w:left="50" w:firstLine="0"/>
              <w:jc w:val="left"/>
              <w:rPr>
                <w:rFonts w:ascii="Arial Narrow" w:hAnsi="Arial Narrow"/>
                <w:sz w:val="18"/>
                <w:szCs w:val="18"/>
              </w:rPr>
            </w:pPr>
            <w:r>
              <w:rPr>
                <w:rFonts w:ascii="Arial Narrow" w:hAnsi="Arial Narrow"/>
                <w:sz w:val="18"/>
                <w:szCs w:val="18"/>
              </w:rPr>
              <w:t>3. Finantza-gastuak</w:t>
            </w:r>
          </w:p>
        </w:tc>
        <w:tc>
          <w:tcPr>
            <w:tcW w:w="58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38.000</w:t>
            </w:r>
          </w:p>
        </w:tc>
        <w:tc>
          <w:tcPr>
            <w:tcW w:w="682"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0</w:t>
            </w:r>
          </w:p>
        </w:tc>
        <w:tc>
          <w:tcPr>
            <w:tcW w:w="603"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38.000</w:t>
            </w:r>
          </w:p>
        </w:tc>
        <w:tc>
          <w:tcPr>
            <w:tcW w:w="720" w:type="pct"/>
            <w:tcBorders>
              <w:top w:val="single" w:sz="2" w:space="0" w:color="auto"/>
              <w:bottom w:val="single" w:sz="2" w:space="0" w:color="auto"/>
            </w:tcBorders>
            <w:noWrap/>
            <w:vAlign w:val="center"/>
          </w:tcPr>
          <w:p w:rsidR="008F4889" w:rsidRPr="00730AE6" w:rsidRDefault="008F4889" w:rsidP="00DA29E0">
            <w:pPr>
              <w:spacing w:after="0"/>
              <w:ind w:firstLine="0"/>
              <w:jc w:val="right"/>
              <w:rPr>
                <w:rFonts w:ascii="Arial Narrow" w:hAnsi="Arial Narrow"/>
                <w:sz w:val="18"/>
                <w:szCs w:val="18"/>
              </w:rPr>
            </w:pPr>
            <w:r>
              <w:rPr>
                <w:rFonts w:ascii="Arial Narrow" w:hAnsi="Arial Narrow"/>
                <w:sz w:val="18"/>
                <w:szCs w:val="18"/>
              </w:rPr>
              <w:t>30.732</w:t>
            </w:r>
          </w:p>
        </w:tc>
        <w:tc>
          <w:tcPr>
            <w:tcW w:w="50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0</w:t>
            </w:r>
          </w:p>
        </w:tc>
        <w:tc>
          <w:tcPr>
            <w:tcW w:w="646" w:type="pct"/>
            <w:tcBorders>
              <w:top w:val="single" w:sz="2" w:space="0" w:color="auto"/>
              <w:bottom w:val="single" w:sz="2" w:space="0" w:color="auto"/>
            </w:tcBorders>
            <w:vAlign w:val="center"/>
          </w:tcPr>
          <w:p w:rsidR="008F4889" w:rsidRPr="00730AE6" w:rsidRDefault="008F4889" w:rsidP="008F4889">
            <w:pPr>
              <w:spacing w:after="0"/>
              <w:ind w:firstLine="0"/>
              <w:jc w:val="right"/>
              <w:rPr>
                <w:rFonts w:ascii="Arial Narrow" w:hAnsi="Arial Narrow"/>
                <w:sz w:val="18"/>
                <w:szCs w:val="18"/>
              </w:rPr>
            </w:pPr>
            <w:r>
              <w:rPr>
                <w:rFonts w:ascii="Arial Narrow" w:hAnsi="Arial Narrow"/>
                <w:sz w:val="18"/>
                <w:szCs w:val="18"/>
              </w:rPr>
              <w:t>30.732</w:t>
            </w:r>
          </w:p>
        </w:tc>
      </w:tr>
      <w:tr w:rsidR="008F4889" w:rsidRPr="00730AE6" w:rsidTr="00116E52">
        <w:trPr>
          <w:trHeight w:val="284"/>
          <w:jc w:val="center"/>
        </w:trPr>
        <w:tc>
          <w:tcPr>
            <w:tcW w:w="1258" w:type="pct"/>
            <w:tcBorders>
              <w:top w:val="single" w:sz="2" w:space="0" w:color="auto"/>
              <w:bottom w:val="single" w:sz="2" w:space="0" w:color="auto"/>
            </w:tcBorders>
            <w:noWrap/>
            <w:vAlign w:val="center"/>
          </w:tcPr>
          <w:p w:rsidR="008F4889" w:rsidRPr="00730AE6" w:rsidRDefault="008F4889" w:rsidP="00A46FE8">
            <w:pPr>
              <w:spacing w:after="0"/>
              <w:ind w:left="50" w:firstLine="0"/>
              <w:jc w:val="left"/>
              <w:rPr>
                <w:rFonts w:ascii="Arial Narrow" w:hAnsi="Arial Narrow"/>
                <w:sz w:val="18"/>
                <w:szCs w:val="18"/>
              </w:rPr>
            </w:pPr>
            <w:r>
              <w:rPr>
                <w:rFonts w:ascii="Arial Narrow" w:hAnsi="Arial Narrow"/>
                <w:sz w:val="18"/>
                <w:szCs w:val="18"/>
              </w:rPr>
              <w:t>4. Transferentzia arruntak</w:t>
            </w:r>
          </w:p>
        </w:tc>
        <w:tc>
          <w:tcPr>
            <w:tcW w:w="58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810.750</w:t>
            </w:r>
          </w:p>
        </w:tc>
        <w:tc>
          <w:tcPr>
            <w:tcW w:w="682"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1.996.368</w:t>
            </w:r>
          </w:p>
        </w:tc>
        <w:tc>
          <w:tcPr>
            <w:tcW w:w="603"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2.807.118</w:t>
            </w:r>
          </w:p>
        </w:tc>
        <w:tc>
          <w:tcPr>
            <w:tcW w:w="720" w:type="pct"/>
            <w:tcBorders>
              <w:top w:val="single" w:sz="2" w:space="0" w:color="auto"/>
              <w:bottom w:val="single" w:sz="2" w:space="0" w:color="auto"/>
            </w:tcBorders>
            <w:noWrap/>
            <w:vAlign w:val="center"/>
          </w:tcPr>
          <w:p w:rsidR="008F4889" w:rsidRPr="00730AE6" w:rsidRDefault="008F4889" w:rsidP="00E130CE">
            <w:pPr>
              <w:spacing w:after="0"/>
              <w:ind w:firstLine="0"/>
              <w:jc w:val="right"/>
              <w:rPr>
                <w:rFonts w:ascii="Arial Narrow" w:hAnsi="Arial Narrow"/>
                <w:sz w:val="18"/>
                <w:szCs w:val="18"/>
              </w:rPr>
            </w:pPr>
            <w:r>
              <w:rPr>
                <w:rFonts w:ascii="Arial Narrow" w:hAnsi="Arial Narrow"/>
                <w:sz w:val="18"/>
                <w:szCs w:val="18"/>
              </w:rPr>
              <w:t>2.047.130</w:t>
            </w:r>
          </w:p>
        </w:tc>
        <w:tc>
          <w:tcPr>
            <w:tcW w:w="50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3</w:t>
            </w:r>
          </w:p>
        </w:tc>
        <w:tc>
          <w:tcPr>
            <w:tcW w:w="646" w:type="pct"/>
            <w:tcBorders>
              <w:top w:val="single" w:sz="2" w:space="0" w:color="auto"/>
              <w:bottom w:val="single" w:sz="2" w:space="0" w:color="auto"/>
            </w:tcBorders>
            <w:vAlign w:val="center"/>
          </w:tcPr>
          <w:p w:rsidR="008F4889" w:rsidRPr="00730AE6" w:rsidRDefault="008F4889" w:rsidP="008F4889">
            <w:pPr>
              <w:spacing w:after="0"/>
              <w:ind w:firstLine="0"/>
              <w:jc w:val="right"/>
              <w:rPr>
                <w:rFonts w:ascii="Arial Narrow" w:hAnsi="Arial Narrow"/>
                <w:sz w:val="18"/>
                <w:szCs w:val="18"/>
              </w:rPr>
            </w:pPr>
            <w:r>
              <w:rPr>
                <w:rFonts w:ascii="Arial Narrow" w:hAnsi="Arial Narrow"/>
                <w:sz w:val="18"/>
                <w:szCs w:val="18"/>
              </w:rPr>
              <w:t>1.748.551</w:t>
            </w:r>
          </w:p>
        </w:tc>
      </w:tr>
      <w:tr w:rsidR="008F4889" w:rsidRPr="00730AE6" w:rsidTr="00116E52">
        <w:trPr>
          <w:trHeight w:val="284"/>
          <w:jc w:val="center"/>
        </w:trPr>
        <w:tc>
          <w:tcPr>
            <w:tcW w:w="1258" w:type="pct"/>
            <w:tcBorders>
              <w:top w:val="single" w:sz="2" w:space="0" w:color="auto"/>
              <w:bottom w:val="single" w:sz="2" w:space="0" w:color="auto"/>
            </w:tcBorders>
            <w:noWrap/>
            <w:vAlign w:val="center"/>
          </w:tcPr>
          <w:p w:rsidR="008F4889" w:rsidRPr="00730AE6" w:rsidRDefault="008F4889" w:rsidP="00A46FE8">
            <w:pPr>
              <w:spacing w:after="0"/>
              <w:ind w:left="50" w:firstLine="0"/>
              <w:jc w:val="left"/>
              <w:rPr>
                <w:rFonts w:ascii="Arial Narrow" w:hAnsi="Arial Narrow"/>
                <w:sz w:val="18"/>
                <w:szCs w:val="18"/>
              </w:rPr>
            </w:pPr>
            <w:r>
              <w:rPr>
                <w:rFonts w:ascii="Arial Narrow" w:hAnsi="Arial Narrow"/>
                <w:sz w:val="18"/>
                <w:szCs w:val="18"/>
              </w:rPr>
              <w:t>6. Inbertsio errealak</w:t>
            </w:r>
          </w:p>
        </w:tc>
        <w:tc>
          <w:tcPr>
            <w:tcW w:w="58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3.791.231</w:t>
            </w:r>
          </w:p>
        </w:tc>
        <w:tc>
          <w:tcPr>
            <w:tcW w:w="682"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1.364.564</w:t>
            </w:r>
          </w:p>
        </w:tc>
        <w:tc>
          <w:tcPr>
            <w:tcW w:w="603"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5.155.795</w:t>
            </w:r>
          </w:p>
        </w:tc>
        <w:tc>
          <w:tcPr>
            <w:tcW w:w="720" w:type="pct"/>
            <w:tcBorders>
              <w:top w:val="single" w:sz="2" w:space="0" w:color="auto"/>
              <w:bottom w:val="single" w:sz="2" w:space="0" w:color="auto"/>
            </w:tcBorders>
            <w:noWrap/>
            <w:vAlign w:val="center"/>
          </w:tcPr>
          <w:p w:rsidR="008F4889" w:rsidRPr="00730AE6" w:rsidRDefault="008F4889" w:rsidP="00DA29E0">
            <w:pPr>
              <w:spacing w:after="0"/>
              <w:ind w:firstLine="0"/>
              <w:jc w:val="right"/>
              <w:rPr>
                <w:rFonts w:ascii="Arial Narrow" w:hAnsi="Arial Narrow"/>
                <w:sz w:val="18"/>
                <w:szCs w:val="18"/>
              </w:rPr>
            </w:pPr>
            <w:r>
              <w:rPr>
                <w:rFonts w:ascii="Arial Narrow" w:hAnsi="Arial Narrow"/>
                <w:sz w:val="18"/>
                <w:szCs w:val="18"/>
              </w:rPr>
              <w:t>4.807.069</w:t>
            </w:r>
          </w:p>
        </w:tc>
        <w:tc>
          <w:tcPr>
            <w:tcW w:w="50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6</w:t>
            </w:r>
          </w:p>
        </w:tc>
        <w:tc>
          <w:tcPr>
            <w:tcW w:w="646" w:type="pct"/>
            <w:tcBorders>
              <w:top w:val="single" w:sz="2" w:space="0" w:color="auto"/>
              <w:bottom w:val="single" w:sz="2" w:space="0" w:color="auto"/>
            </w:tcBorders>
            <w:vAlign w:val="center"/>
          </w:tcPr>
          <w:p w:rsidR="008F4889" w:rsidRPr="00730AE6" w:rsidRDefault="008F4889" w:rsidP="008F4889">
            <w:pPr>
              <w:spacing w:after="0"/>
              <w:ind w:firstLine="0"/>
              <w:jc w:val="right"/>
              <w:rPr>
                <w:rFonts w:ascii="Arial Narrow" w:hAnsi="Arial Narrow"/>
                <w:sz w:val="18"/>
                <w:szCs w:val="18"/>
              </w:rPr>
            </w:pPr>
            <w:r>
              <w:rPr>
                <w:rFonts w:ascii="Arial Narrow" w:hAnsi="Arial Narrow"/>
                <w:sz w:val="18"/>
                <w:szCs w:val="18"/>
              </w:rPr>
              <w:t>3.773.934</w:t>
            </w:r>
          </w:p>
        </w:tc>
      </w:tr>
      <w:tr w:rsidR="008F4889" w:rsidRPr="00730AE6" w:rsidTr="00116E52">
        <w:trPr>
          <w:trHeight w:val="284"/>
          <w:jc w:val="center"/>
        </w:trPr>
        <w:tc>
          <w:tcPr>
            <w:tcW w:w="1258" w:type="pct"/>
            <w:tcBorders>
              <w:top w:val="single" w:sz="2" w:space="0" w:color="auto"/>
              <w:bottom w:val="single" w:sz="2" w:space="0" w:color="auto"/>
            </w:tcBorders>
            <w:noWrap/>
            <w:vAlign w:val="center"/>
          </w:tcPr>
          <w:p w:rsidR="008F4889" w:rsidRPr="00730AE6" w:rsidRDefault="008F4889" w:rsidP="00A46FE8">
            <w:pPr>
              <w:spacing w:after="0"/>
              <w:ind w:left="50" w:hanging="10"/>
              <w:jc w:val="left"/>
              <w:rPr>
                <w:rFonts w:ascii="Arial Narrow" w:hAnsi="Arial Narrow"/>
                <w:sz w:val="18"/>
                <w:szCs w:val="18"/>
              </w:rPr>
            </w:pPr>
            <w:r>
              <w:rPr>
                <w:rFonts w:ascii="Arial Narrow" w:hAnsi="Arial Narrow"/>
                <w:sz w:val="18"/>
                <w:szCs w:val="18"/>
              </w:rPr>
              <w:t>8. Finantza-aktiboak</w:t>
            </w:r>
          </w:p>
        </w:tc>
        <w:tc>
          <w:tcPr>
            <w:tcW w:w="58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5.000</w:t>
            </w:r>
          </w:p>
        </w:tc>
        <w:tc>
          <w:tcPr>
            <w:tcW w:w="682"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1.012</w:t>
            </w:r>
          </w:p>
        </w:tc>
        <w:tc>
          <w:tcPr>
            <w:tcW w:w="603"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6.012</w:t>
            </w:r>
          </w:p>
        </w:tc>
        <w:tc>
          <w:tcPr>
            <w:tcW w:w="720" w:type="pct"/>
            <w:tcBorders>
              <w:top w:val="single" w:sz="2" w:space="0" w:color="auto"/>
              <w:bottom w:val="single" w:sz="2" w:space="0" w:color="auto"/>
            </w:tcBorders>
            <w:noWrap/>
            <w:vAlign w:val="center"/>
          </w:tcPr>
          <w:p w:rsidR="008F4889" w:rsidRPr="00730AE6" w:rsidRDefault="008F4889" w:rsidP="00E130CE">
            <w:pPr>
              <w:spacing w:after="0"/>
              <w:ind w:firstLine="0"/>
              <w:jc w:val="right"/>
              <w:rPr>
                <w:rFonts w:ascii="Arial Narrow" w:hAnsi="Arial Narrow"/>
                <w:sz w:val="18"/>
                <w:szCs w:val="18"/>
              </w:rPr>
            </w:pPr>
            <w:r>
              <w:rPr>
                <w:rFonts w:ascii="Arial Narrow" w:hAnsi="Arial Narrow"/>
                <w:sz w:val="18"/>
                <w:szCs w:val="18"/>
              </w:rPr>
              <w:t>6.011</w:t>
            </w:r>
          </w:p>
        </w:tc>
        <w:tc>
          <w:tcPr>
            <w:tcW w:w="50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0</w:t>
            </w:r>
          </w:p>
        </w:tc>
        <w:tc>
          <w:tcPr>
            <w:tcW w:w="646" w:type="pct"/>
            <w:tcBorders>
              <w:top w:val="single" w:sz="2" w:space="0" w:color="auto"/>
              <w:bottom w:val="single" w:sz="2" w:space="0" w:color="auto"/>
            </w:tcBorders>
            <w:vAlign w:val="center"/>
          </w:tcPr>
          <w:p w:rsidR="008F4889" w:rsidRPr="00730AE6" w:rsidRDefault="008F4889" w:rsidP="008F4889">
            <w:pPr>
              <w:spacing w:after="0"/>
              <w:ind w:firstLine="0"/>
              <w:jc w:val="right"/>
              <w:rPr>
                <w:rFonts w:ascii="Arial Narrow" w:hAnsi="Arial Narrow"/>
                <w:sz w:val="18"/>
                <w:szCs w:val="18"/>
              </w:rPr>
            </w:pPr>
            <w:r>
              <w:rPr>
                <w:rFonts w:ascii="Arial Narrow" w:hAnsi="Arial Narrow"/>
                <w:sz w:val="18"/>
                <w:szCs w:val="18"/>
              </w:rPr>
              <w:t>5.011</w:t>
            </w:r>
          </w:p>
        </w:tc>
      </w:tr>
      <w:tr w:rsidR="008F4889" w:rsidRPr="00730AE6" w:rsidTr="00116E52">
        <w:trPr>
          <w:trHeight w:val="284"/>
          <w:jc w:val="center"/>
        </w:trPr>
        <w:tc>
          <w:tcPr>
            <w:tcW w:w="1258" w:type="pct"/>
            <w:tcBorders>
              <w:top w:val="single" w:sz="2" w:space="0" w:color="auto"/>
              <w:bottom w:val="single" w:sz="4" w:space="0" w:color="auto"/>
            </w:tcBorders>
            <w:noWrap/>
            <w:vAlign w:val="center"/>
          </w:tcPr>
          <w:p w:rsidR="008F4889" w:rsidRPr="00730AE6" w:rsidRDefault="008F4889" w:rsidP="00A46FE8">
            <w:pPr>
              <w:spacing w:after="0"/>
              <w:ind w:left="50" w:firstLine="0"/>
              <w:jc w:val="left"/>
              <w:rPr>
                <w:rFonts w:ascii="Arial Narrow" w:hAnsi="Arial Narrow"/>
                <w:sz w:val="18"/>
                <w:szCs w:val="18"/>
              </w:rPr>
            </w:pPr>
            <w:r>
              <w:rPr>
                <w:rFonts w:ascii="Arial Narrow" w:hAnsi="Arial Narrow"/>
                <w:sz w:val="18"/>
                <w:szCs w:val="18"/>
              </w:rPr>
              <w:t>9. Finantza-pasiboak</w:t>
            </w:r>
          </w:p>
        </w:tc>
        <w:tc>
          <w:tcPr>
            <w:tcW w:w="586" w:type="pct"/>
            <w:tcBorders>
              <w:top w:val="single" w:sz="2" w:space="0" w:color="auto"/>
              <w:bottom w:val="single" w:sz="4"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131.835</w:t>
            </w:r>
          </w:p>
        </w:tc>
        <w:tc>
          <w:tcPr>
            <w:tcW w:w="682" w:type="pct"/>
            <w:tcBorders>
              <w:top w:val="single" w:sz="2" w:space="0" w:color="auto"/>
              <w:bottom w:val="single" w:sz="4"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0</w:t>
            </w:r>
          </w:p>
        </w:tc>
        <w:tc>
          <w:tcPr>
            <w:tcW w:w="603" w:type="pct"/>
            <w:tcBorders>
              <w:top w:val="single" w:sz="2" w:space="0" w:color="auto"/>
              <w:bottom w:val="single" w:sz="4" w:space="0" w:color="auto"/>
            </w:tcBorders>
            <w:noWrap/>
            <w:vAlign w:val="center"/>
          </w:tcPr>
          <w:p w:rsidR="008F4889" w:rsidRPr="00730AE6" w:rsidRDefault="008F4889" w:rsidP="00DA29E0">
            <w:pPr>
              <w:spacing w:after="0"/>
              <w:ind w:firstLine="0"/>
              <w:jc w:val="right"/>
              <w:rPr>
                <w:rFonts w:ascii="Arial Narrow" w:hAnsi="Arial Narrow"/>
                <w:sz w:val="18"/>
                <w:szCs w:val="18"/>
              </w:rPr>
            </w:pPr>
            <w:r>
              <w:rPr>
                <w:rFonts w:ascii="Arial Narrow" w:hAnsi="Arial Narrow"/>
                <w:sz w:val="18"/>
                <w:szCs w:val="18"/>
              </w:rPr>
              <w:t>131.835</w:t>
            </w:r>
          </w:p>
        </w:tc>
        <w:tc>
          <w:tcPr>
            <w:tcW w:w="720" w:type="pct"/>
            <w:tcBorders>
              <w:top w:val="single" w:sz="2" w:space="0" w:color="auto"/>
              <w:bottom w:val="single" w:sz="4" w:space="0" w:color="auto"/>
            </w:tcBorders>
            <w:noWrap/>
            <w:vAlign w:val="center"/>
          </w:tcPr>
          <w:p w:rsidR="008F4889" w:rsidRPr="00730AE6" w:rsidRDefault="008F4889" w:rsidP="00E130CE">
            <w:pPr>
              <w:spacing w:after="0"/>
              <w:ind w:firstLine="0"/>
              <w:jc w:val="right"/>
              <w:rPr>
                <w:rFonts w:ascii="Arial Narrow" w:hAnsi="Arial Narrow"/>
                <w:sz w:val="18"/>
                <w:szCs w:val="18"/>
              </w:rPr>
            </w:pPr>
            <w:r>
              <w:rPr>
                <w:rFonts w:ascii="Arial Narrow" w:hAnsi="Arial Narrow"/>
                <w:sz w:val="18"/>
                <w:szCs w:val="18"/>
              </w:rPr>
              <w:t>11.985</w:t>
            </w:r>
          </w:p>
        </w:tc>
        <w:tc>
          <w:tcPr>
            <w:tcW w:w="506" w:type="pct"/>
            <w:tcBorders>
              <w:top w:val="single" w:sz="2" w:space="0" w:color="auto"/>
              <w:bottom w:val="single" w:sz="4" w:space="0" w:color="auto"/>
            </w:tcBorders>
            <w:noWrap/>
            <w:vAlign w:val="center"/>
          </w:tcPr>
          <w:p w:rsidR="008F4889" w:rsidRPr="00730AE6" w:rsidRDefault="008F4889" w:rsidP="00A46FE8">
            <w:pPr>
              <w:spacing w:after="0"/>
              <w:ind w:firstLine="0"/>
              <w:jc w:val="right"/>
              <w:rPr>
                <w:rFonts w:ascii="Arial Narrow" w:hAnsi="Arial Narrow"/>
                <w:sz w:val="18"/>
                <w:szCs w:val="18"/>
              </w:rPr>
            </w:pPr>
            <w:r>
              <w:rPr>
                <w:rFonts w:ascii="Arial Narrow" w:hAnsi="Arial Narrow"/>
                <w:sz w:val="18"/>
                <w:szCs w:val="18"/>
              </w:rPr>
              <w:t>0</w:t>
            </w:r>
          </w:p>
        </w:tc>
        <w:tc>
          <w:tcPr>
            <w:tcW w:w="646" w:type="pct"/>
            <w:tcBorders>
              <w:top w:val="single" w:sz="2" w:space="0" w:color="auto"/>
              <w:bottom w:val="single" w:sz="4" w:space="0" w:color="auto"/>
            </w:tcBorders>
            <w:vAlign w:val="center"/>
          </w:tcPr>
          <w:p w:rsidR="008F4889" w:rsidRPr="00730AE6" w:rsidRDefault="008F4889" w:rsidP="008F4889">
            <w:pPr>
              <w:spacing w:after="0"/>
              <w:ind w:firstLine="0"/>
              <w:jc w:val="right"/>
              <w:rPr>
                <w:rFonts w:ascii="Arial Narrow" w:hAnsi="Arial Narrow"/>
                <w:sz w:val="18"/>
                <w:szCs w:val="18"/>
              </w:rPr>
            </w:pPr>
            <w:r>
              <w:rPr>
                <w:rFonts w:ascii="Arial Narrow" w:hAnsi="Arial Narrow"/>
                <w:sz w:val="18"/>
                <w:szCs w:val="18"/>
              </w:rPr>
              <w:t>11.986</w:t>
            </w:r>
          </w:p>
        </w:tc>
      </w:tr>
      <w:tr w:rsidR="008F4889" w:rsidRPr="00730AE6" w:rsidTr="00116E52">
        <w:trPr>
          <w:trHeight w:val="284"/>
          <w:jc w:val="center"/>
        </w:trPr>
        <w:tc>
          <w:tcPr>
            <w:tcW w:w="1258" w:type="pct"/>
            <w:shd w:val="clear" w:color="auto" w:fill="A8CBEE" w:themeFill="accent2" w:themeFillTint="66"/>
            <w:noWrap/>
            <w:vAlign w:val="center"/>
          </w:tcPr>
          <w:p w:rsidR="008F4889" w:rsidRPr="00730AE6" w:rsidRDefault="008F4889" w:rsidP="00915718">
            <w:pPr>
              <w:spacing w:after="0"/>
              <w:ind w:firstLine="0"/>
              <w:jc w:val="left"/>
              <w:rPr>
                <w:rFonts w:ascii="Arial" w:hAnsi="Arial" w:cs="Arial"/>
                <w:bCs/>
                <w:sz w:val="18"/>
                <w:szCs w:val="18"/>
              </w:rPr>
            </w:pPr>
            <w:r>
              <w:rPr>
                <w:rFonts w:ascii="Arial" w:hAnsi="Arial"/>
                <w:bCs/>
                <w:sz w:val="18"/>
                <w:szCs w:val="18"/>
              </w:rPr>
              <w:t>Guztira</w:t>
            </w:r>
          </w:p>
        </w:tc>
        <w:tc>
          <w:tcPr>
            <w:tcW w:w="586" w:type="pct"/>
            <w:shd w:val="clear" w:color="auto" w:fill="A8CBEE" w:themeFill="accent2" w:themeFillTint="66"/>
            <w:noWrap/>
            <w:vAlign w:val="center"/>
          </w:tcPr>
          <w:p w:rsidR="008F4889" w:rsidRPr="00730AE6" w:rsidRDefault="008F4889" w:rsidP="00A46FE8">
            <w:pPr>
              <w:spacing w:after="0"/>
              <w:ind w:firstLine="0"/>
              <w:jc w:val="right"/>
              <w:rPr>
                <w:rFonts w:ascii="Arial" w:hAnsi="Arial" w:cs="Arial"/>
                <w:bCs/>
                <w:sz w:val="18"/>
                <w:szCs w:val="18"/>
              </w:rPr>
            </w:pPr>
            <w:r>
              <w:rPr>
                <w:rFonts w:ascii="Arial" w:hAnsi="Arial"/>
                <w:bCs/>
                <w:sz w:val="18"/>
                <w:szCs w:val="18"/>
              </w:rPr>
              <w:t>70.447.033</w:t>
            </w:r>
          </w:p>
        </w:tc>
        <w:tc>
          <w:tcPr>
            <w:tcW w:w="682" w:type="pct"/>
            <w:shd w:val="clear" w:color="auto" w:fill="A8CBEE" w:themeFill="accent2" w:themeFillTint="66"/>
            <w:noWrap/>
            <w:vAlign w:val="center"/>
          </w:tcPr>
          <w:p w:rsidR="008F4889" w:rsidRPr="00730AE6" w:rsidRDefault="008F4889" w:rsidP="00A46FE8">
            <w:pPr>
              <w:spacing w:after="0"/>
              <w:ind w:firstLine="0"/>
              <w:jc w:val="right"/>
              <w:rPr>
                <w:rFonts w:ascii="Arial" w:hAnsi="Arial" w:cs="Arial"/>
                <w:bCs/>
                <w:sz w:val="18"/>
                <w:szCs w:val="18"/>
              </w:rPr>
            </w:pPr>
            <w:r>
              <w:rPr>
                <w:rFonts w:ascii="Arial" w:hAnsi="Arial"/>
                <w:bCs/>
                <w:sz w:val="18"/>
                <w:szCs w:val="18"/>
              </w:rPr>
              <w:t>16.939.779</w:t>
            </w:r>
          </w:p>
        </w:tc>
        <w:tc>
          <w:tcPr>
            <w:tcW w:w="603" w:type="pct"/>
            <w:shd w:val="clear" w:color="auto" w:fill="A8CBEE" w:themeFill="accent2" w:themeFillTint="66"/>
            <w:noWrap/>
            <w:vAlign w:val="center"/>
          </w:tcPr>
          <w:p w:rsidR="008F4889" w:rsidRPr="00730AE6" w:rsidRDefault="008F4889" w:rsidP="00A46FE8">
            <w:pPr>
              <w:spacing w:after="0"/>
              <w:ind w:firstLine="0"/>
              <w:jc w:val="right"/>
              <w:rPr>
                <w:rFonts w:ascii="Arial" w:hAnsi="Arial" w:cs="Arial"/>
                <w:bCs/>
                <w:sz w:val="18"/>
                <w:szCs w:val="18"/>
              </w:rPr>
            </w:pPr>
            <w:r>
              <w:rPr>
                <w:rFonts w:ascii="Arial" w:hAnsi="Arial"/>
                <w:bCs/>
                <w:sz w:val="18"/>
                <w:szCs w:val="18"/>
              </w:rPr>
              <w:t>87.386.812</w:t>
            </w:r>
          </w:p>
        </w:tc>
        <w:tc>
          <w:tcPr>
            <w:tcW w:w="720" w:type="pct"/>
            <w:shd w:val="clear" w:color="auto" w:fill="A8CBEE" w:themeFill="accent2" w:themeFillTint="66"/>
            <w:noWrap/>
            <w:vAlign w:val="center"/>
          </w:tcPr>
          <w:p w:rsidR="008F4889" w:rsidRPr="00730AE6" w:rsidRDefault="008F4889" w:rsidP="00E130CE">
            <w:pPr>
              <w:spacing w:after="0"/>
              <w:ind w:firstLine="0"/>
              <w:jc w:val="right"/>
              <w:rPr>
                <w:rFonts w:ascii="Arial" w:hAnsi="Arial" w:cs="Arial"/>
                <w:bCs/>
                <w:sz w:val="18"/>
                <w:szCs w:val="18"/>
              </w:rPr>
            </w:pPr>
            <w:r>
              <w:rPr>
                <w:rFonts w:ascii="Arial" w:hAnsi="Arial"/>
                <w:bCs/>
                <w:sz w:val="18"/>
                <w:szCs w:val="18"/>
              </w:rPr>
              <w:t>78.200.534</w:t>
            </w:r>
          </w:p>
        </w:tc>
        <w:tc>
          <w:tcPr>
            <w:tcW w:w="506" w:type="pct"/>
            <w:shd w:val="clear" w:color="auto" w:fill="A8CBEE" w:themeFill="accent2" w:themeFillTint="66"/>
            <w:noWrap/>
            <w:vAlign w:val="center"/>
          </w:tcPr>
          <w:p w:rsidR="008F4889" w:rsidRPr="00730AE6" w:rsidRDefault="008F4889" w:rsidP="00A46FE8">
            <w:pPr>
              <w:spacing w:after="0"/>
              <w:ind w:firstLine="0"/>
              <w:jc w:val="right"/>
              <w:rPr>
                <w:rFonts w:ascii="Arial" w:hAnsi="Arial" w:cs="Arial"/>
                <w:bCs/>
                <w:sz w:val="18"/>
                <w:szCs w:val="18"/>
              </w:rPr>
            </w:pPr>
            <w:r>
              <w:rPr>
                <w:rFonts w:ascii="Arial" w:hAnsi="Arial"/>
                <w:bCs/>
                <w:sz w:val="18"/>
                <w:szCs w:val="18"/>
              </w:rPr>
              <w:t>100</w:t>
            </w:r>
          </w:p>
        </w:tc>
        <w:tc>
          <w:tcPr>
            <w:tcW w:w="646" w:type="pct"/>
            <w:shd w:val="clear" w:color="auto" w:fill="A8CBEE" w:themeFill="accent2" w:themeFillTint="66"/>
            <w:vAlign w:val="center"/>
          </w:tcPr>
          <w:p w:rsidR="008F4889" w:rsidRPr="00730AE6" w:rsidRDefault="008F4889" w:rsidP="008F4889">
            <w:pPr>
              <w:spacing w:after="0"/>
              <w:ind w:firstLine="0"/>
              <w:jc w:val="right"/>
              <w:rPr>
                <w:rFonts w:ascii="Arial" w:hAnsi="Arial" w:cs="Arial"/>
                <w:bCs/>
                <w:sz w:val="18"/>
                <w:szCs w:val="18"/>
              </w:rPr>
            </w:pPr>
            <w:r>
              <w:rPr>
                <w:rFonts w:ascii="Arial" w:hAnsi="Arial"/>
                <w:bCs/>
                <w:sz w:val="18"/>
                <w:szCs w:val="18"/>
              </w:rPr>
              <w:t>74.927.857</w:t>
            </w:r>
          </w:p>
        </w:tc>
      </w:tr>
    </w:tbl>
    <w:p w:rsidR="006420DA" w:rsidRPr="00730AE6" w:rsidRDefault="006420DA" w:rsidP="006420DA">
      <w:pPr>
        <w:spacing w:after="0"/>
        <w:ind w:firstLine="0"/>
        <w:rPr>
          <w:sz w:val="26"/>
          <w:szCs w:val="26"/>
          <w:lang w:val="es-ES" w:eastAsia="es-ES"/>
        </w:rPr>
      </w:pPr>
    </w:p>
    <w:p w:rsidR="006420DA" w:rsidRPr="00730AE6" w:rsidRDefault="006420DA" w:rsidP="006420DA">
      <w:pPr>
        <w:spacing w:after="0"/>
        <w:ind w:firstLine="0"/>
        <w:rPr>
          <w:sz w:val="26"/>
          <w:szCs w:val="26"/>
          <w:lang w:val="es-ES" w:eastAsia="es-ES"/>
        </w:rPr>
      </w:pPr>
    </w:p>
    <w:p w:rsidR="006420DA" w:rsidRPr="00730AE6" w:rsidRDefault="006420DA" w:rsidP="006420DA">
      <w:pPr>
        <w:spacing w:after="240"/>
        <w:ind w:firstLine="0"/>
        <w:jc w:val="center"/>
        <w:rPr>
          <w:rFonts w:ascii="Arial" w:hAnsi="Arial" w:cs="Arial"/>
          <w:sz w:val="24"/>
          <w:szCs w:val="24"/>
        </w:rPr>
      </w:pPr>
      <w:r>
        <w:rPr>
          <w:rFonts w:ascii="Arial" w:hAnsi="Arial"/>
          <w:sz w:val="24"/>
          <w:szCs w:val="24"/>
        </w:rPr>
        <w:t>Diru-sarreren aurrekontuaren likidazioa, kapitulu ekonomikoen araberakoa</w:t>
      </w:r>
    </w:p>
    <w:tbl>
      <w:tblPr>
        <w:tblW w:w="5101" w:type="pct"/>
        <w:jc w:val="center"/>
        <w:tblInd w:w="734"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504"/>
        <w:gridCol w:w="1218"/>
        <w:gridCol w:w="1100"/>
        <w:gridCol w:w="1218"/>
        <w:gridCol w:w="1142"/>
        <w:gridCol w:w="920"/>
        <w:gridCol w:w="1152"/>
      </w:tblGrid>
      <w:tr w:rsidR="00116E52" w:rsidRPr="00730AE6" w:rsidTr="005A63AB">
        <w:trPr>
          <w:trHeight w:val="284"/>
          <w:jc w:val="center"/>
        </w:trPr>
        <w:tc>
          <w:tcPr>
            <w:tcW w:w="1141" w:type="pct"/>
            <w:shd w:val="clear" w:color="auto" w:fill="A0C3E3" w:themeFill="accent1" w:themeFillTint="99"/>
            <w:vAlign w:val="center"/>
          </w:tcPr>
          <w:p w:rsidR="008F4889" w:rsidRPr="00730AE6" w:rsidRDefault="008F4889" w:rsidP="00473E08">
            <w:pPr>
              <w:spacing w:after="0"/>
              <w:ind w:firstLine="0"/>
              <w:jc w:val="left"/>
              <w:rPr>
                <w:rFonts w:ascii="Arial" w:hAnsi="Arial" w:cs="Arial"/>
                <w:bCs/>
                <w:sz w:val="17"/>
                <w:szCs w:val="17"/>
              </w:rPr>
            </w:pPr>
            <w:r>
              <w:rPr>
                <w:rFonts w:ascii="Arial" w:hAnsi="Arial"/>
                <w:bCs/>
                <w:sz w:val="17"/>
                <w:szCs w:val="17"/>
              </w:rPr>
              <w:t>Deskribapena</w:t>
            </w:r>
          </w:p>
        </w:tc>
        <w:tc>
          <w:tcPr>
            <w:tcW w:w="709" w:type="pct"/>
            <w:shd w:val="clear" w:color="auto" w:fill="A0C3E3" w:themeFill="accent1" w:themeFillTint="99"/>
            <w:vAlign w:val="center"/>
          </w:tcPr>
          <w:p w:rsidR="008F4889" w:rsidRPr="00730AE6" w:rsidRDefault="008F4889" w:rsidP="00473E08">
            <w:pPr>
              <w:spacing w:after="0"/>
              <w:ind w:firstLine="0"/>
              <w:jc w:val="right"/>
              <w:rPr>
                <w:rFonts w:ascii="Arial" w:hAnsi="Arial" w:cs="Arial"/>
                <w:bCs/>
                <w:sz w:val="17"/>
                <w:szCs w:val="17"/>
              </w:rPr>
            </w:pPr>
            <w:r>
              <w:rPr>
                <w:rFonts w:ascii="Arial" w:hAnsi="Arial"/>
                <w:bCs/>
                <w:sz w:val="17"/>
                <w:szCs w:val="17"/>
              </w:rPr>
              <w:t>Hasierako aurreikuspena</w:t>
            </w:r>
          </w:p>
          <w:p w:rsidR="008F4889" w:rsidRPr="00730AE6" w:rsidRDefault="008F4889" w:rsidP="00473E08">
            <w:pPr>
              <w:spacing w:after="0"/>
              <w:ind w:firstLine="0"/>
              <w:jc w:val="right"/>
              <w:rPr>
                <w:rFonts w:ascii="Arial" w:hAnsi="Arial" w:cs="Arial"/>
                <w:bCs/>
                <w:sz w:val="17"/>
                <w:szCs w:val="17"/>
              </w:rPr>
            </w:pPr>
          </w:p>
        </w:tc>
        <w:tc>
          <w:tcPr>
            <w:tcW w:w="688" w:type="pct"/>
            <w:shd w:val="clear" w:color="auto" w:fill="A0C3E3" w:themeFill="accent1" w:themeFillTint="99"/>
            <w:vAlign w:val="center"/>
          </w:tcPr>
          <w:p w:rsidR="008F4889" w:rsidRPr="00730AE6" w:rsidRDefault="008F4889" w:rsidP="00473E08">
            <w:pPr>
              <w:spacing w:after="0"/>
              <w:ind w:firstLine="0"/>
              <w:jc w:val="right"/>
              <w:rPr>
                <w:rFonts w:ascii="Arial" w:hAnsi="Arial" w:cs="Arial"/>
                <w:bCs/>
                <w:sz w:val="17"/>
                <w:szCs w:val="17"/>
              </w:rPr>
            </w:pPr>
            <w:r>
              <w:rPr>
                <w:rFonts w:ascii="Arial" w:hAnsi="Arial"/>
                <w:bCs/>
                <w:sz w:val="17"/>
                <w:szCs w:val="17"/>
              </w:rPr>
              <w:t>Aldaketak</w:t>
            </w:r>
          </w:p>
        </w:tc>
        <w:tc>
          <w:tcPr>
            <w:tcW w:w="613" w:type="pct"/>
            <w:shd w:val="clear" w:color="auto" w:fill="A0C3E3" w:themeFill="accent1" w:themeFillTint="99"/>
            <w:vAlign w:val="center"/>
          </w:tcPr>
          <w:p w:rsidR="008F4889" w:rsidRPr="00730AE6" w:rsidRDefault="008F4889" w:rsidP="00473E08">
            <w:pPr>
              <w:spacing w:after="0"/>
              <w:ind w:firstLine="0"/>
              <w:jc w:val="right"/>
              <w:rPr>
                <w:rFonts w:ascii="Arial" w:hAnsi="Arial" w:cs="Arial"/>
                <w:bCs/>
                <w:sz w:val="17"/>
                <w:szCs w:val="17"/>
              </w:rPr>
            </w:pPr>
            <w:r>
              <w:rPr>
                <w:rFonts w:ascii="Arial" w:hAnsi="Arial"/>
                <w:bCs/>
                <w:sz w:val="17"/>
                <w:szCs w:val="17"/>
              </w:rPr>
              <w:t xml:space="preserve">Behin-betiko aurreikuspena </w:t>
            </w:r>
          </w:p>
          <w:p w:rsidR="008F4889" w:rsidRPr="00730AE6" w:rsidRDefault="008F4889" w:rsidP="00473E08">
            <w:pPr>
              <w:spacing w:after="0"/>
              <w:ind w:firstLine="0"/>
              <w:jc w:val="right"/>
              <w:rPr>
                <w:rFonts w:ascii="Arial" w:hAnsi="Arial" w:cs="Arial"/>
                <w:bCs/>
                <w:sz w:val="17"/>
                <w:szCs w:val="17"/>
              </w:rPr>
            </w:pPr>
          </w:p>
        </w:tc>
        <w:tc>
          <w:tcPr>
            <w:tcW w:w="689" w:type="pct"/>
            <w:shd w:val="clear" w:color="auto" w:fill="A0C3E3" w:themeFill="accent1" w:themeFillTint="99"/>
            <w:vAlign w:val="center"/>
          </w:tcPr>
          <w:p w:rsidR="008F4889" w:rsidRPr="00730AE6" w:rsidRDefault="008F4889" w:rsidP="00473E08">
            <w:pPr>
              <w:spacing w:after="0"/>
              <w:ind w:firstLine="0"/>
              <w:jc w:val="right"/>
              <w:rPr>
                <w:rFonts w:ascii="Arial" w:hAnsi="Arial" w:cs="Arial"/>
                <w:bCs/>
                <w:sz w:val="17"/>
                <w:szCs w:val="17"/>
              </w:rPr>
            </w:pPr>
            <w:r>
              <w:rPr>
                <w:rFonts w:ascii="Arial" w:hAnsi="Arial"/>
                <w:bCs/>
                <w:sz w:val="17"/>
                <w:szCs w:val="17"/>
              </w:rPr>
              <w:t>Aitortutako eskubide garbiak</w:t>
            </w:r>
          </w:p>
        </w:tc>
        <w:tc>
          <w:tcPr>
            <w:tcW w:w="569" w:type="pct"/>
            <w:shd w:val="clear" w:color="auto" w:fill="A0C3E3" w:themeFill="accent1" w:themeFillTint="99"/>
            <w:vAlign w:val="center"/>
          </w:tcPr>
          <w:p w:rsidR="008F4889" w:rsidRPr="00730AE6" w:rsidRDefault="008F4889" w:rsidP="00F72571">
            <w:pPr>
              <w:spacing w:after="0"/>
              <w:ind w:firstLine="0"/>
              <w:jc w:val="right"/>
              <w:rPr>
                <w:rFonts w:ascii="Arial" w:hAnsi="Arial" w:cs="Arial"/>
                <w:bCs/>
                <w:sz w:val="17"/>
                <w:szCs w:val="17"/>
              </w:rPr>
            </w:pPr>
            <w:r>
              <w:rPr>
                <w:rFonts w:ascii="Arial" w:hAnsi="Arial"/>
                <w:bCs/>
                <w:sz w:val="17"/>
                <w:szCs w:val="17"/>
              </w:rPr>
              <w:t>Betetzea (%)</w:t>
            </w:r>
          </w:p>
        </w:tc>
        <w:tc>
          <w:tcPr>
            <w:tcW w:w="591" w:type="pct"/>
            <w:shd w:val="clear" w:color="auto" w:fill="A0C3E3" w:themeFill="accent1" w:themeFillTint="99"/>
            <w:vAlign w:val="center"/>
          </w:tcPr>
          <w:p w:rsidR="008F4889" w:rsidRPr="00730AE6" w:rsidRDefault="008F4889" w:rsidP="008F4889">
            <w:pPr>
              <w:spacing w:after="0"/>
              <w:ind w:firstLine="0"/>
              <w:jc w:val="right"/>
              <w:rPr>
                <w:rFonts w:ascii="Arial" w:hAnsi="Arial" w:cs="Arial"/>
                <w:bCs/>
                <w:sz w:val="17"/>
                <w:szCs w:val="17"/>
              </w:rPr>
            </w:pPr>
            <w:r>
              <w:rPr>
                <w:rFonts w:ascii="Arial" w:hAnsi="Arial"/>
                <w:bCs/>
                <w:sz w:val="17"/>
                <w:szCs w:val="17"/>
              </w:rPr>
              <w:t>Kobratutakoa</w:t>
            </w:r>
          </w:p>
        </w:tc>
      </w:tr>
      <w:tr w:rsidR="00116E52" w:rsidRPr="00730AE6" w:rsidTr="005A63AB">
        <w:trPr>
          <w:trHeight w:val="284"/>
          <w:jc w:val="center"/>
        </w:trPr>
        <w:tc>
          <w:tcPr>
            <w:tcW w:w="1141" w:type="pct"/>
            <w:tcBorders>
              <w:bottom w:val="single" w:sz="2" w:space="0" w:color="auto"/>
            </w:tcBorders>
            <w:noWrap/>
            <w:vAlign w:val="center"/>
          </w:tcPr>
          <w:p w:rsidR="008F4889" w:rsidRPr="00730AE6" w:rsidRDefault="008F4889" w:rsidP="00473E08">
            <w:pPr>
              <w:spacing w:after="0"/>
              <w:ind w:firstLine="0"/>
              <w:jc w:val="left"/>
              <w:rPr>
                <w:rFonts w:ascii="Arial Narrow" w:hAnsi="Arial Narrow"/>
                <w:sz w:val="18"/>
                <w:szCs w:val="18"/>
              </w:rPr>
            </w:pPr>
            <w:r>
              <w:rPr>
                <w:rFonts w:ascii="Arial Narrow" w:hAnsi="Arial Narrow"/>
                <w:sz w:val="18"/>
                <w:szCs w:val="18"/>
              </w:rPr>
              <w:t>3. Tasak eta bestelako diru-sarrerak</w:t>
            </w:r>
          </w:p>
        </w:tc>
        <w:tc>
          <w:tcPr>
            <w:tcW w:w="709" w:type="pct"/>
            <w:tcBorders>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12.939.029</w:t>
            </w:r>
          </w:p>
        </w:tc>
        <w:tc>
          <w:tcPr>
            <w:tcW w:w="688" w:type="pct"/>
            <w:tcBorders>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2.429.577</w:t>
            </w:r>
          </w:p>
        </w:tc>
        <w:tc>
          <w:tcPr>
            <w:tcW w:w="613" w:type="pct"/>
            <w:tcBorders>
              <w:bottom w:val="single" w:sz="2" w:space="0" w:color="auto"/>
            </w:tcBorders>
            <w:noWrap/>
            <w:vAlign w:val="center"/>
          </w:tcPr>
          <w:p w:rsidR="008F4889" w:rsidRPr="00730AE6" w:rsidRDefault="008F4889" w:rsidP="00194C67">
            <w:pPr>
              <w:spacing w:after="0"/>
              <w:ind w:firstLine="0"/>
              <w:jc w:val="right"/>
              <w:rPr>
                <w:rFonts w:ascii="Arial Narrow" w:hAnsi="Arial Narrow"/>
                <w:sz w:val="18"/>
                <w:szCs w:val="18"/>
              </w:rPr>
            </w:pPr>
            <w:r>
              <w:rPr>
                <w:rFonts w:ascii="Arial Narrow" w:hAnsi="Arial Narrow"/>
                <w:sz w:val="18"/>
                <w:szCs w:val="18"/>
              </w:rPr>
              <w:t>15.368.606</w:t>
            </w:r>
          </w:p>
        </w:tc>
        <w:tc>
          <w:tcPr>
            <w:tcW w:w="689" w:type="pct"/>
            <w:tcBorders>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14.709.310</w:t>
            </w:r>
          </w:p>
        </w:tc>
        <w:tc>
          <w:tcPr>
            <w:tcW w:w="569" w:type="pct"/>
            <w:tcBorders>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19</w:t>
            </w:r>
          </w:p>
        </w:tc>
        <w:tc>
          <w:tcPr>
            <w:tcW w:w="591" w:type="pct"/>
            <w:tcBorders>
              <w:bottom w:val="single" w:sz="2" w:space="0" w:color="auto"/>
            </w:tcBorders>
            <w:vAlign w:val="center"/>
          </w:tcPr>
          <w:p w:rsidR="008F4889" w:rsidRPr="00730AE6" w:rsidRDefault="00116E52" w:rsidP="008F4889">
            <w:pPr>
              <w:spacing w:after="0"/>
              <w:ind w:firstLine="0"/>
              <w:jc w:val="right"/>
              <w:rPr>
                <w:rFonts w:ascii="Arial Narrow" w:hAnsi="Arial Narrow"/>
                <w:sz w:val="18"/>
                <w:szCs w:val="18"/>
              </w:rPr>
            </w:pPr>
            <w:r>
              <w:rPr>
                <w:rFonts w:ascii="Arial Narrow" w:hAnsi="Arial Narrow"/>
                <w:sz w:val="18"/>
                <w:szCs w:val="18"/>
              </w:rPr>
              <w:t>14.049.106</w:t>
            </w:r>
          </w:p>
        </w:tc>
      </w:tr>
      <w:tr w:rsidR="00116E52" w:rsidRPr="00730AE6" w:rsidTr="005A63AB">
        <w:trPr>
          <w:trHeight w:val="284"/>
          <w:jc w:val="center"/>
        </w:trPr>
        <w:tc>
          <w:tcPr>
            <w:tcW w:w="1141" w:type="pct"/>
            <w:tcBorders>
              <w:top w:val="single" w:sz="2" w:space="0" w:color="auto"/>
              <w:bottom w:val="single" w:sz="2" w:space="0" w:color="auto"/>
            </w:tcBorders>
            <w:noWrap/>
            <w:vAlign w:val="center"/>
          </w:tcPr>
          <w:p w:rsidR="008F4889" w:rsidRPr="00730AE6" w:rsidRDefault="008F4889" w:rsidP="00473E08">
            <w:pPr>
              <w:spacing w:after="0"/>
              <w:ind w:firstLine="0"/>
              <w:jc w:val="left"/>
              <w:rPr>
                <w:rFonts w:ascii="Arial Narrow" w:hAnsi="Arial Narrow"/>
                <w:sz w:val="18"/>
                <w:szCs w:val="18"/>
              </w:rPr>
            </w:pPr>
            <w:r>
              <w:rPr>
                <w:rFonts w:ascii="Arial Narrow" w:hAnsi="Arial Narrow"/>
                <w:sz w:val="18"/>
                <w:szCs w:val="18"/>
              </w:rPr>
              <w:t>4. Transferentzia arruntak</w:t>
            </w:r>
          </w:p>
        </w:tc>
        <w:tc>
          <w:tcPr>
            <w:tcW w:w="70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54.862.341</w:t>
            </w:r>
          </w:p>
        </w:tc>
        <w:tc>
          <w:tcPr>
            <w:tcW w:w="688" w:type="pct"/>
            <w:tcBorders>
              <w:top w:val="single" w:sz="2" w:space="0" w:color="auto"/>
              <w:bottom w:val="single" w:sz="2" w:space="0" w:color="auto"/>
            </w:tcBorders>
            <w:noWrap/>
            <w:vAlign w:val="center"/>
          </w:tcPr>
          <w:p w:rsidR="008F4889" w:rsidRPr="00730AE6" w:rsidRDefault="008F4889" w:rsidP="00194C67">
            <w:pPr>
              <w:spacing w:after="0"/>
              <w:ind w:firstLine="0"/>
              <w:jc w:val="right"/>
              <w:rPr>
                <w:rFonts w:ascii="Arial Narrow" w:hAnsi="Arial Narrow"/>
                <w:sz w:val="18"/>
                <w:szCs w:val="18"/>
              </w:rPr>
            </w:pPr>
            <w:r>
              <w:rPr>
                <w:rFonts w:ascii="Arial Narrow" w:hAnsi="Arial Narrow"/>
                <w:sz w:val="18"/>
                <w:szCs w:val="18"/>
              </w:rPr>
              <w:t>7.028.205</w:t>
            </w:r>
          </w:p>
        </w:tc>
        <w:tc>
          <w:tcPr>
            <w:tcW w:w="613" w:type="pct"/>
            <w:tcBorders>
              <w:top w:val="single" w:sz="2" w:space="0" w:color="auto"/>
              <w:bottom w:val="single" w:sz="2" w:space="0" w:color="auto"/>
            </w:tcBorders>
            <w:noWrap/>
            <w:vAlign w:val="center"/>
          </w:tcPr>
          <w:p w:rsidR="008F4889" w:rsidRPr="00730AE6" w:rsidRDefault="008F4889" w:rsidP="00194C67">
            <w:pPr>
              <w:spacing w:after="0"/>
              <w:ind w:firstLine="0"/>
              <w:jc w:val="right"/>
              <w:rPr>
                <w:rFonts w:ascii="Arial Narrow" w:hAnsi="Arial Narrow"/>
                <w:sz w:val="18"/>
                <w:szCs w:val="18"/>
              </w:rPr>
            </w:pPr>
            <w:r>
              <w:rPr>
                <w:rFonts w:ascii="Arial Narrow" w:hAnsi="Arial Narrow"/>
                <w:sz w:val="18"/>
                <w:szCs w:val="18"/>
              </w:rPr>
              <w:t>61.890.546</w:t>
            </w:r>
          </w:p>
        </w:tc>
        <w:tc>
          <w:tcPr>
            <w:tcW w:w="68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60.470.626</w:t>
            </w:r>
          </w:p>
        </w:tc>
        <w:tc>
          <w:tcPr>
            <w:tcW w:w="56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79</w:t>
            </w:r>
          </w:p>
        </w:tc>
        <w:tc>
          <w:tcPr>
            <w:tcW w:w="591" w:type="pct"/>
            <w:tcBorders>
              <w:top w:val="single" w:sz="2" w:space="0" w:color="auto"/>
              <w:bottom w:val="single" w:sz="2" w:space="0" w:color="auto"/>
            </w:tcBorders>
            <w:vAlign w:val="center"/>
          </w:tcPr>
          <w:p w:rsidR="008F4889" w:rsidRPr="00730AE6" w:rsidRDefault="00116E52" w:rsidP="008F4889">
            <w:pPr>
              <w:spacing w:after="0"/>
              <w:ind w:firstLine="0"/>
              <w:jc w:val="right"/>
              <w:rPr>
                <w:rFonts w:ascii="Arial Narrow" w:hAnsi="Arial Narrow"/>
                <w:sz w:val="18"/>
                <w:szCs w:val="18"/>
              </w:rPr>
            </w:pPr>
            <w:r>
              <w:rPr>
                <w:rFonts w:ascii="Arial Narrow" w:hAnsi="Arial Narrow"/>
                <w:sz w:val="18"/>
                <w:szCs w:val="18"/>
              </w:rPr>
              <w:t>56.629.134</w:t>
            </w:r>
          </w:p>
        </w:tc>
      </w:tr>
      <w:tr w:rsidR="00116E52" w:rsidRPr="00730AE6" w:rsidTr="005A63AB">
        <w:trPr>
          <w:trHeight w:val="284"/>
          <w:jc w:val="center"/>
        </w:trPr>
        <w:tc>
          <w:tcPr>
            <w:tcW w:w="1141" w:type="pct"/>
            <w:tcBorders>
              <w:top w:val="single" w:sz="2" w:space="0" w:color="auto"/>
              <w:bottom w:val="single" w:sz="2" w:space="0" w:color="auto"/>
            </w:tcBorders>
            <w:noWrap/>
            <w:vAlign w:val="center"/>
          </w:tcPr>
          <w:p w:rsidR="008F4889" w:rsidRPr="00730AE6" w:rsidRDefault="008F4889" w:rsidP="00473E08">
            <w:pPr>
              <w:spacing w:after="0"/>
              <w:ind w:firstLine="0"/>
              <w:jc w:val="left"/>
              <w:rPr>
                <w:rFonts w:ascii="Arial Narrow" w:hAnsi="Arial Narrow"/>
                <w:sz w:val="18"/>
                <w:szCs w:val="18"/>
              </w:rPr>
            </w:pPr>
            <w:r>
              <w:rPr>
                <w:rFonts w:ascii="Arial Narrow" w:hAnsi="Arial Narrow"/>
                <w:sz w:val="18"/>
                <w:szCs w:val="18"/>
              </w:rPr>
              <w:t>5. Ondare bidezko diru-sarrerak</w:t>
            </w:r>
          </w:p>
        </w:tc>
        <w:tc>
          <w:tcPr>
            <w:tcW w:w="70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163.600</w:t>
            </w:r>
          </w:p>
        </w:tc>
        <w:tc>
          <w:tcPr>
            <w:tcW w:w="688"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0</w:t>
            </w:r>
          </w:p>
        </w:tc>
        <w:tc>
          <w:tcPr>
            <w:tcW w:w="613"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163.600</w:t>
            </w:r>
          </w:p>
        </w:tc>
        <w:tc>
          <w:tcPr>
            <w:tcW w:w="68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131.179</w:t>
            </w:r>
          </w:p>
        </w:tc>
        <w:tc>
          <w:tcPr>
            <w:tcW w:w="56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0</w:t>
            </w:r>
          </w:p>
        </w:tc>
        <w:tc>
          <w:tcPr>
            <w:tcW w:w="591" w:type="pct"/>
            <w:tcBorders>
              <w:top w:val="single" w:sz="2" w:space="0" w:color="auto"/>
              <w:bottom w:val="single" w:sz="2" w:space="0" w:color="auto"/>
            </w:tcBorders>
            <w:vAlign w:val="center"/>
          </w:tcPr>
          <w:p w:rsidR="008F4889" w:rsidRPr="00730AE6" w:rsidRDefault="00116E52" w:rsidP="00765FF0">
            <w:pPr>
              <w:spacing w:after="0"/>
              <w:ind w:firstLine="0"/>
              <w:jc w:val="right"/>
              <w:rPr>
                <w:rFonts w:ascii="Arial Narrow" w:hAnsi="Arial Narrow"/>
                <w:sz w:val="18"/>
                <w:szCs w:val="18"/>
              </w:rPr>
            </w:pPr>
            <w:r>
              <w:rPr>
                <w:rFonts w:ascii="Arial Narrow" w:hAnsi="Arial Narrow"/>
                <w:sz w:val="18"/>
                <w:szCs w:val="18"/>
              </w:rPr>
              <w:t>71.900</w:t>
            </w:r>
          </w:p>
        </w:tc>
      </w:tr>
      <w:tr w:rsidR="00765FF0" w:rsidRPr="00730AE6" w:rsidTr="005A63AB">
        <w:trPr>
          <w:trHeight w:val="284"/>
          <w:jc w:val="center"/>
        </w:trPr>
        <w:tc>
          <w:tcPr>
            <w:tcW w:w="1141" w:type="pct"/>
            <w:tcBorders>
              <w:top w:val="single" w:sz="2" w:space="0" w:color="auto"/>
              <w:bottom w:val="single" w:sz="2" w:space="0" w:color="auto"/>
            </w:tcBorders>
            <w:noWrap/>
            <w:vAlign w:val="center"/>
          </w:tcPr>
          <w:p w:rsidR="00765FF0" w:rsidRPr="00730AE6" w:rsidRDefault="00765FF0" w:rsidP="00473E08">
            <w:pPr>
              <w:spacing w:after="0"/>
              <w:ind w:firstLine="0"/>
              <w:jc w:val="left"/>
              <w:rPr>
                <w:rFonts w:ascii="Arial Narrow" w:hAnsi="Arial Narrow"/>
                <w:sz w:val="18"/>
                <w:szCs w:val="18"/>
              </w:rPr>
            </w:pPr>
            <w:r>
              <w:rPr>
                <w:rFonts w:ascii="Arial Narrow" w:hAnsi="Arial Narrow"/>
                <w:sz w:val="18"/>
                <w:szCs w:val="18"/>
              </w:rPr>
              <w:t>6. Inbertsioak besterentzea</w:t>
            </w:r>
          </w:p>
        </w:tc>
        <w:tc>
          <w:tcPr>
            <w:tcW w:w="709" w:type="pct"/>
            <w:tcBorders>
              <w:top w:val="single" w:sz="2" w:space="0" w:color="auto"/>
              <w:bottom w:val="single" w:sz="2" w:space="0" w:color="auto"/>
            </w:tcBorders>
            <w:noWrap/>
            <w:vAlign w:val="center"/>
          </w:tcPr>
          <w:p w:rsidR="00765FF0" w:rsidRPr="00730AE6" w:rsidRDefault="00765FF0" w:rsidP="00473E08">
            <w:pPr>
              <w:spacing w:after="0"/>
              <w:ind w:firstLine="0"/>
              <w:jc w:val="right"/>
              <w:rPr>
                <w:rFonts w:ascii="Arial Narrow" w:hAnsi="Arial Narrow"/>
                <w:sz w:val="18"/>
                <w:szCs w:val="18"/>
              </w:rPr>
            </w:pPr>
            <w:r>
              <w:rPr>
                <w:rFonts w:ascii="Arial Narrow" w:hAnsi="Arial Narrow"/>
                <w:sz w:val="18"/>
                <w:szCs w:val="18"/>
              </w:rPr>
              <w:t>0</w:t>
            </w:r>
          </w:p>
        </w:tc>
        <w:tc>
          <w:tcPr>
            <w:tcW w:w="688" w:type="pct"/>
            <w:tcBorders>
              <w:top w:val="single" w:sz="2" w:space="0" w:color="auto"/>
              <w:bottom w:val="single" w:sz="2" w:space="0" w:color="auto"/>
            </w:tcBorders>
            <w:noWrap/>
            <w:vAlign w:val="center"/>
          </w:tcPr>
          <w:p w:rsidR="00765FF0" w:rsidRPr="00730AE6" w:rsidRDefault="00765FF0" w:rsidP="00473E08">
            <w:pPr>
              <w:spacing w:after="0"/>
              <w:ind w:firstLine="0"/>
              <w:jc w:val="right"/>
              <w:rPr>
                <w:rFonts w:ascii="Arial Narrow" w:hAnsi="Arial Narrow"/>
                <w:sz w:val="18"/>
                <w:szCs w:val="18"/>
              </w:rPr>
            </w:pPr>
            <w:r>
              <w:rPr>
                <w:rFonts w:ascii="Arial Narrow" w:hAnsi="Arial Narrow"/>
                <w:sz w:val="18"/>
                <w:szCs w:val="18"/>
              </w:rPr>
              <w:t>0</w:t>
            </w:r>
          </w:p>
        </w:tc>
        <w:tc>
          <w:tcPr>
            <w:tcW w:w="613" w:type="pct"/>
            <w:tcBorders>
              <w:top w:val="single" w:sz="2" w:space="0" w:color="auto"/>
              <w:bottom w:val="single" w:sz="2" w:space="0" w:color="auto"/>
            </w:tcBorders>
            <w:noWrap/>
            <w:vAlign w:val="center"/>
          </w:tcPr>
          <w:p w:rsidR="00765FF0" w:rsidRPr="00730AE6" w:rsidRDefault="00765FF0" w:rsidP="00473E08">
            <w:pPr>
              <w:spacing w:after="0"/>
              <w:ind w:firstLine="0"/>
              <w:jc w:val="right"/>
              <w:rPr>
                <w:rFonts w:ascii="Arial Narrow" w:hAnsi="Arial Narrow"/>
                <w:sz w:val="18"/>
                <w:szCs w:val="18"/>
              </w:rPr>
            </w:pPr>
            <w:r>
              <w:rPr>
                <w:rFonts w:ascii="Arial Narrow" w:hAnsi="Arial Narrow"/>
                <w:sz w:val="18"/>
                <w:szCs w:val="18"/>
              </w:rPr>
              <w:t>0</w:t>
            </w:r>
          </w:p>
        </w:tc>
        <w:tc>
          <w:tcPr>
            <w:tcW w:w="689" w:type="pct"/>
            <w:tcBorders>
              <w:top w:val="single" w:sz="2" w:space="0" w:color="auto"/>
              <w:bottom w:val="single" w:sz="2" w:space="0" w:color="auto"/>
            </w:tcBorders>
            <w:noWrap/>
            <w:vAlign w:val="center"/>
          </w:tcPr>
          <w:p w:rsidR="00765FF0" w:rsidRPr="00730AE6" w:rsidRDefault="00765FF0" w:rsidP="00473E08">
            <w:pPr>
              <w:spacing w:after="0"/>
              <w:ind w:firstLine="0"/>
              <w:jc w:val="right"/>
              <w:rPr>
                <w:rFonts w:ascii="Arial Narrow" w:hAnsi="Arial Narrow"/>
                <w:sz w:val="18"/>
                <w:szCs w:val="18"/>
              </w:rPr>
            </w:pPr>
            <w:r>
              <w:rPr>
                <w:rFonts w:ascii="Arial Narrow" w:hAnsi="Arial Narrow"/>
                <w:sz w:val="18"/>
                <w:szCs w:val="18"/>
              </w:rPr>
              <w:t>2.751</w:t>
            </w:r>
          </w:p>
        </w:tc>
        <w:tc>
          <w:tcPr>
            <w:tcW w:w="569" w:type="pct"/>
            <w:tcBorders>
              <w:top w:val="single" w:sz="2" w:space="0" w:color="auto"/>
              <w:bottom w:val="single" w:sz="2" w:space="0" w:color="auto"/>
            </w:tcBorders>
            <w:noWrap/>
            <w:vAlign w:val="center"/>
          </w:tcPr>
          <w:p w:rsidR="00765FF0" w:rsidRPr="00730AE6" w:rsidRDefault="00765FF0" w:rsidP="00473E08">
            <w:pPr>
              <w:spacing w:after="0"/>
              <w:ind w:firstLine="0"/>
              <w:jc w:val="right"/>
              <w:rPr>
                <w:rFonts w:ascii="Arial Narrow" w:hAnsi="Arial Narrow"/>
                <w:sz w:val="18"/>
                <w:szCs w:val="18"/>
              </w:rPr>
            </w:pPr>
            <w:r>
              <w:rPr>
                <w:rFonts w:ascii="Arial Narrow" w:hAnsi="Arial Narrow"/>
                <w:sz w:val="18"/>
                <w:szCs w:val="18"/>
              </w:rPr>
              <w:t>0</w:t>
            </w:r>
          </w:p>
        </w:tc>
        <w:tc>
          <w:tcPr>
            <w:tcW w:w="591" w:type="pct"/>
            <w:tcBorders>
              <w:top w:val="single" w:sz="2" w:space="0" w:color="auto"/>
              <w:bottom w:val="single" w:sz="2" w:space="0" w:color="auto"/>
            </w:tcBorders>
            <w:vAlign w:val="center"/>
          </w:tcPr>
          <w:p w:rsidR="00765FF0" w:rsidRDefault="00765FF0" w:rsidP="008F4889">
            <w:pPr>
              <w:spacing w:after="0"/>
              <w:ind w:firstLine="0"/>
              <w:jc w:val="right"/>
              <w:rPr>
                <w:rFonts w:ascii="Arial Narrow" w:hAnsi="Arial Narrow"/>
                <w:sz w:val="18"/>
                <w:szCs w:val="18"/>
              </w:rPr>
            </w:pPr>
            <w:r>
              <w:rPr>
                <w:rFonts w:ascii="Arial Narrow" w:hAnsi="Arial Narrow"/>
                <w:sz w:val="18"/>
                <w:szCs w:val="18"/>
              </w:rPr>
              <w:t>2.751</w:t>
            </w:r>
          </w:p>
        </w:tc>
      </w:tr>
      <w:tr w:rsidR="00116E52" w:rsidRPr="00730AE6" w:rsidTr="005A63AB">
        <w:trPr>
          <w:trHeight w:val="284"/>
          <w:jc w:val="center"/>
        </w:trPr>
        <w:tc>
          <w:tcPr>
            <w:tcW w:w="1141" w:type="pct"/>
            <w:tcBorders>
              <w:top w:val="single" w:sz="2" w:space="0" w:color="auto"/>
              <w:bottom w:val="single" w:sz="2" w:space="0" w:color="auto"/>
            </w:tcBorders>
            <w:noWrap/>
            <w:vAlign w:val="center"/>
          </w:tcPr>
          <w:p w:rsidR="008F4889" w:rsidRPr="00730AE6" w:rsidRDefault="008F4889" w:rsidP="00473E08">
            <w:pPr>
              <w:spacing w:after="0"/>
              <w:ind w:firstLine="0"/>
              <w:jc w:val="left"/>
              <w:rPr>
                <w:rFonts w:ascii="Arial Narrow" w:hAnsi="Arial Narrow"/>
                <w:sz w:val="18"/>
                <w:szCs w:val="18"/>
              </w:rPr>
            </w:pPr>
            <w:r>
              <w:rPr>
                <w:rFonts w:ascii="Arial Narrow" w:hAnsi="Arial Narrow"/>
                <w:sz w:val="18"/>
                <w:szCs w:val="18"/>
              </w:rPr>
              <w:t>7. Kapital-transferentziak</w:t>
            </w:r>
          </w:p>
        </w:tc>
        <w:tc>
          <w:tcPr>
            <w:tcW w:w="70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819.850</w:t>
            </w:r>
          </w:p>
        </w:tc>
        <w:tc>
          <w:tcPr>
            <w:tcW w:w="688"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3.475</w:t>
            </w:r>
          </w:p>
        </w:tc>
        <w:tc>
          <w:tcPr>
            <w:tcW w:w="613"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823.325</w:t>
            </w:r>
          </w:p>
        </w:tc>
        <w:tc>
          <w:tcPr>
            <w:tcW w:w="689" w:type="pct"/>
            <w:tcBorders>
              <w:top w:val="single" w:sz="2" w:space="0" w:color="auto"/>
              <w:bottom w:val="single" w:sz="2" w:space="0" w:color="auto"/>
            </w:tcBorders>
            <w:noWrap/>
            <w:vAlign w:val="center"/>
          </w:tcPr>
          <w:p w:rsidR="008F4889" w:rsidRPr="00730AE6" w:rsidRDefault="006A55F5" w:rsidP="00473E08">
            <w:pPr>
              <w:spacing w:after="0"/>
              <w:ind w:firstLine="0"/>
              <w:jc w:val="right"/>
              <w:rPr>
                <w:rFonts w:ascii="Arial Narrow" w:hAnsi="Arial Narrow"/>
                <w:sz w:val="18"/>
                <w:szCs w:val="18"/>
              </w:rPr>
            </w:pPr>
            <w:r>
              <w:rPr>
                <w:rFonts w:ascii="Arial Narrow" w:hAnsi="Arial Narrow"/>
                <w:sz w:val="18"/>
                <w:szCs w:val="18"/>
              </w:rPr>
              <w:t>703.352</w:t>
            </w:r>
          </w:p>
        </w:tc>
        <w:tc>
          <w:tcPr>
            <w:tcW w:w="56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0</w:t>
            </w:r>
          </w:p>
        </w:tc>
        <w:tc>
          <w:tcPr>
            <w:tcW w:w="591" w:type="pct"/>
            <w:tcBorders>
              <w:top w:val="single" w:sz="2" w:space="0" w:color="auto"/>
              <w:bottom w:val="single" w:sz="2" w:space="0" w:color="auto"/>
            </w:tcBorders>
            <w:vAlign w:val="center"/>
          </w:tcPr>
          <w:p w:rsidR="008F4889" w:rsidRPr="00730AE6" w:rsidRDefault="006A55F5" w:rsidP="008F4889">
            <w:pPr>
              <w:spacing w:after="0"/>
              <w:ind w:firstLine="0"/>
              <w:jc w:val="right"/>
              <w:rPr>
                <w:rFonts w:ascii="Arial Narrow" w:hAnsi="Arial Narrow"/>
                <w:sz w:val="18"/>
                <w:szCs w:val="18"/>
              </w:rPr>
            </w:pPr>
            <w:r>
              <w:rPr>
                <w:rFonts w:ascii="Arial Narrow" w:hAnsi="Arial Narrow"/>
                <w:sz w:val="18"/>
                <w:szCs w:val="18"/>
              </w:rPr>
              <w:t>287.610</w:t>
            </w:r>
          </w:p>
        </w:tc>
      </w:tr>
      <w:tr w:rsidR="00116E52" w:rsidRPr="00730AE6" w:rsidTr="005A63AB">
        <w:trPr>
          <w:trHeight w:val="284"/>
          <w:jc w:val="center"/>
        </w:trPr>
        <w:tc>
          <w:tcPr>
            <w:tcW w:w="1141" w:type="pct"/>
            <w:tcBorders>
              <w:top w:val="single" w:sz="2" w:space="0" w:color="auto"/>
              <w:bottom w:val="single" w:sz="2" w:space="0" w:color="auto"/>
            </w:tcBorders>
            <w:noWrap/>
            <w:vAlign w:val="center"/>
          </w:tcPr>
          <w:p w:rsidR="008F4889" w:rsidRPr="00730AE6" w:rsidRDefault="008F4889" w:rsidP="00473E08">
            <w:pPr>
              <w:spacing w:after="0"/>
              <w:ind w:firstLine="0"/>
              <w:jc w:val="left"/>
              <w:rPr>
                <w:rFonts w:ascii="Arial Narrow" w:hAnsi="Arial Narrow"/>
                <w:sz w:val="18"/>
                <w:szCs w:val="18"/>
              </w:rPr>
            </w:pPr>
            <w:r>
              <w:rPr>
                <w:rFonts w:ascii="Arial Narrow" w:hAnsi="Arial Narrow"/>
                <w:sz w:val="18"/>
                <w:szCs w:val="18"/>
              </w:rPr>
              <w:t>8.  Finantza-aktiboak</w:t>
            </w:r>
          </w:p>
        </w:tc>
        <w:tc>
          <w:tcPr>
            <w:tcW w:w="70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1.662.213</w:t>
            </w:r>
          </w:p>
        </w:tc>
        <w:tc>
          <w:tcPr>
            <w:tcW w:w="688"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6.502.915</w:t>
            </w:r>
          </w:p>
        </w:tc>
        <w:tc>
          <w:tcPr>
            <w:tcW w:w="613" w:type="pct"/>
            <w:tcBorders>
              <w:top w:val="single" w:sz="2" w:space="0" w:color="auto"/>
              <w:bottom w:val="single" w:sz="2" w:space="0" w:color="auto"/>
            </w:tcBorders>
            <w:noWrap/>
            <w:vAlign w:val="center"/>
          </w:tcPr>
          <w:p w:rsidR="008F4889" w:rsidRPr="00730AE6" w:rsidRDefault="008F4889" w:rsidP="00194C67">
            <w:pPr>
              <w:spacing w:after="0"/>
              <w:ind w:firstLine="0"/>
              <w:jc w:val="right"/>
              <w:rPr>
                <w:rFonts w:ascii="Arial Narrow" w:hAnsi="Arial Narrow"/>
                <w:sz w:val="18"/>
                <w:szCs w:val="18"/>
              </w:rPr>
            </w:pPr>
            <w:r>
              <w:rPr>
                <w:rFonts w:ascii="Arial Narrow" w:hAnsi="Arial Narrow"/>
                <w:sz w:val="18"/>
                <w:szCs w:val="18"/>
              </w:rPr>
              <w:t>8.165.128</w:t>
            </w:r>
          </w:p>
        </w:tc>
        <w:tc>
          <w:tcPr>
            <w:tcW w:w="689" w:type="pct"/>
            <w:tcBorders>
              <w:top w:val="single" w:sz="2" w:space="0" w:color="auto"/>
              <w:bottom w:val="single" w:sz="2" w:space="0" w:color="auto"/>
            </w:tcBorders>
            <w:noWrap/>
            <w:vAlign w:val="center"/>
          </w:tcPr>
          <w:p w:rsidR="008F4889" w:rsidRPr="00730AE6" w:rsidRDefault="0006142E" w:rsidP="00473E08">
            <w:pPr>
              <w:spacing w:after="0"/>
              <w:ind w:firstLine="0"/>
              <w:jc w:val="right"/>
              <w:rPr>
                <w:rFonts w:ascii="Arial Narrow" w:hAnsi="Arial Narrow"/>
                <w:sz w:val="18"/>
                <w:szCs w:val="18"/>
              </w:rPr>
            </w:pPr>
            <w:r>
              <w:rPr>
                <w:rFonts w:ascii="Arial Narrow" w:hAnsi="Arial Narrow"/>
                <w:sz w:val="18"/>
                <w:szCs w:val="18"/>
              </w:rPr>
              <w:t>0</w:t>
            </w:r>
          </w:p>
        </w:tc>
        <w:tc>
          <w:tcPr>
            <w:tcW w:w="569" w:type="pct"/>
            <w:tcBorders>
              <w:top w:val="single" w:sz="2" w:space="0" w:color="auto"/>
              <w:bottom w:val="single" w:sz="2" w:space="0" w:color="auto"/>
            </w:tcBorders>
            <w:noWrap/>
            <w:vAlign w:val="center"/>
          </w:tcPr>
          <w:p w:rsidR="008F4889" w:rsidRPr="00730AE6" w:rsidRDefault="006F4ED0" w:rsidP="00473E08">
            <w:pPr>
              <w:spacing w:after="0"/>
              <w:ind w:firstLine="0"/>
              <w:jc w:val="right"/>
              <w:rPr>
                <w:rFonts w:ascii="Arial Narrow" w:hAnsi="Arial Narrow"/>
                <w:sz w:val="18"/>
                <w:szCs w:val="18"/>
              </w:rPr>
            </w:pPr>
            <w:r>
              <w:rPr>
                <w:rFonts w:ascii="Arial Narrow" w:hAnsi="Arial Narrow"/>
                <w:sz w:val="18"/>
                <w:szCs w:val="18"/>
              </w:rPr>
              <w:t>0</w:t>
            </w:r>
          </w:p>
        </w:tc>
        <w:tc>
          <w:tcPr>
            <w:tcW w:w="591" w:type="pct"/>
            <w:tcBorders>
              <w:top w:val="single" w:sz="2" w:space="0" w:color="auto"/>
              <w:bottom w:val="single" w:sz="2" w:space="0" w:color="auto"/>
            </w:tcBorders>
            <w:vAlign w:val="center"/>
          </w:tcPr>
          <w:p w:rsidR="008F4889" w:rsidRPr="00730AE6" w:rsidRDefault="0006142E" w:rsidP="008F4889">
            <w:pPr>
              <w:spacing w:after="0"/>
              <w:ind w:firstLine="0"/>
              <w:jc w:val="right"/>
              <w:rPr>
                <w:rFonts w:ascii="Arial Narrow" w:hAnsi="Arial Narrow"/>
                <w:sz w:val="18"/>
                <w:szCs w:val="18"/>
              </w:rPr>
            </w:pPr>
            <w:r>
              <w:rPr>
                <w:rFonts w:ascii="Arial Narrow" w:hAnsi="Arial Narrow"/>
                <w:sz w:val="18"/>
                <w:szCs w:val="18"/>
              </w:rPr>
              <w:t>0</w:t>
            </w:r>
          </w:p>
        </w:tc>
      </w:tr>
      <w:tr w:rsidR="00116E52" w:rsidRPr="00730AE6" w:rsidTr="005A63AB">
        <w:trPr>
          <w:trHeight w:val="284"/>
          <w:jc w:val="center"/>
        </w:trPr>
        <w:tc>
          <w:tcPr>
            <w:tcW w:w="1141" w:type="pct"/>
            <w:tcBorders>
              <w:top w:val="single" w:sz="2" w:space="0" w:color="auto"/>
              <w:bottom w:val="single" w:sz="4" w:space="0" w:color="auto"/>
            </w:tcBorders>
            <w:noWrap/>
            <w:vAlign w:val="center"/>
          </w:tcPr>
          <w:p w:rsidR="008F4889" w:rsidRPr="00730AE6" w:rsidRDefault="008F4889" w:rsidP="00473E08">
            <w:pPr>
              <w:spacing w:after="0"/>
              <w:ind w:firstLine="0"/>
              <w:jc w:val="left"/>
              <w:rPr>
                <w:rFonts w:ascii="Arial Narrow" w:hAnsi="Arial Narrow"/>
                <w:sz w:val="18"/>
                <w:szCs w:val="18"/>
              </w:rPr>
            </w:pPr>
            <w:r>
              <w:rPr>
                <w:rFonts w:ascii="Arial Narrow" w:hAnsi="Arial Narrow"/>
                <w:sz w:val="18"/>
                <w:szCs w:val="18"/>
              </w:rPr>
              <w:t>9. Finantza-pasiboak</w:t>
            </w:r>
          </w:p>
        </w:tc>
        <w:tc>
          <w:tcPr>
            <w:tcW w:w="709" w:type="pct"/>
            <w:tcBorders>
              <w:top w:val="single" w:sz="2" w:space="0" w:color="auto"/>
              <w:bottom w:val="single" w:sz="4"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0</w:t>
            </w:r>
          </w:p>
        </w:tc>
        <w:tc>
          <w:tcPr>
            <w:tcW w:w="688" w:type="pct"/>
            <w:tcBorders>
              <w:top w:val="single" w:sz="2" w:space="0" w:color="auto"/>
              <w:bottom w:val="single" w:sz="4"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975.607</w:t>
            </w:r>
          </w:p>
        </w:tc>
        <w:tc>
          <w:tcPr>
            <w:tcW w:w="613" w:type="pct"/>
            <w:tcBorders>
              <w:top w:val="single" w:sz="2" w:space="0" w:color="auto"/>
              <w:bottom w:val="single" w:sz="4"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975.607</w:t>
            </w:r>
          </w:p>
        </w:tc>
        <w:tc>
          <w:tcPr>
            <w:tcW w:w="689" w:type="pct"/>
            <w:tcBorders>
              <w:top w:val="single" w:sz="2" w:space="0" w:color="auto"/>
              <w:bottom w:val="single" w:sz="4"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971.243</w:t>
            </w:r>
          </w:p>
        </w:tc>
        <w:tc>
          <w:tcPr>
            <w:tcW w:w="569" w:type="pct"/>
            <w:tcBorders>
              <w:top w:val="single" w:sz="2" w:space="0" w:color="auto"/>
              <w:bottom w:val="single" w:sz="4" w:space="0" w:color="auto"/>
            </w:tcBorders>
            <w:noWrap/>
            <w:vAlign w:val="center"/>
          </w:tcPr>
          <w:p w:rsidR="008F4889" w:rsidRPr="00730AE6" w:rsidRDefault="008F4889" w:rsidP="00473E08">
            <w:pPr>
              <w:spacing w:after="0"/>
              <w:ind w:firstLine="0"/>
              <w:jc w:val="right"/>
              <w:rPr>
                <w:rFonts w:ascii="Arial Narrow" w:hAnsi="Arial Narrow"/>
                <w:sz w:val="18"/>
                <w:szCs w:val="18"/>
              </w:rPr>
            </w:pPr>
            <w:r>
              <w:rPr>
                <w:rFonts w:ascii="Arial Narrow" w:hAnsi="Arial Narrow"/>
                <w:sz w:val="18"/>
                <w:szCs w:val="18"/>
              </w:rPr>
              <w:t>1</w:t>
            </w:r>
          </w:p>
        </w:tc>
        <w:tc>
          <w:tcPr>
            <w:tcW w:w="591" w:type="pct"/>
            <w:tcBorders>
              <w:top w:val="single" w:sz="2" w:space="0" w:color="auto"/>
              <w:bottom w:val="single" w:sz="4" w:space="0" w:color="auto"/>
            </w:tcBorders>
            <w:vAlign w:val="center"/>
          </w:tcPr>
          <w:p w:rsidR="008F4889" w:rsidRPr="00730AE6" w:rsidRDefault="00116E52" w:rsidP="008F4889">
            <w:pPr>
              <w:spacing w:after="0"/>
              <w:ind w:firstLine="0"/>
              <w:jc w:val="right"/>
              <w:rPr>
                <w:rFonts w:ascii="Arial Narrow" w:hAnsi="Arial Narrow"/>
                <w:sz w:val="18"/>
                <w:szCs w:val="18"/>
              </w:rPr>
            </w:pPr>
            <w:r>
              <w:rPr>
                <w:rFonts w:ascii="Arial Narrow" w:hAnsi="Arial Narrow"/>
                <w:sz w:val="18"/>
                <w:szCs w:val="18"/>
              </w:rPr>
              <w:t>971.243</w:t>
            </w:r>
          </w:p>
        </w:tc>
      </w:tr>
      <w:tr w:rsidR="00116E52" w:rsidRPr="00730AE6" w:rsidTr="005A63AB">
        <w:trPr>
          <w:trHeight w:val="284"/>
          <w:jc w:val="center"/>
        </w:trPr>
        <w:tc>
          <w:tcPr>
            <w:tcW w:w="1141" w:type="pct"/>
            <w:shd w:val="clear" w:color="auto" w:fill="A0C3E3" w:themeFill="accent1" w:themeFillTint="99"/>
            <w:noWrap/>
            <w:vAlign w:val="center"/>
          </w:tcPr>
          <w:p w:rsidR="008F4889" w:rsidRPr="00730AE6" w:rsidRDefault="008F4889" w:rsidP="00473E08">
            <w:pPr>
              <w:spacing w:after="0"/>
              <w:ind w:firstLine="0"/>
              <w:jc w:val="left"/>
              <w:rPr>
                <w:rFonts w:ascii="Arial" w:hAnsi="Arial" w:cs="Arial"/>
                <w:bCs/>
                <w:sz w:val="18"/>
                <w:szCs w:val="18"/>
              </w:rPr>
            </w:pPr>
            <w:r>
              <w:rPr>
                <w:rFonts w:ascii="Arial" w:hAnsi="Arial"/>
                <w:bCs/>
                <w:sz w:val="18"/>
                <w:szCs w:val="18"/>
              </w:rPr>
              <w:t>Guztira</w:t>
            </w:r>
          </w:p>
        </w:tc>
        <w:tc>
          <w:tcPr>
            <w:tcW w:w="709" w:type="pct"/>
            <w:shd w:val="clear" w:color="auto" w:fill="A0C3E3" w:themeFill="accent1" w:themeFillTint="99"/>
            <w:noWrap/>
            <w:vAlign w:val="center"/>
          </w:tcPr>
          <w:p w:rsidR="008F4889" w:rsidRPr="00730AE6" w:rsidRDefault="008F4889" w:rsidP="00473E08">
            <w:pPr>
              <w:spacing w:after="0"/>
              <w:ind w:firstLine="0"/>
              <w:jc w:val="right"/>
              <w:rPr>
                <w:rFonts w:ascii="Arial" w:hAnsi="Arial" w:cs="Arial"/>
                <w:bCs/>
                <w:sz w:val="18"/>
                <w:szCs w:val="18"/>
              </w:rPr>
            </w:pPr>
            <w:r>
              <w:rPr>
                <w:rFonts w:ascii="Arial" w:hAnsi="Arial"/>
                <w:bCs/>
                <w:sz w:val="18"/>
                <w:szCs w:val="18"/>
              </w:rPr>
              <w:t>70.447.033</w:t>
            </w:r>
          </w:p>
        </w:tc>
        <w:tc>
          <w:tcPr>
            <w:tcW w:w="688" w:type="pct"/>
            <w:shd w:val="clear" w:color="auto" w:fill="A0C3E3" w:themeFill="accent1" w:themeFillTint="99"/>
            <w:noWrap/>
            <w:vAlign w:val="center"/>
          </w:tcPr>
          <w:p w:rsidR="008F4889" w:rsidRPr="00730AE6" w:rsidRDefault="008F4889" w:rsidP="00473E08">
            <w:pPr>
              <w:spacing w:after="0"/>
              <w:ind w:firstLine="0"/>
              <w:jc w:val="right"/>
              <w:rPr>
                <w:rFonts w:ascii="Arial" w:hAnsi="Arial" w:cs="Arial"/>
                <w:bCs/>
                <w:sz w:val="18"/>
                <w:szCs w:val="18"/>
              </w:rPr>
            </w:pPr>
            <w:r>
              <w:rPr>
                <w:rFonts w:ascii="Arial" w:hAnsi="Arial"/>
                <w:bCs/>
                <w:sz w:val="18"/>
                <w:szCs w:val="18"/>
              </w:rPr>
              <w:t>16.939.779</w:t>
            </w:r>
          </w:p>
        </w:tc>
        <w:tc>
          <w:tcPr>
            <w:tcW w:w="613" w:type="pct"/>
            <w:shd w:val="clear" w:color="auto" w:fill="A0C3E3" w:themeFill="accent1" w:themeFillTint="99"/>
            <w:noWrap/>
            <w:vAlign w:val="center"/>
          </w:tcPr>
          <w:p w:rsidR="008F4889" w:rsidRPr="00730AE6" w:rsidRDefault="008F4889" w:rsidP="00473E08">
            <w:pPr>
              <w:spacing w:after="0"/>
              <w:ind w:firstLine="0"/>
              <w:jc w:val="right"/>
              <w:rPr>
                <w:rFonts w:ascii="Arial" w:hAnsi="Arial" w:cs="Arial"/>
                <w:bCs/>
                <w:sz w:val="18"/>
                <w:szCs w:val="18"/>
              </w:rPr>
            </w:pPr>
            <w:r>
              <w:rPr>
                <w:rFonts w:ascii="Arial" w:hAnsi="Arial"/>
                <w:bCs/>
                <w:sz w:val="18"/>
                <w:szCs w:val="18"/>
              </w:rPr>
              <w:t>87.386.812</w:t>
            </w:r>
          </w:p>
        </w:tc>
        <w:tc>
          <w:tcPr>
            <w:tcW w:w="689" w:type="pct"/>
            <w:shd w:val="clear" w:color="auto" w:fill="A0C3E3" w:themeFill="accent1" w:themeFillTint="99"/>
            <w:noWrap/>
            <w:vAlign w:val="center"/>
          </w:tcPr>
          <w:p w:rsidR="008F4889" w:rsidRPr="00730AE6" w:rsidRDefault="008F4889" w:rsidP="00473E08">
            <w:pPr>
              <w:spacing w:after="0"/>
              <w:ind w:firstLine="0"/>
              <w:jc w:val="right"/>
              <w:rPr>
                <w:rFonts w:ascii="Arial" w:hAnsi="Arial" w:cs="Arial"/>
                <w:bCs/>
                <w:sz w:val="18"/>
                <w:szCs w:val="18"/>
              </w:rPr>
            </w:pPr>
            <w:r>
              <w:rPr>
                <w:rFonts w:ascii="Arial" w:hAnsi="Arial"/>
                <w:bCs/>
                <w:sz w:val="18"/>
                <w:szCs w:val="18"/>
              </w:rPr>
              <w:t>76.988.461</w:t>
            </w:r>
          </w:p>
        </w:tc>
        <w:tc>
          <w:tcPr>
            <w:tcW w:w="569" w:type="pct"/>
            <w:shd w:val="clear" w:color="auto" w:fill="A0C3E3" w:themeFill="accent1" w:themeFillTint="99"/>
            <w:noWrap/>
            <w:vAlign w:val="center"/>
          </w:tcPr>
          <w:p w:rsidR="008F4889" w:rsidRPr="00730AE6" w:rsidRDefault="008F4889" w:rsidP="00473E08">
            <w:pPr>
              <w:spacing w:after="0"/>
              <w:ind w:firstLine="0"/>
              <w:jc w:val="right"/>
              <w:rPr>
                <w:rFonts w:ascii="Arial" w:hAnsi="Arial" w:cs="Arial"/>
                <w:bCs/>
                <w:sz w:val="18"/>
                <w:szCs w:val="18"/>
              </w:rPr>
            </w:pPr>
            <w:r>
              <w:rPr>
                <w:rFonts w:ascii="Arial" w:hAnsi="Arial"/>
                <w:bCs/>
                <w:sz w:val="18"/>
                <w:szCs w:val="18"/>
              </w:rPr>
              <w:t>100</w:t>
            </w:r>
          </w:p>
        </w:tc>
        <w:tc>
          <w:tcPr>
            <w:tcW w:w="591" w:type="pct"/>
            <w:shd w:val="clear" w:color="auto" w:fill="A0C3E3" w:themeFill="accent1" w:themeFillTint="99"/>
            <w:vAlign w:val="center"/>
          </w:tcPr>
          <w:p w:rsidR="008F4889" w:rsidRPr="00730AE6" w:rsidRDefault="00116E52" w:rsidP="008F4889">
            <w:pPr>
              <w:spacing w:after="0"/>
              <w:ind w:firstLine="0"/>
              <w:jc w:val="right"/>
              <w:rPr>
                <w:rFonts w:ascii="Arial" w:hAnsi="Arial" w:cs="Arial"/>
                <w:bCs/>
                <w:sz w:val="18"/>
                <w:szCs w:val="18"/>
              </w:rPr>
            </w:pPr>
            <w:r>
              <w:rPr>
                <w:rFonts w:ascii="Arial" w:hAnsi="Arial"/>
                <w:bCs/>
                <w:sz w:val="18"/>
                <w:szCs w:val="18"/>
              </w:rPr>
              <w:t>75.011.744</w:t>
            </w:r>
          </w:p>
        </w:tc>
      </w:tr>
    </w:tbl>
    <w:p w:rsidR="006420DA" w:rsidRPr="00730AE6" w:rsidRDefault="006420DA" w:rsidP="006420DA">
      <w:pPr>
        <w:spacing w:after="0"/>
        <w:ind w:firstLine="0"/>
        <w:rPr>
          <w:sz w:val="26"/>
          <w:szCs w:val="26"/>
          <w:lang w:val="es-ES" w:eastAsia="es-ES"/>
        </w:rPr>
      </w:pPr>
    </w:p>
    <w:p w:rsidR="006420DA" w:rsidRPr="00730AE6" w:rsidRDefault="006420DA" w:rsidP="006420DA">
      <w:pPr>
        <w:spacing w:after="0"/>
        <w:ind w:firstLine="0"/>
        <w:rPr>
          <w:sz w:val="26"/>
          <w:szCs w:val="26"/>
          <w:lang w:val="es-ES" w:eastAsia="es-ES"/>
        </w:rPr>
      </w:pPr>
    </w:p>
    <w:p w:rsidR="006420DA" w:rsidRPr="00730AE6" w:rsidRDefault="006420DA" w:rsidP="006420DA">
      <w:pPr>
        <w:spacing w:after="0"/>
        <w:ind w:firstLine="0"/>
        <w:rPr>
          <w:sz w:val="26"/>
          <w:szCs w:val="26"/>
          <w:lang w:val="es-ES" w:eastAsia="es-ES"/>
        </w:rPr>
      </w:pPr>
    </w:p>
    <w:p w:rsidR="006420DA" w:rsidRPr="00730AE6" w:rsidRDefault="006420DA" w:rsidP="006420DA">
      <w:pPr>
        <w:spacing w:after="0"/>
        <w:ind w:firstLine="0"/>
        <w:rPr>
          <w:sz w:val="26"/>
          <w:szCs w:val="26"/>
        </w:rPr>
      </w:pPr>
      <w:r>
        <w:br w:type="page"/>
      </w:r>
    </w:p>
    <w:p w:rsidR="006420DA" w:rsidRPr="001B1C8E" w:rsidRDefault="006830EB" w:rsidP="006420DA">
      <w:pPr>
        <w:pStyle w:val="atitulo2"/>
        <w:spacing w:before="240"/>
        <w:rPr>
          <w:rFonts w:cs="Arial"/>
          <w:color w:val="auto"/>
        </w:rPr>
      </w:pPr>
      <w:bookmarkStart w:id="25" w:name="_Toc8029762"/>
      <w:r>
        <w:rPr>
          <w:color w:val="auto"/>
        </w:rPr>
        <w:lastRenderedPageBreak/>
        <w:t>V.2. 2017ko ekitaldiko aurrekontu-emaitza</w:t>
      </w:r>
      <w:bookmarkEnd w:id="25"/>
    </w:p>
    <w:tbl>
      <w:tblPr>
        <w:tblW w:w="9120" w:type="dxa"/>
        <w:tblInd w:w="-72" w:type="dxa"/>
        <w:tblCellMar>
          <w:left w:w="70" w:type="dxa"/>
          <w:right w:w="70" w:type="dxa"/>
        </w:tblCellMar>
        <w:tblLook w:val="0000" w:firstRow="0" w:lastRow="0" w:firstColumn="0" w:lastColumn="0" w:noHBand="0" w:noVBand="0"/>
      </w:tblPr>
      <w:tblGrid>
        <w:gridCol w:w="4258"/>
        <w:gridCol w:w="2263"/>
        <w:gridCol w:w="1399"/>
        <w:gridCol w:w="1200"/>
      </w:tblGrid>
      <w:tr w:rsidR="006420DA" w:rsidRPr="00605BA1" w:rsidTr="00317F02">
        <w:trPr>
          <w:trHeight w:val="284"/>
        </w:trPr>
        <w:tc>
          <w:tcPr>
            <w:tcW w:w="4258" w:type="dxa"/>
            <w:tcBorders>
              <w:top w:val="single" w:sz="4" w:space="0" w:color="auto"/>
              <w:bottom w:val="single" w:sz="4" w:space="0" w:color="auto"/>
            </w:tcBorders>
            <w:shd w:val="clear" w:color="auto" w:fill="A0C3E3" w:themeFill="accent1" w:themeFillTint="99"/>
            <w:noWrap/>
            <w:vAlign w:val="center"/>
          </w:tcPr>
          <w:p w:rsidR="006420DA" w:rsidRPr="00605BA1" w:rsidRDefault="006420DA" w:rsidP="006420DA">
            <w:pPr>
              <w:spacing w:after="0"/>
              <w:ind w:firstLine="0"/>
              <w:jc w:val="left"/>
              <w:rPr>
                <w:rFonts w:ascii="Arial Narrow" w:hAnsi="Arial Narrow" w:cs="Arial"/>
                <w:bCs/>
                <w:color w:val="000000"/>
                <w:sz w:val="18"/>
                <w:szCs w:val="18"/>
              </w:rPr>
            </w:pPr>
            <w:r>
              <w:rPr>
                <w:rFonts w:ascii="Arial Narrow" w:hAnsi="Arial Narrow"/>
                <w:bCs/>
                <w:color w:val="000000"/>
                <w:sz w:val="18"/>
                <w:szCs w:val="18"/>
              </w:rPr>
              <w:t>Kontzeptuak</w:t>
            </w:r>
          </w:p>
        </w:tc>
        <w:tc>
          <w:tcPr>
            <w:tcW w:w="2263" w:type="dxa"/>
            <w:tcBorders>
              <w:top w:val="single" w:sz="4" w:space="0" w:color="auto"/>
              <w:bottom w:val="single" w:sz="4" w:space="0" w:color="auto"/>
            </w:tcBorders>
            <w:shd w:val="clear" w:color="auto" w:fill="A0C3E3" w:themeFill="accent1" w:themeFillTint="99"/>
            <w:vAlign w:val="center"/>
          </w:tcPr>
          <w:p w:rsidR="006420DA" w:rsidRPr="00605BA1" w:rsidRDefault="006420D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Aitortutako eskubide garbiak</w:t>
            </w:r>
          </w:p>
          <w:p w:rsidR="006420DA" w:rsidRPr="00605BA1" w:rsidRDefault="006420DA" w:rsidP="006420DA">
            <w:pPr>
              <w:spacing w:after="0"/>
              <w:ind w:firstLine="0"/>
              <w:jc w:val="right"/>
              <w:rPr>
                <w:rFonts w:ascii="Arial Narrow" w:hAnsi="Arial Narrow" w:cs="Arial"/>
                <w:bCs/>
                <w:color w:val="000000"/>
                <w:sz w:val="18"/>
                <w:szCs w:val="18"/>
              </w:rPr>
            </w:pPr>
          </w:p>
        </w:tc>
        <w:tc>
          <w:tcPr>
            <w:tcW w:w="1399" w:type="dxa"/>
            <w:tcBorders>
              <w:top w:val="single" w:sz="4" w:space="0" w:color="auto"/>
              <w:bottom w:val="single" w:sz="4" w:space="0" w:color="auto"/>
            </w:tcBorders>
            <w:shd w:val="clear" w:color="auto" w:fill="A0C3E3" w:themeFill="accent1" w:themeFillTint="99"/>
            <w:vAlign w:val="center"/>
          </w:tcPr>
          <w:p w:rsidR="006420DA" w:rsidRPr="00605BA1" w:rsidRDefault="006420D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Aitortutako bet</w:t>
            </w:r>
            <w:r>
              <w:rPr>
                <w:rFonts w:ascii="Arial Narrow" w:hAnsi="Arial Narrow"/>
                <w:bCs/>
                <w:color w:val="000000"/>
                <w:sz w:val="18"/>
                <w:szCs w:val="18"/>
              </w:rPr>
              <w:t>e</w:t>
            </w:r>
            <w:r>
              <w:rPr>
                <w:rFonts w:ascii="Arial Narrow" w:hAnsi="Arial Narrow"/>
                <w:bCs/>
                <w:color w:val="000000"/>
                <w:sz w:val="18"/>
                <w:szCs w:val="18"/>
              </w:rPr>
              <w:t xml:space="preserve">behar garbiak </w:t>
            </w:r>
          </w:p>
          <w:p w:rsidR="006420DA" w:rsidRPr="00605BA1" w:rsidRDefault="006420DA" w:rsidP="00E130CE">
            <w:pPr>
              <w:spacing w:after="0"/>
              <w:ind w:firstLine="0"/>
              <w:jc w:val="right"/>
              <w:rPr>
                <w:rFonts w:ascii="Arial Narrow" w:hAnsi="Arial Narrow" w:cs="Arial"/>
                <w:bCs/>
                <w:color w:val="000000"/>
                <w:sz w:val="18"/>
                <w:szCs w:val="18"/>
              </w:rPr>
            </w:pPr>
          </w:p>
        </w:tc>
        <w:tc>
          <w:tcPr>
            <w:tcW w:w="1200" w:type="dxa"/>
            <w:tcBorders>
              <w:top w:val="single" w:sz="4" w:space="0" w:color="auto"/>
              <w:bottom w:val="single" w:sz="4" w:space="0" w:color="auto"/>
            </w:tcBorders>
            <w:shd w:val="clear" w:color="auto" w:fill="A0C3E3" w:themeFill="accent1" w:themeFillTint="99"/>
            <w:noWrap/>
            <w:vAlign w:val="center"/>
          </w:tcPr>
          <w:p w:rsidR="006420DA" w:rsidRPr="00605BA1" w:rsidRDefault="006420D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Diru-kopuruak</w:t>
            </w:r>
          </w:p>
        </w:tc>
      </w:tr>
      <w:tr w:rsidR="006420DA" w:rsidRPr="00605BA1" w:rsidTr="00E130CE">
        <w:trPr>
          <w:trHeight w:val="284"/>
        </w:trPr>
        <w:tc>
          <w:tcPr>
            <w:tcW w:w="4258" w:type="dxa"/>
            <w:tcBorders>
              <w:top w:val="single" w:sz="4" w:space="0" w:color="auto"/>
              <w:bottom w:val="single" w:sz="4"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bCs/>
                <w:color w:val="000000"/>
                <w:sz w:val="18"/>
                <w:szCs w:val="18"/>
              </w:rPr>
            </w:pPr>
            <w:r>
              <w:rPr>
                <w:rFonts w:ascii="Arial Narrow" w:hAnsi="Arial Narrow"/>
                <w:bCs/>
                <w:color w:val="000000"/>
                <w:sz w:val="18"/>
                <w:szCs w:val="18"/>
              </w:rPr>
              <w:t>1 (+) Eragiketa ez-finantzarioak</w:t>
            </w:r>
          </w:p>
        </w:tc>
        <w:tc>
          <w:tcPr>
            <w:tcW w:w="2263" w:type="dxa"/>
            <w:tcBorders>
              <w:top w:val="single" w:sz="4" w:space="0" w:color="auto"/>
              <w:bottom w:val="single" w:sz="4"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76.017.218</w:t>
            </w:r>
          </w:p>
        </w:tc>
        <w:tc>
          <w:tcPr>
            <w:tcW w:w="1399" w:type="dxa"/>
            <w:tcBorders>
              <w:top w:val="single" w:sz="4" w:space="0" w:color="auto"/>
              <w:bottom w:val="single" w:sz="4"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78.182.538</w:t>
            </w:r>
          </w:p>
        </w:tc>
        <w:tc>
          <w:tcPr>
            <w:tcW w:w="1200" w:type="dxa"/>
            <w:tcBorders>
              <w:top w:val="single" w:sz="4" w:space="0" w:color="auto"/>
              <w:bottom w:val="single" w:sz="4"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-2.165.320</w:t>
            </w:r>
          </w:p>
        </w:tc>
      </w:tr>
      <w:tr w:rsidR="006420DA" w:rsidRPr="00605BA1"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bCs/>
                <w:color w:val="000000"/>
                <w:sz w:val="18"/>
                <w:szCs w:val="18"/>
              </w:rPr>
            </w:pPr>
            <w:r>
              <w:rPr>
                <w:rFonts w:ascii="Arial Narrow" w:hAnsi="Arial Narrow"/>
                <w:bCs/>
                <w:color w:val="000000"/>
                <w:sz w:val="18"/>
                <w:szCs w:val="18"/>
              </w:rPr>
              <w:t>2. (+) Finantza-eragiketak</w:t>
            </w:r>
          </w:p>
        </w:tc>
        <w:tc>
          <w:tcPr>
            <w:tcW w:w="2263" w:type="dxa"/>
            <w:tcBorders>
              <w:top w:val="single" w:sz="2" w:space="0" w:color="auto"/>
              <w:bottom w:val="single" w:sz="2" w:space="0" w:color="auto"/>
            </w:tcBorders>
            <w:shd w:val="clear" w:color="auto" w:fill="auto"/>
            <w:noWrap/>
            <w:vAlign w:val="center"/>
          </w:tcPr>
          <w:p w:rsidR="006420DA" w:rsidRPr="00605BA1" w:rsidRDefault="00D45D67"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0</w:t>
            </w:r>
          </w:p>
        </w:tc>
        <w:tc>
          <w:tcPr>
            <w:tcW w:w="1399"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6.011</w:t>
            </w:r>
          </w:p>
        </w:tc>
        <w:tc>
          <w:tcPr>
            <w:tcW w:w="1200"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-6.011</w:t>
            </w:r>
          </w:p>
        </w:tc>
      </w:tr>
      <w:tr w:rsidR="006420DA" w:rsidRPr="00605BA1"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bCs/>
                <w:color w:val="000000"/>
                <w:sz w:val="18"/>
                <w:szCs w:val="18"/>
              </w:rPr>
            </w:pPr>
            <w:r>
              <w:rPr>
                <w:rFonts w:ascii="Arial Narrow" w:hAnsi="Arial Narrow"/>
                <w:bCs/>
                <w:color w:val="000000"/>
                <w:sz w:val="18"/>
                <w:szCs w:val="18"/>
              </w:rPr>
              <w:t>I. EKITALDIKO AURREKONTU-EMAITZA (1+2)</w:t>
            </w:r>
          </w:p>
        </w:tc>
        <w:tc>
          <w:tcPr>
            <w:tcW w:w="2263" w:type="dxa"/>
            <w:tcBorders>
              <w:top w:val="single" w:sz="2" w:space="0" w:color="auto"/>
              <w:bottom w:val="single" w:sz="2" w:space="0" w:color="auto"/>
            </w:tcBorders>
            <w:shd w:val="clear" w:color="auto" w:fill="auto"/>
            <w:noWrap/>
            <w:vAlign w:val="center"/>
          </w:tcPr>
          <w:p w:rsidR="006420DA" w:rsidRPr="00605BA1" w:rsidRDefault="006420DA" w:rsidP="00B2233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76.017.218</w:t>
            </w:r>
          </w:p>
        </w:tc>
        <w:tc>
          <w:tcPr>
            <w:tcW w:w="1399" w:type="dxa"/>
            <w:tcBorders>
              <w:top w:val="single" w:sz="2" w:space="0" w:color="auto"/>
              <w:bottom w:val="single" w:sz="2" w:space="0" w:color="auto"/>
            </w:tcBorders>
            <w:shd w:val="clear" w:color="auto" w:fill="auto"/>
            <w:noWrap/>
            <w:vAlign w:val="center"/>
          </w:tcPr>
          <w:p w:rsidR="006420DA" w:rsidRPr="00605BA1" w:rsidRDefault="00B2233A" w:rsidP="001A0675">
            <w:pPr>
              <w:spacing w:after="0"/>
              <w:ind w:firstLine="0"/>
              <w:jc w:val="right"/>
              <w:rPr>
                <w:rFonts w:ascii="Arial Narrow" w:hAnsi="Arial Narrow" w:cs="Arial"/>
                <w:bCs/>
                <w:color w:val="000000"/>
                <w:sz w:val="18"/>
                <w:szCs w:val="18"/>
              </w:rPr>
            </w:pPr>
            <w:r>
              <w:rPr>
                <w:rFonts w:ascii="Arial Narrow" w:hAnsi="Arial Narrow"/>
                <w:bCs/>
                <w:color w:val="000000"/>
                <w:sz w:val="18"/>
                <w:szCs w:val="18"/>
              </w:rPr>
              <w:t>78.188.549</w:t>
            </w:r>
          </w:p>
        </w:tc>
        <w:tc>
          <w:tcPr>
            <w:tcW w:w="1200"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-2.171.331</w:t>
            </w:r>
          </w:p>
        </w:tc>
      </w:tr>
      <w:tr w:rsidR="006420DA" w:rsidRPr="00605BA1"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bCs/>
                <w:color w:val="000000"/>
                <w:sz w:val="18"/>
                <w:szCs w:val="18"/>
              </w:rPr>
            </w:pPr>
            <w:r>
              <w:rPr>
                <w:rFonts w:ascii="Arial Narrow" w:hAnsi="Arial Narrow"/>
                <w:bCs/>
                <w:color w:val="000000"/>
                <w:sz w:val="18"/>
                <w:szCs w:val="18"/>
              </w:rPr>
              <w:t>II. FINANTZA-PASIBOEN ALDE GARBIA</w:t>
            </w:r>
          </w:p>
        </w:tc>
        <w:tc>
          <w:tcPr>
            <w:tcW w:w="2263"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971.243</w:t>
            </w:r>
          </w:p>
        </w:tc>
        <w:tc>
          <w:tcPr>
            <w:tcW w:w="1399"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11.985</w:t>
            </w:r>
          </w:p>
        </w:tc>
        <w:tc>
          <w:tcPr>
            <w:tcW w:w="1200"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959.258</w:t>
            </w:r>
          </w:p>
        </w:tc>
      </w:tr>
      <w:tr w:rsidR="006420DA" w:rsidRPr="00605BA1"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bCs/>
                <w:color w:val="000000"/>
                <w:sz w:val="18"/>
                <w:szCs w:val="18"/>
              </w:rPr>
            </w:pPr>
            <w:r>
              <w:rPr>
                <w:rFonts w:ascii="Arial Narrow" w:hAnsi="Arial Narrow"/>
                <w:bCs/>
                <w:color w:val="000000"/>
                <w:sz w:val="18"/>
                <w:szCs w:val="18"/>
              </w:rPr>
              <w:t>III. EKITALDIKO AURREKONTU-SALDOA (I + II)</w:t>
            </w:r>
          </w:p>
        </w:tc>
        <w:tc>
          <w:tcPr>
            <w:tcW w:w="2263"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76.988.461</w:t>
            </w:r>
          </w:p>
        </w:tc>
        <w:tc>
          <w:tcPr>
            <w:tcW w:w="1399"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78.200.534</w:t>
            </w:r>
          </w:p>
        </w:tc>
        <w:tc>
          <w:tcPr>
            <w:tcW w:w="1200"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-1.212.073</w:t>
            </w:r>
          </w:p>
        </w:tc>
      </w:tr>
      <w:tr w:rsidR="006420DA" w:rsidRPr="00605BA1"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bCs/>
                <w:color w:val="000000"/>
                <w:sz w:val="18"/>
                <w:szCs w:val="18"/>
              </w:rPr>
            </w:pPr>
            <w:r>
              <w:rPr>
                <w:rFonts w:ascii="Arial Narrow" w:hAnsi="Arial Narrow"/>
                <w:bCs/>
                <w:color w:val="000000"/>
                <w:sz w:val="18"/>
                <w:szCs w:val="18"/>
              </w:rPr>
              <w:t>3. (+) Diruzaintza-gerakinarekin finantzatutako kredituak</w:t>
            </w:r>
          </w:p>
        </w:tc>
        <w:tc>
          <w:tcPr>
            <w:tcW w:w="2263"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right"/>
              <w:rPr>
                <w:rFonts w:ascii="Arial Narrow" w:hAnsi="Arial Narrow" w:cs="Arial"/>
                <w:sz w:val="18"/>
                <w:szCs w:val="18"/>
                <w:lang w:val="es-ES" w:eastAsia="es-ES"/>
              </w:rPr>
            </w:pPr>
          </w:p>
        </w:tc>
        <w:tc>
          <w:tcPr>
            <w:tcW w:w="1399"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sz w:val="18"/>
                <w:szCs w:val="18"/>
                <w:lang w:val="es-ES" w:eastAsia="es-ES"/>
              </w:rPr>
            </w:pPr>
          </w:p>
        </w:tc>
        <w:tc>
          <w:tcPr>
            <w:tcW w:w="1200"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1.578.047</w:t>
            </w:r>
          </w:p>
        </w:tc>
      </w:tr>
      <w:tr w:rsidR="006420DA" w:rsidRPr="00605BA1" w:rsidTr="00E130CE">
        <w:trPr>
          <w:trHeight w:val="284"/>
        </w:trPr>
        <w:tc>
          <w:tcPr>
            <w:tcW w:w="4258" w:type="dxa"/>
            <w:tcBorders>
              <w:top w:val="single" w:sz="2" w:space="0" w:color="auto"/>
              <w:bottom w:val="single" w:sz="2" w:space="0" w:color="auto"/>
            </w:tcBorders>
            <w:shd w:val="clear" w:color="auto" w:fill="auto"/>
            <w:vAlign w:val="center"/>
          </w:tcPr>
          <w:p w:rsidR="006420DA" w:rsidRPr="00605BA1" w:rsidRDefault="006420DA" w:rsidP="006420DA">
            <w:pPr>
              <w:spacing w:after="0"/>
              <w:ind w:firstLine="0"/>
              <w:jc w:val="left"/>
              <w:rPr>
                <w:rFonts w:ascii="Arial Narrow" w:hAnsi="Arial Narrow" w:cs="Arial"/>
                <w:bCs/>
                <w:color w:val="000000"/>
                <w:sz w:val="18"/>
                <w:szCs w:val="18"/>
              </w:rPr>
            </w:pPr>
            <w:r>
              <w:rPr>
                <w:rFonts w:ascii="Arial Narrow" w:hAnsi="Arial Narrow"/>
                <w:bCs/>
                <w:color w:val="000000"/>
                <w:sz w:val="18"/>
                <w:szCs w:val="18"/>
              </w:rPr>
              <w:t>4. (-) Finantzazio desbideratze positiboak, finantzabide atxikia duten gastuetan, ekitaldiko baliabideak direla eta</w:t>
            </w:r>
          </w:p>
        </w:tc>
        <w:tc>
          <w:tcPr>
            <w:tcW w:w="2263"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right"/>
              <w:rPr>
                <w:rFonts w:ascii="Arial Narrow" w:hAnsi="Arial Narrow" w:cs="Arial"/>
                <w:sz w:val="18"/>
                <w:szCs w:val="18"/>
                <w:lang w:val="es-ES" w:eastAsia="es-ES"/>
              </w:rPr>
            </w:pPr>
          </w:p>
        </w:tc>
        <w:tc>
          <w:tcPr>
            <w:tcW w:w="1399"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sz w:val="18"/>
                <w:szCs w:val="18"/>
                <w:lang w:val="es-ES" w:eastAsia="es-ES"/>
              </w:rPr>
            </w:pPr>
          </w:p>
        </w:tc>
        <w:tc>
          <w:tcPr>
            <w:tcW w:w="1200"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right"/>
              <w:rPr>
                <w:rFonts w:ascii="Arial Narrow" w:hAnsi="Arial Narrow" w:cs="Arial"/>
                <w:bCs/>
                <w:color w:val="000000"/>
                <w:sz w:val="18"/>
                <w:szCs w:val="18"/>
                <w:lang w:val="es-ES" w:eastAsia="es-ES"/>
              </w:rPr>
            </w:pPr>
          </w:p>
        </w:tc>
      </w:tr>
      <w:tr w:rsidR="006420DA" w:rsidRPr="00605BA1" w:rsidTr="00E130CE">
        <w:trPr>
          <w:trHeight w:val="284"/>
        </w:trPr>
        <w:tc>
          <w:tcPr>
            <w:tcW w:w="6521" w:type="dxa"/>
            <w:gridSpan w:val="2"/>
            <w:tcBorders>
              <w:top w:val="single" w:sz="2" w:space="0" w:color="auto"/>
              <w:bottom w:val="single" w:sz="4" w:space="0" w:color="auto"/>
            </w:tcBorders>
            <w:shd w:val="clear" w:color="auto" w:fill="auto"/>
            <w:vAlign w:val="center"/>
          </w:tcPr>
          <w:p w:rsidR="006420DA" w:rsidRPr="00605BA1" w:rsidRDefault="006420DA" w:rsidP="006420DA">
            <w:pPr>
              <w:spacing w:after="0"/>
              <w:ind w:firstLine="0"/>
              <w:jc w:val="left"/>
              <w:rPr>
                <w:rFonts w:ascii="Arial Narrow" w:hAnsi="Arial Narrow" w:cs="Arial"/>
                <w:sz w:val="18"/>
                <w:szCs w:val="18"/>
              </w:rPr>
            </w:pPr>
            <w:r>
              <w:rPr>
                <w:rFonts w:ascii="Arial Narrow" w:hAnsi="Arial Narrow"/>
                <w:bCs/>
                <w:color w:val="000000"/>
                <w:sz w:val="18"/>
                <w:szCs w:val="18"/>
              </w:rPr>
              <w:t>5. (+) Finantzabide desbideratze negatiboak, finantzabide atxikia duten gastuetan</w:t>
            </w:r>
          </w:p>
        </w:tc>
        <w:tc>
          <w:tcPr>
            <w:tcW w:w="1399" w:type="dxa"/>
            <w:tcBorders>
              <w:top w:val="single" w:sz="2" w:space="0" w:color="auto"/>
              <w:bottom w:val="single" w:sz="4"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sz w:val="18"/>
                <w:szCs w:val="18"/>
                <w:lang w:val="es-ES" w:eastAsia="es-ES"/>
              </w:rPr>
            </w:pPr>
          </w:p>
        </w:tc>
        <w:tc>
          <w:tcPr>
            <w:tcW w:w="1200" w:type="dxa"/>
            <w:tcBorders>
              <w:top w:val="single" w:sz="2" w:space="0" w:color="auto"/>
              <w:bottom w:val="single" w:sz="4"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rPr>
            </w:pPr>
            <w:r>
              <w:rPr>
                <w:rFonts w:ascii="Arial Narrow" w:hAnsi="Arial Narrow"/>
                <w:bCs/>
                <w:color w:val="000000"/>
                <w:sz w:val="18"/>
                <w:szCs w:val="18"/>
              </w:rPr>
              <w:t>44.926</w:t>
            </w:r>
          </w:p>
        </w:tc>
      </w:tr>
      <w:tr w:rsidR="006420DA" w:rsidRPr="00605BA1" w:rsidTr="001B4AEA">
        <w:trPr>
          <w:trHeight w:val="284"/>
        </w:trPr>
        <w:tc>
          <w:tcPr>
            <w:tcW w:w="6521" w:type="dxa"/>
            <w:gridSpan w:val="2"/>
            <w:tcBorders>
              <w:top w:val="single" w:sz="4" w:space="0" w:color="auto"/>
              <w:bottom w:val="single" w:sz="4" w:space="0" w:color="auto"/>
            </w:tcBorders>
            <w:shd w:val="clear" w:color="auto" w:fill="A0C3E3" w:themeFill="accent1" w:themeFillTint="99"/>
            <w:vAlign w:val="center"/>
          </w:tcPr>
          <w:p w:rsidR="006420DA" w:rsidRPr="00605BA1" w:rsidRDefault="006420DA" w:rsidP="00915718">
            <w:pPr>
              <w:spacing w:after="0"/>
              <w:ind w:firstLine="0"/>
              <w:jc w:val="left"/>
              <w:rPr>
                <w:rFonts w:ascii="Arial Narrow" w:hAnsi="Arial Narrow" w:cs="Arial"/>
                <w:sz w:val="18"/>
                <w:szCs w:val="18"/>
              </w:rPr>
            </w:pPr>
            <w:r>
              <w:rPr>
                <w:rFonts w:ascii="Arial Narrow" w:hAnsi="Arial Narrow"/>
                <w:bCs/>
                <w:color w:val="000000"/>
                <w:sz w:val="18"/>
                <w:szCs w:val="18"/>
              </w:rPr>
              <w:t>IV. Ekitaldiko finantzaketaren superabita edo defizita (III + 3 + 4 + 5)</w:t>
            </w:r>
          </w:p>
        </w:tc>
        <w:tc>
          <w:tcPr>
            <w:tcW w:w="1399" w:type="dxa"/>
            <w:tcBorders>
              <w:top w:val="single" w:sz="4" w:space="0" w:color="auto"/>
              <w:bottom w:val="single" w:sz="4" w:space="0" w:color="auto"/>
            </w:tcBorders>
            <w:shd w:val="clear" w:color="auto" w:fill="A0C3E3" w:themeFill="accent1" w:themeFillTint="99"/>
            <w:noWrap/>
            <w:vAlign w:val="center"/>
          </w:tcPr>
          <w:p w:rsidR="006420DA" w:rsidRPr="00605BA1" w:rsidRDefault="006420DA" w:rsidP="006420DA">
            <w:pPr>
              <w:spacing w:after="0"/>
              <w:ind w:firstLine="0"/>
              <w:jc w:val="left"/>
              <w:rPr>
                <w:rFonts w:ascii="Arial Narrow" w:hAnsi="Arial Narrow" w:cs="Arial"/>
                <w:sz w:val="18"/>
                <w:szCs w:val="18"/>
                <w:lang w:val="es-ES" w:eastAsia="es-ES"/>
              </w:rPr>
            </w:pPr>
          </w:p>
        </w:tc>
        <w:tc>
          <w:tcPr>
            <w:tcW w:w="1200" w:type="dxa"/>
            <w:tcBorders>
              <w:top w:val="single" w:sz="4" w:space="0" w:color="auto"/>
              <w:bottom w:val="single" w:sz="4" w:space="0" w:color="auto"/>
            </w:tcBorders>
            <w:shd w:val="clear" w:color="auto" w:fill="A0C3E3" w:themeFill="accent1" w:themeFillTint="99"/>
            <w:noWrap/>
            <w:vAlign w:val="center"/>
          </w:tcPr>
          <w:p w:rsidR="006420DA" w:rsidRPr="00605BA1" w:rsidRDefault="00B2233A" w:rsidP="006420DA">
            <w:pPr>
              <w:spacing w:after="0"/>
              <w:ind w:firstLine="0"/>
              <w:jc w:val="right"/>
              <w:rPr>
                <w:rFonts w:ascii="Arial Narrow" w:hAnsi="Arial Narrow" w:cs="Arial"/>
                <w:bCs/>
                <w:sz w:val="18"/>
                <w:szCs w:val="18"/>
              </w:rPr>
            </w:pPr>
            <w:r>
              <w:rPr>
                <w:rFonts w:ascii="Arial Narrow" w:hAnsi="Arial Narrow"/>
                <w:bCs/>
                <w:sz w:val="18"/>
                <w:szCs w:val="18"/>
              </w:rPr>
              <w:t>410.899</w:t>
            </w:r>
          </w:p>
        </w:tc>
      </w:tr>
    </w:tbl>
    <w:p w:rsidR="001B1C8E" w:rsidRDefault="001B1C8E" w:rsidP="006420DA">
      <w:pPr>
        <w:pStyle w:val="atitulo2"/>
        <w:spacing w:before="240"/>
        <w:rPr>
          <w:color w:val="auto"/>
        </w:rPr>
      </w:pPr>
    </w:p>
    <w:p w:rsidR="006420DA" w:rsidRPr="00730AE6" w:rsidRDefault="006830EB" w:rsidP="006420DA">
      <w:pPr>
        <w:pStyle w:val="atitulo2"/>
        <w:spacing w:before="240"/>
        <w:rPr>
          <w:rFonts w:cs="Arial"/>
          <w:color w:val="auto"/>
        </w:rPr>
      </w:pPr>
      <w:bookmarkStart w:id="26" w:name="_Toc8029763"/>
      <w:r>
        <w:rPr>
          <w:color w:val="auto"/>
        </w:rPr>
        <w:t>V.3. Diruzaintzako gerakina 2017ko abenduaren 31n</w:t>
      </w:r>
      <w:bookmarkEnd w:id="26"/>
    </w:p>
    <w:tbl>
      <w:tblPr>
        <w:tblW w:w="9172" w:type="dxa"/>
        <w:jc w:val="center"/>
        <w:tblLayout w:type="fixed"/>
        <w:tblCellMar>
          <w:left w:w="28" w:type="dxa"/>
          <w:right w:w="28" w:type="dxa"/>
        </w:tblCellMar>
        <w:tblLook w:val="0000" w:firstRow="0" w:lastRow="0" w:firstColumn="0" w:lastColumn="0" w:noHBand="0" w:noVBand="0"/>
      </w:tblPr>
      <w:tblGrid>
        <w:gridCol w:w="4646"/>
        <w:gridCol w:w="983"/>
        <w:gridCol w:w="1080"/>
        <w:gridCol w:w="1080"/>
        <w:gridCol w:w="1383"/>
      </w:tblGrid>
      <w:tr w:rsidR="006420DA" w:rsidRPr="00605BA1" w:rsidTr="00E130CE">
        <w:trPr>
          <w:trHeight w:val="284"/>
          <w:jc w:val="center"/>
        </w:trPr>
        <w:tc>
          <w:tcPr>
            <w:tcW w:w="4646" w:type="dxa"/>
            <w:tcBorders>
              <w:top w:val="single" w:sz="4" w:space="0" w:color="auto"/>
              <w:left w:val="nil"/>
              <w:bottom w:val="single" w:sz="4" w:space="0" w:color="auto"/>
              <w:right w:val="nil"/>
            </w:tcBorders>
            <w:shd w:val="clear" w:color="auto" w:fill="A8CBEE" w:themeFill="accent2" w:themeFillTint="66"/>
            <w:vAlign w:val="center"/>
          </w:tcPr>
          <w:p w:rsidR="006420DA" w:rsidRPr="00605BA1" w:rsidRDefault="006420DA" w:rsidP="006420DA">
            <w:pPr>
              <w:tabs>
                <w:tab w:val="left" w:pos="567"/>
                <w:tab w:val="left" w:pos="1134"/>
                <w:tab w:val="left" w:pos="1701"/>
              </w:tabs>
              <w:snapToGrid w:val="0"/>
              <w:spacing w:after="0"/>
              <w:ind w:firstLine="0"/>
              <w:jc w:val="left"/>
              <w:rPr>
                <w:rFonts w:ascii="Arial Narrow" w:hAnsi="Arial Narrow" w:cs="Arial"/>
                <w:color w:val="000000"/>
                <w:sz w:val="18"/>
                <w:szCs w:val="18"/>
              </w:rPr>
            </w:pPr>
            <w:r>
              <w:rPr>
                <w:rFonts w:ascii="Arial Narrow" w:hAnsi="Arial Narrow"/>
                <w:color w:val="000000"/>
                <w:sz w:val="18"/>
                <w:szCs w:val="18"/>
              </w:rPr>
              <w:t>Kontzeptuak</w:t>
            </w:r>
          </w:p>
        </w:tc>
        <w:tc>
          <w:tcPr>
            <w:tcW w:w="2063" w:type="dxa"/>
            <w:gridSpan w:val="2"/>
            <w:tcBorders>
              <w:top w:val="single" w:sz="4" w:space="0" w:color="auto"/>
              <w:left w:val="nil"/>
              <w:bottom w:val="single" w:sz="4" w:space="0" w:color="auto"/>
              <w:right w:val="nil"/>
            </w:tcBorders>
            <w:shd w:val="clear" w:color="auto" w:fill="A8CBEE" w:themeFill="accent2" w:themeFillTint="66"/>
            <w:vAlign w:val="center"/>
          </w:tcPr>
          <w:p w:rsidR="006420DA" w:rsidRPr="00605BA1" w:rsidRDefault="00915718" w:rsidP="00C873AE">
            <w:pPr>
              <w:spacing w:after="0"/>
              <w:ind w:right="60" w:firstLine="0"/>
              <w:jc w:val="right"/>
              <w:rPr>
                <w:rFonts w:ascii="Arial Narrow" w:hAnsi="Arial Narrow" w:cs="Arial"/>
                <w:bCs/>
                <w:sz w:val="18"/>
                <w:szCs w:val="18"/>
              </w:rPr>
            </w:pPr>
            <w:r>
              <w:rPr>
                <w:rFonts w:ascii="Arial Narrow" w:hAnsi="Arial Narrow"/>
                <w:bCs/>
                <w:sz w:val="18"/>
                <w:szCs w:val="18"/>
              </w:rPr>
              <w:t>2016ko ekitaldia</w:t>
            </w:r>
          </w:p>
        </w:tc>
        <w:tc>
          <w:tcPr>
            <w:tcW w:w="2463" w:type="dxa"/>
            <w:gridSpan w:val="2"/>
            <w:tcBorders>
              <w:top w:val="single" w:sz="4" w:space="0" w:color="auto"/>
              <w:left w:val="nil"/>
              <w:bottom w:val="single" w:sz="4" w:space="0" w:color="auto"/>
              <w:right w:val="nil"/>
            </w:tcBorders>
            <w:shd w:val="clear" w:color="auto" w:fill="A8CBEE" w:themeFill="accent2" w:themeFillTint="66"/>
            <w:vAlign w:val="center"/>
          </w:tcPr>
          <w:p w:rsidR="006420DA" w:rsidRPr="00605BA1" w:rsidRDefault="00915718" w:rsidP="004A7652">
            <w:pPr>
              <w:spacing w:after="0"/>
              <w:ind w:right="64" w:firstLine="0"/>
              <w:jc w:val="right"/>
              <w:rPr>
                <w:rFonts w:ascii="Arial Narrow" w:hAnsi="Arial Narrow" w:cs="Arial"/>
                <w:bCs/>
                <w:sz w:val="18"/>
                <w:szCs w:val="18"/>
              </w:rPr>
            </w:pPr>
            <w:r>
              <w:rPr>
                <w:rFonts w:ascii="Arial Narrow" w:hAnsi="Arial Narrow"/>
                <w:bCs/>
                <w:sz w:val="18"/>
                <w:szCs w:val="18"/>
              </w:rPr>
              <w:t>2017ko ekitaldia</w:t>
            </w:r>
          </w:p>
        </w:tc>
      </w:tr>
      <w:tr w:rsidR="006420DA" w:rsidRPr="00605BA1" w:rsidTr="00E130CE">
        <w:trPr>
          <w:trHeight w:val="284"/>
          <w:jc w:val="center"/>
        </w:trPr>
        <w:tc>
          <w:tcPr>
            <w:tcW w:w="4646" w:type="dxa"/>
            <w:tcBorders>
              <w:top w:val="single" w:sz="4" w:space="0" w:color="auto"/>
              <w:bottom w:val="single" w:sz="4" w:space="0" w:color="auto"/>
            </w:tcBorders>
            <w:vAlign w:val="center"/>
          </w:tcPr>
          <w:p w:rsidR="006420DA" w:rsidRPr="00605BA1"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szCs w:val="18"/>
              </w:rPr>
              <w:t>1 (+) Kobratzeko dauden eskubideak</w:t>
            </w:r>
          </w:p>
        </w:tc>
        <w:tc>
          <w:tcPr>
            <w:tcW w:w="983" w:type="dxa"/>
            <w:tcBorders>
              <w:top w:val="single" w:sz="4" w:space="0" w:color="auto"/>
              <w:bottom w:val="single" w:sz="4" w:space="0" w:color="auto"/>
            </w:tcBorders>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tcBorders>
              <w:top w:val="single" w:sz="4" w:space="0" w:color="auto"/>
              <w:bottom w:val="single" w:sz="4" w:space="0" w:color="auto"/>
            </w:tcBorders>
            <w:vAlign w:val="center"/>
          </w:tcPr>
          <w:p w:rsidR="006420DA" w:rsidRPr="00605BA1" w:rsidRDefault="004F7B63" w:rsidP="001A26E5">
            <w:pPr>
              <w:tabs>
                <w:tab w:val="left" w:pos="567"/>
                <w:tab w:val="left" w:pos="1701"/>
              </w:tabs>
              <w:snapToGrid w:val="0"/>
              <w:spacing w:after="0"/>
              <w:ind w:right="60" w:firstLine="0"/>
              <w:jc w:val="right"/>
              <w:rPr>
                <w:rFonts w:ascii="Arial Narrow" w:hAnsi="Arial Narrow"/>
                <w:color w:val="000000"/>
                <w:sz w:val="18"/>
                <w:szCs w:val="18"/>
              </w:rPr>
            </w:pPr>
            <w:r>
              <w:rPr>
                <w:rFonts w:ascii="Arial Narrow" w:hAnsi="Arial Narrow"/>
                <w:color w:val="000000"/>
                <w:sz w:val="18"/>
                <w:szCs w:val="18"/>
              </w:rPr>
              <w:t>1.863.746</w:t>
            </w:r>
          </w:p>
        </w:tc>
        <w:tc>
          <w:tcPr>
            <w:tcW w:w="1080" w:type="dxa"/>
            <w:tcBorders>
              <w:top w:val="single" w:sz="4" w:space="0" w:color="auto"/>
              <w:bottom w:val="single" w:sz="4" w:space="0" w:color="auto"/>
            </w:tcBorders>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1383" w:type="dxa"/>
            <w:tcBorders>
              <w:top w:val="single" w:sz="4" w:space="0" w:color="auto"/>
              <w:bottom w:val="single" w:sz="4" w:space="0" w:color="auto"/>
            </w:tcBorders>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szCs w:val="18"/>
              </w:rPr>
              <w:t>1.813.494</w:t>
            </w:r>
          </w:p>
        </w:tc>
      </w:tr>
      <w:tr w:rsidR="006420DA" w:rsidRPr="00605BA1" w:rsidTr="00E130CE">
        <w:trPr>
          <w:trHeight w:val="284"/>
          <w:jc w:val="center"/>
        </w:trPr>
        <w:tc>
          <w:tcPr>
            <w:tcW w:w="4646" w:type="dxa"/>
            <w:tcBorders>
              <w:top w:val="single" w:sz="4" w:space="0" w:color="auto"/>
            </w:tcBorders>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szCs w:val="18"/>
              </w:rPr>
              <w:tab/>
              <w:t>(+) Diru-sarrerak: Aurtengo ekitaldia</w:t>
            </w:r>
          </w:p>
        </w:tc>
        <w:tc>
          <w:tcPr>
            <w:tcW w:w="983" w:type="dxa"/>
            <w:tcBorders>
              <w:top w:val="single" w:sz="4" w:space="0" w:color="auto"/>
            </w:tcBorders>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rPr>
            </w:pPr>
            <w:r>
              <w:rPr>
                <w:rFonts w:ascii="Arial Narrow" w:hAnsi="Arial Narrow"/>
                <w:color w:val="000000"/>
                <w:sz w:val="18"/>
                <w:szCs w:val="18"/>
              </w:rPr>
              <w:t>1.338.207</w:t>
            </w:r>
          </w:p>
        </w:tc>
        <w:tc>
          <w:tcPr>
            <w:tcW w:w="1080" w:type="dxa"/>
            <w:tcBorders>
              <w:top w:val="single" w:sz="4" w:space="0" w:color="auto"/>
            </w:tcBorders>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tcBorders>
              <w:top w:val="single" w:sz="4" w:space="0" w:color="auto"/>
            </w:tcBorders>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szCs w:val="18"/>
              </w:rPr>
              <w:t>1.976.717</w:t>
            </w:r>
          </w:p>
        </w:tc>
        <w:tc>
          <w:tcPr>
            <w:tcW w:w="1383" w:type="dxa"/>
            <w:tcBorders>
              <w:top w:val="single" w:sz="4" w:space="0" w:color="auto"/>
            </w:tcBorders>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szCs w:val="18"/>
              </w:rPr>
              <w:tab/>
              <w:t>(+) Diru-sarrerak: Itxitako ekitaldiak</w:t>
            </w:r>
          </w:p>
        </w:tc>
        <w:tc>
          <w:tcPr>
            <w:tcW w:w="983" w:type="dxa"/>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rPr>
            </w:pPr>
            <w:r>
              <w:rPr>
                <w:rFonts w:ascii="Arial Narrow" w:hAnsi="Arial Narrow"/>
                <w:color w:val="000000"/>
                <w:sz w:val="18"/>
                <w:szCs w:val="18"/>
              </w:rPr>
              <w:t>994.572</w:t>
            </w:r>
          </w:p>
        </w:tc>
        <w:tc>
          <w:tcPr>
            <w:tcW w:w="1080"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szCs w:val="18"/>
              </w:rPr>
              <w:t>608.139</w:t>
            </w:r>
          </w:p>
        </w:tc>
        <w:tc>
          <w:tcPr>
            <w:tcW w:w="1383"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szCs w:val="18"/>
              </w:rPr>
              <w:tab/>
              <w:t>(+) Aurrekontukoak ez diren eragiketenak</w:t>
            </w:r>
          </w:p>
        </w:tc>
        <w:tc>
          <w:tcPr>
            <w:tcW w:w="983" w:type="dxa"/>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rPr>
            </w:pPr>
            <w:r>
              <w:rPr>
                <w:rFonts w:ascii="Arial Narrow" w:hAnsi="Arial Narrow"/>
                <w:color w:val="000000"/>
                <w:sz w:val="18"/>
                <w:szCs w:val="18"/>
              </w:rPr>
              <w:t>747.383</w:t>
            </w:r>
          </w:p>
        </w:tc>
        <w:tc>
          <w:tcPr>
            <w:tcW w:w="1080"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szCs w:val="18"/>
              </w:rPr>
              <w:t>739.445</w:t>
            </w:r>
          </w:p>
        </w:tc>
        <w:tc>
          <w:tcPr>
            <w:tcW w:w="1383"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szCs w:val="18"/>
              </w:rPr>
              <w:t xml:space="preserve">         (+) Merkataritzako eragiketak</w:t>
            </w:r>
          </w:p>
        </w:tc>
        <w:tc>
          <w:tcPr>
            <w:tcW w:w="983"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1383"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szCs w:val="18"/>
              </w:rPr>
              <w:t xml:space="preserve">         (-) Eginiko kobrantzak, behin betiko aplikatu gabeak</w:t>
            </w:r>
          </w:p>
        </w:tc>
        <w:tc>
          <w:tcPr>
            <w:tcW w:w="983" w:type="dxa"/>
            <w:vAlign w:val="center"/>
          </w:tcPr>
          <w:p w:rsidR="006420DA" w:rsidRPr="00AD57C8" w:rsidRDefault="006420DA" w:rsidP="00BC4F7A">
            <w:pPr>
              <w:tabs>
                <w:tab w:val="left" w:pos="567"/>
                <w:tab w:val="left" w:pos="1701"/>
              </w:tabs>
              <w:snapToGrid w:val="0"/>
              <w:spacing w:after="0"/>
              <w:ind w:right="60" w:firstLine="0"/>
              <w:jc w:val="right"/>
              <w:rPr>
                <w:rFonts w:ascii="Arial Narrow" w:hAnsi="Arial Narrow"/>
                <w:color w:val="000000"/>
                <w:sz w:val="18"/>
                <w:szCs w:val="18"/>
                <w:lang w:val="en-US" w:eastAsia="es-ES"/>
              </w:rPr>
            </w:pPr>
          </w:p>
        </w:tc>
        <w:tc>
          <w:tcPr>
            <w:tcW w:w="1080" w:type="dxa"/>
            <w:vAlign w:val="center"/>
          </w:tcPr>
          <w:p w:rsidR="006420DA" w:rsidRPr="00AD57C8" w:rsidRDefault="006420DA" w:rsidP="00BC4F7A">
            <w:pPr>
              <w:tabs>
                <w:tab w:val="left" w:pos="567"/>
                <w:tab w:val="left" w:pos="1701"/>
              </w:tabs>
              <w:snapToGrid w:val="0"/>
              <w:spacing w:after="0"/>
              <w:ind w:right="60" w:firstLine="0"/>
              <w:jc w:val="right"/>
              <w:rPr>
                <w:rFonts w:ascii="Arial Narrow" w:hAnsi="Arial Narrow"/>
                <w:color w:val="000000"/>
                <w:sz w:val="18"/>
                <w:szCs w:val="18"/>
                <w:lang w:val="en-US" w:eastAsia="es-ES"/>
              </w:rPr>
            </w:pPr>
          </w:p>
        </w:tc>
        <w:tc>
          <w:tcPr>
            <w:tcW w:w="1080" w:type="dxa"/>
            <w:vAlign w:val="center"/>
          </w:tcPr>
          <w:p w:rsidR="006420DA" w:rsidRPr="00AD57C8" w:rsidRDefault="006420DA" w:rsidP="00BC4F7A">
            <w:pPr>
              <w:tabs>
                <w:tab w:val="left" w:pos="567"/>
                <w:tab w:val="left" w:pos="1701"/>
              </w:tabs>
              <w:snapToGrid w:val="0"/>
              <w:spacing w:after="0"/>
              <w:ind w:right="36" w:firstLine="0"/>
              <w:jc w:val="right"/>
              <w:rPr>
                <w:rFonts w:ascii="Arial Narrow" w:hAnsi="Arial Narrow"/>
                <w:color w:val="000000"/>
                <w:sz w:val="18"/>
                <w:szCs w:val="18"/>
                <w:lang w:val="en-US" w:eastAsia="es-ES"/>
              </w:rPr>
            </w:pPr>
          </w:p>
        </w:tc>
        <w:tc>
          <w:tcPr>
            <w:tcW w:w="1383" w:type="dxa"/>
            <w:vAlign w:val="center"/>
          </w:tcPr>
          <w:p w:rsidR="006420DA" w:rsidRPr="00AD57C8" w:rsidRDefault="006420DA" w:rsidP="00BC4F7A">
            <w:pPr>
              <w:tabs>
                <w:tab w:val="left" w:pos="567"/>
                <w:tab w:val="left" w:pos="1701"/>
              </w:tabs>
              <w:snapToGrid w:val="0"/>
              <w:spacing w:after="0"/>
              <w:ind w:right="36" w:firstLine="0"/>
              <w:jc w:val="right"/>
              <w:rPr>
                <w:rFonts w:ascii="Arial Narrow" w:hAnsi="Arial Narrow"/>
                <w:color w:val="000000"/>
                <w:sz w:val="18"/>
                <w:szCs w:val="18"/>
                <w:lang w:val="en-US" w:eastAsia="es-ES"/>
              </w:rPr>
            </w:pPr>
          </w:p>
        </w:tc>
      </w:tr>
      <w:tr w:rsidR="006420DA" w:rsidRPr="00605BA1" w:rsidTr="00E130CE">
        <w:trPr>
          <w:trHeight w:val="284"/>
          <w:jc w:val="center"/>
        </w:trPr>
        <w:tc>
          <w:tcPr>
            <w:tcW w:w="4646" w:type="dxa"/>
            <w:tcBorders>
              <w:bottom w:val="single" w:sz="4" w:space="0" w:color="auto"/>
            </w:tcBorders>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szCs w:val="18"/>
              </w:rPr>
              <w:tab/>
              <w:t>(-) Kobratzeko zailak diren saldoak</w:t>
            </w:r>
          </w:p>
        </w:tc>
        <w:tc>
          <w:tcPr>
            <w:tcW w:w="983" w:type="dxa"/>
            <w:tcBorders>
              <w:bottom w:val="single" w:sz="4" w:space="0" w:color="auto"/>
            </w:tcBorders>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rPr>
            </w:pPr>
            <w:r>
              <w:rPr>
                <w:rFonts w:ascii="Arial Narrow" w:hAnsi="Arial Narrow"/>
                <w:color w:val="000000"/>
                <w:sz w:val="18"/>
                <w:szCs w:val="18"/>
              </w:rPr>
              <w:t>1.216.416</w:t>
            </w:r>
          </w:p>
        </w:tc>
        <w:tc>
          <w:tcPr>
            <w:tcW w:w="1080" w:type="dxa"/>
            <w:tcBorders>
              <w:bottom w:val="single" w:sz="4" w:space="0" w:color="auto"/>
            </w:tcBorders>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tcBorders>
              <w:bottom w:val="single" w:sz="4" w:space="0" w:color="auto"/>
            </w:tcBorders>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szCs w:val="18"/>
              </w:rPr>
              <w:t>1.510.807</w:t>
            </w:r>
          </w:p>
        </w:tc>
        <w:tc>
          <w:tcPr>
            <w:tcW w:w="1383" w:type="dxa"/>
            <w:tcBorders>
              <w:bottom w:val="single" w:sz="4" w:space="0" w:color="auto"/>
            </w:tcBorders>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tcBorders>
              <w:top w:val="single" w:sz="4" w:space="0" w:color="auto"/>
              <w:bottom w:val="single" w:sz="4" w:space="0" w:color="auto"/>
            </w:tcBorders>
            <w:vAlign w:val="center"/>
          </w:tcPr>
          <w:p w:rsidR="006420DA" w:rsidRPr="00605BA1"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szCs w:val="18"/>
              </w:rPr>
              <w:t>2 (-) Ordaintzeko dauden obligazioak</w:t>
            </w:r>
          </w:p>
        </w:tc>
        <w:tc>
          <w:tcPr>
            <w:tcW w:w="983" w:type="dxa"/>
            <w:tcBorders>
              <w:top w:val="single" w:sz="4" w:space="0" w:color="auto"/>
              <w:bottom w:val="single" w:sz="4" w:space="0" w:color="auto"/>
            </w:tcBorders>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tcBorders>
              <w:top w:val="single" w:sz="4" w:space="0" w:color="auto"/>
              <w:bottom w:val="single" w:sz="4" w:space="0" w:color="auto"/>
            </w:tcBorders>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rPr>
            </w:pPr>
            <w:r>
              <w:rPr>
                <w:rFonts w:ascii="Arial Narrow" w:hAnsi="Arial Narrow"/>
                <w:color w:val="000000"/>
                <w:sz w:val="18"/>
                <w:szCs w:val="18"/>
              </w:rPr>
              <w:t>5.370.408</w:t>
            </w:r>
          </w:p>
        </w:tc>
        <w:tc>
          <w:tcPr>
            <w:tcW w:w="1080" w:type="dxa"/>
            <w:tcBorders>
              <w:top w:val="single" w:sz="4" w:space="0" w:color="auto"/>
              <w:bottom w:val="single" w:sz="4" w:space="0" w:color="auto"/>
            </w:tcBorders>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1383" w:type="dxa"/>
            <w:tcBorders>
              <w:top w:val="single" w:sz="4" w:space="0" w:color="auto"/>
              <w:bottom w:val="single" w:sz="4" w:space="0" w:color="auto"/>
            </w:tcBorders>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szCs w:val="18"/>
              </w:rPr>
              <w:t>5.667.141</w:t>
            </w:r>
          </w:p>
        </w:tc>
      </w:tr>
      <w:tr w:rsidR="006420DA" w:rsidRPr="00605BA1" w:rsidTr="00E130CE">
        <w:trPr>
          <w:trHeight w:val="284"/>
          <w:jc w:val="center"/>
        </w:trPr>
        <w:tc>
          <w:tcPr>
            <w:tcW w:w="4646" w:type="dxa"/>
            <w:tcBorders>
              <w:top w:val="single" w:sz="4" w:space="0" w:color="auto"/>
            </w:tcBorders>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szCs w:val="18"/>
              </w:rPr>
              <w:tab/>
              <w:t>(+) Gastuen aurrekontua: Aurtengo ekitaldia</w:t>
            </w:r>
          </w:p>
        </w:tc>
        <w:tc>
          <w:tcPr>
            <w:tcW w:w="983" w:type="dxa"/>
            <w:tcBorders>
              <w:top w:val="single" w:sz="4" w:space="0" w:color="auto"/>
            </w:tcBorders>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rPr>
            </w:pPr>
            <w:r>
              <w:rPr>
                <w:rFonts w:ascii="Arial Narrow" w:hAnsi="Arial Narrow"/>
                <w:color w:val="000000"/>
                <w:sz w:val="18"/>
                <w:szCs w:val="18"/>
              </w:rPr>
              <w:t>3.213.170</w:t>
            </w:r>
          </w:p>
        </w:tc>
        <w:tc>
          <w:tcPr>
            <w:tcW w:w="1080" w:type="dxa"/>
            <w:tcBorders>
              <w:top w:val="single" w:sz="4" w:space="0" w:color="auto"/>
            </w:tcBorders>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tcBorders>
              <w:top w:val="single" w:sz="4" w:space="0" w:color="auto"/>
            </w:tcBorders>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szCs w:val="18"/>
              </w:rPr>
              <w:t>3.272.718</w:t>
            </w:r>
          </w:p>
        </w:tc>
        <w:tc>
          <w:tcPr>
            <w:tcW w:w="1383" w:type="dxa"/>
            <w:tcBorders>
              <w:top w:val="single" w:sz="4" w:space="0" w:color="auto"/>
            </w:tcBorders>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szCs w:val="18"/>
              </w:rPr>
              <w:tab/>
              <w:t>(+) Gastuen aurrekontua: itxitako ekitaldiak</w:t>
            </w:r>
          </w:p>
        </w:tc>
        <w:tc>
          <w:tcPr>
            <w:tcW w:w="983" w:type="dxa"/>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rPr>
            </w:pPr>
            <w:r>
              <w:rPr>
                <w:rFonts w:ascii="Arial Narrow" w:hAnsi="Arial Narrow"/>
                <w:color w:val="000000"/>
                <w:sz w:val="18"/>
                <w:szCs w:val="18"/>
              </w:rPr>
              <w:t>2.020</w:t>
            </w:r>
          </w:p>
        </w:tc>
        <w:tc>
          <w:tcPr>
            <w:tcW w:w="1080"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szCs w:val="18"/>
              </w:rPr>
              <w:t>2.020</w:t>
            </w:r>
          </w:p>
        </w:tc>
        <w:tc>
          <w:tcPr>
            <w:tcW w:w="1383"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szCs w:val="18"/>
              </w:rPr>
              <w:t xml:space="preserve">         (+) Aurrekontukoak ez diren eragiketenak</w:t>
            </w:r>
          </w:p>
        </w:tc>
        <w:tc>
          <w:tcPr>
            <w:tcW w:w="983" w:type="dxa"/>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rPr>
            </w:pPr>
            <w:r>
              <w:rPr>
                <w:rFonts w:ascii="Arial Narrow" w:hAnsi="Arial Narrow"/>
                <w:color w:val="000000"/>
                <w:sz w:val="18"/>
                <w:szCs w:val="18"/>
              </w:rPr>
              <w:t>2.155.218</w:t>
            </w:r>
          </w:p>
        </w:tc>
        <w:tc>
          <w:tcPr>
            <w:tcW w:w="1080"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szCs w:val="18"/>
              </w:rPr>
              <w:t>2.392.476</w:t>
            </w:r>
          </w:p>
        </w:tc>
        <w:tc>
          <w:tcPr>
            <w:tcW w:w="1383"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szCs w:val="18"/>
              </w:rPr>
              <w:t xml:space="preserve">         (+) Merkataritzako eragiketetatik</w:t>
            </w:r>
          </w:p>
        </w:tc>
        <w:tc>
          <w:tcPr>
            <w:tcW w:w="983"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1383"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tcBorders>
              <w:bottom w:val="single" w:sz="4" w:space="0" w:color="auto"/>
            </w:tcBorders>
            <w:vAlign w:val="center"/>
          </w:tcPr>
          <w:p w:rsidR="006420DA" w:rsidRPr="00605BA1"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szCs w:val="18"/>
              </w:rPr>
              <w:t xml:space="preserve">         (-) Eginiko ordainketak, behin betiko aplikatu gabeak</w:t>
            </w:r>
          </w:p>
        </w:tc>
        <w:tc>
          <w:tcPr>
            <w:tcW w:w="983" w:type="dxa"/>
            <w:tcBorders>
              <w:bottom w:val="single" w:sz="4" w:space="0" w:color="auto"/>
            </w:tcBorders>
            <w:vAlign w:val="center"/>
          </w:tcPr>
          <w:p w:rsidR="006420DA" w:rsidRPr="00605BA1" w:rsidRDefault="004F7B63" w:rsidP="00BC4F7A">
            <w:pPr>
              <w:tabs>
                <w:tab w:val="left" w:pos="284"/>
                <w:tab w:val="left" w:pos="567"/>
                <w:tab w:val="left" w:pos="1701"/>
              </w:tabs>
              <w:snapToGrid w:val="0"/>
              <w:spacing w:after="0"/>
              <w:ind w:right="60" w:firstLine="0"/>
              <w:jc w:val="right"/>
              <w:rPr>
                <w:rFonts w:ascii="Arial Narrow" w:hAnsi="Arial Narrow"/>
                <w:color w:val="000000"/>
                <w:sz w:val="18"/>
                <w:szCs w:val="18"/>
              </w:rPr>
            </w:pPr>
            <w:r>
              <w:rPr>
                <w:rFonts w:ascii="Arial Narrow" w:hAnsi="Arial Narrow"/>
                <w:color w:val="000000"/>
                <w:sz w:val="18"/>
                <w:szCs w:val="18"/>
              </w:rPr>
              <w:t>0</w:t>
            </w:r>
          </w:p>
        </w:tc>
        <w:tc>
          <w:tcPr>
            <w:tcW w:w="1080" w:type="dxa"/>
            <w:tcBorders>
              <w:bottom w:val="single" w:sz="4" w:space="0" w:color="auto"/>
            </w:tcBorders>
            <w:vAlign w:val="center"/>
          </w:tcPr>
          <w:p w:rsidR="006420DA" w:rsidRPr="00605BA1" w:rsidRDefault="006420DA" w:rsidP="00BC4F7A">
            <w:pPr>
              <w:tabs>
                <w:tab w:val="left" w:pos="284"/>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tcBorders>
              <w:bottom w:val="single" w:sz="4" w:space="0" w:color="auto"/>
            </w:tcBorders>
            <w:vAlign w:val="center"/>
          </w:tcPr>
          <w:p w:rsidR="006420DA" w:rsidRPr="00605BA1" w:rsidRDefault="004F7B63" w:rsidP="00BC4F7A">
            <w:pPr>
              <w:tabs>
                <w:tab w:val="left" w:pos="284"/>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szCs w:val="18"/>
              </w:rPr>
              <w:t>73</w:t>
            </w:r>
          </w:p>
        </w:tc>
        <w:tc>
          <w:tcPr>
            <w:tcW w:w="1383" w:type="dxa"/>
            <w:tcBorders>
              <w:bottom w:val="single" w:sz="4" w:space="0" w:color="auto"/>
            </w:tcBorders>
            <w:vAlign w:val="center"/>
          </w:tcPr>
          <w:p w:rsidR="006420DA" w:rsidRPr="00605BA1" w:rsidRDefault="006420DA" w:rsidP="00BC4F7A">
            <w:pPr>
              <w:tabs>
                <w:tab w:val="left" w:pos="284"/>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tcBorders>
              <w:top w:val="single" w:sz="4" w:space="0" w:color="auto"/>
              <w:bottom w:val="single" w:sz="4" w:space="0" w:color="auto"/>
            </w:tcBorders>
            <w:vAlign w:val="center"/>
          </w:tcPr>
          <w:p w:rsidR="006420DA" w:rsidRPr="00605BA1"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szCs w:val="18"/>
              </w:rPr>
              <w:t xml:space="preserve">3 (+) Funts likidoak </w:t>
            </w:r>
          </w:p>
        </w:tc>
        <w:tc>
          <w:tcPr>
            <w:tcW w:w="983" w:type="dxa"/>
            <w:tcBorders>
              <w:top w:val="single" w:sz="4" w:space="0" w:color="auto"/>
              <w:bottom w:val="single" w:sz="4" w:space="0" w:color="auto"/>
            </w:tcBorders>
            <w:vAlign w:val="center"/>
          </w:tcPr>
          <w:p w:rsidR="006420DA" w:rsidRPr="00605BA1" w:rsidRDefault="006420DA" w:rsidP="00BC4F7A">
            <w:pPr>
              <w:tabs>
                <w:tab w:val="left" w:pos="284"/>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tcBorders>
              <w:top w:val="single" w:sz="4" w:space="0" w:color="auto"/>
              <w:bottom w:val="single" w:sz="4" w:space="0" w:color="auto"/>
            </w:tcBorders>
            <w:vAlign w:val="center"/>
          </w:tcPr>
          <w:p w:rsidR="006420DA" w:rsidRPr="00605BA1" w:rsidRDefault="004F7B63" w:rsidP="00DA5F9F">
            <w:pPr>
              <w:tabs>
                <w:tab w:val="left" w:pos="284"/>
                <w:tab w:val="left" w:pos="567"/>
                <w:tab w:val="left" w:pos="1701"/>
              </w:tabs>
              <w:snapToGrid w:val="0"/>
              <w:spacing w:after="0"/>
              <w:ind w:right="-32" w:firstLine="0"/>
              <w:jc w:val="right"/>
              <w:rPr>
                <w:rFonts w:ascii="Arial Narrow" w:hAnsi="Arial Narrow"/>
                <w:color w:val="000000"/>
                <w:sz w:val="18"/>
                <w:szCs w:val="18"/>
              </w:rPr>
            </w:pPr>
            <w:r>
              <w:rPr>
                <w:rFonts w:ascii="Arial Narrow" w:hAnsi="Arial Narrow"/>
                <w:color w:val="000000"/>
                <w:sz w:val="18"/>
                <w:szCs w:val="18"/>
              </w:rPr>
              <w:t>15.960.506</w:t>
            </w:r>
          </w:p>
        </w:tc>
        <w:tc>
          <w:tcPr>
            <w:tcW w:w="1080" w:type="dxa"/>
            <w:tcBorders>
              <w:top w:val="single" w:sz="4" w:space="0" w:color="auto"/>
              <w:bottom w:val="single" w:sz="4" w:space="0" w:color="auto"/>
            </w:tcBorders>
            <w:vAlign w:val="center"/>
          </w:tcPr>
          <w:p w:rsidR="006420DA" w:rsidRPr="00605BA1" w:rsidRDefault="006420DA" w:rsidP="00BC4F7A">
            <w:pPr>
              <w:tabs>
                <w:tab w:val="left" w:pos="284"/>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1383" w:type="dxa"/>
            <w:tcBorders>
              <w:top w:val="single" w:sz="4" w:space="0" w:color="auto"/>
              <w:bottom w:val="single" w:sz="4" w:space="0" w:color="auto"/>
            </w:tcBorders>
            <w:vAlign w:val="center"/>
          </w:tcPr>
          <w:p w:rsidR="006420DA" w:rsidRPr="00605BA1" w:rsidRDefault="004F7B63" w:rsidP="00DA5F9F">
            <w:pPr>
              <w:tabs>
                <w:tab w:val="left" w:pos="284"/>
                <w:tab w:val="left" w:pos="567"/>
                <w:tab w:val="left" w:pos="1701"/>
              </w:tabs>
              <w:snapToGrid w:val="0"/>
              <w:spacing w:after="0"/>
              <w:ind w:right="21" w:firstLine="0"/>
              <w:jc w:val="right"/>
              <w:rPr>
                <w:rFonts w:ascii="Arial Narrow" w:hAnsi="Arial Narrow"/>
                <w:color w:val="000000"/>
                <w:sz w:val="18"/>
                <w:szCs w:val="18"/>
              </w:rPr>
            </w:pPr>
            <w:r>
              <w:rPr>
                <w:rFonts w:ascii="Arial Narrow" w:hAnsi="Arial Narrow"/>
                <w:color w:val="000000"/>
                <w:sz w:val="18"/>
                <w:szCs w:val="18"/>
              </w:rPr>
              <w:t>14.716.857</w:t>
            </w:r>
          </w:p>
        </w:tc>
      </w:tr>
      <w:tr w:rsidR="006420DA" w:rsidRPr="00605BA1" w:rsidTr="001B4AEA">
        <w:trPr>
          <w:trHeight w:val="284"/>
          <w:jc w:val="center"/>
        </w:trPr>
        <w:tc>
          <w:tcPr>
            <w:tcW w:w="4646"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8E7D7B">
            <w:pPr>
              <w:spacing w:after="0"/>
              <w:ind w:firstLine="0"/>
              <w:jc w:val="left"/>
              <w:rPr>
                <w:rFonts w:ascii="Arial Narrow" w:hAnsi="Arial Narrow" w:cs="Arial"/>
                <w:bCs/>
                <w:color w:val="000000"/>
                <w:sz w:val="18"/>
                <w:szCs w:val="18"/>
              </w:rPr>
            </w:pPr>
            <w:r>
              <w:rPr>
                <w:rFonts w:ascii="Arial Narrow" w:hAnsi="Arial Narrow"/>
                <w:bCs/>
                <w:color w:val="000000"/>
                <w:sz w:val="18"/>
                <w:szCs w:val="18"/>
              </w:rPr>
              <w:t>I. Diruzaintza-gerakina, guztira (1+-2+3)</w:t>
            </w:r>
          </w:p>
        </w:tc>
        <w:tc>
          <w:tcPr>
            <w:tcW w:w="983"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BC4F7A">
            <w:pPr>
              <w:tabs>
                <w:tab w:val="left" w:pos="567"/>
                <w:tab w:val="left" w:pos="1701"/>
              </w:tabs>
              <w:snapToGrid w:val="0"/>
              <w:spacing w:beforeLines="30" w:before="72" w:after="0"/>
              <w:ind w:right="60" w:firstLine="0"/>
              <w:jc w:val="right"/>
              <w:rPr>
                <w:rFonts w:ascii="Arial Narrow" w:hAnsi="Arial Narrow"/>
                <w:sz w:val="18"/>
                <w:szCs w:val="18"/>
                <w:lang w:val="es-ES" w:eastAsia="es-ES"/>
              </w:rPr>
            </w:pPr>
          </w:p>
        </w:tc>
        <w:tc>
          <w:tcPr>
            <w:tcW w:w="1080"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4F7B63" w:rsidP="00DA5F9F">
            <w:pPr>
              <w:spacing w:after="0"/>
              <w:ind w:right="-32" w:firstLine="0"/>
              <w:jc w:val="right"/>
              <w:rPr>
                <w:rFonts w:ascii="Arial Narrow" w:hAnsi="Arial Narrow" w:cs="Arial"/>
                <w:bCs/>
                <w:sz w:val="18"/>
                <w:szCs w:val="18"/>
              </w:rPr>
            </w:pPr>
            <w:r>
              <w:rPr>
                <w:rFonts w:ascii="Arial Narrow" w:hAnsi="Arial Narrow"/>
                <w:bCs/>
                <w:sz w:val="18"/>
                <w:szCs w:val="18"/>
              </w:rPr>
              <w:t>12.453.845</w:t>
            </w:r>
          </w:p>
        </w:tc>
        <w:tc>
          <w:tcPr>
            <w:tcW w:w="1080"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8E7D7B">
            <w:pPr>
              <w:spacing w:after="0"/>
              <w:ind w:firstLine="0"/>
              <w:jc w:val="right"/>
              <w:rPr>
                <w:rFonts w:ascii="Arial Narrow" w:hAnsi="Arial Narrow" w:cs="Arial"/>
                <w:bCs/>
                <w:sz w:val="18"/>
                <w:szCs w:val="18"/>
                <w:lang w:val="es-ES" w:eastAsia="es-ES"/>
              </w:rPr>
            </w:pPr>
          </w:p>
        </w:tc>
        <w:tc>
          <w:tcPr>
            <w:tcW w:w="1383"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4F7B63" w:rsidP="00DA5F9F">
            <w:pPr>
              <w:spacing w:after="0"/>
              <w:ind w:right="21" w:firstLine="0"/>
              <w:jc w:val="right"/>
              <w:rPr>
                <w:rFonts w:ascii="Arial Narrow" w:hAnsi="Arial Narrow" w:cs="Arial"/>
                <w:bCs/>
                <w:sz w:val="18"/>
                <w:szCs w:val="18"/>
              </w:rPr>
            </w:pPr>
            <w:r>
              <w:rPr>
                <w:rFonts w:ascii="Arial Narrow" w:hAnsi="Arial Narrow"/>
                <w:bCs/>
                <w:sz w:val="18"/>
                <w:szCs w:val="18"/>
              </w:rPr>
              <w:t>10.863.210</w:t>
            </w:r>
          </w:p>
        </w:tc>
      </w:tr>
      <w:tr w:rsidR="006420DA" w:rsidRPr="00605BA1" w:rsidTr="001B4AEA">
        <w:trPr>
          <w:trHeight w:val="284"/>
          <w:jc w:val="center"/>
        </w:trPr>
        <w:tc>
          <w:tcPr>
            <w:tcW w:w="4646"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8E7D7B">
            <w:pPr>
              <w:spacing w:after="0"/>
              <w:ind w:firstLine="0"/>
              <w:jc w:val="left"/>
              <w:rPr>
                <w:rFonts w:ascii="Arial Narrow" w:hAnsi="Arial Narrow" w:cs="Arial"/>
                <w:bCs/>
                <w:color w:val="000000"/>
                <w:sz w:val="18"/>
                <w:szCs w:val="18"/>
              </w:rPr>
            </w:pPr>
            <w:r>
              <w:rPr>
                <w:rFonts w:ascii="Arial Narrow" w:hAnsi="Arial Narrow"/>
                <w:bCs/>
                <w:color w:val="000000"/>
                <w:sz w:val="18"/>
                <w:szCs w:val="18"/>
              </w:rPr>
              <w:t>II. Atxikitako diruzaintza-gerakina</w:t>
            </w:r>
          </w:p>
        </w:tc>
        <w:tc>
          <w:tcPr>
            <w:tcW w:w="983"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BC4F7A">
            <w:pPr>
              <w:tabs>
                <w:tab w:val="left" w:pos="426"/>
                <w:tab w:val="left" w:pos="567"/>
                <w:tab w:val="left" w:pos="1701"/>
              </w:tabs>
              <w:snapToGrid w:val="0"/>
              <w:spacing w:beforeLines="30" w:before="72" w:after="0"/>
              <w:ind w:right="60" w:firstLine="0"/>
              <w:jc w:val="right"/>
              <w:rPr>
                <w:rFonts w:ascii="Arial Narrow" w:hAnsi="Arial Narrow"/>
                <w:color w:val="000000"/>
                <w:sz w:val="18"/>
                <w:szCs w:val="18"/>
                <w:lang w:val="es-ES" w:eastAsia="es-ES"/>
              </w:rPr>
            </w:pPr>
          </w:p>
        </w:tc>
        <w:tc>
          <w:tcPr>
            <w:tcW w:w="1080"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4F7B63" w:rsidP="00DA5F9F">
            <w:pPr>
              <w:spacing w:after="0"/>
              <w:ind w:right="-32" w:firstLine="0"/>
              <w:jc w:val="right"/>
              <w:rPr>
                <w:rFonts w:ascii="Arial Narrow" w:hAnsi="Arial Narrow" w:cs="Arial"/>
                <w:bCs/>
                <w:sz w:val="18"/>
                <w:szCs w:val="18"/>
              </w:rPr>
            </w:pPr>
            <w:r>
              <w:rPr>
                <w:rFonts w:ascii="Arial Narrow" w:hAnsi="Arial Narrow"/>
                <w:bCs/>
                <w:sz w:val="18"/>
                <w:szCs w:val="18"/>
              </w:rPr>
              <w:t>6.502.915</w:t>
            </w:r>
          </w:p>
        </w:tc>
        <w:tc>
          <w:tcPr>
            <w:tcW w:w="1080"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8E7D7B">
            <w:pPr>
              <w:spacing w:after="0"/>
              <w:ind w:firstLine="0"/>
              <w:jc w:val="right"/>
              <w:rPr>
                <w:rFonts w:ascii="Arial Narrow" w:hAnsi="Arial Narrow" w:cs="Arial"/>
                <w:bCs/>
                <w:sz w:val="18"/>
                <w:szCs w:val="18"/>
                <w:lang w:val="es-ES" w:eastAsia="es-ES"/>
              </w:rPr>
            </w:pPr>
          </w:p>
        </w:tc>
        <w:tc>
          <w:tcPr>
            <w:tcW w:w="1383"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4F7B63" w:rsidP="00DA5F9F">
            <w:pPr>
              <w:spacing w:after="0"/>
              <w:ind w:right="21" w:firstLine="0"/>
              <w:jc w:val="right"/>
              <w:rPr>
                <w:rFonts w:ascii="Arial Narrow" w:hAnsi="Arial Narrow" w:cs="Arial"/>
                <w:bCs/>
                <w:sz w:val="18"/>
                <w:szCs w:val="18"/>
              </w:rPr>
            </w:pPr>
            <w:r>
              <w:rPr>
                <w:rFonts w:ascii="Arial Narrow" w:hAnsi="Arial Narrow"/>
                <w:bCs/>
                <w:sz w:val="18"/>
                <w:szCs w:val="18"/>
              </w:rPr>
              <w:t>6.457.990</w:t>
            </w:r>
          </w:p>
        </w:tc>
      </w:tr>
      <w:tr w:rsidR="006420DA" w:rsidRPr="00605BA1" w:rsidTr="001B4AEA">
        <w:trPr>
          <w:trHeight w:val="284"/>
          <w:jc w:val="center"/>
        </w:trPr>
        <w:tc>
          <w:tcPr>
            <w:tcW w:w="4646"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8E7D7B">
            <w:pPr>
              <w:spacing w:after="0"/>
              <w:ind w:firstLine="0"/>
              <w:jc w:val="left"/>
              <w:rPr>
                <w:rFonts w:ascii="Arial Narrow" w:hAnsi="Arial Narrow" w:cs="Arial"/>
                <w:bCs/>
                <w:color w:val="000000"/>
                <w:sz w:val="18"/>
                <w:szCs w:val="18"/>
              </w:rPr>
            </w:pPr>
            <w:r>
              <w:rPr>
                <w:rFonts w:ascii="Arial Narrow" w:hAnsi="Arial Narrow"/>
                <w:bCs/>
                <w:color w:val="000000"/>
                <w:sz w:val="18"/>
                <w:szCs w:val="18"/>
              </w:rPr>
              <w:t>III. Atxiki gabeko diruzaintza-gerakina (I-II)</w:t>
            </w:r>
          </w:p>
        </w:tc>
        <w:tc>
          <w:tcPr>
            <w:tcW w:w="983"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BC4F7A">
            <w:pPr>
              <w:tabs>
                <w:tab w:val="left" w:pos="426"/>
                <w:tab w:val="left" w:pos="567"/>
                <w:tab w:val="left" w:pos="1701"/>
              </w:tabs>
              <w:snapToGrid w:val="0"/>
              <w:spacing w:beforeLines="30" w:before="72" w:after="0"/>
              <w:ind w:right="60" w:firstLine="0"/>
              <w:jc w:val="right"/>
              <w:rPr>
                <w:rFonts w:ascii="Arial Narrow" w:hAnsi="Arial Narrow"/>
                <w:color w:val="000000"/>
                <w:sz w:val="18"/>
                <w:szCs w:val="18"/>
                <w:lang w:val="es-ES" w:eastAsia="es-ES"/>
              </w:rPr>
            </w:pPr>
          </w:p>
        </w:tc>
        <w:tc>
          <w:tcPr>
            <w:tcW w:w="1080"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4F7B63" w:rsidP="00DA5F9F">
            <w:pPr>
              <w:spacing w:after="0"/>
              <w:ind w:right="-32" w:firstLine="0"/>
              <w:jc w:val="right"/>
              <w:rPr>
                <w:rFonts w:ascii="Arial Narrow" w:hAnsi="Arial Narrow" w:cs="Arial"/>
                <w:bCs/>
                <w:sz w:val="18"/>
                <w:szCs w:val="18"/>
              </w:rPr>
            </w:pPr>
            <w:r>
              <w:rPr>
                <w:rFonts w:ascii="Arial Narrow" w:hAnsi="Arial Narrow"/>
                <w:bCs/>
                <w:sz w:val="18"/>
                <w:szCs w:val="18"/>
              </w:rPr>
              <w:t>5.950.930</w:t>
            </w:r>
          </w:p>
        </w:tc>
        <w:tc>
          <w:tcPr>
            <w:tcW w:w="1080"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8E7D7B">
            <w:pPr>
              <w:spacing w:after="0"/>
              <w:ind w:firstLine="0"/>
              <w:jc w:val="right"/>
              <w:rPr>
                <w:rFonts w:ascii="Arial Narrow" w:hAnsi="Arial Narrow" w:cs="Arial"/>
                <w:bCs/>
                <w:sz w:val="18"/>
                <w:szCs w:val="18"/>
                <w:lang w:val="es-ES" w:eastAsia="es-ES"/>
              </w:rPr>
            </w:pPr>
          </w:p>
        </w:tc>
        <w:tc>
          <w:tcPr>
            <w:tcW w:w="1383"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4F7B63" w:rsidP="00DA5F9F">
            <w:pPr>
              <w:spacing w:after="0"/>
              <w:ind w:right="21" w:firstLine="0"/>
              <w:jc w:val="right"/>
              <w:rPr>
                <w:rFonts w:ascii="Arial Narrow" w:hAnsi="Arial Narrow" w:cs="Arial"/>
                <w:bCs/>
                <w:sz w:val="18"/>
                <w:szCs w:val="18"/>
              </w:rPr>
            </w:pPr>
            <w:r>
              <w:rPr>
                <w:rFonts w:ascii="Arial Narrow" w:hAnsi="Arial Narrow"/>
                <w:bCs/>
                <w:sz w:val="18"/>
                <w:szCs w:val="18"/>
              </w:rPr>
              <w:t>4.405.220</w:t>
            </w:r>
          </w:p>
        </w:tc>
      </w:tr>
    </w:tbl>
    <w:p w:rsidR="001B1C8E" w:rsidRDefault="001B1C8E" w:rsidP="006420DA">
      <w:pPr>
        <w:pStyle w:val="atitulo2"/>
        <w:spacing w:before="240"/>
      </w:pPr>
    </w:p>
    <w:p w:rsidR="001B1C8E" w:rsidRDefault="001B1C8E">
      <w:pPr>
        <w:spacing w:after="0"/>
        <w:ind w:firstLine="0"/>
        <w:jc w:val="left"/>
        <w:rPr>
          <w:rFonts w:ascii="Arial" w:hAnsi="Arial"/>
          <w:bCs/>
          <w:iCs/>
          <w:color w:val="000000"/>
          <w:spacing w:val="10"/>
          <w:kern w:val="28"/>
          <w:sz w:val="25"/>
          <w:szCs w:val="26"/>
        </w:rPr>
      </w:pPr>
      <w:r>
        <w:br w:type="page"/>
      </w:r>
    </w:p>
    <w:p w:rsidR="006420DA" w:rsidRPr="00730AE6" w:rsidRDefault="006830EB" w:rsidP="006420DA">
      <w:pPr>
        <w:pStyle w:val="atitulo2"/>
        <w:spacing w:before="240"/>
        <w:rPr>
          <w:rFonts w:cs="Arial"/>
        </w:rPr>
      </w:pPr>
      <w:bookmarkStart w:id="27" w:name="_Toc8029764"/>
      <w:r>
        <w:lastRenderedPageBreak/>
        <w:t>V.4. 2017ko abenduaren 31ko balantzea</w:t>
      </w:r>
      <w:bookmarkEnd w:id="27"/>
    </w:p>
    <w:tbl>
      <w:tblPr>
        <w:tblW w:w="9550"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835"/>
        <w:gridCol w:w="1030"/>
        <w:gridCol w:w="1030"/>
        <w:gridCol w:w="2529"/>
        <w:gridCol w:w="1070"/>
        <w:gridCol w:w="1056"/>
      </w:tblGrid>
      <w:tr w:rsidR="006420DA" w:rsidRPr="00317F02" w:rsidTr="001B4AEA">
        <w:trPr>
          <w:trHeight w:val="284"/>
          <w:jc w:val="center"/>
        </w:trPr>
        <w:tc>
          <w:tcPr>
            <w:tcW w:w="2835" w:type="dxa"/>
            <w:shd w:val="clear" w:color="auto" w:fill="A0C3E3" w:themeFill="accent1" w:themeFillTint="99"/>
            <w:noWrap/>
            <w:vAlign w:val="center"/>
          </w:tcPr>
          <w:p w:rsidR="006420DA" w:rsidRPr="00317F02" w:rsidRDefault="006420DA" w:rsidP="006420DA">
            <w:pPr>
              <w:spacing w:after="0"/>
              <w:ind w:firstLine="0"/>
              <w:jc w:val="left"/>
              <w:rPr>
                <w:rFonts w:ascii="Arial" w:hAnsi="Arial" w:cs="Arial"/>
                <w:bCs/>
                <w:color w:val="000000"/>
                <w:sz w:val="18"/>
                <w:szCs w:val="18"/>
              </w:rPr>
            </w:pPr>
            <w:r>
              <w:rPr>
                <w:rFonts w:ascii="Arial" w:hAnsi="Arial"/>
                <w:bCs/>
                <w:color w:val="000000"/>
                <w:sz w:val="18"/>
                <w:szCs w:val="18"/>
              </w:rPr>
              <w:t>AKTIBOA</w:t>
            </w:r>
          </w:p>
        </w:tc>
        <w:tc>
          <w:tcPr>
            <w:tcW w:w="1030" w:type="dxa"/>
            <w:shd w:val="clear" w:color="auto" w:fill="A0C3E3" w:themeFill="accent1" w:themeFillTint="99"/>
            <w:noWrap/>
            <w:vAlign w:val="center"/>
          </w:tcPr>
          <w:p w:rsidR="006420DA" w:rsidRPr="00317F02" w:rsidRDefault="004642AE" w:rsidP="006420DA">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1030" w:type="dxa"/>
            <w:tcBorders>
              <w:right w:val="single" w:sz="4" w:space="0" w:color="auto"/>
            </w:tcBorders>
            <w:shd w:val="clear" w:color="auto" w:fill="A0C3E3" w:themeFill="accent1" w:themeFillTint="99"/>
            <w:noWrap/>
            <w:vAlign w:val="center"/>
          </w:tcPr>
          <w:p w:rsidR="006420DA" w:rsidRPr="00317F02" w:rsidRDefault="004642AE" w:rsidP="006420DA">
            <w:pPr>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2529" w:type="dxa"/>
            <w:tcBorders>
              <w:left w:val="single" w:sz="4" w:space="0" w:color="auto"/>
            </w:tcBorders>
            <w:shd w:val="clear" w:color="auto" w:fill="A0C3E3" w:themeFill="accent1" w:themeFillTint="99"/>
            <w:vAlign w:val="center"/>
          </w:tcPr>
          <w:p w:rsidR="006420DA" w:rsidRPr="00317F02" w:rsidRDefault="006420DA" w:rsidP="006420DA">
            <w:pPr>
              <w:spacing w:after="0"/>
              <w:ind w:firstLine="0"/>
              <w:jc w:val="left"/>
              <w:rPr>
                <w:rFonts w:ascii="Arial" w:hAnsi="Arial" w:cs="Arial"/>
                <w:bCs/>
                <w:color w:val="000000"/>
                <w:sz w:val="18"/>
                <w:szCs w:val="18"/>
              </w:rPr>
            </w:pPr>
            <w:r>
              <w:rPr>
                <w:rFonts w:ascii="Arial" w:hAnsi="Arial"/>
                <w:bCs/>
                <w:color w:val="000000"/>
                <w:sz w:val="18"/>
                <w:szCs w:val="18"/>
              </w:rPr>
              <w:t>PASIBOA</w:t>
            </w:r>
          </w:p>
        </w:tc>
        <w:tc>
          <w:tcPr>
            <w:tcW w:w="1070" w:type="dxa"/>
            <w:shd w:val="clear" w:color="auto" w:fill="A0C3E3" w:themeFill="accent1" w:themeFillTint="99"/>
            <w:noWrap/>
            <w:vAlign w:val="center"/>
          </w:tcPr>
          <w:p w:rsidR="006420DA" w:rsidRPr="00317F02" w:rsidRDefault="004642AE" w:rsidP="006420DA">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1056" w:type="dxa"/>
            <w:shd w:val="clear" w:color="auto" w:fill="A0C3E3" w:themeFill="accent1" w:themeFillTint="99"/>
            <w:noWrap/>
            <w:vAlign w:val="center"/>
          </w:tcPr>
          <w:p w:rsidR="006420DA" w:rsidRPr="00317F02" w:rsidRDefault="004642AE" w:rsidP="006420DA">
            <w:pPr>
              <w:spacing w:after="0"/>
              <w:ind w:firstLine="0"/>
              <w:jc w:val="right"/>
              <w:rPr>
                <w:rFonts w:ascii="Arial" w:hAnsi="Arial" w:cs="Arial"/>
                <w:bCs/>
                <w:color w:val="000000"/>
                <w:sz w:val="18"/>
                <w:szCs w:val="18"/>
              </w:rPr>
            </w:pPr>
            <w:r>
              <w:rPr>
                <w:rFonts w:ascii="Arial" w:hAnsi="Arial"/>
                <w:bCs/>
                <w:color w:val="000000"/>
                <w:sz w:val="18"/>
                <w:szCs w:val="18"/>
              </w:rPr>
              <w:t>2017</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b/>
                <w:bCs/>
                <w:sz w:val="17"/>
                <w:szCs w:val="17"/>
              </w:rPr>
            </w:pPr>
            <w:r>
              <w:rPr>
                <w:rFonts w:ascii="Arial Narrow" w:hAnsi="Arial Narrow"/>
                <w:b/>
                <w:bCs/>
                <w:sz w:val="17"/>
                <w:szCs w:val="17"/>
              </w:rPr>
              <w:t>A) IBILGETUA</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127.332.165</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125.137.400</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b/>
                <w:bCs/>
                <w:sz w:val="17"/>
                <w:szCs w:val="17"/>
              </w:rPr>
            </w:pPr>
            <w:r>
              <w:rPr>
                <w:rFonts w:ascii="Arial Narrow" w:hAnsi="Arial Narrow"/>
                <w:b/>
                <w:bCs/>
                <w:sz w:val="17"/>
                <w:szCs w:val="17"/>
              </w:rPr>
              <w:t xml:space="preserve"> A) FUNTS BEREKIAK</w:t>
            </w:r>
          </w:p>
        </w:tc>
        <w:tc>
          <w:tcPr>
            <w:tcW w:w="1070" w:type="dxa"/>
            <w:shd w:val="clear" w:color="auto" w:fill="auto"/>
            <w:noWrap/>
            <w:vAlign w:val="center"/>
          </w:tcPr>
          <w:p w:rsidR="006420DA" w:rsidRPr="00730AE6" w:rsidRDefault="00E313DF"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136.819.660</w:t>
            </w:r>
          </w:p>
        </w:tc>
        <w:tc>
          <w:tcPr>
            <w:tcW w:w="1056" w:type="dxa"/>
            <w:shd w:val="clear" w:color="auto" w:fill="auto"/>
            <w:noWrap/>
            <w:vAlign w:val="center"/>
          </w:tcPr>
          <w:p w:rsidR="006420DA" w:rsidRPr="00730AE6" w:rsidRDefault="009516BD"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132.536.461</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b/>
                <w:bCs/>
                <w:sz w:val="18"/>
                <w:szCs w:val="18"/>
              </w:rPr>
            </w:pPr>
            <w:r>
              <w:rPr>
                <w:rFonts w:ascii="Arial Narrow" w:hAnsi="Arial Narrow"/>
                <w:b/>
                <w:bCs/>
                <w:sz w:val="18"/>
                <w:szCs w:val="18"/>
              </w:rPr>
              <w:t xml:space="preserve">II. Ibilgetu ez-materialak </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479.673</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623.683</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b/>
                <w:bCs/>
                <w:sz w:val="18"/>
                <w:szCs w:val="18"/>
              </w:rPr>
            </w:pPr>
            <w:r>
              <w:rPr>
                <w:rFonts w:ascii="Arial Narrow" w:hAnsi="Arial Narrow"/>
                <w:b/>
                <w:bCs/>
                <w:sz w:val="18"/>
                <w:szCs w:val="18"/>
              </w:rPr>
              <w:t xml:space="preserve"> I. Ondarea</w:t>
            </w:r>
          </w:p>
        </w:tc>
        <w:tc>
          <w:tcPr>
            <w:tcW w:w="1070" w:type="dxa"/>
            <w:shd w:val="clear" w:color="auto" w:fill="auto"/>
            <w:noWrap/>
            <w:vAlign w:val="center"/>
          </w:tcPr>
          <w:p w:rsidR="006420DA" w:rsidRPr="00730AE6" w:rsidRDefault="00E313DF"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127.912.262</w:t>
            </w:r>
          </w:p>
        </w:tc>
        <w:tc>
          <w:tcPr>
            <w:tcW w:w="1056" w:type="dxa"/>
            <w:shd w:val="clear" w:color="auto" w:fill="auto"/>
            <w:noWrap/>
            <w:vAlign w:val="center"/>
          </w:tcPr>
          <w:p w:rsidR="006420DA" w:rsidRPr="00730AE6" w:rsidRDefault="009516BD"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127.912.262</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rPr>
            </w:pPr>
            <w:r>
              <w:rPr>
                <w:rFonts w:ascii="Arial Narrow" w:hAnsi="Arial Narrow"/>
                <w:sz w:val="18"/>
                <w:szCs w:val="18"/>
              </w:rPr>
              <w:t xml:space="preserve"> 2. Jabetza industriala </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548.210</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bCs/>
                <w:sz w:val="16"/>
                <w:szCs w:val="16"/>
              </w:rPr>
            </w:pPr>
            <w:r>
              <w:rPr>
                <w:rFonts w:ascii="Arial Narrow" w:hAnsi="Arial Narrow"/>
                <w:bCs/>
                <w:sz w:val="16"/>
                <w:szCs w:val="16"/>
              </w:rPr>
              <w:t>562.114</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sz w:val="18"/>
                <w:szCs w:val="18"/>
              </w:rPr>
            </w:pPr>
            <w:r>
              <w:rPr>
                <w:rFonts w:ascii="Arial Narrow" w:hAnsi="Arial Narrow"/>
                <w:sz w:val="18"/>
                <w:szCs w:val="18"/>
              </w:rPr>
              <w:t xml:space="preserve"> 1. Ondarea </w:t>
            </w:r>
          </w:p>
        </w:tc>
        <w:tc>
          <w:tcPr>
            <w:tcW w:w="1070" w:type="dxa"/>
            <w:shd w:val="clear" w:color="auto" w:fill="auto"/>
            <w:noWrap/>
            <w:vAlign w:val="center"/>
          </w:tcPr>
          <w:p w:rsidR="006420DA"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123.083.338</w:t>
            </w:r>
          </w:p>
        </w:tc>
        <w:tc>
          <w:tcPr>
            <w:tcW w:w="1056" w:type="dxa"/>
            <w:shd w:val="clear" w:color="auto" w:fill="auto"/>
            <w:noWrap/>
            <w:vAlign w:val="center"/>
          </w:tcPr>
          <w:p w:rsidR="006420DA" w:rsidRPr="00730AE6" w:rsidRDefault="009516BD"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123.083.338</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rPr>
            </w:pPr>
            <w:r>
              <w:rPr>
                <w:rFonts w:ascii="Arial Narrow" w:hAnsi="Arial Narrow"/>
                <w:sz w:val="18"/>
                <w:szCs w:val="18"/>
              </w:rPr>
              <w:t xml:space="preserve"> 3. Aplikazio  informatikoak </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9.065.356</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9.386.134</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sz w:val="18"/>
                <w:szCs w:val="18"/>
              </w:rPr>
            </w:pPr>
            <w:r>
              <w:rPr>
                <w:rFonts w:ascii="Arial Narrow" w:hAnsi="Arial Narrow"/>
                <w:sz w:val="18"/>
                <w:szCs w:val="18"/>
              </w:rPr>
              <w:t xml:space="preserve"> 3. Lagapen bidez jasotako ondarea</w:t>
            </w:r>
          </w:p>
        </w:tc>
        <w:tc>
          <w:tcPr>
            <w:tcW w:w="1070" w:type="dxa"/>
            <w:shd w:val="clear" w:color="auto" w:fill="auto"/>
            <w:noWrap/>
            <w:vAlign w:val="center"/>
          </w:tcPr>
          <w:p w:rsidR="006420DA"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5.385.399</w:t>
            </w:r>
          </w:p>
        </w:tc>
        <w:tc>
          <w:tcPr>
            <w:tcW w:w="1056" w:type="dxa"/>
            <w:shd w:val="clear" w:color="auto" w:fill="auto"/>
            <w:noWrap/>
            <w:vAlign w:val="center"/>
          </w:tcPr>
          <w:p w:rsidR="006420DA" w:rsidRPr="00730AE6" w:rsidRDefault="009516BD"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5.385.399</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rPr>
            </w:pPr>
            <w:r>
              <w:rPr>
                <w:rFonts w:ascii="Arial Narrow" w:hAnsi="Arial Narrow"/>
                <w:sz w:val="18"/>
                <w:szCs w:val="18"/>
              </w:rPr>
              <w:t xml:space="preserve"> 6. Bestelako ibilgetu ez-materiala</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64.705</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129.919</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sz w:val="18"/>
                <w:szCs w:val="18"/>
              </w:rPr>
            </w:pPr>
            <w:r>
              <w:rPr>
                <w:rFonts w:ascii="Arial Narrow" w:hAnsi="Arial Narrow"/>
                <w:sz w:val="18"/>
                <w:szCs w:val="18"/>
              </w:rPr>
              <w:t xml:space="preserve"> 5. Lagatako ondarea</w:t>
            </w:r>
          </w:p>
        </w:tc>
        <w:tc>
          <w:tcPr>
            <w:tcW w:w="1070" w:type="dxa"/>
            <w:shd w:val="clear" w:color="auto" w:fill="auto"/>
            <w:noWrap/>
            <w:vAlign w:val="center"/>
          </w:tcPr>
          <w:p w:rsidR="006420DA"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-556.475</w:t>
            </w:r>
          </w:p>
        </w:tc>
        <w:tc>
          <w:tcPr>
            <w:tcW w:w="1056" w:type="dxa"/>
            <w:shd w:val="clear" w:color="auto" w:fill="auto"/>
            <w:noWrap/>
            <w:vAlign w:val="center"/>
          </w:tcPr>
          <w:p w:rsidR="006420DA" w:rsidRPr="00730AE6" w:rsidRDefault="009516BD"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-556.475</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rPr>
            </w:pPr>
            <w:r>
              <w:rPr>
                <w:rFonts w:ascii="Arial Narrow" w:hAnsi="Arial Narrow"/>
                <w:sz w:val="18"/>
                <w:szCs w:val="18"/>
              </w:rPr>
              <w:t xml:space="preserve"> 8. Amortizazioak</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-9.198.598</w:t>
            </w:r>
          </w:p>
        </w:tc>
        <w:tc>
          <w:tcPr>
            <w:tcW w:w="1030" w:type="dxa"/>
            <w:tcBorders>
              <w:right w:val="single" w:sz="4" w:space="0" w:color="auto"/>
            </w:tcBorders>
            <w:shd w:val="clear" w:color="auto" w:fill="auto"/>
            <w:noWrap/>
            <w:vAlign w:val="center"/>
          </w:tcPr>
          <w:p w:rsidR="006420DA" w:rsidRPr="00730AE6" w:rsidRDefault="001F1F77" w:rsidP="00D00A4E">
            <w:pPr>
              <w:spacing w:after="0"/>
              <w:ind w:firstLine="0"/>
              <w:jc w:val="right"/>
              <w:rPr>
                <w:rFonts w:ascii="Arial Narrow" w:hAnsi="Arial Narrow" w:cs="Arial"/>
                <w:sz w:val="16"/>
                <w:szCs w:val="16"/>
              </w:rPr>
            </w:pPr>
            <w:r>
              <w:rPr>
                <w:rFonts w:ascii="Arial Narrow" w:hAnsi="Arial Narrow"/>
                <w:sz w:val="16"/>
                <w:szCs w:val="16"/>
              </w:rPr>
              <w:t>-9.454.484</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sz w:val="18"/>
                <w:szCs w:val="18"/>
              </w:rPr>
            </w:pPr>
            <w:r>
              <w:rPr>
                <w:rFonts w:ascii="Arial Narrow" w:hAnsi="Arial Narrow"/>
                <w:sz w:val="18"/>
                <w:szCs w:val="18"/>
              </w:rPr>
              <w:t> </w:t>
            </w:r>
          </w:p>
        </w:tc>
        <w:tc>
          <w:tcPr>
            <w:tcW w:w="1070" w:type="dxa"/>
            <w:shd w:val="clear" w:color="auto" w:fill="auto"/>
            <w:noWrap/>
            <w:vAlign w:val="center"/>
          </w:tcPr>
          <w:p w:rsidR="006420DA" w:rsidRPr="00730AE6" w:rsidRDefault="006420DA" w:rsidP="006420DA">
            <w:pPr>
              <w:spacing w:after="0"/>
              <w:ind w:firstLine="0"/>
              <w:jc w:val="right"/>
              <w:rPr>
                <w:rFonts w:ascii="Arial Narrow" w:hAnsi="Arial Narrow" w:cs="Arial"/>
                <w:bCs/>
                <w:color w:val="000000"/>
                <w:sz w:val="16"/>
                <w:szCs w:val="16"/>
                <w:lang w:val="es-ES" w:eastAsia="es-ES"/>
              </w:rPr>
            </w:pPr>
          </w:p>
        </w:tc>
        <w:tc>
          <w:tcPr>
            <w:tcW w:w="1056" w:type="dxa"/>
            <w:shd w:val="clear" w:color="auto" w:fill="auto"/>
            <w:noWrap/>
            <w:vAlign w:val="center"/>
          </w:tcPr>
          <w:p w:rsidR="006420DA" w:rsidRPr="00730AE6" w:rsidRDefault="006420DA" w:rsidP="006420DA">
            <w:pPr>
              <w:spacing w:after="0"/>
              <w:ind w:firstLine="0"/>
              <w:jc w:val="right"/>
              <w:rPr>
                <w:rFonts w:ascii="Arial Narrow" w:hAnsi="Arial Narrow" w:cs="Arial"/>
                <w:bCs/>
                <w:color w:val="000000"/>
                <w:sz w:val="16"/>
                <w:szCs w:val="16"/>
                <w:lang w:val="es-ES" w:eastAsia="es-ES"/>
              </w:rPr>
            </w:pP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b/>
                <w:bCs/>
                <w:sz w:val="18"/>
                <w:szCs w:val="18"/>
              </w:rPr>
            </w:pPr>
            <w:r>
              <w:rPr>
                <w:rFonts w:ascii="Arial Narrow" w:hAnsi="Arial Narrow"/>
                <w:b/>
                <w:bCs/>
                <w:sz w:val="18"/>
                <w:szCs w:val="18"/>
              </w:rPr>
              <w:t xml:space="preserve">III. Ibilgetu materialak </w:t>
            </w:r>
          </w:p>
        </w:tc>
        <w:tc>
          <w:tcPr>
            <w:tcW w:w="1030" w:type="dxa"/>
            <w:shd w:val="clear" w:color="auto" w:fill="auto"/>
            <w:noWrap/>
            <w:vAlign w:val="center"/>
          </w:tcPr>
          <w:p w:rsidR="006420DA" w:rsidRPr="00730AE6" w:rsidRDefault="001F1F77" w:rsidP="008B71ED">
            <w:pPr>
              <w:spacing w:after="0"/>
              <w:ind w:firstLine="0"/>
              <w:jc w:val="right"/>
              <w:rPr>
                <w:rFonts w:ascii="Arial Narrow" w:hAnsi="Arial Narrow" w:cs="Arial"/>
                <w:b/>
                <w:color w:val="000000"/>
                <w:sz w:val="16"/>
                <w:szCs w:val="16"/>
              </w:rPr>
            </w:pPr>
            <w:r>
              <w:rPr>
                <w:rFonts w:ascii="Arial Narrow" w:hAnsi="Arial Narrow"/>
                <w:b/>
                <w:color w:val="000000"/>
                <w:sz w:val="16"/>
                <w:szCs w:val="16"/>
              </w:rPr>
              <w:t>126.564.714</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b/>
                <w:color w:val="000000"/>
                <w:sz w:val="16"/>
                <w:szCs w:val="16"/>
              </w:rPr>
            </w:pPr>
            <w:r>
              <w:rPr>
                <w:rFonts w:ascii="Arial Narrow" w:hAnsi="Arial Narrow"/>
                <w:b/>
                <w:color w:val="000000"/>
                <w:sz w:val="16"/>
                <w:szCs w:val="16"/>
              </w:rPr>
              <w:t>124.220.328</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b/>
                <w:sz w:val="18"/>
                <w:szCs w:val="18"/>
              </w:rPr>
            </w:pPr>
            <w:r>
              <w:rPr>
                <w:rFonts w:ascii="Arial Narrow" w:hAnsi="Arial Narrow"/>
                <w:b/>
                <w:sz w:val="18"/>
                <w:szCs w:val="18"/>
              </w:rPr>
              <w:t> </w:t>
            </w:r>
          </w:p>
        </w:tc>
        <w:tc>
          <w:tcPr>
            <w:tcW w:w="1070" w:type="dxa"/>
            <w:shd w:val="clear" w:color="auto" w:fill="auto"/>
            <w:noWrap/>
            <w:vAlign w:val="center"/>
          </w:tcPr>
          <w:p w:rsidR="006420DA" w:rsidRPr="00730AE6" w:rsidRDefault="006420DA" w:rsidP="006420DA">
            <w:pPr>
              <w:spacing w:after="0"/>
              <w:ind w:firstLine="0"/>
              <w:jc w:val="right"/>
              <w:rPr>
                <w:rFonts w:ascii="Arial Narrow" w:hAnsi="Arial Narrow" w:cs="Arial"/>
                <w:b/>
                <w:color w:val="000000"/>
                <w:sz w:val="16"/>
                <w:szCs w:val="16"/>
                <w:lang w:val="es-ES" w:eastAsia="es-ES"/>
              </w:rPr>
            </w:pPr>
          </w:p>
        </w:tc>
        <w:tc>
          <w:tcPr>
            <w:tcW w:w="1056" w:type="dxa"/>
            <w:shd w:val="clear" w:color="auto" w:fill="auto"/>
            <w:noWrap/>
            <w:vAlign w:val="center"/>
          </w:tcPr>
          <w:p w:rsidR="006420DA" w:rsidRPr="00730AE6" w:rsidRDefault="006420DA" w:rsidP="006420DA">
            <w:pPr>
              <w:spacing w:after="0"/>
              <w:ind w:firstLine="0"/>
              <w:jc w:val="right"/>
              <w:rPr>
                <w:rFonts w:ascii="Arial Narrow" w:hAnsi="Arial Narrow" w:cs="Arial"/>
                <w:b/>
                <w:color w:val="000000"/>
                <w:sz w:val="16"/>
                <w:szCs w:val="16"/>
                <w:lang w:val="es-ES" w:eastAsia="es-ES"/>
              </w:rPr>
            </w:pP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rPr>
            </w:pPr>
            <w:r>
              <w:rPr>
                <w:rFonts w:ascii="Arial Narrow" w:hAnsi="Arial Narrow"/>
                <w:sz w:val="18"/>
                <w:szCs w:val="18"/>
              </w:rPr>
              <w:t xml:space="preserve"> 1. Lursailak eta eraikinak </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168.378.028</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bCs/>
                <w:sz w:val="16"/>
                <w:szCs w:val="16"/>
              </w:rPr>
            </w:pPr>
            <w:r>
              <w:rPr>
                <w:rFonts w:ascii="Arial Narrow" w:hAnsi="Arial Narrow"/>
                <w:bCs/>
                <w:sz w:val="16"/>
                <w:szCs w:val="16"/>
              </w:rPr>
              <w:t>168.802.957</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b/>
                <w:bCs/>
                <w:sz w:val="18"/>
                <w:szCs w:val="18"/>
              </w:rPr>
            </w:pPr>
            <w:r>
              <w:rPr>
                <w:rFonts w:ascii="Arial Narrow" w:hAnsi="Arial Narrow"/>
                <w:b/>
                <w:bCs/>
                <w:sz w:val="18"/>
                <w:szCs w:val="18"/>
              </w:rPr>
              <w:t xml:space="preserve">III. Aurreko ekitaldiko emaitzak </w:t>
            </w:r>
          </w:p>
        </w:tc>
        <w:tc>
          <w:tcPr>
            <w:tcW w:w="1070" w:type="dxa"/>
            <w:shd w:val="clear" w:color="auto" w:fill="auto"/>
            <w:noWrap/>
            <w:vAlign w:val="center"/>
          </w:tcPr>
          <w:p w:rsidR="006420DA" w:rsidRPr="00730AE6" w:rsidRDefault="00E313DF" w:rsidP="006420DA">
            <w:pPr>
              <w:spacing w:after="0"/>
              <w:ind w:firstLine="0"/>
              <w:jc w:val="right"/>
              <w:rPr>
                <w:rFonts w:ascii="Arial Narrow" w:hAnsi="Arial Narrow" w:cs="Arial"/>
                <w:b/>
                <w:color w:val="000000"/>
                <w:sz w:val="16"/>
                <w:szCs w:val="16"/>
              </w:rPr>
            </w:pPr>
            <w:r>
              <w:rPr>
                <w:rFonts w:ascii="Arial Narrow" w:hAnsi="Arial Narrow"/>
                <w:b/>
                <w:color w:val="000000"/>
                <w:sz w:val="16"/>
                <w:szCs w:val="16"/>
              </w:rPr>
              <w:t>12.371.795</w:t>
            </w:r>
          </w:p>
        </w:tc>
        <w:tc>
          <w:tcPr>
            <w:tcW w:w="1056" w:type="dxa"/>
            <w:shd w:val="clear" w:color="auto" w:fill="auto"/>
            <w:noWrap/>
            <w:vAlign w:val="center"/>
          </w:tcPr>
          <w:p w:rsidR="006420DA" w:rsidRPr="00730AE6" w:rsidRDefault="009516BD" w:rsidP="00B824C3">
            <w:pPr>
              <w:spacing w:after="0"/>
              <w:ind w:firstLine="0"/>
              <w:jc w:val="right"/>
              <w:rPr>
                <w:rFonts w:ascii="Arial Narrow" w:hAnsi="Arial Narrow" w:cs="Arial"/>
                <w:b/>
                <w:color w:val="000000"/>
                <w:sz w:val="16"/>
                <w:szCs w:val="16"/>
              </w:rPr>
            </w:pPr>
            <w:r>
              <w:rPr>
                <w:rFonts w:ascii="Arial Narrow" w:hAnsi="Arial Narrow"/>
                <w:b/>
                <w:color w:val="000000"/>
                <w:sz w:val="16"/>
                <w:szCs w:val="16"/>
              </w:rPr>
              <w:t>8.825.277</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rPr>
            </w:pPr>
            <w:r>
              <w:rPr>
                <w:rFonts w:ascii="Arial Narrow" w:hAnsi="Arial Narrow"/>
                <w:sz w:val="18"/>
                <w:szCs w:val="18"/>
              </w:rPr>
              <w:t xml:space="preserve"> 2. Instalazio teknikoak eta makineria</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47.544.329</w:t>
            </w:r>
          </w:p>
        </w:tc>
        <w:tc>
          <w:tcPr>
            <w:tcW w:w="1030" w:type="dxa"/>
            <w:tcBorders>
              <w:right w:val="single" w:sz="4" w:space="0" w:color="auto"/>
            </w:tcBorders>
            <w:shd w:val="clear" w:color="auto" w:fill="auto"/>
            <w:noWrap/>
            <w:vAlign w:val="center"/>
          </w:tcPr>
          <w:p w:rsidR="006420DA" w:rsidRPr="00730AE6" w:rsidRDefault="001F1F77" w:rsidP="00D00A4E">
            <w:pPr>
              <w:spacing w:after="0"/>
              <w:ind w:firstLine="0"/>
              <w:jc w:val="right"/>
              <w:rPr>
                <w:rFonts w:ascii="Arial Narrow" w:hAnsi="Arial Narrow" w:cs="Arial"/>
                <w:color w:val="000000"/>
                <w:sz w:val="16"/>
                <w:szCs w:val="16"/>
              </w:rPr>
            </w:pPr>
            <w:r>
              <w:rPr>
                <w:rFonts w:ascii="Arial Narrow" w:hAnsi="Arial Narrow"/>
                <w:color w:val="000000"/>
                <w:sz w:val="16"/>
                <w:szCs w:val="16"/>
              </w:rPr>
              <w:t>48.407.292</w:t>
            </w:r>
          </w:p>
        </w:tc>
        <w:tc>
          <w:tcPr>
            <w:tcW w:w="2529" w:type="dxa"/>
            <w:tcBorders>
              <w:left w:val="single" w:sz="4" w:space="0" w:color="auto"/>
            </w:tcBorders>
            <w:shd w:val="clear" w:color="auto" w:fill="auto"/>
            <w:vAlign w:val="center"/>
          </w:tcPr>
          <w:p w:rsidR="006420DA" w:rsidRPr="00730AE6" w:rsidRDefault="00BC4F7A" w:rsidP="00BC4F7A">
            <w:pPr>
              <w:spacing w:after="0"/>
              <w:ind w:firstLine="0"/>
              <w:jc w:val="left"/>
              <w:rPr>
                <w:rFonts w:ascii="Arial Narrow" w:hAnsi="Arial Narrow" w:cs="Arial"/>
                <w:sz w:val="18"/>
                <w:szCs w:val="18"/>
              </w:rPr>
            </w:pPr>
            <w:r>
              <w:rPr>
                <w:rFonts w:ascii="Arial Narrow" w:hAnsi="Arial Narrow"/>
                <w:sz w:val="18"/>
                <w:szCs w:val="18"/>
              </w:rPr>
              <w:t xml:space="preserve">1. Aurreko ekitaldietako emaitza positiboak </w:t>
            </w:r>
          </w:p>
        </w:tc>
        <w:tc>
          <w:tcPr>
            <w:tcW w:w="1070" w:type="dxa"/>
            <w:shd w:val="clear" w:color="auto" w:fill="auto"/>
            <w:noWrap/>
            <w:vAlign w:val="center"/>
          </w:tcPr>
          <w:p w:rsidR="006420DA"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12.371.795</w:t>
            </w:r>
          </w:p>
        </w:tc>
        <w:tc>
          <w:tcPr>
            <w:tcW w:w="1056" w:type="dxa"/>
            <w:shd w:val="clear" w:color="auto" w:fill="auto"/>
            <w:noWrap/>
            <w:vAlign w:val="center"/>
          </w:tcPr>
          <w:p w:rsidR="006420DA" w:rsidRPr="00730AE6" w:rsidRDefault="009516BD" w:rsidP="00B824C3">
            <w:pPr>
              <w:spacing w:after="0"/>
              <w:ind w:firstLine="0"/>
              <w:jc w:val="right"/>
              <w:rPr>
                <w:rFonts w:ascii="Arial Narrow" w:hAnsi="Arial Narrow" w:cs="Arial"/>
                <w:color w:val="000000"/>
                <w:sz w:val="16"/>
                <w:szCs w:val="16"/>
              </w:rPr>
            </w:pPr>
            <w:r>
              <w:rPr>
                <w:rFonts w:ascii="Arial Narrow" w:hAnsi="Arial Narrow"/>
                <w:color w:val="000000"/>
                <w:sz w:val="16"/>
                <w:szCs w:val="16"/>
              </w:rPr>
              <w:t>8.825.277</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rPr>
            </w:pPr>
            <w:r>
              <w:rPr>
                <w:rFonts w:ascii="Arial Narrow" w:hAnsi="Arial Narrow"/>
                <w:sz w:val="18"/>
                <w:szCs w:val="18"/>
              </w:rPr>
              <w:t xml:space="preserve"> 3. Tresneria eta altzariak</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17.489.860</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17.820.465</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sz w:val="18"/>
                <w:szCs w:val="18"/>
              </w:rPr>
            </w:pPr>
            <w:r>
              <w:rPr>
                <w:rFonts w:ascii="Arial Narrow" w:hAnsi="Arial Narrow"/>
                <w:sz w:val="18"/>
                <w:szCs w:val="18"/>
              </w:rPr>
              <w:t> </w:t>
            </w:r>
          </w:p>
        </w:tc>
        <w:tc>
          <w:tcPr>
            <w:tcW w:w="1070" w:type="dxa"/>
            <w:shd w:val="clear" w:color="auto" w:fill="auto"/>
            <w:noWrap/>
            <w:vAlign w:val="center"/>
          </w:tcPr>
          <w:p w:rsidR="006420DA" w:rsidRPr="00730AE6" w:rsidRDefault="006420DA"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6420DA" w:rsidRPr="00730AE6" w:rsidRDefault="006420DA" w:rsidP="006420DA">
            <w:pPr>
              <w:spacing w:after="0"/>
              <w:ind w:firstLine="0"/>
              <w:jc w:val="right"/>
              <w:rPr>
                <w:rFonts w:ascii="Arial Narrow" w:hAnsi="Arial Narrow" w:cs="Arial"/>
                <w:color w:val="000000"/>
                <w:sz w:val="16"/>
                <w:szCs w:val="16"/>
                <w:lang w:val="es-ES" w:eastAsia="es-ES"/>
              </w:rPr>
            </w:pP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rPr>
            </w:pPr>
            <w:r>
              <w:rPr>
                <w:rFonts w:ascii="Arial Narrow" w:hAnsi="Arial Narrow"/>
                <w:sz w:val="18"/>
                <w:szCs w:val="18"/>
              </w:rPr>
              <w:t xml:space="preserve"> 4. Bestelako ibilgetua </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20.179.650</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20.182.859</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sz w:val="18"/>
                <w:szCs w:val="18"/>
              </w:rPr>
            </w:pPr>
            <w:r>
              <w:rPr>
                <w:rFonts w:ascii="Arial Narrow" w:hAnsi="Arial Narrow"/>
                <w:sz w:val="18"/>
                <w:szCs w:val="18"/>
              </w:rPr>
              <w:t> </w:t>
            </w:r>
          </w:p>
        </w:tc>
        <w:tc>
          <w:tcPr>
            <w:tcW w:w="1070" w:type="dxa"/>
            <w:shd w:val="clear" w:color="auto" w:fill="auto"/>
            <w:noWrap/>
            <w:vAlign w:val="center"/>
          </w:tcPr>
          <w:p w:rsidR="006420DA" w:rsidRPr="00730AE6" w:rsidRDefault="006420DA"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6420DA" w:rsidRPr="00730AE6" w:rsidRDefault="006420DA" w:rsidP="006420DA">
            <w:pPr>
              <w:spacing w:after="0"/>
              <w:ind w:firstLine="0"/>
              <w:jc w:val="right"/>
              <w:rPr>
                <w:rFonts w:ascii="Arial Narrow" w:hAnsi="Arial Narrow" w:cs="Arial"/>
                <w:color w:val="000000"/>
                <w:sz w:val="16"/>
                <w:szCs w:val="16"/>
                <w:lang w:val="es-ES" w:eastAsia="es-ES"/>
              </w:rPr>
            </w:pP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rPr>
            </w:pPr>
            <w:r>
              <w:rPr>
                <w:rFonts w:ascii="Arial Narrow" w:hAnsi="Arial Narrow"/>
                <w:sz w:val="18"/>
                <w:szCs w:val="18"/>
              </w:rPr>
              <w:t xml:space="preserve"> 6. Amortizazioak</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-127.027.153</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-130.993.245</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
                <w:bCs/>
                <w:sz w:val="18"/>
                <w:szCs w:val="18"/>
              </w:rPr>
            </w:pPr>
            <w:r>
              <w:rPr>
                <w:rFonts w:ascii="Arial Narrow" w:hAnsi="Arial Narrow"/>
                <w:b/>
                <w:bCs/>
                <w:sz w:val="18"/>
                <w:szCs w:val="18"/>
              </w:rPr>
              <w:t xml:space="preserve"> IV. Ekitaldiko emaitzak</w:t>
            </w:r>
          </w:p>
        </w:tc>
        <w:tc>
          <w:tcPr>
            <w:tcW w:w="1070" w:type="dxa"/>
            <w:shd w:val="clear" w:color="auto" w:fill="auto"/>
            <w:noWrap/>
            <w:vAlign w:val="center"/>
          </w:tcPr>
          <w:p w:rsidR="00E313DF" w:rsidRPr="00730AE6" w:rsidRDefault="00E313DF" w:rsidP="006908A0">
            <w:pPr>
              <w:spacing w:after="0"/>
              <w:ind w:firstLine="0"/>
              <w:jc w:val="right"/>
              <w:rPr>
                <w:rFonts w:ascii="Arial Narrow" w:hAnsi="Arial Narrow" w:cs="Arial"/>
                <w:b/>
                <w:color w:val="000000"/>
                <w:sz w:val="16"/>
                <w:szCs w:val="16"/>
              </w:rPr>
            </w:pPr>
            <w:r>
              <w:rPr>
                <w:rFonts w:ascii="Arial Narrow" w:hAnsi="Arial Narrow"/>
                <w:b/>
                <w:color w:val="000000"/>
                <w:sz w:val="16"/>
                <w:szCs w:val="16"/>
              </w:rPr>
              <w:t>-3.464.397</w:t>
            </w:r>
          </w:p>
        </w:tc>
        <w:tc>
          <w:tcPr>
            <w:tcW w:w="1056" w:type="dxa"/>
            <w:shd w:val="clear" w:color="auto" w:fill="auto"/>
            <w:noWrap/>
            <w:vAlign w:val="center"/>
          </w:tcPr>
          <w:p w:rsidR="00E313DF" w:rsidRPr="00730AE6" w:rsidRDefault="009516BD" w:rsidP="006420DA">
            <w:pPr>
              <w:spacing w:after="0"/>
              <w:ind w:firstLine="0"/>
              <w:jc w:val="right"/>
              <w:rPr>
                <w:rFonts w:ascii="Arial Narrow" w:hAnsi="Arial Narrow" w:cs="Arial"/>
                <w:b/>
                <w:color w:val="000000"/>
                <w:sz w:val="16"/>
                <w:szCs w:val="16"/>
              </w:rPr>
            </w:pPr>
            <w:r>
              <w:rPr>
                <w:rFonts w:ascii="Arial Narrow" w:hAnsi="Arial Narrow"/>
                <w:b/>
                <w:color w:val="000000"/>
                <w:sz w:val="16"/>
                <w:szCs w:val="16"/>
              </w:rPr>
              <w:t>-4.201.077</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bCs/>
                <w:sz w:val="18"/>
                <w:szCs w:val="18"/>
              </w:rPr>
            </w:pPr>
            <w:r>
              <w:rPr>
                <w:rFonts w:ascii="Arial Narrow" w:hAnsi="Arial Narrow"/>
                <w:b/>
                <w:bCs/>
                <w:sz w:val="18"/>
                <w:szCs w:val="18"/>
              </w:rPr>
              <w:t>V. Finantza-inbertsio iraunkorrak</w:t>
            </w:r>
            <w:r>
              <w:rPr>
                <w:rFonts w:ascii="Arial Narrow" w:hAnsi="Arial Narrow"/>
                <w:bCs/>
                <w:sz w:val="18"/>
                <w:szCs w:val="18"/>
              </w:rPr>
              <w:t xml:space="preserve"> </w:t>
            </w:r>
          </w:p>
        </w:tc>
        <w:tc>
          <w:tcPr>
            <w:tcW w:w="1030" w:type="dxa"/>
            <w:shd w:val="clear" w:color="auto" w:fill="auto"/>
            <w:noWrap/>
            <w:vAlign w:val="center"/>
          </w:tcPr>
          <w:p w:rsidR="00E313DF" w:rsidRPr="00730AE6" w:rsidRDefault="00E313DF" w:rsidP="00D00A4E">
            <w:pPr>
              <w:spacing w:after="0"/>
              <w:ind w:firstLine="0"/>
              <w:jc w:val="right"/>
              <w:rPr>
                <w:rFonts w:ascii="Arial Narrow" w:hAnsi="Arial Narrow" w:cs="Arial"/>
                <w:b/>
                <w:color w:val="000000"/>
                <w:sz w:val="16"/>
                <w:szCs w:val="16"/>
              </w:rPr>
            </w:pPr>
            <w:r>
              <w:rPr>
                <w:rFonts w:ascii="Arial Narrow" w:hAnsi="Arial Narrow"/>
                <w:b/>
                <w:color w:val="000000"/>
                <w:sz w:val="16"/>
                <w:szCs w:val="16"/>
              </w:rPr>
              <w:t>287.778</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
                <w:bCs/>
                <w:sz w:val="16"/>
                <w:szCs w:val="16"/>
              </w:rPr>
            </w:pPr>
            <w:r>
              <w:rPr>
                <w:rFonts w:ascii="Arial Narrow" w:hAnsi="Arial Narrow"/>
                <w:b/>
                <w:bCs/>
                <w:sz w:val="16"/>
                <w:szCs w:val="16"/>
              </w:rPr>
              <w:t>293.389</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
                <w:sz w:val="17"/>
                <w:szCs w:val="17"/>
              </w:rPr>
            </w:pPr>
            <w:r>
              <w:rPr>
                <w:rFonts w:ascii="Arial Narrow" w:hAnsi="Arial Narrow"/>
                <w:b/>
                <w:sz w:val="17"/>
                <w:szCs w:val="17"/>
              </w:rPr>
              <w:t>B) ARRISKU ETA GASTUETARAKO HORNIDURAK</w:t>
            </w:r>
          </w:p>
        </w:tc>
        <w:tc>
          <w:tcPr>
            <w:tcW w:w="1070" w:type="dxa"/>
            <w:shd w:val="clear" w:color="auto" w:fill="auto"/>
            <w:noWrap/>
            <w:vAlign w:val="center"/>
          </w:tcPr>
          <w:p w:rsidR="00E313DF" w:rsidRPr="00730AE6" w:rsidRDefault="00E313DF" w:rsidP="006908A0">
            <w:pPr>
              <w:spacing w:after="0"/>
              <w:ind w:firstLine="0"/>
              <w:jc w:val="right"/>
              <w:rPr>
                <w:rFonts w:ascii="Arial Narrow" w:hAnsi="Arial Narrow" w:cs="Arial"/>
                <w:b/>
                <w:color w:val="000000"/>
                <w:sz w:val="16"/>
                <w:szCs w:val="16"/>
              </w:rPr>
            </w:pPr>
            <w:r>
              <w:rPr>
                <w:rFonts w:ascii="Arial Narrow" w:hAnsi="Arial Narrow"/>
                <w:b/>
                <w:color w:val="000000"/>
                <w:sz w:val="16"/>
                <w:szCs w:val="16"/>
              </w:rPr>
              <w:t>529.984</w:t>
            </w:r>
          </w:p>
        </w:tc>
        <w:tc>
          <w:tcPr>
            <w:tcW w:w="1056" w:type="dxa"/>
            <w:shd w:val="clear" w:color="auto" w:fill="auto"/>
            <w:noWrap/>
            <w:vAlign w:val="center"/>
          </w:tcPr>
          <w:p w:rsidR="00E313DF" w:rsidRPr="00730AE6" w:rsidRDefault="009516BD" w:rsidP="006420DA">
            <w:pPr>
              <w:spacing w:after="0"/>
              <w:ind w:firstLine="0"/>
              <w:jc w:val="right"/>
              <w:rPr>
                <w:rFonts w:ascii="Arial Narrow" w:hAnsi="Arial Narrow" w:cs="Arial"/>
                <w:b/>
                <w:color w:val="000000"/>
                <w:sz w:val="16"/>
                <w:szCs w:val="16"/>
              </w:rPr>
            </w:pPr>
            <w:r>
              <w:rPr>
                <w:rFonts w:ascii="Arial Narrow" w:hAnsi="Arial Narrow"/>
                <w:b/>
                <w:color w:val="000000"/>
                <w:sz w:val="16"/>
                <w:szCs w:val="16"/>
              </w:rPr>
              <w:t>98.189</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rPr>
            </w:pPr>
            <w:r>
              <w:rPr>
                <w:rFonts w:ascii="Arial Narrow" w:hAnsi="Arial Narrow"/>
                <w:sz w:val="18"/>
                <w:szCs w:val="18"/>
              </w:rPr>
              <w:t>1. Epe luzeko baloreen zorroa</w:t>
            </w:r>
          </w:p>
        </w:tc>
        <w:tc>
          <w:tcPr>
            <w:tcW w:w="1030" w:type="dxa"/>
            <w:shd w:val="clear" w:color="auto" w:fill="auto"/>
            <w:noWrap/>
            <w:vAlign w:val="center"/>
          </w:tcPr>
          <w:p w:rsidR="00E313DF" w:rsidRPr="00730AE6" w:rsidRDefault="00E313DF" w:rsidP="00D00A4E">
            <w:pPr>
              <w:spacing w:after="0"/>
              <w:ind w:firstLine="0"/>
              <w:jc w:val="right"/>
              <w:rPr>
                <w:rFonts w:ascii="Arial Narrow" w:hAnsi="Arial Narrow" w:cs="Arial"/>
                <w:color w:val="000000"/>
                <w:sz w:val="16"/>
                <w:szCs w:val="16"/>
              </w:rPr>
            </w:pPr>
            <w:r>
              <w:rPr>
                <w:rFonts w:ascii="Arial Narrow" w:hAnsi="Arial Narrow"/>
                <w:color w:val="000000"/>
                <w:sz w:val="16"/>
                <w:szCs w:val="16"/>
              </w:rPr>
              <w:t>282.777</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Cs/>
                <w:sz w:val="16"/>
                <w:szCs w:val="16"/>
              </w:rPr>
            </w:pPr>
            <w:r>
              <w:rPr>
                <w:rFonts w:ascii="Arial Narrow" w:hAnsi="Arial Narrow"/>
                <w:bCs/>
                <w:sz w:val="16"/>
                <w:szCs w:val="16"/>
              </w:rPr>
              <w:t>288.788</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
                <w:bCs/>
                <w:sz w:val="17"/>
                <w:szCs w:val="17"/>
              </w:rPr>
            </w:pPr>
            <w:r>
              <w:rPr>
                <w:rFonts w:ascii="Arial Narrow" w:hAnsi="Arial Narrow"/>
                <w:b/>
                <w:bCs/>
                <w:sz w:val="17"/>
                <w:szCs w:val="17"/>
              </w:rPr>
              <w:t>c) EPE LUZEKO HARTZEKODUNAK</w:t>
            </w:r>
          </w:p>
        </w:tc>
        <w:tc>
          <w:tcPr>
            <w:tcW w:w="1070" w:type="dxa"/>
            <w:shd w:val="clear" w:color="auto" w:fill="auto"/>
            <w:noWrap/>
            <w:vAlign w:val="center"/>
          </w:tcPr>
          <w:p w:rsidR="00E313DF" w:rsidRPr="00730AE6" w:rsidRDefault="00E313DF" w:rsidP="006908A0">
            <w:pPr>
              <w:spacing w:after="0"/>
              <w:ind w:firstLine="0"/>
              <w:jc w:val="right"/>
              <w:rPr>
                <w:rFonts w:ascii="Arial Narrow" w:hAnsi="Arial Narrow" w:cs="Arial"/>
                <w:b/>
                <w:color w:val="000000"/>
                <w:sz w:val="16"/>
                <w:szCs w:val="16"/>
              </w:rPr>
            </w:pPr>
            <w:r>
              <w:rPr>
                <w:rFonts w:ascii="Arial Narrow" w:hAnsi="Arial Narrow"/>
                <w:b/>
                <w:color w:val="000000"/>
                <w:sz w:val="16"/>
                <w:szCs w:val="16"/>
              </w:rPr>
              <w:t>2.292.202</w:t>
            </w:r>
          </w:p>
        </w:tc>
        <w:tc>
          <w:tcPr>
            <w:tcW w:w="1056" w:type="dxa"/>
            <w:shd w:val="clear" w:color="auto" w:fill="auto"/>
            <w:noWrap/>
            <w:vAlign w:val="center"/>
          </w:tcPr>
          <w:p w:rsidR="00E313DF" w:rsidRPr="00730AE6" w:rsidRDefault="009516BD" w:rsidP="009516BD">
            <w:pPr>
              <w:spacing w:after="0"/>
              <w:ind w:firstLine="0"/>
              <w:jc w:val="right"/>
              <w:rPr>
                <w:rFonts w:ascii="Arial Narrow" w:hAnsi="Arial Narrow" w:cs="Arial"/>
                <w:b/>
                <w:color w:val="000000"/>
                <w:sz w:val="16"/>
                <w:szCs w:val="16"/>
              </w:rPr>
            </w:pPr>
            <w:r>
              <w:rPr>
                <w:rFonts w:ascii="Arial Narrow" w:hAnsi="Arial Narrow"/>
                <w:b/>
                <w:color w:val="000000"/>
                <w:sz w:val="16"/>
                <w:szCs w:val="16"/>
              </w:rPr>
              <w:t>3.251.460</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rPr>
            </w:pPr>
            <w:r>
              <w:rPr>
                <w:rFonts w:ascii="Arial Narrow" w:hAnsi="Arial Narrow"/>
                <w:sz w:val="18"/>
                <w:szCs w:val="18"/>
              </w:rPr>
              <w:t>3. Epe luzeko eratutako fidantza eta gordailuak</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5.001</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Cs/>
                <w:sz w:val="16"/>
                <w:szCs w:val="16"/>
              </w:rPr>
            </w:pPr>
            <w:r>
              <w:rPr>
                <w:rFonts w:ascii="Arial Narrow" w:hAnsi="Arial Narrow"/>
                <w:bCs/>
                <w:sz w:val="16"/>
                <w:szCs w:val="16"/>
              </w:rPr>
              <w:t>4.601</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
                <w:bCs/>
                <w:sz w:val="18"/>
                <w:szCs w:val="18"/>
              </w:rPr>
            </w:pPr>
            <w:r>
              <w:rPr>
                <w:rFonts w:ascii="Arial Narrow" w:hAnsi="Arial Narrow"/>
                <w:b/>
                <w:bCs/>
                <w:sz w:val="18"/>
                <w:szCs w:val="18"/>
              </w:rPr>
              <w:t xml:space="preserve"> II. Epe luzeko bestelako zorrak </w:t>
            </w:r>
          </w:p>
        </w:tc>
        <w:tc>
          <w:tcPr>
            <w:tcW w:w="1070" w:type="dxa"/>
            <w:shd w:val="clear" w:color="auto" w:fill="auto"/>
            <w:noWrap/>
            <w:vAlign w:val="center"/>
          </w:tcPr>
          <w:p w:rsidR="00E313DF" w:rsidRPr="00730AE6" w:rsidRDefault="00E313DF" w:rsidP="006908A0">
            <w:pPr>
              <w:spacing w:after="0"/>
              <w:ind w:firstLine="0"/>
              <w:jc w:val="right"/>
              <w:rPr>
                <w:rFonts w:ascii="Arial Narrow" w:hAnsi="Arial Narrow" w:cs="Arial"/>
                <w:b/>
                <w:color w:val="000000"/>
                <w:sz w:val="16"/>
                <w:szCs w:val="16"/>
              </w:rPr>
            </w:pPr>
            <w:r>
              <w:rPr>
                <w:rFonts w:ascii="Arial Narrow" w:hAnsi="Arial Narrow"/>
                <w:b/>
                <w:color w:val="000000"/>
                <w:sz w:val="16"/>
                <w:szCs w:val="16"/>
              </w:rPr>
              <w:t>2.292.202</w:t>
            </w:r>
          </w:p>
        </w:tc>
        <w:tc>
          <w:tcPr>
            <w:tcW w:w="1056" w:type="dxa"/>
            <w:shd w:val="clear" w:color="auto" w:fill="auto"/>
            <w:noWrap/>
            <w:vAlign w:val="center"/>
          </w:tcPr>
          <w:p w:rsidR="00E313DF" w:rsidRPr="00730AE6" w:rsidRDefault="009516BD" w:rsidP="006420DA">
            <w:pPr>
              <w:spacing w:after="0"/>
              <w:ind w:firstLine="0"/>
              <w:jc w:val="right"/>
              <w:rPr>
                <w:rFonts w:ascii="Arial Narrow" w:hAnsi="Arial Narrow" w:cs="Arial"/>
                <w:b/>
                <w:color w:val="000000"/>
                <w:sz w:val="16"/>
                <w:szCs w:val="16"/>
              </w:rPr>
            </w:pPr>
            <w:r>
              <w:rPr>
                <w:rFonts w:ascii="Arial Narrow" w:hAnsi="Arial Narrow"/>
                <w:b/>
                <w:color w:val="000000"/>
                <w:sz w:val="16"/>
                <w:szCs w:val="16"/>
              </w:rPr>
              <w:t>3.251.460</w:t>
            </w:r>
          </w:p>
        </w:tc>
      </w:tr>
      <w:tr w:rsidR="00E313DF" w:rsidRPr="00730AE6" w:rsidTr="004058F4">
        <w:trPr>
          <w:trHeight w:val="558"/>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b/>
                <w:bCs/>
                <w:sz w:val="17"/>
                <w:szCs w:val="17"/>
              </w:rPr>
            </w:pPr>
            <w:r>
              <w:rPr>
                <w:rFonts w:ascii="Arial Narrow" w:hAnsi="Arial Narrow"/>
                <w:b/>
                <w:bCs/>
                <w:sz w:val="17"/>
                <w:szCs w:val="17"/>
              </w:rPr>
              <w:t>B) ZENBAIT EKITALDITAN BANATU BEHARREKO GASTUAK</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b/>
                <w:color w:val="000000"/>
                <w:sz w:val="16"/>
                <w:szCs w:val="16"/>
              </w:rPr>
            </w:pPr>
            <w:r>
              <w:rPr>
                <w:rFonts w:ascii="Arial Narrow" w:hAnsi="Arial Narrow"/>
                <w:b/>
                <w:color w:val="000000"/>
                <w:sz w:val="16"/>
                <w:szCs w:val="16"/>
              </w:rPr>
              <w:t>0</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
                <w:bCs/>
                <w:sz w:val="16"/>
                <w:szCs w:val="16"/>
              </w:rPr>
            </w:pPr>
            <w:r>
              <w:rPr>
                <w:rFonts w:ascii="Arial Narrow" w:hAnsi="Arial Narrow"/>
                <w:b/>
                <w:bCs/>
                <w:sz w:val="16"/>
                <w:szCs w:val="16"/>
              </w:rPr>
              <w:t>0</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sz w:val="18"/>
                <w:szCs w:val="18"/>
              </w:rPr>
            </w:pPr>
            <w:r>
              <w:rPr>
                <w:rFonts w:ascii="Arial Narrow" w:hAnsi="Arial Narrow"/>
                <w:sz w:val="18"/>
                <w:szCs w:val="18"/>
              </w:rPr>
              <w:t>2. Bestelako zorrak</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2.292.202</w:t>
            </w:r>
          </w:p>
        </w:tc>
        <w:tc>
          <w:tcPr>
            <w:tcW w:w="1056" w:type="dxa"/>
            <w:shd w:val="clear" w:color="auto" w:fill="auto"/>
            <w:noWrap/>
            <w:vAlign w:val="center"/>
          </w:tcPr>
          <w:p w:rsidR="00E313DF" w:rsidRPr="00730AE6" w:rsidRDefault="009516BD"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3.251.460</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b/>
                <w:bCs/>
                <w:sz w:val="17"/>
                <w:szCs w:val="17"/>
              </w:rPr>
            </w:pPr>
            <w:r>
              <w:rPr>
                <w:rFonts w:ascii="Arial Narrow" w:hAnsi="Arial Narrow"/>
                <w:b/>
                <w:bCs/>
                <w:sz w:val="17"/>
                <w:szCs w:val="17"/>
              </w:rPr>
              <w:t>C) AKTIBO ZIRKULATZAILEA</w:t>
            </w:r>
          </w:p>
        </w:tc>
        <w:tc>
          <w:tcPr>
            <w:tcW w:w="1030" w:type="dxa"/>
            <w:shd w:val="clear" w:color="auto" w:fill="auto"/>
            <w:noWrap/>
            <w:vAlign w:val="center"/>
          </w:tcPr>
          <w:p w:rsidR="00E313DF" w:rsidRPr="00730AE6" w:rsidRDefault="00E313DF" w:rsidP="008B71ED">
            <w:pPr>
              <w:spacing w:after="0"/>
              <w:ind w:firstLine="0"/>
              <w:jc w:val="right"/>
              <w:rPr>
                <w:rFonts w:ascii="Arial Narrow" w:hAnsi="Arial Narrow" w:cs="Arial"/>
                <w:b/>
                <w:color w:val="000000"/>
                <w:sz w:val="16"/>
                <w:szCs w:val="16"/>
              </w:rPr>
            </w:pPr>
            <w:r>
              <w:rPr>
                <w:rFonts w:ascii="Arial Narrow" w:hAnsi="Arial Narrow"/>
                <w:b/>
                <w:color w:val="000000"/>
                <w:sz w:val="16"/>
                <w:szCs w:val="16"/>
              </w:rPr>
              <w:t>17.824.253</w:t>
            </w:r>
          </w:p>
        </w:tc>
        <w:tc>
          <w:tcPr>
            <w:tcW w:w="1030" w:type="dxa"/>
            <w:tcBorders>
              <w:right w:val="single" w:sz="4" w:space="0" w:color="auto"/>
            </w:tcBorders>
            <w:shd w:val="clear" w:color="auto" w:fill="auto"/>
            <w:noWrap/>
            <w:vAlign w:val="center"/>
          </w:tcPr>
          <w:p w:rsidR="00E313DF" w:rsidRPr="00730AE6" w:rsidRDefault="00E313DF" w:rsidP="00C52F48">
            <w:pPr>
              <w:spacing w:after="0"/>
              <w:ind w:firstLine="0"/>
              <w:jc w:val="right"/>
              <w:rPr>
                <w:rFonts w:ascii="Arial Narrow" w:hAnsi="Arial Narrow" w:cs="Arial"/>
                <w:b/>
                <w:bCs/>
                <w:sz w:val="16"/>
                <w:szCs w:val="16"/>
              </w:rPr>
            </w:pPr>
            <w:r>
              <w:rPr>
                <w:rFonts w:ascii="Arial Narrow" w:hAnsi="Arial Narrow"/>
                <w:b/>
                <w:bCs/>
                <w:sz w:val="16"/>
                <w:szCs w:val="16"/>
              </w:rPr>
              <w:t>16.530.424</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Cs/>
                <w:sz w:val="18"/>
                <w:szCs w:val="18"/>
                <w:lang w:val="es-ES" w:eastAsia="es-ES"/>
              </w:rPr>
            </w:pP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b/>
                <w:bCs/>
                <w:sz w:val="18"/>
                <w:szCs w:val="18"/>
              </w:rPr>
            </w:pPr>
            <w:r>
              <w:rPr>
                <w:rFonts w:ascii="Arial Narrow" w:hAnsi="Arial Narrow"/>
                <w:b/>
                <w:bCs/>
                <w:sz w:val="18"/>
                <w:szCs w:val="18"/>
              </w:rPr>
              <w:t>II. Zordunak</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b/>
                <w:color w:val="000000"/>
                <w:sz w:val="16"/>
                <w:szCs w:val="16"/>
              </w:rPr>
            </w:pPr>
            <w:r>
              <w:rPr>
                <w:rFonts w:ascii="Arial Narrow" w:hAnsi="Arial Narrow"/>
                <w:b/>
                <w:color w:val="000000"/>
                <w:sz w:val="16"/>
                <w:szCs w:val="16"/>
              </w:rPr>
              <w:t>1.863.747</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
                <w:bCs/>
                <w:sz w:val="16"/>
                <w:szCs w:val="16"/>
              </w:rPr>
            </w:pPr>
            <w:r>
              <w:rPr>
                <w:rFonts w:ascii="Arial Narrow" w:hAnsi="Arial Narrow"/>
                <w:b/>
                <w:bCs/>
                <w:sz w:val="16"/>
                <w:szCs w:val="16"/>
              </w:rPr>
              <w:t>1.813.567</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
                <w:bCs/>
                <w:sz w:val="17"/>
                <w:szCs w:val="17"/>
              </w:rPr>
            </w:pPr>
            <w:r>
              <w:rPr>
                <w:rFonts w:ascii="Arial Narrow" w:hAnsi="Arial Narrow"/>
                <w:b/>
                <w:bCs/>
                <w:sz w:val="17"/>
                <w:szCs w:val="17"/>
              </w:rPr>
              <w:t xml:space="preserve"> D) EPE LABURREKO HARTZEK</w:t>
            </w:r>
            <w:r>
              <w:rPr>
                <w:rFonts w:ascii="Arial Narrow" w:hAnsi="Arial Narrow"/>
                <w:b/>
                <w:bCs/>
                <w:sz w:val="17"/>
                <w:szCs w:val="17"/>
              </w:rPr>
              <w:t>O</w:t>
            </w:r>
            <w:r>
              <w:rPr>
                <w:rFonts w:ascii="Arial Narrow" w:hAnsi="Arial Narrow"/>
                <w:b/>
                <w:bCs/>
                <w:sz w:val="17"/>
                <w:szCs w:val="17"/>
              </w:rPr>
              <w:t>DUNAK</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b/>
                <w:color w:val="000000"/>
                <w:sz w:val="16"/>
                <w:szCs w:val="16"/>
              </w:rPr>
            </w:pPr>
            <w:r>
              <w:rPr>
                <w:rFonts w:ascii="Arial Narrow" w:hAnsi="Arial Narrow"/>
                <w:b/>
                <w:color w:val="000000"/>
                <w:sz w:val="16"/>
                <w:szCs w:val="16"/>
              </w:rPr>
              <w:t>5.514.571</w:t>
            </w:r>
          </w:p>
        </w:tc>
        <w:tc>
          <w:tcPr>
            <w:tcW w:w="1056" w:type="dxa"/>
            <w:shd w:val="clear" w:color="auto" w:fill="auto"/>
            <w:noWrap/>
            <w:vAlign w:val="center"/>
          </w:tcPr>
          <w:p w:rsidR="00E313DF" w:rsidRPr="00730AE6" w:rsidRDefault="009516BD" w:rsidP="006420DA">
            <w:pPr>
              <w:spacing w:after="0"/>
              <w:ind w:firstLine="0"/>
              <w:jc w:val="right"/>
              <w:rPr>
                <w:rFonts w:ascii="Arial Narrow" w:hAnsi="Arial Narrow" w:cs="Arial"/>
                <w:b/>
                <w:color w:val="000000"/>
                <w:sz w:val="16"/>
                <w:szCs w:val="16"/>
              </w:rPr>
            </w:pPr>
            <w:r>
              <w:rPr>
                <w:rFonts w:ascii="Arial Narrow" w:hAnsi="Arial Narrow"/>
                <w:b/>
                <w:color w:val="000000"/>
                <w:sz w:val="16"/>
                <w:szCs w:val="16"/>
              </w:rPr>
              <w:t>5.781.713</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rPr>
            </w:pPr>
            <w:r>
              <w:rPr>
                <w:rFonts w:ascii="Arial Narrow" w:hAnsi="Arial Narrow"/>
                <w:sz w:val="18"/>
                <w:szCs w:val="18"/>
              </w:rPr>
              <w:t>1. Aurrekontuko zordunak</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bCs/>
                <w:color w:val="000000"/>
                <w:sz w:val="16"/>
                <w:szCs w:val="16"/>
              </w:rPr>
            </w:pPr>
            <w:r>
              <w:rPr>
                <w:rFonts w:ascii="Arial Narrow" w:hAnsi="Arial Narrow"/>
                <w:bCs/>
                <w:color w:val="000000"/>
                <w:sz w:val="16"/>
                <w:szCs w:val="16"/>
              </w:rPr>
              <w:t>2.332.779</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Cs/>
                <w:sz w:val="16"/>
                <w:szCs w:val="16"/>
              </w:rPr>
            </w:pPr>
            <w:r>
              <w:rPr>
                <w:rFonts w:ascii="Arial Narrow" w:hAnsi="Arial Narrow"/>
                <w:bCs/>
                <w:sz w:val="16"/>
                <w:szCs w:val="16"/>
              </w:rPr>
              <w:t>2.584.856</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
                <w:bCs/>
                <w:sz w:val="18"/>
                <w:szCs w:val="18"/>
              </w:rPr>
            </w:pPr>
            <w:r>
              <w:rPr>
                <w:rFonts w:ascii="Arial Narrow" w:hAnsi="Arial Narrow"/>
                <w:b/>
                <w:bCs/>
                <w:sz w:val="18"/>
                <w:szCs w:val="18"/>
              </w:rPr>
              <w:t xml:space="preserve"> III. Hartzekodunak </w:t>
            </w:r>
          </w:p>
        </w:tc>
        <w:tc>
          <w:tcPr>
            <w:tcW w:w="1070" w:type="dxa"/>
            <w:shd w:val="clear" w:color="auto" w:fill="auto"/>
            <w:noWrap/>
            <w:vAlign w:val="center"/>
          </w:tcPr>
          <w:p w:rsidR="00E313DF" w:rsidRPr="00730AE6" w:rsidRDefault="00E313DF" w:rsidP="004F3217">
            <w:pPr>
              <w:spacing w:after="0"/>
              <w:ind w:firstLine="0"/>
              <w:jc w:val="right"/>
              <w:rPr>
                <w:rFonts w:ascii="Arial Narrow" w:hAnsi="Arial Narrow" w:cs="Arial"/>
                <w:b/>
                <w:color w:val="000000"/>
                <w:sz w:val="16"/>
                <w:szCs w:val="16"/>
              </w:rPr>
            </w:pPr>
            <w:r>
              <w:rPr>
                <w:rFonts w:ascii="Arial Narrow" w:hAnsi="Arial Narrow"/>
                <w:b/>
                <w:color w:val="000000"/>
                <w:sz w:val="16"/>
                <w:szCs w:val="16"/>
              </w:rPr>
              <w:t>5.382.392</w:t>
            </w:r>
          </w:p>
        </w:tc>
        <w:tc>
          <w:tcPr>
            <w:tcW w:w="1056" w:type="dxa"/>
            <w:shd w:val="clear" w:color="auto" w:fill="auto"/>
            <w:noWrap/>
            <w:vAlign w:val="center"/>
          </w:tcPr>
          <w:p w:rsidR="00E313DF" w:rsidRPr="00730AE6" w:rsidRDefault="009516BD" w:rsidP="006420DA">
            <w:pPr>
              <w:spacing w:after="0"/>
              <w:ind w:firstLine="0"/>
              <w:jc w:val="right"/>
              <w:rPr>
                <w:rFonts w:ascii="Arial Narrow" w:hAnsi="Arial Narrow" w:cs="Arial"/>
                <w:b/>
                <w:color w:val="000000"/>
                <w:sz w:val="16"/>
                <w:szCs w:val="16"/>
              </w:rPr>
            </w:pPr>
            <w:r>
              <w:rPr>
                <w:rFonts w:ascii="Arial Narrow" w:hAnsi="Arial Narrow"/>
                <w:b/>
                <w:color w:val="000000"/>
                <w:sz w:val="16"/>
                <w:szCs w:val="16"/>
              </w:rPr>
              <w:t>5.679.199</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rPr>
            </w:pPr>
            <w:r>
              <w:rPr>
                <w:rFonts w:ascii="Arial Narrow" w:hAnsi="Arial Narrow"/>
                <w:sz w:val="18"/>
                <w:szCs w:val="18"/>
              </w:rPr>
              <w:t xml:space="preserve">2. Aurrekontuetatik kanpoko zordunak </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193.645</w:t>
            </w:r>
          </w:p>
        </w:tc>
        <w:tc>
          <w:tcPr>
            <w:tcW w:w="1030" w:type="dxa"/>
            <w:tcBorders>
              <w:right w:val="single" w:sz="4" w:space="0" w:color="auto"/>
            </w:tcBorders>
            <w:shd w:val="clear" w:color="auto" w:fill="auto"/>
            <w:noWrap/>
            <w:vAlign w:val="center"/>
          </w:tcPr>
          <w:p w:rsidR="00E313DF" w:rsidRPr="00730AE6" w:rsidRDefault="00E313DF" w:rsidP="00BD6173">
            <w:pPr>
              <w:spacing w:after="0"/>
              <w:ind w:firstLine="0"/>
              <w:jc w:val="right"/>
              <w:rPr>
                <w:rFonts w:ascii="Arial Narrow" w:hAnsi="Arial Narrow" w:cs="Arial"/>
                <w:bCs/>
                <w:sz w:val="16"/>
                <w:szCs w:val="16"/>
              </w:rPr>
            </w:pPr>
            <w:r>
              <w:rPr>
                <w:rFonts w:ascii="Arial Narrow" w:hAnsi="Arial Narrow"/>
                <w:bCs/>
                <w:sz w:val="16"/>
                <w:szCs w:val="16"/>
              </w:rPr>
              <w:t>227.011</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sz w:val="18"/>
                <w:szCs w:val="18"/>
              </w:rPr>
            </w:pPr>
            <w:r>
              <w:rPr>
                <w:rFonts w:ascii="Arial Narrow" w:hAnsi="Arial Narrow"/>
                <w:sz w:val="18"/>
                <w:szCs w:val="18"/>
              </w:rPr>
              <w:t>1. Aurrekontuko hartzekodunak</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3.215.189</w:t>
            </w:r>
          </w:p>
        </w:tc>
        <w:tc>
          <w:tcPr>
            <w:tcW w:w="1056" w:type="dxa"/>
            <w:shd w:val="clear" w:color="auto" w:fill="auto"/>
            <w:noWrap/>
            <w:vAlign w:val="center"/>
          </w:tcPr>
          <w:p w:rsidR="00E313DF" w:rsidRPr="00730AE6" w:rsidRDefault="00A05A4C"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3.274.738</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rPr>
            </w:pPr>
            <w:r>
              <w:rPr>
                <w:rFonts w:ascii="Arial Narrow" w:hAnsi="Arial Narrow"/>
                <w:sz w:val="18"/>
                <w:szCs w:val="18"/>
              </w:rPr>
              <w:t>4. Administrazio publikoak</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553.739</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Cs/>
                <w:sz w:val="16"/>
                <w:szCs w:val="16"/>
              </w:rPr>
            </w:pPr>
            <w:r>
              <w:rPr>
                <w:rFonts w:ascii="Arial Narrow" w:hAnsi="Arial Narrow"/>
                <w:bCs/>
                <w:sz w:val="16"/>
                <w:szCs w:val="16"/>
              </w:rPr>
              <w:t>512.434</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sz w:val="18"/>
                <w:szCs w:val="18"/>
              </w:rPr>
            </w:pPr>
            <w:r>
              <w:rPr>
                <w:rFonts w:ascii="Arial Narrow" w:hAnsi="Arial Narrow"/>
                <w:sz w:val="18"/>
                <w:szCs w:val="18"/>
              </w:rPr>
              <w:t>2. Aurrekontukoak ez diren hartz</w:t>
            </w:r>
            <w:r>
              <w:rPr>
                <w:rFonts w:ascii="Arial Narrow" w:hAnsi="Arial Narrow"/>
                <w:sz w:val="18"/>
                <w:szCs w:val="18"/>
              </w:rPr>
              <w:t>e</w:t>
            </w:r>
            <w:r>
              <w:rPr>
                <w:rFonts w:ascii="Arial Narrow" w:hAnsi="Arial Narrow"/>
                <w:sz w:val="18"/>
                <w:szCs w:val="18"/>
              </w:rPr>
              <w:t>kodunak</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240.035</w:t>
            </w:r>
          </w:p>
        </w:tc>
        <w:tc>
          <w:tcPr>
            <w:tcW w:w="1056" w:type="dxa"/>
            <w:shd w:val="clear" w:color="auto" w:fill="auto"/>
            <w:noWrap/>
            <w:vAlign w:val="center"/>
          </w:tcPr>
          <w:p w:rsidR="00E313DF" w:rsidRPr="00730AE6" w:rsidRDefault="00A05A4C"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268.238</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rPr>
            </w:pPr>
            <w:r>
              <w:rPr>
                <w:rFonts w:ascii="Arial Narrow" w:hAnsi="Arial Narrow"/>
                <w:sz w:val="18"/>
                <w:szCs w:val="18"/>
              </w:rPr>
              <w:t xml:space="preserve">5. Bestelako zordunak </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0</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sz w:val="16"/>
                <w:szCs w:val="16"/>
              </w:rPr>
            </w:pPr>
            <w:r>
              <w:rPr>
                <w:rFonts w:ascii="Arial Narrow" w:hAnsi="Arial Narrow"/>
                <w:sz w:val="16"/>
                <w:szCs w:val="16"/>
              </w:rPr>
              <w:t>73</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sz w:val="18"/>
                <w:szCs w:val="18"/>
              </w:rPr>
            </w:pPr>
            <w:r>
              <w:rPr>
                <w:rFonts w:ascii="Arial Narrow" w:hAnsi="Arial Narrow"/>
                <w:sz w:val="18"/>
                <w:szCs w:val="18"/>
              </w:rPr>
              <w:t>4. Administrazio publikoak</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bCs/>
                <w:color w:val="000000"/>
                <w:sz w:val="16"/>
                <w:szCs w:val="16"/>
              </w:rPr>
            </w:pPr>
            <w:r>
              <w:rPr>
                <w:rFonts w:ascii="Arial Narrow" w:hAnsi="Arial Narrow"/>
                <w:bCs/>
                <w:color w:val="000000"/>
                <w:sz w:val="16"/>
                <w:szCs w:val="16"/>
              </w:rPr>
              <w:t>1.853.195</w:t>
            </w:r>
          </w:p>
        </w:tc>
        <w:tc>
          <w:tcPr>
            <w:tcW w:w="1056" w:type="dxa"/>
            <w:shd w:val="clear" w:color="auto" w:fill="auto"/>
            <w:noWrap/>
            <w:vAlign w:val="center"/>
          </w:tcPr>
          <w:p w:rsidR="00E313DF" w:rsidRPr="00730AE6" w:rsidRDefault="00A05A4C" w:rsidP="006420DA">
            <w:pPr>
              <w:spacing w:after="0"/>
              <w:ind w:firstLine="0"/>
              <w:jc w:val="right"/>
              <w:rPr>
                <w:rFonts w:ascii="Arial Narrow" w:hAnsi="Arial Narrow" w:cs="Arial"/>
                <w:bCs/>
                <w:color w:val="000000"/>
                <w:sz w:val="16"/>
                <w:szCs w:val="16"/>
              </w:rPr>
            </w:pPr>
            <w:r>
              <w:rPr>
                <w:rFonts w:ascii="Arial Narrow" w:hAnsi="Arial Narrow"/>
                <w:bCs/>
                <w:color w:val="000000"/>
                <w:sz w:val="16"/>
                <w:szCs w:val="16"/>
              </w:rPr>
              <w:t>2.052.630</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rPr>
            </w:pPr>
            <w:r>
              <w:rPr>
                <w:rFonts w:ascii="Arial Narrow" w:hAnsi="Arial Narrow"/>
                <w:sz w:val="18"/>
                <w:szCs w:val="18"/>
              </w:rPr>
              <w:t>6. Hornidurak</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bCs/>
                <w:color w:val="000000"/>
                <w:sz w:val="16"/>
                <w:szCs w:val="16"/>
              </w:rPr>
            </w:pPr>
            <w:r>
              <w:rPr>
                <w:rFonts w:ascii="Arial Narrow" w:hAnsi="Arial Narrow"/>
                <w:bCs/>
                <w:color w:val="000000"/>
                <w:sz w:val="16"/>
                <w:szCs w:val="16"/>
              </w:rPr>
              <w:t>-1.216.416</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Cs/>
                <w:color w:val="000000"/>
                <w:sz w:val="16"/>
                <w:szCs w:val="16"/>
              </w:rPr>
            </w:pPr>
            <w:r>
              <w:rPr>
                <w:rFonts w:ascii="Arial Narrow" w:hAnsi="Arial Narrow"/>
                <w:bCs/>
                <w:color w:val="000000"/>
                <w:sz w:val="16"/>
                <w:szCs w:val="16"/>
              </w:rPr>
              <w:t>-1.510.807</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sz w:val="18"/>
                <w:szCs w:val="18"/>
              </w:rPr>
            </w:pPr>
            <w:r>
              <w:rPr>
                <w:rFonts w:ascii="Arial Narrow" w:hAnsi="Arial Narrow"/>
                <w:sz w:val="18"/>
                <w:szCs w:val="18"/>
              </w:rPr>
              <w:t>5. Beste hartzekodunak</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11.985</w:t>
            </w:r>
          </w:p>
        </w:tc>
        <w:tc>
          <w:tcPr>
            <w:tcW w:w="1056" w:type="dxa"/>
            <w:shd w:val="clear" w:color="auto" w:fill="auto"/>
            <w:noWrap/>
            <w:vAlign w:val="center"/>
          </w:tcPr>
          <w:p w:rsidR="00E313DF" w:rsidRPr="00730AE6" w:rsidRDefault="00A05A4C"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11.985</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b/>
                <w:bCs/>
                <w:sz w:val="18"/>
                <w:szCs w:val="18"/>
              </w:rPr>
            </w:pPr>
            <w:r>
              <w:rPr>
                <w:rFonts w:ascii="Arial Narrow" w:hAnsi="Arial Narrow"/>
                <w:b/>
                <w:bCs/>
                <w:sz w:val="18"/>
                <w:szCs w:val="18"/>
              </w:rPr>
              <w:t>III. Aldi baterako inbertsio finantzar</w:t>
            </w:r>
            <w:r>
              <w:rPr>
                <w:rFonts w:ascii="Arial Narrow" w:hAnsi="Arial Narrow"/>
                <w:b/>
                <w:bCs/>
                <w:sz w:val="18"/>
                <w:szCs w:val="18"/>
              </w:rPr>
              <w:t>i</w:t>
            </w:r>
            <w:r>
              <w:rPr>
                <w:rFonts w:ascii="Arial Narrow" w:hAnsi="Arial Narrow"/>
                <w:b/>
                <w:bCs/>
                <w:sz w:val="18"/>
                <w:szCs w:val="18"/>
              </w:rPr>
              <w:t xml:space="preserve">oak </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b/>
                <w:color w:val="000000"/>
                <w:sz w:val="16"/>
                <w:szCs w:val="16"/>
              </w:rPr>
            </w:pPr>
            <w:r>
              <w:rPr>
                <w:rFonts w:ascii="Arial Narrow" w:hAnsi="Arial Narrow"/>
                <w:b/>
                <w:color w:val="000000"/>
                <w:sz w:val="16"/>
                <w:szCs w:val="16"/>
              </w:rPr>
              <w:t>8.500.000</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
                <w:color w:val="000000"/>
                <w:sz w:val="16"/>
                <w:szCs w:val="16"/>
              </w:rPr>
            </w:pPr>
            <w:r>
              <w:rPr>
                <w:rFonts w:ascii="Arial Narrow" w:hAnsi="Arial Narrow"/>
                <w:b/>
                <w:color w:val="000000"/>
                <w:sz w:val="16"/>
                <w:szCs w:val="16"/>
              </w:rPr>
              <w:t>7.000.000</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sz w:val="18"/>
                <w:szCs w:val="18"/>
              </w:rPr>
            </w:pPr>
            <w:r>
              <w:rPr>
                <w:rFonts w:ascii="Arial Narrow" w:hAnsi="Arial Narrow"/>
                <w:sz w:val="18"/>
                <w:szCs w:val="18"/>
              </w:rPr>
              <w:t>6. Hartutako epe laburreko fidantzak eta gordailuak</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61.988</w:t>
            </w:r>
          </w:p>
        </w:tc>
        <w:tc>
          <w:tcPr>
            <w:tcW w:w="1056" w:type="dxa"/>
            <w:shd w:val="clear" w:color="auto" w:fill="auto"/>
            <w:noWrap/>
            <w:vAlign w:val="center"/>
          </w:tcPr>
          <w:p w:rsidR="00E313DF" w:rsidRPr="00730AE6" w:rsidRDefault="00A05A4C"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71.608</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rPr>
            </w:pPr>
            <w:r>
              <w:rPr>
                <w:rFonts w:ascii="Arial Narrow" w:hAnsi="Arial Narrow"/>
                <w:sz w:val="18"/>
                <w:szCs w:val="18"/>
              </w:rPr>
              <w:t xml:space="preserve">1. Epe laburrerako baloreen zorroa </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8.500.000</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sz w:val="16"/>
                <w:szCs w:val="16"/>
              </w:rPr>
            </w:pPr>
            <w:r>
              <w:rPr>
                <w:rFonts w:ascii="Arial Narrow" w:hAnsi="Arial Narrow"/>
                <w:sz w:val="16"/>
                <w:szCs w:val="16"/>
              </w:rPr>
              <w:t>7.000.000</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
                <w:sz w:val="18"/>
                <w:szCs w:val="18"/>
              </w:rPr>
            </w:pPr>
            <w:r>
              <w:rPr>
                <w:rFonts w:ascii="Arial Narrow" w:hAnsi="Arial Narrow"/>
                <w:b/>
                <w:sz w:val="18"/>
                <w:szCs w:val="18"/>
              </w:rPr>
              <w:t>IV. Aldizkatzearen ondoriozko doitzeak</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b/>
                <w:color w:val="000000"/>
                <w:sz w:val="16"/>
                <w:szCs w:val="16"/>
              </w:rPr>
            </w:pPr>
            <w:r>
              <w:rPr>
                <w:rFonts w:ascii="Arial Narrow" w:hAnsi="Arial Narrow"/>
                <w:b/>
                <w:color w:val="000000"/>
                <w:sz w:val="16"/>
                <w:szCs w:val="16"/>
              </w:rPr>
              <w:t>132.178</w:t>
            </w:r>
          </w:p>
        </w:tc>
        <w:tc>
          <w:tcPr>
            <w:tcW w:w="1056" w:type="dxa"/>
            <w:shd w:val="clear" w:color="auto" w:fill="auto"/>
            <w:noWrap/>
            <w:vAlign w:val="center"/>
          </w:tcPr>
          <w:p w:rsidR="00E313DF" w:rsidRPr="00730AE6" w:rsidRDefault="00A05A4C" w:rsidP="006420DA">
            <w:pPr>
              <w:spacing w:after="0"/>
              <w:ind w:firstLine="0"/>
              <w:jc w:val="right"/>
              <w:rPr>
                <w:rFonts w:ascii="Arial Narrow" w:hAnsi="Arial Narrow" w:cs="Arial"/>
                <w:b/>
                <w:color w:val="000000"/>
                <w:sz w:val="16"/>
                <w:szCs w:val="16"/>
              </w:rPr>
            </w:pPr>
            <w:r>
              <w:rPr>
                <w:rFonts w:ascii="Arial Narrow" w:hAnsi="Arial Narrow"/>
                <w:b/>
                <w:color w:val="000000"/>
                <w:sz w:val="16"/>
                <w:szCs w:val="16"/>
              </w:rPr>
              <w:t>102.514</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b/>
                <w:sz w:val="18"/>
                <w:szCs w:val="18"/>
              </w:rPr>
            </w:pPr>
            <w:r>
              <w:rPr>
                <w:rFonts w:ascii="Arial Narrow" w:hAnsi="Arial Narrow"/>
                <w:b/>
                <w:sz w:val="18"/>
                <w:szCs w:val="18"/>
              </w:rPr>
              <w:t>IV: Diruzaintza</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b/>
                <w:color w:val="000000"/>
                <w:sz w:val="16"/>
                <w:szCs w:val="16"/>
              </w:rPr>
            </w:pPr>
            <w:r>
              <w:rPr>
                <w:rFonts w:ascii="Arial Narrow" w:hAnsi="Arial Narrow"/>
                <w:b/>
                <w:color w:val="000000"/>
                <w:sz w:val="16"/>
                <w:szCs w:val="16"/>
              </w:rPr>
              <w:t>7.460.506</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
                <w:sz w:val="16"/>
                <w:szCs w:val="16"/>
              </w:rPr>
            </w:pPr>
            <w:r>
              <w:rPr>
                <w:rFonts w:ascii="Arial Narrow" w:hAnsi="Arial Narrow"/>
                <w:b/>
                <w:sz w:val="16"/>
                <w:szCs w:val="16"/>
              </w:rPr>
              <w:t>7.716.857</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p>
        </w:tc>
      </w:tr>
      <w:tr w:rsidR="00E313DF" w:rsidRPr="00317F02" w:rsidTr="00BC4F7A">
        <w:trPr>
          <w:trHeight w:val="284"/>
          <w:jc w:val="center"/>
        </w:trPr>
        <w:tc>
          <w:tcPr>
            <w:tcW w:w="2835" w:type="dxa"/>
            <w:shd w:val="clear" w:color="auto" w:fill="A8CBEE" w:themeFill="accent2" w:themeFillTint="66"/>
            <w:vAlign w:val="center"/>
          </w:tcPr>
          <w:p w:rsidR="00E313DF" w:rsidRPr="00317F02" w:rsidRDefault="00E313DF" w:rsidP="006420DA">
            <w:pPr>
              <w:spacing w:after="0"/>
              <w:ind w:firstLine="0"/>
              <w:jc w:val="left"/>
              <w:rPr>
                <w:rFonts w:ascii="Arial" w:hAnsi="Arial" w:cs="Arial"/>
                <w:bCs/>
                <w:sz w:val="16"/>
                <w:szCs w:val="16"/>
              </w:rPr>
            </w:pPr>
            <w:r>
              <w:rPr>
                <w:rFonts w:ascii="Arial" w:hAnsi="Arial"/>
                <w:bCs/>
                <w:sz w:val="16"/>
                <w:szCs w:val="16"/>
              </w:rPr>
              <w:t>Guztira (A+B+C)</w:t>
            </w:r>
          </w:p>
        </w:tc>
        <w:tc>
          <w:tcPr>
            <w:tcW w:w="1030" w:type="dxa"/>
            <w:shd w:val="clear" w:color="auto" w:fill="A8CBEE" w:themeFill="accent2" w:themeFillTint="66"/>
            <w:noWrap/>
            <w:vAlign w:val="center"/>
          </w:tcPr>
          <w:p w:rsidR="00E313DF" w:rsidRPr="00317F02" w:rsidRDefault="00E313DF" w:rsidP="006420DA">
            <w:pPr>
              <w:spacing w:after="0"/>
              <w:ind w:firstLine="0"/>
              <w:jc w:val="right"/>
              <w:rPr>
                <w:rFonts w:ascii="Arial" w:hAnsi="Arial" w:cs="Arial"/>
                <w:bCs/>
                <w:color w:val="000000"/>
                <w:sz w:val="16"/>
                <w:szCs w:val="16"/>
              </w:rPr>
            </w:pPr>
            <w:r>
              <w:rPr>
                <w:rFonts w:ascii="Arial" w:hAnsi="Arial"/>
                <w:bCs/>
                <w:color w:val="000000"/>
                <w:sz w:val="16"/>
                <w:szCs w:val="16"/>
              </w:rPr>
              <w:t>145.156.417</w:t>
            </w:r>
          </w:p>
        </w:tc>
        <w:tc>
          <w:tcPr>
            <w:tcW w:w="1030" w:type="dxa"/>
            <w:tcBorders>
              <w:right w:val="single" w:sz="4" w:space="0" w:color="auto"/>
            </w:tcBorders>
            <w:shd w:val="clear" w:color="auto" w:fill="A8CBEE" w:themeFill="accent2" w:themeFillTint="66"/>
            <w:noWrap/>
            <w:vAlign w:val="center"/>
          </w:tcPr>
          <w:p w:rsidR="00E313DF" w:rsidRPr="00317F02" w:rsidRDefault="00E313DF" w:rsidP="006420DA">
            <w:pPr>
              <w:spacing w:after="0"/>
              <w:ind w:firstLine="0"/>
              <w:jc w:val="right"/>
              <w:rPr>
                <w:rFonts w:ascii="Arial" w:hAnsi="Arial" w:cs="Arial"/>
                <w:bCs/>
                <w:color w:val="000000"/>
                <w:sz w:val="16"/>
                <w:szCs w:val="16"/>
              </w:rPr>
            </w:pPr>
            <w:r>
              <w:rPr>
                <w:rFonts w:ascii="Arial" w:hAnsi="Arial"/>
                <w:bCs/>
                <w:color w:val="000000"/>
                <w:sz w:val="16"/>
                <w:szCs w:val="16"/>
              </w:rPr>
              <w:t>141.667.824</w:t>
            </w:r>
          </w:p>
        </w:tc>
        <w:tc>
          <w:tcPr>
            <w:tcW w:w="2529" w:type="dxa"/>
            <w:tcBorders>
              <w:left w:val="single" w:sz="4" w:space="0" w:color="auto"/>
            </w:tcBorders>
            <w:shd w:val="clear" w:color="auto" w:fill="A8CBEE" w:themeFill="accent2" w:themeFillTint="66"/>
            <w:vAlign w:val="center"/>
          </w:tcPr>
          <w:p w:rsidR="00E313DF" w:rsidRPr="00317F02" w:rsidRDefault="00E313DF" w:rsidP="006420DA">
            <w:pPr>
              <w:spacing w:after="0"/>
              <w:ind w:firstLine="0"/>
              <w:jc w:val="left"/>
              <w:rPr>
                <w:rFonts w:ascii="Arial" w:hAnsi="Arial" w:cs="Arial"/>
                <w:sz w:val="16"/>
                <w:szCs w:val="16"/>
              </w:rPr>
            </w:pPr>
            <w:r>
              <w:rPr>
                <w:rFonts w:ascii="Arial" w:hAnsi="Arial"/>
                <w:sz w:val="16"/>
                <w:szCs w:val="16"/>
              </w:rPr>
              <w:t>Guztira (A+B+C)</w:t>
            </w:r>
          </w:p>
        </w:tc>
        <w:tc>
          <w:tcPr>
            <w:tcW w:w="1070" w:type="dxa"/>
            <w:shd w:val="clear" w:color="auto" w:fill="A8CBEE" w:themeFill="accent2" w:themeFillTint="66"/>
            <w:noWrap/>
            <w:vAlign w:val="center"/>
          </w:tcPr>
          <w:p w:rsidR="00E313DF" w:rsidRPr="00317F02" w:rsidRDefault="00E313DF" w:rsidP="006420DA">
            <w:pPr>
              <w:spacing w:after="0"/>
              <w:ind w:firstLine="0"/>
              <w:jc w:val="right"/>
              <w:rPr>
                <w:rFonts w:ascii="Arial" w:hAnsi="Arial" w:cs="Arial"/>
                <w:bCs/>
                <w:color w:val="000000"/>
                <w:sz w:val="16"/>
                <w:szCs w:val="16"/>
              </w:rPr>
            </w:pPr>
            <w:r>
              <w:rPr>
                <w:rFonts w:ascii="Arial" w:hAnsi="Arial"/>
                <w:bCs/>
                <w:color w:val="000000"/>
                <w:sz w:val="16"/>
                <w:szCs w:val="16"/>
              </w:rPr>
              <w:t>145.156.417</w:t>
            </w:r>
          </w:p>
        </w:tc>
        <w:tc>
          <w:tcPr>
            <w:tcW w:w="1056" w:type="dxa"/>
            <w:shd w:val="clear" w:color="auto" w:fill="A8CBEE" w:themeFill="accent2" w:themeFillTint="66"/>
            <w:noWrap/>
            <w:vAlign w:val="center"/>
          </w:tcPr>
          <w:p w:rsidR="00E313DF" w:rsidRPr="00317F02" w:rsidRDefault="00A05A4C" w:rsidP="006420DA">
            <w:pPr>
              <w:spacing w:after="0"/>
              <w:ind w:firstLine="0"/>
              <w:jc w:val="right"/>
              <w:rPr>
                <w:rFonts w:ascii="Arial" w:hAnsi="Arial" w:cs="Arial"/>
                <w:bCs/>
                <w:color w:val="000000"/>
                <w:sz w:val="16"/>
                <w:szCs w:val="16"/>
              </w:rPr>
            </w:pPr>
            <w:r>
              <w:rPr>
                <w:rFonts w:ascii="Arial" w:hAnsi="Arial"/>
                <w:bCs/>
                <w:color w:val="000000"/>
                <w:sz w:val="16"/>
                <w:szCs w:val="16"/>
              </w:rPr>
              <w:t>141.667.824</w:t>
            </w:r>
          </w:p>
        </w:tc>
      </w:tr>
    </w:tbl>
    <w:p w:rsidR="006420DA" w:rsidRPr="00730AE6" w:rsidRDefault="006420DA" w:rsidP="006420DA">
      <w:pPr>
        <w:spacing w:after="0"/>
        <w:ind w:firstLine="0"/>
        <w:rPr>
          <w:sz w:val="26"/>
          <w:szCs w:val="26"/>
          <w:lang w:val="es-ES" w:eastAsia="es-ES"/>
        </w:rPr>
      </w:pPr>
    </w:p>
    <w:p w:rsidR="006420DA" w:rsidRPr="00730AE6" w:rsidRDefault="006420DA" w:rsidP="006420DA">
      <w:pPr>
        <w:spacing w:after="0"/>
        <w:ind w:firstLine="0"/>
        <w:rPr>
          <w:sz w:val="26"/>
          <w:szCs w:val="26"/>
          <w:lang w:val="es-ES" w:eastAsia="es-ES"/>
        </w:rPr>
      </w:pPr>
    </w:p>
    <w:p w:rsidR="006420DA" w:rsidRPr="00730AE6" w:rsidRDefault="006420DA" w:rsidP="006420DA">
      <w:pPr>
        <w:spacing w:after="0"/>
        <w:ind w:firstLine="0"/>
        <w:rPr>
          <w:sz w:val="26"/>
          <w:szCs w:val="26"/>
        </w:rPr>
      </w:pPr>
      <w:r>
        <w:br w:type="page"/>
      </w:r>
    </w:p>
    <w:p w:rsidR="006420DA" w:rsidRPr="00730AE6" w:rsidRDefault="006830EB" w:rsidP="006420DA">
      <w:pPr>
        <w:pStyle w:val="atitulo2"/>
        <w:spacing w:before="240"/>
        <w:rPr>
          <w:rFonts w:cs="Arial"/>
        </w:rPr>
      </w:pPr>
      <w:bookmarkStart w:id="28" w:name="_Toc8029765"/>
      <w:r>
        <w:lastRenderedPageBreak/>
        <w:t>V.5. 2017ko ekonomia- eta ondare-emaitzaren  kontua</w:t>
      </w:r>
      <w:bookmarkEnd w:id="28"/>
    </w:p>
    <w:tbl>
      <w:tblPr>
        <w:tblW w:w="9460"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835"/>
        <w:gridCol w:w="870"/>
        <w:gridCol w:w="1030"/>
        <w:gridCol w:w="2599"/>
        <w:gridCol w:w="1070"/>
        <w:gridCol w:w="1056"/>
      </w:tblGrid>
      <w:tr w:rsidR="006420DA" w:rsidRPr="00730AE6" w:rsidTr="00BC4F7A">
        <w:trPr>
          <w:trHeight w:val="312"/>
          <w:jc w:val="center"/>
        </w:trPr>
        <w:tc>
          <w:tcPr>
            <w:tcW w:w="2835" w:type="dxa"/>
            <w:shd w:val="clear" w:color="auto" w:fill="A8CBEE" w:themeFill="accent2" w:themeFillTint="66"/>
            <w:noWrap/>
            <w:vAlign w:val="center"/>
          </w:tcPr>
          <w:p w:rsidR="006420DA" w:rsidRPr="00730AE6" w:rsidRDefault="006420DA" w:rsidP="006420DA">
            <w:pPr>
              <w:spacing w:after="0"/>
              <w:ind w:firstLine="0"/>
              <w:jc w:val="left"/>
              <w:rPr>
                <w:rFonts w:ascii="Arial" w:hAnsi="Arial" w:cs="Arial"/>
                <w:bCs/>
                <w:color w:val="000000"/>
                <w:sz w:val="16"/>
                <w:szCs w:val="16"/>
              </w:rPr>
            </w:pPr>
            <w:r>
              <w:rPr>
                <w:rFonts w:ascii="Arial" w:hAnsi="Arial"/>
                <w:bCs/>
                <w:color w:val="000000"/>
                <w:sz w:val="16"/>
                <w:szCs w:val="16"/>
              </w:rPr>
              <w:t>ZORRA</w:t>
            </w:r>
          </w:p>
        </w:tc>
        <w:tc>
          <w:tcPr>
            <w:tcW w:w="870" w:type="dxa"/>
            <w:shd w:val="clear" w:color="auto" w:fill="A8CBEE" w:themeFill="accent2" w:themeFillTint="66"/>
            <w:noWrap/>
            <w:vAlign w:val="center"/>
          </w:tcPr>
          <w:p w:rsidR="006420DA" w:rsidRPr="00730AE6" w:rsidRDefault="004642AE" w:rsidP="006420DA">
            <w:pPr>
              <w:spacing w:after="0"/>
              <w:ind w:firstLine="0"/>
              <w:jc w:val="right"/>
              <w:rPr>
                <w:rFonts w:ascii="Arial" w:hAnsi="Arial" w:cs="Arial"/>
                <w:bCs/>
                <w:color w:val="000000"/>
                <w:sz w:val="16"/>
                <w:szCs w:val="16"/>
              </w:rPr>
            </w:pPr>
            <w:r>
              <w:rPr>
                <w:rFonts w:ascii="Arial" w:hAnsi="Arial"/>
                <w:bCs/>
                <w:color w:val="000000"/>
                <w:sz w:val="16"/>
                <w:szCs w:val="16"/>
              </w:rPr>
              <w:t>2016</w:t>
            </w:r>
          </w:p>
        </w:tc>
        <w:tc>
          <w:tcPr>
            <w:tcW w:w="1030" w:type="dxa"/>
            <w:tcBorders>
              <w:right w:val="single" w:sz="4" w:space="0" w:color="auto"/>
            </w:tcBorders>
            <w:shd w:val="clear" w:color="auto" w:fill="A8CBEE" w:themeFill="accent2" w:themeFillTint="66"/>
            <w:noWrap/>
            <w:vAlign w:val="center"/>
          </w:tcPr>
          <w:p w:rsidR="006420DA" w:rsidRPr="00730AE6" w:rsidRDefault="004642AE" w:rsidP="006420DA">
            <w:pPr>
              <w:spacing w:after="0"/>
              <w:ind w:firstLine="0"/>
              <w:jc w:val="right"/>
              <w:rPr>
                <w:rFonts w:ascii="Arial" w:hAnsi="Arial" w:cs="Arial"/>
                <w:bCs/>
                <w:color w:val="000000"/>
                <w:sz w:val="16"/>
                <w:szCs w:val="16"/>
              </w:rPr>
            </w:pPr>
            <w:r>
              <w:rPr>
                <w:rFonts w:ascii="Arial" w:hAnsi="Arial"/>
                <w:bCs/>
                <w:color w:val="000000"/>
                <w:sz w:val="16"/>
                <w:szCs w:val="16"/>
              </w:rPr>
              <w:t>2017</w:t>
            </w:r>
          </w:p>
        </w:tc>
        <w:tc>
          <w:tcPr>
            <w:tcW w:w="2599" w:type="dxa"/>
            <w:tcBorders>
              <w:left w:val="single" w:sz="4" w:space="0" w:color="auto"/>
            </w:tcBorders>
            <w:shd w:val="clear" w:color="auto" w:fill="A8CBEE" w:themeFill="accent2" w:themeFillTint="66"/>
            <w:vAlign w:val="center"/>
          </w:tcPr>
          <w:p w:rsidR="006420DA" w:rsidRPr="00730AE6" w:rsidRDefault="006420DA" w:rsidP="006420DA">
            <w:pPr>
              <w:spacing w:after="0"/>
              <w:ind w:firstLine="0"/>
              <w:jc w:val="left"/>
              <w:rPr>
                <w:rFonts w:ascii="Arial" w:hAnsi="Arial" w:cs="Arial"/>
                <w:bCs/>
                <w:color w:val="000000"/>
                <w:sz w:val="16"/>
                <w:szCs w:val="16"/>
              </w:rPr>
            </w:pPr>
            <w:r>
              <w:rPr>
                <w:rFonts w:ascii="Arial" w:hAnsi="Arial"/>
                <w:bCs/>
                <w:color w:val="000000"/>
                <w:sz w:val="16"/>
                <w:szCs w:val="16"/>
              </w:rPr>
              <w:t>HARTZEKOA</w:t>
            </w:r>
          </w:p>
        </w:tc>
        <w:tc>
          <w:tcPr>
            <w:tcW w:w="1070" w:type="dxa"/>
            <w:shd w:val="clear" w:color="auto" w:fill="A8CBEE" w:themeFill="accent2" w:themeFillTint="66"/>
            <w:noWrap/>
            <w:vAlign w:val="center"/>
          </w:tcPr>
          <w:p w:rsidR="006420DA" w:rsidRPr="00730AE6" w:rsidRDefault="004642AE" w:rsidP="006420DA">
            <w:pPr>
              <w:spacing w:after="0"/>
              <w:ind w:firstLine="0"/>
              <w:jc w:val="right"/>
              <w:rPr>
                <w:rFonts w:ascii="Arial" w:hAnsi="Arial" w:cs="Arial"/>
                <w:bCs/>
                <w:color w:val="000000"/>
                <w:sz w:val="16"/>
                <w:szCs w:val="16"/>
              </w:rPr>
            </w:pPr>
            <w:r>
              <w:rPr>
                <w:rFonts w:ascii="Arial" w:hAnsi="Arial"/>
                <w:bCs/>
                <w:color w:val="000000"/>
                <w:sz w:val="16"/>
                <w:szCs w:val="16"/>
              </w:rPr>
              <w:t>2016</w:t>
            </w:r>
          </w:p>
        </w:tc>
        <w:tc>
          <w:tcPr>
            <w:tcW w:w="1056" w:type="dxa"/>
            <w:shd w:val="clear" w:color="auto" w:fill="A8CBEE" w:themeFill="accent2" w:themeFillTint="66"/>
            <w:noWrap/>
            <w:vAlign w:val="center"/>
          </w:tcPr>
          <w:p w:rsidR="006420DA" w:rsidRPr="00730AE6" w:rsidRDefault="004642AE" w:rsidP="006420DA">
            <w:pPr>
              <w:spacing w:after="0"/>
              <w:ind w:firstLine="0"/>
              <w:jc w:val="right"/>
              <w:rPr>
                <w:rFonts w:ascii="Arial" w:hAnsi="Arial" w:cs="Arial"/>
                <w:bCs/>
                <w:color w:val="000000"/>
                <w:sz w:val="16"/>
                <w:szCs w:val="16"/>
              </w:rPr>
            </w:pPr>
            <w:r>
              <w:rPr>
                <w:rFonts w:ascii="Arial" w:hAnsi="Arial"/>
                <w:bCs/>
                <w:color w:val="000000"/>
                <w:sz w:val="16"/>
                <w:szCs w:val="16"/>
              </w:rPr>
              <w:t>2017</w:t>
            </w:r>
          </w:p>
        </w:tc>
      </w:tr>
      <w:tr w:rsidR="006420DA" w:rsidRPr="00730AE6" w:rsidTr="00A277E6">
        <w:trPr>
          <w:trHeight w:val="312"/>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b/>
                <w:bCs/>
                <w:color w:val="000000"/>
                <w:sz w:val="16"/>
                <w:szCs w:val="16"/>
              </w:rPr>
            </w:pPr>
            <w:r>
              <w:rPr>
                <w:rFonts w:ascii="Arial Narrow" w:hAnsi="Arial Narrow"/>
                <w:b/>
                <w:bCs/>
                <w:color w:val="000000"/>
                <w:sz w:val="16"/>
                <w:szCs w:val="16"/>
              </w:rPr>
              <w:t>A) GASTUAK</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76.217.426</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80.680.052</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b/>
                <w:bCs/>
                <w:color w:val="000000"/>
                <w:sz w:val="16"/>
                <w:szCs w:val="16"/>
              </w:rPr>
            </w:pPr>
            <w:r>
              <w:rPr>
                <w:rFonts w:ascii="Arial Narrow" w:hAnsi="Arial Narrow"/>
                <w:b/>
                <w:bCs/>
                <w:color w:val="000000"/>
                <w:sz w:val="16"/>
                <w:szCs w:val="16"/>
              </w:rPr>
              <w:t>B) DIRU-SARRERAK</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72.753.029</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76.478.975</w:t>
            </w:r>
          </w:p>
        </w:tc>
      </w:tr>
      <w:tr w:rsidR="006420DA" w:rsidRPr="00730AE6" w:rsidTr="004058F4">
        <w:trPr>
          <w:trHeight w:val="516"/>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b/>
                <w:bCs/>
                <w:color w:val="000000"/>
                <w:sz w:val="16"/>
                <w:szCs w:val="16"/>
              </w:rPr>
            </w:pPr>
            <w:r>
              <w:rPr>
                <w:rFonts w:ascii="Arial Narrow" w:hAnsi="Arial Narrow"/>
                <w:b/>
                <w:bCs/>
                <w:color w:val="000000"/>
                <w:sz w:val="16"/>
                <w:szCs w:val="16"/>
              </w:rPr>
              <w:t>1. Zerbitzu eta prestazio sozialen funtzi</w:t>
            </w:r>
            <w:r>
              <w:rPr>
                <w:rFonts w:ascii="Arial Narrow" w:hAnsi="Arial Narrow"/>
                <w:b/>
                <w:bCs/>
                <w:color w:val="000000"/>
                <w:sz w:val="16"/>
                <w:szCs w:val="16"/>
              </w:rPr>
              <w:t>o</w:t>
            </w:r>
            <w:r>
              <w:rPr>
                <w:rFonts w:ascii="Arial Narrow" w:hAnsi="Arial Narrow"/>
                <w:b/>
                <w:bCs/>
                <w:color w:val="000000"/>
                <w:sz w:val="16"/>
                <w:szCs w:val="16"/>
              </w:rPr>
              <w:t>namendu gastuak</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73.503.371</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78.630.176</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b/>
                <w:bCs/>
                <w:color w:val="000000"/>
                <w:sz w:val="16"/>
                <w:szCs w:val="16"/>
              </w:rPr>
            </w:pPr>
            <w:r>
              <w:rPr>
                <w:rFonts w:ascii="Arial Narrow" w:hAnsi="Arial Narrow"/>
                <w:b/>
                <w:bCs/>
                <w:color w:val="000000"/>
                <w:sz w:val="16"/>
                <w:szCs w:val="16"/>
              </w:rPr>
              <w:t>1. Zerbitzuak ematea</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13.736.144</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12.488.928</w:t>
            </w:r>
          </w:p>
        </w:tc>
      </w:tr>
      <w:tr w:rsidR="006420DA" w:rsidRPr="00730AE6" w:rsidTr="004058F4">
        <w:trPr>
          <w:trHeight w:val="563"/>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a) Langile gastuak:</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54.003.258</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bCs/>
                <w:sz w:val="16"/>
                <w:szCs w:val="16"/>
              </w:rPr>
            </w:pPr>
            <w:r>
              <w:rPr>
                <w:rFonts w:ascii="Arial Narrow" w:hAnsi="Arial Narrow"/>
                <w:bCs/>
                <w:sz w:val="16"/>
                <w:szCs w:val="16"/>
              </w:rPr>
              <w:t>57.796.568</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sz w:val="16"/>
                <w:szCs w:val="16"/>
              </w:rPr>
            </w:pPr>
            <w:r>
              <w:rPr>
                <w:rFonts w:ascii="Arial Narrow" w:hAnsi="Arial Narrow"/>
                <w:sz w:val="16"/>
                <w:szCs w:val="16"/>
              </w:rPr>
              <w:t>a) Zerbitzuak emateko edo jarduerak egiteko tasak</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1.162.534</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1.112.055</w:t>
            </w:r>
          </w:p>
        </w:tc>
      </w:tr>
      <w:tr w:rsidR="006420DA" w:rsidRPr="00730AE6" w:rsidTr="004058F4">
        <w:trPr>
          <w:trHeight w:val="571"/>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a.1) Soldatak, lansariak eta antzekoak</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46.567.165</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49.691.546</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b) Zerbitzuak emateko edo jarduerak egiteko prezio publikoak</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12.240.793</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11.061.195</w:t>
            </w:r>
          </w:p>
        </w:tc>
      </w:tr>
      <w:tr w:rsidR="006420DA" w:rsidRPr="00730AE6" w:rsidTr="004058F4">
        <w:trPr>
          <w:trHeight w:val="409"/>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a.2) Gizarte-zamak</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7.436.093</w:t>
            </w:r>
          </w:p>
        </w:tc>
        <w:tc>
          <w:tcPr>
            <w:tcW w:w="1030" w:type="dxa"/>
            <w:tcBorders>
              <w:right w:val="single" w:sz="4" w:space="0" w:color="auto"/>
            </w:tcBorders>
            <w:shd w:val="clear" w:color="auto" w:fill="auto"/>
            <w:noWrap/>
            <w:vAlign w:val="center"/>
          </w:tcPr>
          <w:p w:rsidR="006420DA" w:rsidRPr="00730AE6" w:rsidRDefault="000B06CE" w:rsidP="00AC61D7">
            <w:pPr>
              <w:spacing w:after="0"/>
              <w:ind w:firstLine="0"/>
              <w:jc w:val="right"/>
              <w:rPr>
                <w:rFonts w:ascii="Arial Narrow" w:hAnsi="Arial Narrow" w:cs="Arial"/>
                <w:color w:val="000000"/>
                <w:sz w:val="16"/>
                <w:szCs w:val="16"/>
              </w:rPr>
            </w:pPr>
            <w:r>
              <w:rPr>
                <w:rFonts w:ascii="Arial Narrow" w:hAnsi="Arial Narrow"/>
                <w:color w:val="000000"/>
                <w:sz w:val="16"/>
                <w:szCs w:val="16"/>
              </w:rPr>
              <w:t>8.105.022</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c) Jabari publikoaren erabilera pribatib</w:t>
            </w:r>
            <w:r>
              <w:rPr>
                <w:rFonts w:ascii="Arial Narrow" w:hAnsi="Arial Narrow"/>
                <w:color w:val="000000"/>
                <w:sz w:val="16"/>
                <w:szCs w:val="16"/>
              </w:rPr>
              <w:t>o</w:t>
            </w:r>
            <w:r>
              <w:rPr>
                <w:rFonts w:ascii="Arial Narrow" w:hAnsi="Arial Narrow"/>
                <w:color w:val="000000"/>
                <w:sz w:val="16"/>
                <w:szCs w:val="16"/>
              </w:rPr>
              <w:t>rako edo aprobetxamendu berezirako prezio publikoak</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332.817</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315.678</w:t>
            </w:r>
          </w:p>
        </w:tc>
      </w:tr>
      <w:tr w:rsidR="006420DA" w:rsidRPr="00730AE6" w:rsidTr="00A277E6">
        <w:trPr>
          <w:trHeight w:val="312"/>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c) Ibilgetua amortizatzeko zuzkidurak</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7.097.837</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sz w:val="16"/>
                <w:szCs w:val="16"/>
              </w:rPr>
            </w:pPr>
            <w:r>
              <w:rPr>
                <w:rFonts w:ascii="Arial Narrow" w:hAnsi="Arial Narrow"/>
                <w:sz w:val="16"/>
                <w:szCs w:val="16"/>
              </w:rPr>
              <w:t>7.007446</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b/>
                <w:bCs/>
                <w:color w:val="000000"/>
                <w:sz w:val="16"/>
                <w:szCs w:val="16"/>
              </w:rPr>
            </w:pPr>
            <w:r>
              <w:rPr>
                <w:rFonts w:ascii="Arial Narrow" w:hAnsi="Arial Narrow"/>
                <w:b/>
                <w:bCs/>
                <w:color w:val="000000"/>
                <w:sz w:val="16"/>
                <w:szCs w:val="16"/>
              </w:rPr>
              <w:t>2. Ohiko kudeaketako beste diru-sarrera batzuk</w:t>
            </w:r>
          </w:p>
        </w:tc>
        <w:tc>
          <w:tcPr>
            <w:tcW w:w="1070" w:type="dxa"/>
            <w:shd w:val="clear" w:color="auto" w:fill="auto"/>
            <w:noWrap/>
            <w:vAlign w:val="center"/>
          </w:tcPr>
          <w:p w:rsidR="006420DA" w:rsidRPr="00730AE6" w:rsidRDefault="00981249" w:rsidP="007E71BB">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2.595.251</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2.795.979</w:t>
            </w:r>
          </w:p>
        </w:tc>
      </w:tr>
      <w:tr w:rsidR="006420DA" w:rsidRPr="00730AE6" w:rsidTr="00A277E6">
        <w:trPr>
          <w:trHeight w:val="312"/>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d) Trafiko horniduretako aldeak</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-571.148</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sz w:val="16"/>
                <w:szCs w:val="16"/>
              </w:rPr>
            </w:pPr>
            <w:r>
              <w:rPr>
                <w:rFonts w:ascii="Arial Narrow" w:hAnsi="Arial Narrow"/>
                <w:sz w:val="16"/>
                <w:szCs w:val="16"/>
              </w:rPr>
              <w:t>294.391</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a) Diru-itzultzeak</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20.441</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16.330</w:t>
            </w:r>
          </w:p>
        </w:tc>
      </w:tr>
      <w:tr w:rsidR="006420DA" w:rsidRPr="00730AE6" w:rsidTr="00A277E6">
        <w:trPr>
          <w:trHeight w:val="312"/>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d.1) Horniduren aldea eta kobraezinak diren kredituen galerak</w:t>
            </w:r>
          </w:p>
          <w:p w:rsidR="006420DA" w:rsidRPr="00730AE6"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 xml:space="preserve"> </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-571.148</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294.391</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c) Kudeaketaren ondoriozko beste diru-sarrera batzuk</w:t>
            </w:r>
          </w:p>
        </w:tc>
        <w:tc>
          <w:tcPr>
            <w:tcW w:w="1070" w:type="dxa"/>
            <w:shd w:val="clear" w:color="auto" w:fill="auto"/>
            <w:noWrap/>
            <w:vAlign w:val="center"/>
          </w:tcPr>
          <w:p w:rsidR="006420DA" w:rsidRPr="00730AE6" w:rsidRDefault="00981249" w:rsidP="009A341D">
            <w:pPr>
              <w:spacing w:after="0"/>
              <w:ind w:firstLine="0"/>
              <w:jc w:val="right"/>
              <w:rPr>
                <w:rFonts w:ascii="Arial Narrow" w:hAnsi="Arial Narrow" w:cs="Arial"/>
                <w:color w:val="000000"/>
                <w:sz w:val="16"/>
                <w:szCs w:val="16"/>
              </w:rPr>
            </w:pPr>
            <w:r>
              <w:rPr>
                <w:rFonts w:ascii="Arial Narrow" w:hAnsi="Arial Narrow"/>
                <w:color w:val="000000"/>
                <w:sz w:val="16"/>
                <w:szCs w:val="16"/>
              </w:rPr>
              <w:t>2.540.979</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2.775.002</w:t>
            </w:r>
          </w:p>
        </w:tc>
      </w:tr>
      <w:tr w:rsidR="006420DA" w:rsidRPr="00730AE6" w:rsidTr="00A277E6">
        <w:trPr>
          <w:trHeight w:val="312"/>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e) Beste kudeaketa-gastu batzuk</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12.794.000</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bCs/>
                <w:sz w:val="16"/>
                <w:szCs w:val="16"/>
              </w:rPr>
            </w:pPr>
            <w:r>
              <w:rPr>
                <w:rFonts w:ascii="Arial Narrow" w:hAnsi="Arial Narrow"/>
                <w:bCs/>
                <w:sz w:val="16"/>
                <w:szCs w:val="16"/>
              </w:rPr>
              <w:t>13.501.039</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c.1) Diru-sarrera osagarriak eta ohiko beste batzuk</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2.432.519</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2.343.207</w:t>
            </w:r>
          </w:p>
        </w:tc>
      </w:tr>
      <w:tr w:rsidR="006420DA" w:rsidRPr="00730AE6" w:rsidTr="00A277E6">
        <w:trPr>
          <w:trHeight w:val="312"/>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e.1) Kanpoko zerbitzuak</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12.787.283</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13.480.137</w:t>
            </w:r>
          </w:p>
        </w:tc>
        <w:tc>
          <w:tcPr>
            <w:tcW w:w="2599" w:type="dxa"/>
            <w:tcBorders>
              <w:left w:val="single" w:sz="4" w:space="0" w:color="auto"/>
            </w:tcBorders>
            <w:shd w:val="clear" w:color="auto" w:fill="auto"/>
            <w:vAlign w:val="center"/>
          </w:tcPr>
          <w:p w:rsidR="006420DA" w:rsidRPr="00730AE6"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c.2) Arrisku eta gastuetarako horniduraren gaindikina</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108.460</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431.795</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e.2) Tributuak</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-60.276</w:t>
            </w:r>
          </w:p>
        </w:tc>
        <w:tc>
          <w:tcPr>
            <w:tcW w:w="1030" w:type="dxa"/>
            <w:tcBorders>
              <w:right w:val="single" w:sz="4" w:space="0" w:color="auto"/>
            </w:tcBorders>
            <w:shd w:val="clear" w:color="auto" w:fill="auto"/>
            <w:noWrap/>
            <w:vAlign w:val="center"/>
          </w:tcPr>
          <w:p w:rsidR="00BD6173" w:rsidRPr="00730AE6" w:rsidRDefault="000B06CE" w:rsidP="00AC61D7">
            <w:pPr>
              <w:spacing w:after="0"/>
              <w:ind w:firstLine="0"/>
              <w:jc w:val="right"/>
              <w:rPr>
                <w:rFonts w:ascii="Arial Narrow" w:hAnsi="Arial Narrow" w:cs="Arial"/>
                <w:color w:val="000000"/>
                <w:sz w:val="16"/>
                <w:szCs w:val="16"/>
              </w:rPr>
            </w:pPr>
            <w:r>
              <w:rPr>
                <w:rFonts w:ascii="Arial Narrow" w:hAnsi="Arial Narrow"/>
                <w:color w:val="000000"/>
                <w:sz w:val="16"/>
                <w:szCs w:val="16"/>
              </w:rPr>
              <w:t>20.902</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szCs w:val="16"/>
              </w:rPr>
              <w:t>f) Beste interes batzuk eta antzeko diru-sarrerak</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28.283</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3.574</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e.3) Kudeaketa arrunteko bestelako gastuak</w:t>
            </w:r>
          </w:p>
        </w:tc>
        <w:tc>
          <w:tcPr>
            <w:tcW w:w="870" w:type="dxa"/>
            <w:shd w:val="clear" w:color="auto" w:fill="auto"/>
            <w:noWrap/>
            <w:vAlign w:val="center"/>
          </w:tcPr>
          <w:p w:rsidR="00BD6173" w:rsidRPr="00730AE6" w:rsidRDefault="00734CEF" w:rsidP="00E30D93">
            <w:pPr>
              <w:spacing w:after="0"/>
              <w:ind w:firstLine="0"/>
              <w:jc w:val="right"/>
              <w:rPr>
                <w:rFonts w:ascii="Arial Narrow" w:hAnsi="Arial Narrow" w:cs="Arial"/>
                <w:color w:val="000000"/>
                <w:sz w:val="16"/>
                <w:szCs w:val="16"/>
              </w:rPr>
            </w:pPr>
            <w:r>
              <w:rPr>
                <w:rFonts w:ascii="Arial Narrow" w:hAnsi="Arial Narrow"/>
                <w:color w:val="000000"/>
                <w:sz w:val="16"/>
                <w:szCs w:val="16"/>
              </w:rPr>
              <w:t>66.993</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0</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szCs w:val="16"/>
              </w:rPr>
              <w:t>f.1) Beste interes batzuk</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28.283</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3.574</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f) Finantza-gastuak eta antzekoak</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176.828</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27.413</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szCs w:val="16"/>
              </w:rPr>
              <w:t>g) Kanbioan izandako alde positiboak</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5.547</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1.72</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f.1) Zorrak direla eta</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57.634</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bCs/>
                <w:sz w:val="16"/>
                <w:szCs w:val="16"/>
              </w:rPr>
            </w:pPr>
            <w:r>
              <w:rPr>
                <w:rFonts w:ascii="Arial Narrow" w:hAnsi="Arial Narrow"/>
                <w:bCs/>
                <w:sz w:val="16"/>
                <w:szCs w:val="16"/>
              </w:rPr>
              <w:t>27.413</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b/>
                <w:bCs/>
                <w:color w:val="000000"/>
                <w:sz w:val="16"/>
                <w:szCs w:val="16"/>
              </w:rPr>
            </w:pPr>
            <w:r>
              <w:rPr>
                <w:rFonts w:ascii="Arial Narrow" w:hAnsi="Arial Narrow"/>
                <w:b/>
                <w:bCs/>
                <w:color w:val="000000"/>
                <w:sz w:val="16"/>
                <w:szCs w:val="16"/>
              </w:rPr>
              <w:t>3. Transferentziak eta diru-laguntzak</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b/>
                <w:color w:val="000000"/>
                <w:sz w:val="16"/>
                <w:szCs w:val="16"/>
              </w:rPr>
            </w:pPr>
            <w:r>
              <w:rPr>
                <w:rFonts w:ascii="Arial Narrow" w:hAnsi="Arial Narrow"/>
                <w:b/>
                <w:color w:val="000000"/>
                <w:sz w:val="16"/>
                <w:szCs w:val="16"/>
              </w:rPr>
              <w:t>56.387.551</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b/>
                <w:color w:val="000000"/>
                <w:sz w:val="16"/>
                <w:szCs w:val="16"/>
              </w:rPr>
            </w:pPr>
            <w:r>
              <w:rPr>
                <w:rFonts w:ascii="Arial Narrow" w:hAnsi="Arial Narrow"/>
                <w:b/>
                <w:color w:val="000000"/>
                <w:sz w:val="16"/>
                <w:szCs w:val="16"/>
              </w:rPr>
              <w:t>61.173.978</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f.2) Finantza-inbertsioen galerak</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119.194</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0</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szCs w:val="16"/>
              </w:rPr>
              <w:t>a) Transferentzia arruntak</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51.639.279</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54.467.279</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h) Kanbioan izandako alde negatiboak</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2.595</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bCs/>
                <w:sz w:val="16"/>
                <w:szCs w:val="16"/>
              </w:rPr>
            </w:pPr>
            <w:r>
              <w:rPr>
                <w:rFonts w:ascii="Arial Narrow" w:hAnsi="Arial Narrow"/>
                <w:bCs/>
                <w:sz w:val="16"/>
                <w:szCs w:val="16"/>
              </w:rPr>
              <w:t>3.319</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szCs w:val="16"/>
              </w:rPr>
              <w:t>b) Diru-laguntza arruntak</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4.746.033</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6.003.347</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b/>
                <w:bCs/>
                <w:color w:val="000000"/>
                <w:sz w:val="16"/>
                <w:szCs w:val="16"/>
              </w:rPr>
            </w:pPr>
            <w:r>
              <w:rPr>
                <w:rFonts w:ascii="Arial Narrow" w:hAnsi="Arial Narrow"/>
                <w:b/>
                <w:bCs/>
                <w:color w:val="000000"/>
                <w:sz w:val="16"/>
                <w:szCs w:val="16"/>
              </w:rPr>
              <w:t>2. Transferentziak eta diru-laguntzak</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b/>
                <w:bCs/>
                <w:color w:val="000000"/>
                <w:sz w:val="16"/>
                <w:szCs w:val="16"/>
              </w:rPr>
            </w:pPr>
            <w:r>
              <w:rPr>
                <w:rFonts w:ascii="Arial Narrow" w:hAnsi="Arial Narrow"/>
                <w:b/>
                <w:bCs/>
                <w:color w:val="000000"/>
                <w:sz w:val="16"/>
                <w:szCs w:val="16"/>
              </w:rPr>
              <w:t>1.663.684</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b/>
                <w:bCs/>
                <w:sz w:val="16"/>
                <w:szCs w:val="16"/>
              </w:rPr>
            </w:pPr>
            <w:r>
              <w:rPr>
                <w:rFonts w:ascii="Arial Narrow" w:hAnsi="Arial Narrow"/>
                <w:b/>
                <w:bCs/>
                <w:sz w:val="16"/>
                <w:szCs w:val="16"/>
              </w:rPr>
              <w:t>2.047.130</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szCs w:val="16"/>
              </w:rPr>
              <w:t>c) Kapital-transferentziak</w:t>
            </w:r>
          </w:p>
        </w:tc>
        <w:tc>
          <w:tcPr>
            <w:tcW w:w="1070" w:type="dxa"/>
            <w:shd w:val="clear" w:color="auto" w:fill="auto"/>
            <w:noWrap/>
            <w:vAlign w:val="center"/>
          </w:tcPr>
          <w:p w:rsidR="00BD6173" w:rsidRPr="00730AE6" w:rsidRDefault="004B74A3"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0</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699.877</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a) Transferentzia arruntak</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26.065</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bCs/>
                <w:sz w:val="16"/>
                <w:szCs w:val="16"/>
              </w:rPr>
            </w:pPr>
            <w:r>
              <w:rPr>
                <w:rFonts w:ascii="Arial Narrow" w:hAnsi="Arial Narrow"/>
                <w:bCs/>
                <w:sz w:val="16"/>
                <w:szCs w:val="16"/>
              </w:rPr>
              <w:t>56.143</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szCs w:val="16"/>
              </w:rPr>
              <w:t>d) Kapitaleko diru-laguntzak.</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2.239</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3.475</w:t>
            </w:r>
          </w:p>
        </w:tc>
      </w:tr>
      <w:tr w:rsidR="00BD6173" w:rsidRPr="00730AE6" w:rsidTr="004058F4">
        <w:trPr>
          <w:trHeight w:val="560"/>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b) Diru-laguntza arruntak</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1.637.619</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bCs/>
                <w:sz w:val="16"/>
                <w:szCs w:val="16"/>
              </w:rPr>
            </w:pPr>
            <w:r>
              <w:rPr>
                <w:rFonts w:ascii="Arial Narrow" w:hAnsi="Arial Narrow"/>
                <w:bCs/>
                <w:sz w:val="16"/>
                <w:szCs w:val="16"/>
              </w:rPr>
              <w:t>1.990.987</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b/>
                <w:bCs/>
                <w:color w:val="000000"/>
                <w:sz w:val="16"/>
                <w:szCs w:val="16"/>
              </w:rPr>
            </w:pPr>
            <w:r>
              <w:rPr>
                <w:rFonts w:ascii="Arial Narrow" w:hAnsi="Arial Narrow"/>
                <w:b/>
                <w:bCs/>
                <w:color w:val="000000"/>
                <w:sz w:val="16"/>
                <w:szCs w:val="16"/>
              </w:rPr>
              <w:t>4. Ezohiko irabazi eta diru-sarrerak</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b/>
                <w:color w:val="000000"/>
                <w:sz w:val="16"/>
                <w:szCs w:val="16"/>
              </w:rPr>
            </w:pPr>
            <w:r>
              <w:rPr>
                <w:rFonts w:ascii="Arial Narrow" w:hAnsi="Arial Narrow"/>
                <w:b/>
                <w:color w:val="000000"/>
                <w:sz w:val="16"/>
                <w:szCs w:val="16"/>
              </w:rPr>
              <w:t>34.083</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b/>
                <w:color w:val="000000"/>
                <w:sz w:val="16"/>
                <w:szCs w:val="16"/>
              </w:rPr>
            </w:pPr>
            <w:r>
              <w:rPr>
                <w:rFonts w:ascii="Arial Narrow" w:hAnsi="Arial Narrow"/>
                <w:b/>
                <w:color w:val="000000"/>
                <w:sz w:val="16"/>
                <w:szCs w:val="16"/>
              </w:rPr>
              <w:t>20.090</w:t>
            </w:r>
          </w:p>
        </w:tc>
      </w:tr>
      <w:tr w:rsidR="00B831F8" w:rsidRPr="00730AE6" w:rsidTr="00A277E6">
        <w:trPr>
          <w:trHeight w:val="312"/>
          <w:jc w:val="center"/>
        </w:trPr>
        <w:tc>
          <w:tcPr>
            <w:tcW w:w="2835" w:type="dxa"/>
            <w:shd w:val="clear" w:color="auto" w:fill="auto"/>
            <w:vAlign w:val="center"/>
          </w:tcPr>
          <w:p w:rsidR="00B831F8" w:rsidRPr="00730AE6" w:rsidRDefault="00B831F8"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c) Kapital-transferentziak</w:t>
            </w:r>
          </w:p>
        </w:tc>
        <w:tc>
          <w:tcPr>
            <w:tcW w:w="870" w:type="dxa"/>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0</w:t>
            </w:r>
          </w:p>
        </w:tc>
        <w:tc>
          <w:tcPr>
            <w:tcW w:w="1030" w:type="dxa"/>
            <w:tcBorders>
              <w:right w:val="single" w:sz="4" w:space="0" w:color="auto"/>
            </w:tcBorders>
            <w:shd w:val="clear" w:color="auto" w:fill="auto"/>
            <w:noWrap/>
            <w:vAlign w:val="center"/>
          </w:tcPr>
          <w:p w:rsidR="00B831F8" w:rsidRPr="00730AE6" w:rsidRDefault="00B831F8" w:rsidP="006420DA">
            <w:pPr>
              <w:spacing w:after="0"/>
              <w:ind w:firstLine="0"/>
              <w:jc w:val="right"/>
              <w:rPr>
                <w:rFonts w:ascii="Arial Narrow" w:hAnsi="Arial Narrow" w:cs="Arial"/>
                <w:sz w:val="16"/>
                <w:szCs w:val="16"/>
              </w:rPr>
            </w:pPr>
            <w:r>
              <w:rPr>
                <w:rFonts w:ascii="Arial Narrow" w:hAnsi="Arial Narrow"/>
                <w:sz w:val="16"/>
                <w:szCs w:val="16"/>
              </w:rPr>
              <w:t>0</w:t>
            </w:r>
          </w:p>
        </w:tc>
        <w:tc>
          <w:tcPr>
            <w:tcW w:w="2599" w:type="dxa"/>
            <w:tcBorders>
              <w:left w:val="single" w:sz="4" w:space="0" w:color="auto"/>
            </w:tcBorders>
            <w:shd w:val="clear" w:color="auto" w:fill="auto"/>
            <w:vAlign w:val="center"/>
          </w:tcPr>
          <w:p w:rsidR="00B831F8" w:rsidRPr="00730AE6" w:rsidRDefault="00B831F8" w:rsidP="00BD6173">
            <w:pPr>
              <w:spacing w:after="0"/>
              <w:ind w:firstLine="0"/>
              <w:jc w:val="left"/>
              <w:rPr>
                <w:rFonts w:ascii="Arial Narrow" w:hAnsi="Arial Narrow" w:cs="Arial"/>
                <w:color w:val="000000"/>
                <w:sz w:val="16"/>
                <w:szCs w:val="16"/>
              </w:rPr>
            </w:pPr>
            <w:r>
              <w:rPr>
                <w:rFonts w:ascii="Arial Narrow" w:hAnsi="Arial Narrow"/>
                <w:color w:val="000000"/>
                <w:sz w:val="16"/>
                <w:szCs w:val="16"/>
              </w:rPr>
              <w:t>a) Ibilgetutik heldu diren etekinak</w:t>
            </w:r>
          </w:p>
        </w:tc>
        <w:tc>
          <w:tcPr>
            <w:tcW w:w="1070" w:type="dxa"/>
            <w:shd w:val="clear" w:color="auto" w:fill="auto"/>
            <w:noWrap/>
            <w:vAlign w:val="center"/>
          </w:tcPr>
          <w:p w:rsidR="00B831F8" w:rsidRPr="00730AE6" w:rsidRDefault="00B831F8" w:rsidP="009A341D">
            <w:pPr>
              <w:spacing w:after="0"/>
              <w:ind w:firstLine="0"/>
              <w:jc w:val="right"/>
              <w:rPr>
                <w:rFonts w:ascii="Arial Narrow" w:hAnsi="Arial Narrow" w:cs="Arial"/>
                <w:color w:val="000000"/>
                <w:sz w:val="16"/>
                <w:szCs w:val="16"/>
              </w:rPr>
            </w:pPr>
            <w:r>
              <w:rPr>
                <w:rFonts w:ascii="Arial Narrow" w:hAnsi="Arial Narrow"/>
                <w:color w:val="000000"/>
                <w:sz w:val="16"/>
                <w:szCs w:val="16"/>
              </w:rPr>
              <w:t>2.120</w:t>
            </w:r>
          </w:p>
        </w:tc>
        <w:tc>
          <w:tcPr>
            <w:tcW w:w="1056" w:type="dxa"/>
            <w:shd w:val="clear" w:color="auto" w:fill="auto"/>
            <w:noWrap/>
            <w:vAlign w:val="center"/>
          </w:tcPr>
          <w:p w:rsidR="00B831F8" w:rsidRPr="00730AE6" w:rsidRDefault="003B5A84"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2.751</w:t>
            </w:r>
          </w:p>
        </w:tc>
      </w:tr>
      <w:tr w:rsidR="00B831F8" w:rsidRPr="00730AE6" w:rsidTr="00A277E6">
        <w:trPr>
          <w:trHeight w:val="312"/>
          <w:jc w:val="center"/>
        </w:trPr>
        <w:tc>
          <w:tcPr>
            <w:tcW w:w="2835" w:type="dxa"/>
            <w:shd w:val="clear" w:color="auto" w:fill="auto"/>
            <w:vAlign w:val="center"/>
          </w:tcPr>
          <w:p w:rsidR="00B831F8" w:rsidRPr="00730AE6" w:rsidRDefault="00B831F8" w:rsidP="006420DA">
            <w:pPr>
              <w:spacing w:after="0"/>
              <w:ind w:firstLine="0"/>
              <w:jc w:val="left"/>
              <w:rPr>
                <w:rFonts w:ascii="Arial Narrow" w:hAnsi="Arial Narrow" w:cs="Arial"/>
                <w:color w:val="000000"/>
                <w:sz w:val="16"/>
                <w:szCs w:val="16"/>
              </w:rPr>
            </w:pPr>
            <w:r>
              <w:rPr>
                <w:rFonts w:ascii="Arial Narrow" w:hAnsi="Arial Narrow"/>
                <w:b/>
                <w:bCs/>
                <w:color w:val="000000"/>
                <w:sz w:val="16"/>
                <w:szCs w:val="16"/>
              </w:rPr>
              <w:t>3. Ez-ohiko galera eta gastuak</w:t>
            </w:r>
          </w:p>
        </w:tc>
        <w:tc>
          <w:tcPr>
            <w:tcW w:w="870" w:type="dxa"/>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rPr>
            </w:pPr>
            <w:r>
              <w:rPr>
                <w:rFonts w:ascii="Arial Narrow" w:hAnsi="Arial Narrow"/>
                <w:b/>
                <w:bCs/>
                <w:color w:val="000000"/>
                <w:sz w:val="16"/>
                <w:szCs w:val="16"/>
              </w:rPr>
              <w:t>1.050.371</w:t>
            </w:r>
          </w:p>
        </w:tc>
        <w:tc>
          <w:tcPr>
            <w:tcW w:w="1030" w:type="dxa"/>
            <w:tcBorders>
              <w:right w:val="single" w:sz="4" w:space="0" w:color="auto"/>
            </w:tcBorders>
            <w:shd w:val="clear" w:color="auto" w:fill="auto"/>
            <w:noWrap/>
            <w:vAlign w:val="center"/>
          </w:tcPr>
          <w:p w:rsidR="00B831F8" w:rsidRPr="00730AE6" w:rsidRDefault="00B831F8" w:rsidP="006420DA">
            <w:pPr>
              <w:spacing w:after="0"/>
              <w:ind w:firstLine="0"/>
              <w:jc w:val="right"/>
              <w:rPr>
                <w:rFonts w:ascii="Arial Narrow" w:hAnsi="Arial Narrow" w:cs="Arial"/>
                <w:sz w:val="16"/>
                <w:szCs w:val="16"/>
              </w:rPr>
            </w:pPr>
            <w:r>
              <w:rPr>
                <w:rFonts w:ascii="Arial Narrow" w:hAnsi="Arial Narrow"/>
                <w:b/>
                <w:bCs/>
                <w:color w:val="000000"/>
                <w:sz w:val="16"/>
                <w:szCs w:val="16"/>
              </w:rPr>
              <w:t>2.745</w:t>
            </w:r>
          </w:p>
        </w:tc>
        <w:tc>
          <w:tcPr>
            <w:tcW w:w="2599" w:type="dxa"/>
            <w:tcBorders>
              <w:left w:val="single" w:sz="4" w:space="0" w:color="auto"/>
            </w:tcBorders>
            <w:shd w:val="clear" w:color="auto" w:fill="auto"/>
            <w:vAlign w:val="center"/>
          </w:tcPr>
          <w:p w:rsidR="00B831F8" w:rsidRPr="00730AE6" w:rsidRDefault="00B831F8" w:rsidP="00BD6173">
            <w:pPr>
              <w:spacing w:after="0"/>
              <w:ind w:firstLine="0"/>
              <w:jc w:val="left"/>
              <w:rPr>
                <w:rFonts w:ascii="Arial Narrow" w:hAnsi="Arial Narrow" w:cs="Arial"/>
                <w:color w:val="000000"/>
                <w:sz w:val="16"/>
                <w:szCs w:val="16"/>
              </w:rPr>
            </w:pPr>
            <w:r>
              <w:rPr>
                <w:rFonts w:ascii="Arial Narrow" w:hAnsi="Arial Narrow"/>
                <w:color w:val="000000"/>
                <w:sz w:val="16"/>
                <w:szCs w:val="16"/>
              </w:rPr>
              <w:t>c) Aparteko diru-sarrerak</w:t>
            </w:r>
          </w:p>
        </w:tc>
        <w:tc>
          <w:tcPr>
            <w:tcW w:w="1070" w:type="dxa"/>
            <w:shd w:val="clear" w:color="auto" w:fill="auto"/>
            <w:noWrap/>
            <w:vAlign w:val="center"/>
          </w:tcPr>
          <w:p w:rsidR="00B831F8" w:rsidRPr="00730AE6" w:rsidRDefault="00B831F8" w:rsidP="00BD6173">
            <w:pPr>
              <w:spacing w:after="0"/>
              <w:ind w:firstLine="0"/>
              <w:jc w:val="right"/>
              <w:rPr>
                <w:rFonts w:ascii="Arial Narrow" w:hAnsi="Arial Narrow" w:cs="Arial"/>
                <w:color w:val="000000"/>
                <w:sz w:val="16"/>
                <w:szCs w:val="16"/>
              </w:rPr>
            </w:pPr>
            <w:r>
              <w:rPr>
                <w:rFonts w:ascii="Arial Narrow" w:hAnsi="Arial Narrow"/>
                <w:color w:val="000000"/>
                <w:sz w:val="16"/>
                <w:szCs w:val="16"/>
              </w:rPr>
              <w:t>31.963</w:t>
            </w:r>
          </w:p>
        </w:tc>
        <w:tc>
          <w:tcPr>
            <w:tcW w:w="1056" w:type="dxa"/>
            <w:shd w:val="clear" w:color="auto" w:fill="auto"/>
            <w:noWrap/>
            <w:vAlign w:val="center"/>
          </w:tcPr>
          <w:p w:rsidR="00B831F8" w:rsidRPr="00730AE6" w:rsidRDefault="003B5A84" w:rsidP="007E71BB">
            <w:pPr>
              <w:spacing w:after="0"/>
              <w:ind w:firstLine="0"/>
              <w:jc w:val="right"/>
              <w:rPr>
                <w:rFonts w:ascii="Arial Narrow" w:hAnsi="Arial Narrow" w:cs="Arial"/>
                <w:color w:val="000000"/>
                <w:sz w:val="16"/>
                <w:szCs w:val="16"/>
              </w:rPr>
            </w:pPr>
            <w:r>
              <w:rPr>
                <w:rFonts w:ascii="Arial Narrow" w:hAnsi="Arial Narrow"/>
                <w:color w:val="000000"/>
                <w:sz w:val="16"/>
                <w:szCs w:val="16"/>
              </w:rPr>
              <w:t>17.339</w:t>
            </w:r>
          </w:p>
        </w:tc>
      </w:tr>
      <w:tr w:rsidR="00B831F8" w:rsidRPr="00730AE6" w:rsidTr="00A277E6">
        <w:trPr>
          <w:trHeight w:val="312"/>
          <w:jc w:val="center"/>
        </w:trPr>
        <w:tc>
          <w:tcPr>
            <w:tcW w:w="2835" w:type="dxa"/>
            <w:shd w:val="clear" w:color="auto" w:fill="auto"/>
            <w:vAlign w:val="center"/>
          </w:tcPr>
          <w:p w:rsidR="00B831F8" w:rsidRPr="00730AE6" w:rsidRDefault="00B831F8" w:rsidP="006420DA">
            <w:pPr>
              <w:spacing w:after="0"/>
              <w:ind w:firstLine="0"/>
              <w:jc w:val="left"/>
              <w:rPr>
                <w:rFonts w:ascii="Arial Narrow" w:hAnsi="Arial Narrow" w:cs="Arial"/>
                <w:b/>
                <w:bCs/>
                <w:color w:val="000000"/>
                <w:sz w:val="16"/>
                <w:szCs w:val="16"/>
              </w:rPr>
            </w:pPr>
            <w:r>
              <w:rPr>
                <w:rFonts w:ascii="Arial Narrow" w:hAnsi="Arial Narrow"/>
                <w:color w:val="000000"/>
                <w:sz w:val="16"/>
                <w:szCs w:val="16"/>
              </w:rPr>
              <w:t>a) Ibilgetutik heldu diren galerak</w:t>
            </w:r>
          </w:p>
        </w:tc>
        <w:tc>
          <w:tcPr>
            <w:tcW w:w="870" w:type="dxa"/>
            <w:shd w:val="clear" w:color="auto" w:fill="auto"/>
            <w:noWrap/>
            <w:vAlign w:val="center"/>
          </w:tcPr>
          <w:p w:rsidR="00B831F8" w:rsidRPr="00730AE6" w:rsidRDefault="00B831F8" w:rsidP="006420DA">
            <w:pPr>
              <w:spacing w:after="0"/>
              <w:ind w:firstLine="0"/>
              <w:jc w:val="right"/>
              <w:rPr>
                <w:rFonts w:ascii="Arial Narrow" w:hAnsi="Arial Narrow" w:cs="Arial"/>
                <w:b/>
                <w:bCs/>
                <w:color w:val="000000"/>
                <w:sz w:val="16"/>
                <w:szCs w:val="16"/>
              </w:rPr>
            </w:pPr>
            <w:r>
              <w:rPr>
                <w:rFonts w:ascii="Arial Narrow" w:hAnsi="Arial Narrow"/>
                <w:color w:val="000000"/>
                <w:sz w:val="16"/>
                <w:szCs w:val="16"/>
              </w:rPr>
              <w:t>48.773</w:t>
            </w:r>
          </w:p>
        </w:tc>
        <w:tc>
          <w:tcPr>
            <w:tcW w:w="1030" w:type="dxa"/>
            <w:tcBorders>
              <w:right w:val="single" w:sz="4" w:space="0" w:color="auto"/>
            </w:tcBorders>
            <w:shd w:val="clear" w:color="auto" w:fill="auto"/>
            <w:noWrap/>
            <w:vAlign w:val="center"/>
          </w:tcPr>
          <w:p w:rsidR="00B831F8" w:rsidRPr="00730AE6" w:rsidRDefault="00B831F8" w:rsidP="000B06CE">
            <w:pPr>
              <w:spacing w:after="0"/>
              <w:ind w:firstLine="0"/>
              <w:jc w:val="right"/>
              <w:rPr>
                <w:rFonts w:ascii="Arial Narrow" w:hAnsi="Arial Narrow" w:cs="Arial"/>
                <w:b/>
                <w:bCs/>
                <w:color w:val="000000"/>
                <w:sz w:val="16"/>
                <w:szCs w:val="16"/>
              </w:rPr>
            </w:pPr>
            <w:r>
              <w:rPr>
                <w:rFonts w:ascii="Arial Narrow" w:hAnsi="Arial Narrow"/>
                <w:color w:val="000000"/>
                <w:sz w:val="16"/>
                <w:szCs w:val="16"/>
              </w:rPr>
              <w:t>-1</w:t>
            </w:r>
          </w:p>
        </w:tc>
        <w:tc>
          <w:tcPr>
            <w:tcW w:w="2599" w:type="dxa"/>
            <w:tcBorders>
              <w:left w:val="single" w:sz="4" w:space="0" w:color="auto"/>
            </w:tcBorders>
            <w:shd w:val="clear" w:color="auto" w:fill="auto"/>
            <w:vAlign w:val="center"/>
          </w:tcPr>
          <w:p w:rsidR="00B831F8" w:rsidRPr="00730AE6" w:rsidRDefault="00B831F8" w:rsidP="00BD6173">
            <w:pPr>
              <w:spacing w:after="0"/>
              <w:ind w:firstLine="0"/>
              <w:jc w:val="left"/>
              <w:rPr>
                <w:rFonts w:ascii="Arial Narrow" w:hAnsi="Arial Narrow" w:cs="Arial"/>
                <w:color w:val="000000"/>
                <w:sz w:val="16"/>
                <w:szCs w:val="16"/>
              </w:rPr>
            </w:pPr>
            <w:r>
              <w:rPr>
                <w:rFonts w:ascii="Arial Narrow" w:hAnsi="Arial Narrow"/>
                <w:color w:val="000000"/>
                <w:sz w:val="16"/>
                <w:szCs w:val="16"/>
              </w:rPr>
              <w:t>d) Beste ekitaldi batzuetako diru-sarrerak eta etekinak</w:t>
            </w:r>
          </w:p>
        </w:tc>
        <w:tc>
          <w:tcPr>
            <w:tcW w:w="1070" w:type="dxa"/>
            <w:shd w:val="clear" w:color="auto" w:fill="auto"/>
            <w:noWrap/>
            <w:vAlign w:val="center"/>
          </w:tcPr>
          <w:p w:rsidR="00B831F8" w:rsidRPr="00730AE6" w:rsidRDefault="00B831F8" w:rsidP="00BD6173">
            <w:pPr>
              <w:spacing w:after="0"/>
              <w:ind w:firstLine="0"/>
              <w:jc w:val="right"/>
              <w:rPr>
                <w:rFonts w:ascii="Arial Narrow" w:hAnsi="Arial Narrow" w:cs="Arial"/>
                <w:bCs/>
                <w:color w:val="000000"/>
                <w:sz w:val="16"/>
                <w:szCs w:val="16"/>
              </w:rPr>
            </w:pPr>
            <w:r>
              <w:rPr>
                <w:rFonts w:ascii="Arial Narrow" w:hAnsi="Arial Narrow"/>
                <w:bCs/>
                <w:color w:val="000000"/>
                <w:sz w:val="16"/>
                <w:szCs w:val="16"/>
              </w:rPr>
              <w:t>0</w:t>
            </w:r>
          </w:p>
        </w:tc>
        <w:tc>
          <w:tcPr>
            <w:tcW w:w="1056" w:type="dxa"/>
            <w:shd w:val="clear" w:color="auto" w:fill="auto"/>
            <w:noWrap/>
            <w:vAlign w:val="center"/>
          </w:tcPr>
          <w:p w:rsidR="00B831F8" w:rsidRPr="00730AE6" w:rsidRDefault="003B5A84" w:rsidP="00BD6173">
            <w:pPr>
              <w:spacing w:after="0"/>
              <w:ind w:firstLine="0"/>
              <w:jc w:val="right"/>
              <w:rPr>
                <w:rFonts w:ascii="Arial Narrow" w:hAnsi="Arial Narrow" w:cs="Arial"/>
                <w:bCs/>
                <w:color w:val="000000"/>
                <w:sz w:val="16"/>
                <w:szCs w:val="16"/>
              </w:rPr>
            </w:pPr>
            <w:r>
              <w:rPr>
                <w:rFonts w:ascii="Arial Narrow" w:hAnsi="Arial Narrow"/>
                <w:bCs/>
                <w:color w:val="000000"/>
                <w:sz w:val="16"/>
                <w:szCs w:val="16"/>
              </w:rPr>
              <w:t>0</w:t>
            </w:r>
          </w:p>
        </w:tc>
      </w:tr>
      <w:tr w:rsidR="00B831F8" w:rsidRPr="00730AE6" w:rsidTr="00A277E6">
        <w:trPr>
          <w:trHeight w:val="312"/>
          <w:jc w:val="center"/>
        </w:trPr>
        <w:tc>
          <w:tcPr>
            <w:tcW w:w="2835" w:type="dxa"/>
            <w:shd w:val="clear" w:color="auto" w:fill="auto"/>
            <w:vAlign w:val="center"/>
          </w:tcPr>
          <w:p w:rsidR="00B831F8" w:rsidRPr="00730AE6" w:rsidRDefault="00B831F8"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c) Aparteko gastuak</w:t>
            </w:r>
          </w:p>
        </w:tc>
        <w:tc>
          <w:tcPr>
            <w:tcW w:w="870" w:type="dxa"/>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rPr>
            </w:pPr>
            <w:r>
              <w:rPr>
                <w:rFonts w:ascii="Arial Narrow" w:hAnsi="Arial Narrow"/>
                <w:color w:val="000000"/>
                <w:sz w:val="16"/>
                <w:szCs w:val="16"/>
              </w:rPr>
              <w:t>0</w:t>
            </w:r>
          </w:p>
        </w:tc>
        <w:tc>
          <w:tcPr>
            <w:tcW w:w="1030" w:type="dxa"/>
            <w:tcBorders>
              <w:right w:val="single" w:sz="4" w:space="0" w:color="auto"/>
            </w:tcBorders>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rPr>
            </w:pPr>
            <w:r>
              <w:rPr>
                <w:rFonts w:ascii="Arial Narrow" w:hAnsi="Arial Narrow"/>
                <w:sz w:val="16"/>
                <w:szCs w:val="16"/>
              </w:rPr>
              <w:t>2.746</w:t>
            </w:r>
          </w:p>
        </w:tc>
        <w:tc>
          <w:tcPr>
            <w:tcW w:w="2599" w:type="dxa"/>
            <w:tcBorders>
              <w:left w:val="single" w:sz="4" w:space="0" w:color="auto"/>
            </w:tcBorders>
            <w:shd w:val="clear" w:color="auto" w:fill="auto"/>
            <w:vAlign w:val="center"/>
          </w:tcPr>
          <w:p w:rsidR="00B831F8" w:rsidRPr="00730AE6" w:rsidRDefault="00B831F8" w:rsidP="006420DA">
            <w:pPr>
              <w:spacing w:after="0"/>
              <w:ind w:firstLine="0"/>
              <w:jc w:val="left"/>
              <w:rPr>
                <w:rFonts w:ascii="Arial Narrow" w:hAnsi="Arial Narrow" w:cs="Arial"/>
                <w:color w:val="000000"/>
                <w:sz w:val="16"/>
                <w:szCs w:val="16"/>
                <w:lang w:val="es-ES" w:eastAsia="es-ES"/>
              </w:rPr>
            </w:pPr>
          </w:p>
        </w:tc>
        <w:tc>
          <w:tcPr>
            <w:tcW w:w="1070" w:type="dxa"/>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lang w:val="es-ES" w:eastAsia="es-ES"/>
              </w:rPr>
            </w:pPr>
          </w:p>
        </w:tc>
      </w:tr>
      <w:tr w:rsidR="00B831F8" w:rsidRPr="00730AE6" w:rsidTr="00A277E6">
        <w:trPr>
          <w:trHeight w:val="312"/>
          <w:jc w:val="center"/>
        </w:trPr>
        <w:tc>
          <w:tcPr>
            <w:tcW w:w="2835" w:type="dxa"/>
            <w:shd w:val="clear" w:color="auto" w:fill="auto"/>
            <w:vAlign w:val="center"/>
          </w:tcPr>
          <w:p w:rsidR="00B831F8" w:rsidRPr="00730AE6" w:rsidRDefault="00B831F8" w:rsidP="006420DA">
            <w:pPr>
              <w:spacing w:after="0"/>
              <w:ind w:firstLine="0"/>
              <w:jc w:val="left"/>
              <w:rPr>
                <w:rFonts w:ascii="Arial Narrow" w:hAnsi="Arial Narrow" w:cs="Arial"/>
                <w:color w:val="000000"/>
                <w:sz w:val="16"/>
                <w:szCs w:val="16"/>
              </w:rPr>
            </w:pPr>
            <w:r>
              <w:rPr>
                <w:rFonts w:ascii="Arial Narrow" w:hAnsi="Arial Narrow"/>
                <w:color w:val="000000"/>
                <w:sz w:val="16"/>
                <w:szCs w:val="16"/>
              </w:rPr>
              <w:t>d) Beste ekitaldi batzuetako gastuak eta galerak</w:t>
            </w:r>
          </w:p>
        </w:tc>
        <w:tc>
          <w:tcPr>
            <w:tcW w:w="870" w:type="dxa"/>
            <w:shd w:val="clear" w:color="auto" w:fill="auto"/>
            <w:noWrap/>
            <w:vAlign w:val="center"/>
          </w:tcPr>
          <w:p w:rsidR="00B831F8" w:rsidRPr="00730AE6" w:rsidRDefault="00B831F8" w:rsidP="00E30D93">
            <w:pPr>
              <w:spacing w:after="0"/>
              <w:ind w:firstLine="0"/>
              <w:jc w:val="right"/>
              <w:rPr>
                <w:rFonts w:ascii="Arial Narrow" w:hAnsi="Arial Narrow" w:cs="Arial"/>
                <w:color w:val="000000"/>
                <w:sz w:val="16"/>
                <w:szCs w:val="16"/>
              </w:rPr>
            </w:pPr>
            <w:r>
              <w:rPr>
                <w:rFonts w:ascii="Arial Narrow" w:hAnsi="Arial Narrow"/>
                <w:color w:val="000000"/>
                <w:sz w:val="16"/>
                <w:szCs w:val="16"/>
              </w:rPr>
              <w:t>1.001.598</w:t>
            </w:r>
          </w:p>
        </w:tc>
        <w:tc>
          <w:tcPr>
            <w:tcW w:w="1030" w:type="dxa"/>
            <w:tcBorders>
              <w:right w:val="single" w:sz="4" w:space="0" w:color="auto"/>
            </w:tcBorders>
            <w:shd w:val="clear" w:color="auto" w:fill="auto"/>
            <w:noWrap/>
            <w:vAlign w:val="center"/>
          </w:tcPr>
          <w:p w:rsidR="00B831F8" w:rsidRPr="00730AE6" w:rsidRDefault="00B831F8" w:rsidP="006420DA">
            <w:pPr>
              <w:spacing w:after="0"/>
              <w:ind w:firstLine="0"/>
              <w:jc w:val="right"/>
              <w:rPr>
                <w:rFonts w:ascii="Arial Narrow" w:hAnsi="Arial Narrow" w:cs="Arial"/>
                <w:sz w:val="16"/>
                <w:szCs w:val="16"/>
              </w:rPr>
            </w:pPr>
            <w:r>
              <w:rPr>
                <w:rFonts w:ascii="Arial Narrow" w:hAnsi="Arial Narrow"/>
                <w:sz w:val="16"/>
                <w:szCs w:val="16"/>
              </w:rPr>
              <w:t>0</w:t>
            </w:r>
          </w:p>
        </w:tc>
        <w:tc>
          <w:tcPr>
            <w:tcW w:w="2599" w:type="dxa"/>
            <w:tcBorders>
              <w:left w:val="single" w:sz="4" w:space="0" w:color="auto"/>
            </w:tcBorders>
            <w:shd w:val="clear" w:color="auto" w:fill="auto"/>
            <w:vAlign w:val="center"/>
          </w:tcPr>
          <w:p w:rsidR="00B831F8" w:rsidRPr="00730AE6" w:rsidRDefault="00B831F8" w:rsidP="006420DA">
            <w:pPr>
              <w:spacing w:after="0"/>
              <w:ind w:firstLine="0"/>
              <w:jc w:val="left"/>
              <w:rPr>
                <w:rFonts w:ascii="Arial Narrow" w:hAnsi="Arial Narrow" w:cs="Arial"/>
                <w:color w:val="000000"/>
                <w:sz w:val="16"/>
                <w:szCs w:val="16"/>
                <w:lang w:val="es-ES" w:eastAsia="es-ES"/>
              </w:rPr>
            </w:pPr>
          </w:p>
        </w:tc>
        <w:tc>
          <w:tcPr>
            <w:tcW w:w="1070" w:type="dxa"/>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lang w:val="es-ES" w:eastAsia="es-ES"/>
              </w:rPr>
            </w:pPr>
          </w:p>
        </w:tc>
      </w:tr>
      <w:tr w:rsidR="00B831F8" w:rsidRPr="006955A6" w:rsidTr="00BC4F7A">
        <w:trPr>
          <w:trHeight w:val="312"/>
          <w:jc w:val="center"/>
        </w:trPr>
        <w:tc>
          <w:tcPr>
            <w:tcW w:w="2835" w:type="dxa"/>
            <w:shd w:val="clear" w:color="auto" w:fill="A8CBEE" w:themeFill="accent2" w:themeFillTint="66"/>
            <w:vAlign w:val="center"/>
          </w:tcPr>
          <w:p w:rsidR="00B831F8" w:rsidRPr="006955A6" w:rsidRDefault="00B831F8" w:rsidP="006420DA">
            <w:pPr>
              <w:spacing w:after="0"/>
              <w:ind w:firstLine="0"/>
              <w:jc w:val="left"/>
              <w:rPr>
                <w:rFonts w:ascii="Arial" w:hAnsi="Arial" w:cs="Arial"/>
                <w:bCs/>
                <w:color w:val="000000"/>
                <w:sz w:val="16"/>
                <w:szCs w:val="16"/>
              </w:rPr>
            </w:pPr>
            <w:r>
              <w:rPr>
                <w:rFonts w:ascii="Arial" w:hAnsi="Arial"/>
                <w:bCs/>
                <w:color w:val="000000"/>
                <w:sz w:val="16"/>
                <w:szCs w:val="16"/>
              </w:rPr>
              <w:t>AURREZKIA</w:t>
            </w:r>
          </w:p>
        </w:tc>
        <w:tc>
          <w:tcPr>
            <w:tcW w:w="870" w:type="dxa"/>
            <w:shd w:val="clear" w:color="auto" w:fill="A8CBEE" w:themeFill="accent2" w:themeFillTint="66"/>
            <w:noWrap/>
            <w:vAlign w:val="center"/>
          </w:tcPr>
          <w:p w:rsidR="00B831F8" w:rsidRPr="006955A6" w:rsidRDefault="00B831F8" w:rsidP="006420DA">
            <w:pPr>
              <w:spacing w:after="0"/>
              <w:ind w:firstLine="0"/>
              <w:jc w:val="right"/>
              <w:rPr>
                <w:rFonts w:ascii="Arial" w:hAnsi="Arial" w:cs="Arial"/>
                <w:bCs/>
                <w:color w:val="000000"/>
                <w:sz w:val="16"/>
                <w:szCs w:val="16"/>
                <w:lang w:val="es-ES" w:eastAsia="es-ES"/>
              </w:rPr>
            </w:pPr>
          </w:p>
        </w:tc>
        <w:tc>
          <w:tcPr>
            <w:tcW w:w="1030" w:type="dxa"/>
            <w:tcBorders>
              <w:right w:val="single" w:sz="4" w:space="0" w:color="auto"/>
            </w:tcBorders>
            <w:shd w:val="clear" w:color="auto" w:fill="A8CBEE" w:themeFill="accent2" w:themeFillTint="66"/>
            <w:noWrap/>
            <w:vAlign w:val="center"/>
          </w:tcPr>
          <w:p w:rsidR="00B831F8" w:rsidRPr="006955A6" w:rsidRDefault="00B831F8" w:rsidP="006420DA">
            <w:pPr>
              <w:spacing w:after="0"/>
              <w:ind w:firstLine="0"/>
              <w:jc w:val="right"/>
              <w:rPr>
                <w:rFonts w:ascii="Arial" w:hAnsi="Arial" w:cs="Arial"/>
                <w:bCs/>
                <w:color w:val="000000"/>
                <w:sz w:val="16"/>
                <w:szCs w:val="16"/>
                <w:lang w:val="es-ES" w:eastAsia="es-ES"/>
              </w:rPr>
            </w:pPr>
          </w:p>
        </w:tc>
        <w:tc>
          <w:tcPr>
            <w:tcW w:w="2599" w:type="dxa"/>
            <w:tcBorders>
              <w:left w:val="single" w:sz="4" w:space="0" w:color="auto"/>
            </w:tcBorders>
            <w:shd w:val="clear" w:color="auto" w:fill="A8CBEE" w:themeFill="accent2" w:themeFillTint="66"/>
            <w:vAlign w:val="center"/>
          </w:tcPr>
          <w:p w:rsidR="00B831F8" w:rsidRPr="006955A6" w:rsidRDefault="00B831F8" w:rsidP="006420DA">
            <w:pPr>
              <w:spacing w:after="0"/>
              <w:ind w:firstLine="0"/>
              <w:jc w:val="left"/>
              <w:rPr>
                <w:rFonts w:ascii="Arial" w:hAnsi="Arial" w:cs="Arial"/>
                <w:bCs/>
                <w:color w:val="000000"/>
                <w:sz w:val="16"/>
                <w:szCs w:val="16"/>
              </w:rPr>
            </w:pPr>
            <w:r>
              <w:rPr>
                <w:rFonts w:ascii="Arial" w:hAnsi="Arial"/>
                <w:bCs/>
                <w:color w:val="000000"/>
                <w:sz w:val="16"/>
                <w:szCs w:val="16"/>
              </w:rPr>
              <w:t>DESAURREZKIA</w:t>
            </w:r>
          </w:p>
        </w:tc>
        <w:tc>
          <w:tcPr>
            <w:tcW w:w="1070" w:type="dxa"/>
            <w:shd w:val="clear" w:color="auto" w:fill="A8CBEE" w:themeFill="accent2" w:themeFillTint="66"/>
            <w:noWrap/>
            <w:vAlign w:val="center"/>
          </w:tcPr>
          <w:p w:rsidR="00B831F8" w:rsidRPr="006955A6" w:rsidRDefault="0048483A" w:rsidP="006420DA">
            <w:pPr>
              <w:spacing w:after="0"/>
              <w:ind w:firstLine="0"/>
              <w:jc w:val="right"/>
              <w:rPr>
                <w:rFonts w:ascii="Arial" w:hAnsi="Arial" w:cs="Arial"/>
                <w:bCs/>
                <w:color w:val="000000"/>
                <w:sz w:val="16"/>
                <w:szCs w:val="16"/>
              </w:rPr>
            </w:pPr>
            <w:r>
              <w:rPr>
                <w:rFonts w:ascii="Arial" w:hAnsi="Arial"/>
                <w:bCs/>
                <w:color w:val="000000"/>
                <w:sz w:val="16"/>
                <w:szCs w:val="16"/>
              </w:rPr>
              <w:t>-3.464.397</w:t>
            </w:r>
          </w:p>
        </w:tc>
        <w:tc>
          <w:tcPr>
            <w:tcW w:w="1056" w:type="dxa"/>
            <w:shd w:val="clear" w:color="auto" w:fill="A8CBEE" w:themeFill="accent2" w:themeFillTint="66"/>
            <w:noWrap/>
            <w:vAlign w:val="center"/>
          </w:tcPr>
          <w:p w:rsidR="00B831F8" w:rsidRPr="006955A6" w:rsidRDefault="003B5A84" w:rsidP="006420DA">
            <w:pPr>
              <w:spacing w:after="0"/>
              <w:ind w:firstLine="0"/>
              <w:jc w:val="right"/>
              <w:rPr>
                <w:rFonts w:ascii="Arial" w:hAnsi="Arial" w:cs="Arial"/>
                <w:bCs/>
                <w:color w:val="000000"/>
                <w:sz w:val="16"/>
                <w:szCs w:val="16"/>
              </w:rPr>
            </w:pPr>
            <w:r>
              <w:rPr>
                <w:rFonts w:ascii="Arial" w:hAnsi="Arial"/>
                <w:bCs/>
                <w:color w:val="000000"/>
                <w:sz w:val="16"/>
                <w:szCs w:val="16"/>
              </w:rPr>
              <w:t>-4.201.077</w:t>
            </w:r>
          </w:p>
        </w:tc>
      </w:tr>
    </w:tbl>
    <w:p w:rsidR="006420DA" w:rsidRPr="00730AE6" w:rsidRDefault="006420DA" w:rsidP="006420DA">
      <w:pPr>
        <w:spacing w:before="240" w:after="0"/>
        <w:ind w:firstLine="0"/>
        <w:jc w:val="center"/>
        <w:rPr>
          <w:sz w:val="24"/>
          <w:szCs w:val="24"/>
          <w:lang w:val="es-ES" w:eastAsia="es-ES"/>
        </w:rPr>
      </w:pPr>
    </w:p>
    <w:p w:rsidR="006420DA" w:rsidRPr="00730AE6" w:rsidRDefault="00066FA6" w:rsidP="00BC4F7A">
      <w:pPr>
        <w:pStyle w:val="atitulo1"/>
        <w:rPr>
          <w:rFonts w:ascii="Arial (W1)" w:hAnsi="Arial (W1)"/>
          <w:b w:val="0"/>
          <w:spacing w:val="-4"/>
        </w:rPr>
      </w:pPr>
      <w:r>
        <w:t xml:space="preserve"> </w:t>
      </w:r>
      <w:r>
        <w:br w:type="page"/>
      </w:r>
    </w:p>
    <w:p w:rsidR="00882BEB" w:rsidRPr="00730AE6" w:rsidRDefault="00074ECC" w:rsidP="00600704">
      <w:pPr>
        <w:pStyle w:val="atitulo1"/>
      </w:pPr>
      <w:bookmarkStart w:id="29" w:name="_Toc8029766"/>
      <w:r>
        <w:lastRenderedPageBreak/>
        <w:t>VI Ondorioak eta gomendioak</w:t>
      </w:r>
      <w:bookmarkEnd w:id="7"/>
      <w:bookmarkEnd w:id="8"/>
      <w:bookmarkEnd w:id="9"/>
      <w:bookmarkEnd w:id="29"/>
      <w:r>
        <w:t xml:space="preserve"> </w:t>
      </w:r>
      <w:bookmarkEnd w:id="10"/>
    </w:p>
    <w:p w:rsidR="00C43DB0" w:rsidRPr="006955A6" w:rsidRDefault="00061DE3" w:rsidP="001B4AEA">
      <w:pPr>
        <w:pStyle w:val="texto"/>
        <w:tabs>
          <w:tab w:val="clear" w:pos="2835"/>
          <w:tab w:val="clear" w:pos="3969"/>
          <w:tab w:val="clear" w:pos="5103"/>
          <w:tab w:val="clear" w:pos="6237"/>
          <w:tab w:val="clear" w:pos="7371"/>
        </w:tabs>
        <w:rPr>
          <w:szCs w:val="26"/>
        </w:rPr>
      </w:pPr>
      <w:r>
        <w:t>Ondoren, egindako lanetik ateratako ohar eta konklusio nagusiak jaso ditugu, bai eta Unibertsitatearen kudeaketa ekonomiko eta aurrekontukoa zein kudeaketa administratiboa hobetzeko Ganbera honek emandako gomendioak ere.</w:t>
      </w:r>
    </w:p>
    <w:p w:rsidR="00D03E5F" w:rsidRPr="00DD1A4A" w:rsidRDefault="00D03E5F" w:rsidP="0009411D">
      <w:pPr>
        <w:pStyle w:val="atitulo2"/>
        <w:spacing w:before="240"/>
        <w:rPr>
          <w:color w:val="auto"/>
        </w:rPr>
      </w:pPr>
      <w:bookmarkStart w:id="30" w:name="_Toc8029767"/>
      <w:r>
        <w:rPr>
          <w:color w:val="auto"/>
        </w:rPr>
        <w:t>VI.1. Nafarroako Unibertsitate Publikoaren 2017ko aurrekontua.</w:t>
      </w:r>
      <w:bookmarkEnd w:id="30"/>
    </w:p>
    <w:p w:rsidR="00130F3E" w:rsidRPr="00730AE6" w:rsidRDefault="00BB2F69" w:rsidP="003C5916">
      <w:pPr>
        <w:pStyle w:val="texto"/>
        <w:tabs>
          <w:tab w:val="clear" w:pos="2835"/>
          <w:tab w:val="clear" w:pos="3969"/>
          <w:tab w:val="clear" w:pos="5103"/>
          <w:tab w:val="clear" w:pos="6237"/>
          <w:tab w:val="clear" w:pos="7371"/>
        </w:tabs>
        <w:rPr>
          <w:szCs w:val="26"/>
        </w:rPr>
      </w:pPr>
      <w:r>
        <w:t>Unibertsitatearen 2017rako hasierako aurrekontua Gizarte Kontseiluak onetsi zuen 2016ko abenduaren 23an: diru-sarreretarako eta gastuetarako 70,45 mil</w:t>
      </w:r>
      <w:r>
        <w:t>i</w:t>
      </w:r>
      <w:r>
        <w:t xml:space="preserve">oiko kopurua biltzen du. Hasierako aurrekontu horrek honako hauek jasotzen ditu: </w:t>
      </w:r>
    </w:p>
    <w:p w:rsidR="00BB2F69" w:rsidRPr="00730AE6" w:rsidRDefault="00130F3E" w:rsidP="00130F3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0"/>
          <w:szCs w:val="26"/>
        </w:rPr>
      </w:pPr>
      <w:r>
        <w:rPr>
          <w:rFonts w:ascii="Times New (W1)" w:hAnsi="Times New (W1)"/>
          <w:szCs w:val="26"/>
        </w:rPr>
        <w:t>Nafarroako Gobernuak Unibertsitatearen oinarrizko finantzaketarako ema</w:t>
      </w:r>
      <w:r>
        <w:rPr>
          <w:rFonts w:ascii="Times New (W1)" w:hAnsi="Times New (W1)"/>
          <w:szCs w:val="26"/>
        </w:rPr>
        <w:t>n</w:t>
      </w:r>
      <w:r>
        <w:rPr>
          <w:rFonts w:ascii="Times New (W1)" w:hAnsi="Times New (W1)"/>
          <w:szCs w:val="26"/>
        </w:rPr>
        <w:t>dako ekarpena, 55,17 milioikoa.</w:t>
      </w:r>
    </w:p>
    <w:p w:rsidR="007F2175" w:rsidRPr="0015310C" w:rsidRDefault="001B1C8E" w:rsidP="005A63A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t xml:space="preserve">Aurreko ekitaldietako atxiki gabeko diruzaintza-gerakina, 1,66 milioikoa. </w:t>
      </w:r>
    </w:p>
    <w:p w:rsidR="00FD5CAF" w:rsidRPr="00FD5CAF" w:rsidRDefault="00FD5CAF" w:rsidP="00BC5BE8">
      <w:pPr>
        <w:pStyle w:val="atitulo3"/>
        <w:spacing w:after="120"/>
      </w:pPr>
      <w:r>
        <w:t>Aurrekontu-aldaketak</w:t>
      </w:r>
    </w:p>
    <w:p w:rsidR="002C7BC0" w:rsidRPr="00730AE6" w:rsidRDefault="002C7BC0" w:rsidP="00F022CE">
      <w:pPr>
        <w:pStyle w:val="texto"/>
        <w:tabs>
          <w:tab w:val="clear" w:pos="2835"/>
          <w:tab w:val="clear" w:pos="3969"/>
          <w:tab w:val="clear" w:pos="5103"/>
          <w:tab w:val="clear" w:pos="6237"/>
          <w:tab w:val="clear" w:pos="7371"/>
        </w:tabs>
        <w:rPr>
          <w:szCs w:val="26"/>
        </w:rPr>
      </w:pPr>
      <w:r>
        <w:t>Hasierako kredituek 16,94 milioiko aurrekontu-aldaketa garbiak izan dituzte; hau da, ehuneko 24ko igoera izan da. Horri buruz, hauxe esan behar dugu:</w:t>
      </w:r>
    </w:p>
    <w:p w:rsidR="00F33D95" w:rsidRPr="005A63AB" w:rsidRDefault="002C7BC0" w:rsidP="005A63A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0"/>
          <w:szCs w:val="26"/>
        </w:rPr>
      </w:pPr>
      <w:r>
        <w:rPr>
          <w:rFonts w:ascii="Times New (W1)" w:hAnsi="Times New (W1)"/>
          <w:szCs w:val="26"/>
        </w:rPr>
        <w:t xml:space="preserve"> Gastuetan, nabarmentzekoa da gora egin dutela ondasun arrunten eta zerb</w:t>
      </w:r>
      <w:r>
        <w:rPr>
          <w:rFonts w:ascii="Times New (W1)" w:hAnsi="Times New (W1)"/>
          <w:szCs w:val="26"/>
        </w:rPr>
        <w:t>i</w:t>
      </w:r>
      <w:r>
        <w:rPr>
          <w:rFonts w:ascii="Times New (W1)" w:hAnsi="Times New (W1)"/>
          <w:szCs w:val="26"/>
        </w:rPr>
        <w:t>tzuen esparrukoek —8,35 milioi, hau da, hasierako kredituaren aldean, ehuneko 72ko igoera— eta langileen arlokoek —5,23 milioi, hau da, ehuneko hamarreko igoera—.</w:t>
      </w:r>
    </w:p>
    <w:p w:rsidR="002C7BC0" w:rsidRPr="005A63AB" w:rsidRDefault="002C7BC0" w:rsidP="005A63A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0"/>
          <w:szCs w:val="26"/>
        </w:rPr>
      </w:pPr>
      <w:r>
        <w:rPr>
          <w:rFonts w:ascii="Times New (W1)" w:hAnsi="Times New (W1)"/>
          <w:szCs w:val="26"/>
        </w:rPr>
        <w:t xml:space="preserve"> Diru-sarreretan, igoerarik handienak honako hauetan gertatu dira: transf</w:t>
      </w:r>
      <w:r>
        <w:rPr>
          <w:rFonts w:ascii="Times New (W1)" w:hAnsi="Times New (W1)"/>
          <w:szCs w:val="26"/>
        </w:rPr>
        <w:t>e</w:t>
      </w:r>
      <w:r>
        <w:rPr>
          <w:rFonts w:ascii="Times New (W1)" w:hAnsi="Times New (W1)"/>
          <w:szCs w:val="26"/>
        </w:rPr>
        <w:t>rentzia arruntak —7,03 milioi— aktibo finantzarioak —6,50 milioi— eta tasa eta prezio publikoak —2,43 milioi—.</w:t>
      </w:r>
    </w:p>
    <w:p w:rsidR="002C7BC0" w:rsidRPr="005A63AB" w:rsidRDefault="002C7BC0" w:rsidP="005A63A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0"/>
          <w:szCs w:val="26"/>
        </w:rPr>
      </w:pPr>
      <w:r>
        <w:rPr>
          <w:rFonts w:ascii="Times New (W1)" w:hAnsi="Times New (W1)"/>
          <w:szCs w:val="26"/>
        </w:rPr>
        <w:t xml:space="preserve"> 2017an onetsitako aurrekontu-aldaketak honako hauek dira (euroak, mil</w:t>
      </w:r>
      <w:r>
        <w:rPr>
          <w:rFonts w:ascii="Times New (W1)" w:hAnsi="Times New (W1)"/>
          <w:szCs w:val="26"/>
        </w:rPr>
        <w:t>a</w:t>
      </w:r>
      <w:r>
        <w:rPr>
          <w:rFonts w:ascii="Times New (W1)" w:hAnsi="Times New (W1)"/>
          <w:szCs w:val="26"/>
        </w:rPr>
        <w:t>kotan):</w:t>
      </w:r>
    </w:p>
    <w:tbl>
      <w:tblPr>
        <w:tblW w:w="8835" w:type="dxa"/>
        <w:jc w:val="center"/>
        <w:tblLayout w:type="fixed"/>
        <w:tblLook w:val="01E0" w:firstRow="1" w:lastRow="1" w:firstColumn="1" w:lastColumn="1" w:noHBand="0" w:noVBand="0"/>
      </w:tblPr>
      <w:tblGrid>
        <w:gridCol w:w="6284"/>
        <w:gridCol w:w="2551"/>
      </w:tblGrid>
      <w:tr w:rsidR="006908A0" w:rsidRPr="00730AE6" w:rsidTr="0051140E">
        <w:trPr>
          <w:trHeight w:val="284"/>
          <w:jc w:val="center"/>
        </w:trPr>
        <w:tc>
          <w:tcPr>
            <w:tcW w:w="6284" w:type="dxa"/>
            <w:tcBorders>
              <w:top w:val="single" w:sz="4" w:space="0" w:color="auto"/>
              <w:bottom w:val="single" w:sz="4" w:space="0" w:color="auto"/>
            </w:tcBorders>
            <w:shd w:val="clear" w:color="auto" w:fill="A8CBEE" w:themeFill="accent2" w:themeFillTint="66"/>
            <w:vAlign w:val="center"/>
          </w:tcPr>
          <w:p w:rsidR="002C7BC0" w:rsidRPr="00730AE6" w:rsidRDefault="003C315E" w:rsidP="003C315E">
            <w:pPr>
              <w:spacing w:after="0"/>
              <w:ind w:left="50" w:firstLine="0"/>
              <w:jc w:val="left"/>
              <w:rPr>
                <w:rFonts w:ascii="Arial" w:hAnsi="Arial" w:cs="Arial"/>
                <w:bCs/>
                <w:sz w:val="18"/>
                <w:szCs w:val="18"/>
              </w:rPr>
            </w:pPr>
            <w:r>
              <w:rPr>
                <w:rFonts w:ascii="Arial" w:hAnsi="Arial"/>
                <w:bCs/>
                <w:sz w:val="18"/>
                <w:szCs w:val="18"/>
              </w:rPr>
              <w:t>Aurrekontu-aldaketak-Mota</w:t>
            </w:r>
          </w:p>
        </w:tc>
        <w:tc>
          <w:tcPr>
            <w:tcW w:w="2551" w:type="dxa"/>
            <w:tcBorders>
              <w:top w:val="single" w:sz="4" w:space="0" w:color="auto"/>
              <w:bottom w:val="single" w:sz="4" w:space="0" w:color="auto"/>
            </w:tcBorders>
            <w:shd w:val="clear" w:color="auto" w:fill="A8CBEE" w:themeFill="accent2" w:themeFillTint="66"/>
            <w:vAlign w:val="center"/>
          </w:tcPr>
          <w:p w:rsidR="002C7BC0" w:rsidRPr="00730AE6" w:rsidRDefault="002C7BC0" w:rsidP="0051140E">
            <w:pPr>
              <w:spacing w:after="0"/>
              <w:ind w:left="50" w:firstLine="0"/>
              <w:jc w:val="right"/>
              <w:rPr>
                <w:rFonts w:ascii="Arial" w:hAnsi="Arial" w:cs="Arial"/>
                <w:bCs/>
                <w:sz w:val="18"/>
                <w:szCs w:val="18"/>
              </w:rPr>
            </w:pPr>
            <w:r>
              <w:rPr>
                <w:rFonts w:ascii="Arial" w:hAnsi="Arial"/>
                <w:bCs/>
                <w:sz w:val="18"/>
                <w:szCs w:val="18"/>
              </w:rPr>
              <w:t>kopurua</w:t>
            </w:r>
          </w:p>
        </w:tc>
      </w:tr>
      <w:tr w:rsidR="006908A0" w:rsidRPr="00730AE6" w:rsidTr="0051140E">
        <w:trPr>
          <w:trHeight w:val="284"/>
          <w:jc w:val="center"/>
        </w:trPr>
        <w:tc>
          <w:tcPr>
            <w:tcW w:w="6284" w:type="dxa"/>
            <w:tcBorders>
              <w:top w:val="single" w:sz="4" w:space="0" w:color="auto"/>
              <w:bottom w:val="single" w:sz="2" w:space="0" w:color="auto"/>
            </w:tcBorders>
            <w:vAlign w:val="center"/>
          </w:tcPr>
          <w:p w:rsidR="002C7BC0" w:rsidRPr="00730AE6" w:rsidRDefault="002C7BC0" w:rsidP="003C315E">
            <w:pPr>
              <w:spacing w:after="0"/>
              <w:ind w:firstLine="0"/>
              <w:jc w:val="left"/>
              <w:rPr>
                <w:rFonts w:ascii="Arial Narrow" w:hAnsi="Arial Narrow"/>
                <w:sz w:val="18"/>
                <w:szCs w:val="18"/>
              </w:rPr>
            </w:pPr>
            <w:r>
              <w:rPr>
                <w:rFonts w:ascii="Arial Narrow" w:hAnsi="Arial Narrow"/>
                <w:sz w:val="18"/>
                <w:szCs w:val="18"/>
              </w:rPr>
              <w:t>Kreditu gehikuntza</w:t>
            </w:r>
          </w:p>
        </w:tc>
        <w:tc>
          <w:tcPr>
            <w:tcW w:w="2551" w:type="dxa"/>
            <w:tcBorders>
              <w:top w:val="single" w:sz="4" w:space="0" w:color="auto"/>
              <w:bottom w:val="single" w:sz="2" w:space="0" w:color="auto"/>
            </w:tcBorders>
            <w:vAlign w:val="center"/>
          </w:tcPr>
          <w:p w:rsidR="002C7BC0" w:rsidRPr="00730AE6" w:rsidRDefault="00206991" w:rsidP="0051140E">
            <w:pPr>
              <w:spacing w:after="0"/>
              <w:ind w:firstLine="0"/>
              <w:jc w:val="right"/>
              <w:rPr>
                <w:rFonts w:ascii="Arial Narrow" w:hAnsi="Arial Narrow"/>
                <w:sz w:val="18"/>
                <w:szCs w:val="18"/>
              </w:rPr>
            </w:pPr>
            <w:r>
              <w:rPr>
                <w:rFonts w:ascii="Arial Narrow" w:hAnsi="Arial Narrow"/>
                <w:sz w:val="18"/>
                <w:szCs w:val="18"/>
              </w:rPr>
              <w:t>939</w:t>
            </w:r>
          </w:p>
        </w:tc>
      </w:tr>
      <w:tr w:rsidR="006908A0" w:rsidRPr="00730AE6" w:rsidTr="0051140E">
        <w:trPr>
          <w:trHeight w:val="284"/>
          <w:jc w:val="center"/>
        </w:trPr>
        <w:tc>
          <w:tcPr>
            <w:tcW w:w="6284" w:type="dxa"/>
            <w:tcBorders>
              <w:top w:val="single" w:sz="4" w:space="0" w:color="auto"/>
              <w:bottom w:val="single" w:sz="2" w:space="0" w:color="auto"/>
            </w:tcBorders>
            <w:vAlign w:val="center"/>
          </w:tcPr>
          <w:p w:rsidR="002C7BC0" w:rsidRPr="00730AE6" w:rsidRDefault="002C7BC0" w:rsidP="003C315E">
            <w:pPr>
              <w:spacing w:after="0"/>
              <w:ind w:firstLine="0"/>
              <w:jc w:val="left"/>
              <w:rPr>
                <w:rFonts w:ascii="Arial Narrow" w:hAnsi="Arial Narrow"/>
                <w:sz w:val="18"/>
                <w:szCs w:val="18"/>
              </w:rPr>
            </w:pPr>
            <w:r>
              <w:rPr>
                <w:rFonts w:ascii="Arial Narrow" w:hAnsi="Arial Narrow"/>
                <w:sz w:val="18"/>
                <w:szCs w:val="18"/>
              </w:rPr>
              <w:t>Kredituak sartzea</w:t>
            </w:r>
          </w:p>
        </w:tc>
        <w:tc>
          <w:tcPr>
            <w:tcW w:w="2551" w:type="dxa"/>
            <w:tcBorders>
              <w:top w:val="single" w:sz="4" w:space="0" w:color="auto"/>
              <w:bottom w:val="single" w:sz="2" w:space="0" w:color="auto"/>
            </w:tcBorders>
            <w:vAlign w:val="center"/>
          </w:tcPr>
          <w:p w:rsidR="002C7BC0" w:rsidRPr="00730AE6" w:rsidRDefault="00206991" w:rsidP="0051140E">
            <w:pPr>
              <w:spacing w:after="0"/>
              <w:ind w:firstLine="0"/>
              <w:jc w:val="right"/>
              <w:rPr>
                <w:rFonts w:ascii="Arial Narrow" w:hAnsi="Arial Narrow"/>
                <w:sz w:val="18"/>
                <w:szCs w:val="18"/>
              </w:rPr>
            </w:pPr>
            <w:r>
              <w:rPr>
                <w:rFonts w:ascii="Arial Narrow" w:hAnsi="Arial Narrow"/>
                <w:sz w:val="18"/>
                <w:szCs w:val="18"/>
              </w:rPr>
              <w:t>6.503</w:t>
            </w:r>
          </w:p>
        </w:tc>
      </w:tr>
      <w:tr w:rsidR="006908A0" w:rsidRPr="00730AE6" w:rsidTr="0051140E">
        <w:trPr>
          <w:trHeight w:val="284"/>
          <w:jc w:val="center"/>
        </w:trPr>
        <w:tc>
          <w:tcPr>
            <w:tcW w:w="6284" w:type="dxa"/>
            <w:tcBorders>
              <w:top w:val="single" w:sz="4" w:space="0" w:color="auto"/>
              <w:bottom w:val="single" w:sz="2" w:space="0" w:color="auto"/>
            </w:tcBorders>
            <w:vAlign w:val="center"/>
          </w:tcPr>
          <w:p w:rsidR="002C7BC0" w:rsidRPr="00730AE6" w:rsidRDefault="00995B7B" w:rsidP="003C315E">
            <w:pPr>
              <w:spacing w:after="0"/>
              <w:ind w:firstLine="0"/>
              <w:jc w:val="left"/>
              <w:rPr>
                <w:rFonts w:ascii="Arial Narrow" w:hAnsi="Arial Narrow"/>
                <w:sz w:val="18"/>
                <w:szCs w:val="18"/>
              </w:rPr>
            </w:pPr>
            <w:r>
              <w:rPr>
                <w:rFonts w:ascii="Arial Narrow" w:hAnsi="Arial Narrow"/>
                <w:sz w:val="18"/>
                <w:szCs w:val="18"/>
              </w:rPr>
              <w:t>Kreditu sorkuntza</w:t>
            </w:r>
          </w:p>
        </w:tc>
        <w:tc>
          <w:tcPr>
            <w:tcW w:w="2551" w:type="dxa"/>
            <w:tcBorders>
              <w:top w:val="single" w:sz="4" w:space="0" w:color="auto"/>
              <w:bottom w:val="single" w:sz="2" w:space="0" w:color="auto"/>
            </w:tcBorders>
            <w:vAlign w:val="center"/>
          </w:tcPr>
          <w:p w:rsidR="002C7BC0" w:rsidRPr="00730AE6" w:rsidRDefault="00206991" w:rsidP="0051140E">
            <w:pPr>
              <w:spacing w:after="0"/>
              <w:ind w:firstLine="0"/>
              <w:jc w:val="right"/>
              <w:rPr>
                <w:rFonts w:ascii="Arial Narrow" w:hAnsi="Arial Narrow"/>
                <w:sz w:val="18"/>
                <w:szCs w:val="18"/>
              </w:rPr>
            </w:pPr>
            <w:r>
              <w:rPr>
                <w:rFonts w:ascii="Arial Narrow" w:hAnsi="Arial Narrow"/>
                <w:sz w:val="18"/>
                <w:szCs w:val="18"/>
              </w:rPr>
              <w:t>9.498</w:t>
            </w:r>
          </w:p>
        </w:tc>
      </w:tr>
      <w:tr w:rsidR="006908A0" w:rsidRPr="00730AE6" w:rsidTr="0051140E">
        <w:trPr>
          <w:trHeight w:val="284"/>
          <w:jc w:val="center"/>
        </w:trPr>
        <w:tc>
          <w:tcPr>
            <w:tcW w:w="6284" w:type="dxa"/>
            <w:tcBorders>
              <w:top w:val="single" w:sz="2" w:space="0" w:color="auto"/>
              <w:bottom w:val="single" w:sz="2" w:space="0" w:color="auto"/>
            </w:tcBorders>
            <w:shd w:val="clear" w:color="auto" w:fill="A8CBEE" w:themeFill="accent2" w:themeFillTint="66"/>
            <w:vAlign w:val="center"/>
          </w:tcPr>
          <w:p w:rsidR="002C7BC0" w:rsidRPr="00730AE6" w:rsidRDefault="002C7BC0" w:rsidP="003C315E">
            <w:pPr>
              <w:spacing w:after="0"/>
              <w:ind w:firstLine="0"/>
              <w:jc w:val="left"/>
              <w:rPr>
                <w:rFonts w:ascii="Arial" w:hAnsi="Arial" w:cs="Arial"/>
                <w:sz w:val="18"/>
                <w:szCs w:val="18"/>
              </w:rPr>
            </w:pPr>
            <w:r>
              <w:rPr>
                <w:rFonts w:ascii="Arial" w:hAnsi="Arial"/>
                <w:sz w:val="18"/>
                <w:szCs w:val="18"/>
              </w:rPr>
              <w:t xml:space="preserve">Guztira </w:t>
            </w:r>
          </w:p>
        </w:tc>
        <w:tc>
          <w:tcPr>
            <w:tcW w:w="2551" w:type="dxa"/>
            <w:tcBorders>
              <w:top w:val="single" w:sz="2" w:space="0" w:color="auto"/>
              <w:bottom w:val="single" w:sz="2" w:space="0" w:color="auto"/>
            </w:tcBorders>
            <w:shd w:val="clear" w:color="auto" w:fill="A8CBEE" w:themeFill="accent2" w:themeFillTint="66"/>
            <w:vAlign w:val="center"/>
          </w:tcPr>
          <w:p w:rsidR="002C7BC0" w:rsidRPr="00730AE6" w:rsidRDefault="00206991" w:rsidP="0051140E">
            <w:pPr>
              <w:spacing w:after="0"/>
              <w:ind w:firstLine="0"/>
              <w:jc w:val="right"/>
              <w:rPr>
                <w:rFonts w:ascii="Arial" w:hAnsi="Arial" w:cs="Arial"/>
                <w:sz w:val="18"/>
                <w:szCs w:val="18"/>
              </w:rPr>
            </w:pPr>
            <w:r>
              <w:rPr>
                <w:rFonts w:ascii="Arial" w:hAnsi="Arial"/>
                <w:sz w:val="18"/>
                <w:szCs w:val="18"/>
              </w:rPr>
              <w:t>16.940</w:t>
            </w:r>
          </w:p>
        </w:tc>
      </w:tr>
    </w:tbl>
    <w:p w:rsidR="008850A2" w:rsidRDefault="008850A2" w:rsidP="006A697C">
      <w:pPr>
        <w:pStyle w:val="texto"/>
        <w:tabs>
          <w:tab w:val="clear" w:pos="2835"/>
          <w:tab w:val="clear" w:pos="3969"/>
          <w:tab w:val="clear" w:pos="5103"/>
          <w:tab w:val="clear" w:pos="6237"/>
          <w:tab w:val="clear" w:pos="7371"/>
        </w:tabs>
        <w:spacing w:before="240" w:after="120"/>
        <w:rPr>
          <w:szCs w:val="26"/>
        </w:rPr>
      </w:pPr>
      <w:r>
        <w:t>Aurreko taulan, ez dira kreditu-transferentziak sartzen zeren eta eragiketa h</w:t>
      </w:r>
      <w:r>
        <w:t>o</w:t>
      </w:r>
      <w:r>
        <w:t>riek ez baitute aurrekontu-eraginik kredituen guztizko zenbatekoan.</w:t>
      </w:r>
    </w:p>
    <w:p w:rsidR="000B674D" w:rsidRPr="001B1C8E" w:rsidRDefault="000B674D" w:rsidP="00BC5BE8">
      <w:pPr>
        <w:pStyle w:val="texto"/>
        <w:tabs>
          <w:tab w:val="clear" w:pos="2835"/>
          <w:tab w:val="clear" w:pos="3969"/>
          <w:tab w:val="clear" w:pos="5103"/>
          <w:tab w:val="clear" w:pos="6237"/>
          <w:tab w:val="clear" w:pos="7371"/>
        </w:tabs>
        <w:spacing w:before="120" w:after="240"/>
        <w:rPr>
          <w:szCs w:val="26"/>
        </w:rPr>
      </w:pPr>
      <w:r>
        <w:t>Arestian aipatutakoetatik aldaketa gehienak atxikitako kredituak, 2016ko abenduaren 31n gastatu gabeak, txertatzeari dagozkio, bai eta 2017. urteko iz</w:t>
      </w:r>
      <w:r>
        <w:t>a</w:t>
      </w:r>
      <w:r>
        <w:t xml:space="preserve">era finalistako diru-sarrerak aitortzeagatiko kreditu-zabaltzeei eta -sorkuntzei </w:t>
      </w:r>
      <w:r>
        <w:lastRenderedPageBreak/>
        <w:t>ere, nagusiki ikerketa-kontratu eta -proiektuetarako eta atxikitako beste gastu b</w:t>
      </w:r>
      <w:r>
        <w:t>a</w:t>
      </w:r>
      <w:r>
        <w:t>tzuetarako (mugikortasun-bekak, katedrak eta abar).</w:t>
      </w:r>
    </w:p>
    <w:p w:rsidR="002816BB" w:rsidRPr="002816BB" w:rsidRDefault="002816BB" w:rsidP="00BC5BE8">
      <w:pPr>
        <w:pStyle w:val="atitulo3"/>
        <w:spacing w:after="120"/>
      </w:pPr>
      <w:r>
        <w:t>Aurrekontuaren likidazioa</w:t>
      </w:r>
    </w:p>
    <w:p w:rsidR="00F33D95" w:rsidRDefault="00F33D95" w:rsidP="00A6733C">
      <w:pPr>
        <w:pStyle w:val="texto"/>
        <w:tabs>
          <w:tab w:val="clear" w:pos="2835"/>
          <w:tab w:val="clear" w:pos="3969"/>
          <w:tab w:val="clear" w:pos="5103"/>
          <w:tab w:val="clear" w:pos="6237"/>
          <w:tab w:val="clear" w:pos="7371"/>
        </w:tabs>
        <w:spacing w:before="120" w:after="120"/>
        <w:rPr>
          <w:szCs w:val="26"/>
        </w:rPr>
      </w:pPr>
      <w:r>
        <w:t>Behin betiko kredituak 87,39 milioi eurokoak dira, aurreko paragrafoetan a</w:t>
      </w:r>
      <w:r>
        <w:t>i</w:t>
      </w:r>
      <w:r>
        <w:t>patutako aldaketak egin ondoren.</w:t>
      </w:r>
    </w:p>
    <w:p w:rsidR="00F33D95" w:rsidRPr="00730AE6" w:rsidRDefault="00F33D95" w:rsidP="00A6733C">
      <w:pPr>
        <w:pStyle w:val="texto"/>
        <w:tabs>
          <w:tab w:val="clear" w:pos="2835"/>
          <w:tab w:val="clear" w:pos="3969"/>
          <w:tab w:val="clear" w:pos="5103"/>
          <w:tab w:val="clear" w:pos="6237"/>
          <w:tab w:val="clear" w:pos="7371"/>
        </w:tabs>
        <w:spacing w:before="120" w:after="120"/>
        <w:rPr>
          <w:szCs w:val="26"/>
        </w:rPr>
      </w:pPr>
      <w:r>
        <w:t>Behin betiko kreditu horietatik, 17,74 milioi atxikiak dira eta gainerakoa, b</w:t>
      </w:r>
      <w:r>
        <w:t>e</w:t>
      </w:r>
      <w:r>
        <w:t>rriz, 69,65 milioi, atxiki gabekoak dira.</w:t>
      </w:r>
    </w:p>
    <w:p w:rsidR="0051140E" w:rsidRPr="00BC5BE8" w:rsidRDefault="002C7BC0" w:rsidP="004B700E">
      <w:pPr>
        <w:pStyle w:val="texto"/>
        <w:tabs>
          <w:tab w:val="clear" w:pos="2835"/>
          <w:tab w:val="clear" w:pos="3969"/>
          <w:tab w:val="clear" w:pos="5103"/>
          <w:tab w:val="clear" w:pos="6237"/>
          <w:tab w:val="clear" w:pos="7371"/>
        </w:tabs>
        <w:rPr>
          <w:spacing w:val="2"/>
          <w:szCs w:val="26"/>
        </w:rPr>
      </w:pPr>
      <w:r>
        <w:t>Aitortutako betebeharrek 78,20 milioi euro egin dute, eta betetze-maila % 89koa izan da. Nabarmendu behar ditugu langileen arloko gastuen betetze-portzentaje handia —ehuneko 97— eta ondasun arrunt eta zerbitzuen arloko b</w:t>
      </w:r>
      <w:r>
        <w:t>e</w:t>
      </w:r>
      <w:r>
        <w:t>tetze txikia —ehuneko 69—. 2017an aitortutako betebeharren ehuneko 12 diru-sarrera finalistekin finantzatutako gastuei dagokie: 9,31 milioi dira.</w:t>
      </w:r>
    </w:p>
    <w:p w:rsidR="00A670CD" w:rsidRPr="0022288A" w:rsidRDefault="00A670CD" w:rsidP="004B700E">
      <w:pPr>
        <w:pStyle w:val="texto"/>
        <w:tabs>
          <w:tab w:val="clear" w:pos="2835"/>
          <w:tab w:val="clear" w:pos="3969"/>
          <w:tab w:val="clear" w:pos="5103"/>
          <w:tab w:val="clear" w:pos="6237"/>
          <w:tab w:val="clear" w:pos="7371"/>
          <w:tab w:val="num" w:pos="300"/>
        </w:tabs>
        <w:rPr>
          <w:szCs w:val="26"/>
        </w:rPr>
      </w:pPr>
      <w:r>
        <w:t>Aitortutako eskubideek 76,99 milioi euro egiten dute guztira, eta betetze-maila ehuneko 88 da. Honako hauek dira portzentaje handiena duten kapituluak: tasak eta prezio publikoak, ehuneko 96rekin, eta transferentzia arruntak, eh</w:t>
      </w:r>
      <w:r>
        <w:t>u</w:t>
      </w:r>
      <w:r>
        <w:t>neko 98rekin. 2017an aitortutako eskubideen ehuneko 13 diru-sarrera finalistei dagokie: 9,67 milioi dira.</w:t>
      </w:r>
    </w:p>
    <w:p w:rsidR="009014ED" w:rsidRPr="009014ED" w:rsidRDefault="009014ED" w:rsidP="00A670CD">
      <w:pPr>
        <w:pStyle w:val="texto"/>
        <w:tabs>
          <w:tab w:val="clear" w:pos="2835"/>
          <w:tab w:val="clear" w:pos="3969"/>
          <w:tab w:val="clear" w:pos="5103"/>
          <w:tab w:val="clear" w:pos="6237"/>
          <w:tab w:val="clear" w:pos="7371"/>
          <w:tab w:val="num" w:pos="300"/>
          <w:tab w:val="num" w:pos="720"/>
        </w:tabs>
        <w:rPr>
          <w:szCs w:val="26"/>
        </w:rPr>
      </w:pPr>
      <w:r>
        <w:t>Honako alderdi hauek nabarmendu behar ditugu:</w:t>
      </w:r>
    </w:p>
    <w:p w:rsidR="001F651C" w:rsidRDefault="00BE100A" w:rsidP="00BC5BE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80"/>
        <w:ind w:left="0" w:firstLine="289"/>
        <w:rPr>
          <w:szCs w:val="26"/>
        </w:rPr>
      </w:pPr>
      <w:r>
        <w:t>Unibertsitateak 2017an gastatutako 100 euro bakoitza honako helburu hau</w:t>
      </w:r>
      <w:r>
        <w:t>e</w:t>
      </w:r>
      <w:r>
        <w:t>tarako erabili da, eta honakoen bidez finantzatu da:</w:t>
      </w:r>
    </w:p>
    <w:tbl>
      <w:tblPr>
        <w:tblW w:w="8901" w:type="dxa"/>
        <w:jc w:val="center"/>
        <w:tblCellMar>
          <w:left w:w="70" w:type="dxa"/>
          <w:right w:w="70" w:type="dxa"/>
        </w:tblCellMar>
        <w:tblLook w:val="0000" w:firstRow="0" w:lastRow="0" w:firstColumn="0" w:lastColumn="0" w:noHBand="0" w:noVBand="0"/>
      </w:tblPr>
      <w:tblGrid>
        <w:gridCol w:w="3608"/>
        <w:gridCol w:w="936"/>
        <w:gridCol w:w="3165"/>
        <w:gridCol w:w="1215"/>
      </w:tblGrid>
      <w:tr w:rsidR="001F651C" w:rsidRPr="00730AE6" w:rsidTr="00317F02">
        <w:trPr>
          <w:trHeight w:val="284"/>
          <w:jc w:val="center"/>
        </w:trPr>
        <w:tc>
          <w:tcPr>
            <w:tcW w:w="3608" w:type="dxa"/>
            <w:tcBorders>
              <w:top w:val="single" w:sz="4" w:space="0" w:color="auto"/>
              <w:bottom w:val="single" w:sz="4" w:space="0" w:color="auto"/>
            </w:tcBorders>
            <w:shd w:val="clear" w:color="auto" w:fill="A8CBEE" w:themeFill="accent2" w:themeFillTint="66"/>
            <w:noWrap/>
            <w:vAlign w:val="center"/>
          </w:tcPr>
          <w:p w:rsidR="001F651C" w:rsidRPr="00730AE6" w:rsidRDefault="001F651C" w:rsidP="00B77B93">
            <w:pPr>
              <w:spacing w:after="0"/>
              <w:ind w:left="50" w:firstLine="0"/>
              <w:jc w:val="left"/>
              <w:rPr>
                <w:rFonts w:ascii="Arial" w:hAnsi="Arial" w:cs="Arial"/>
                <w:bCs/>
                <w:color w:val="000000"/>
                <w:sz w:val="18"/>
                <w:szCs w:val="18"/>
              </w:rPr>
            </w:pPr>
            <w:r>
              <w:rPr>
                <w:rFonts w:ascii="Arial" w:hAnsi="Arial"/>
                <w:bCs/>
                <w:color w:val="000000"/>
                <w:sz w:val="18"/>
                <w:szCs w:val="18"/>
              </w:rPr>
              <w:t>Gastuaren izaera</w:t>
            </w:r>
          </w:p>
        </w:tc>
        <w:tc>
          <w:tcPr>
            <w:tcW w:w="913" w:type="dxa"/>
            <w:tcBorders>
              <w:top w:val="single" w:sz="4" w:space="0" w:color="auto"/>
              <w:bottom w:val="single" w:sz="4" w:space="0" w:color="auto"/>
              <w:right w:val="single" w:sz="2" w:space="0" w:color="auto"/>
            </w:tcBorders>
            <w:shd w:val="clear" w:color="auto" w:fill="A8CBEE" w:themeFill="accent2" w:themeFillTint="66"/>
            <w:noWrap/>
            <w:vAlign w:val="center"/>
          </w:tcPr>
          <w:p w:rsidR="001F651C" w:rsidRPr="00730AE6" w:rsidRDefault="001F651C" w:rsidP="00B77B93">
            <w:pPr>
              <w:spacing w:after="0"/>
              <w:ind w:left="50" w:right="95" w:firstLine="0"/>
              <w:jc w:val="right"/>
              <w:rPr>
                <w:rFonts w:ascii="Arial" w:hAnsi="Arial" w:cs="Arial"/>
                <w:bCs/>
                <w:color w:val="000000"/>
                <w:sz w:val="18"/>
                <w:szCs w:val="18"/>
              </w:rPr>
            </w:pPr>
            <w:r>
              <w:rPr>
                <w:rFonts w:ascii="Arial" w:hAnsi="Arial"/>
                <w:bCs/>
                <w:color w:val="000000"/>
                <w:sz w:val="18"/>
                <w:szCs w:val="18"/>
              </w:rPr>
              <w:t>Diru-kopurua</w:t>
            </w:r>
          </w:p>
        </w:tc>
        <w:tc>
          <w:tcPr>
            <w:tcW w:w="3165" w:type="dxa"/>
            <w:tcBorders>
              <w:top w:val="single" w:sz="4" w:space="0" w:color="auto"/>
              <w:left w:val="single" w:sz="2" w:space="0" w:color="auto"/>
              <w:bottom w:val="single" w:sz="4" w:space="0" w:color="auto"/>
            </w:tcBorders>
            <w:shd w:val="clear" w:color="auto" w:fill="A8CBEE" w:themeFill="accent2" w:themeFillTint="66"/>
            <w:noWrap/>
            <w:vAlign w:val="center"/>
          </w:tcPr>
          <w:p w:rsidR="001F651C" w:rsidRPr="00730AE6" w:rsidRDefault="001F651C" w:rsidP="00B77B93">
            <w:pPr>
              <w:spacing w:after="0"/>
              <w:ind w:left="164" w:firstLine="0"/>
              <w:jc w:val="left"/>
              <w:rPr>
                <w:rFonts w:ascii="Arial" w:hAnsi="Arial" w:cs="Arial"/>
                <w:bCs/>
                <w:color w:val="000000"/>
                <w:sz w:val="18"/>
                <w:szCs w:val="18"/>
              </w:rPr>
            </w:pPr>
            <w:r>
              <w:rPr>
                <w:rFonts w:ascii="Arial" w:hAnsi="Arial"/>
                <w:bCs/>
                <w:color w:val="000000"/>
                <w:sz w:val="18"/>
                <w:szCs w:val="18"/>
              </w:rPr>
              <w:t>Finantza iturria</w:t>
            </w:r>
          </w:p>
        </w:tc>
        <w:tc>
          <w:tcPr>
            <w:tcW w:w="1215" w:type="dxa"/>
            <w:tcBorders>
              <w:top w:val="single" w:sz="4" w:space="0" w:color="auto"/>
              <w:bottom w:val="single" w:sz="4" w:space="0" w:color="auto"/>
            </w:tcBorders>
            <w:shd w:val="clear" w:color="auto" w:fill="A8CBEE" w:themeFill="accent2" w:themeFillTint="66"/>
            <w:noWrap/>
            <w:vAlign w:val="center"/>
          </w:tcPr>
          <w:p w:rsidR="001F651C" w:rsidRPr="00730AE6" w:rsidRDefault="001F651C" w:rsidP="00B77B93">
            <w:pPr>
              <w:spacing w:after="0"/>
              <w:ind w:left="50" w:firstLine="0"/>
              <w:jc w:val="right"/>
              <w:rPr>
                <w:rFonts w:ascii="Arial" w:hAnsi="Arial" w:cs="Arial"/>
                <w:bCs/>
                <w:color w:val="000000"/>
                <w:sz w:val="18"/>
                <w:szCs w:val="18"/>
              </w:rPr>
            </w:pPr>
            <w:r>
              <w:rPr>
                <w:rFonts w:ascii="Arial" w:hAnsi="Arial"/>
                <w:bCs/>
                <w:color w:val="000000"/>
                <w:sz w:val="18"/>
                <w:szCs w:val="18"/>
              </w:rPr>
              <w:t>Diru-kopurua</w:t>
            </w:r>
          </w:p>
        </w:tc>
      </w:tr>
      <w:tr w:rsidR="001F651C" w:rsidRPr="00730AE6" w:rsidTr="00317F02">
        <w:trPr>
          <w:trHeight w:val="284"/>
          <w:jc w:val="center"/>
        </w:trPr>
        <w:tc>
          <w:tcPr>
            <w:tcW w:w="3608" w:type="dxa"/>
            <w:tcBorders>
              <w:top w:val="single" w:sz="4" w:space="0" w:color="auto"/>
              <w:bottom w:val="single" w:sz="2" w:space="0" w:color="auto"/>
            </w:tcBorders>
            <w:shd w:val="clear" w:color="auto" w:fill="auto"/>
            <w:noWrap/>
            <w:vAlign w:val="center"/>
          </w:tcPr>
          <w:p w:rsidR="001F651C" w:rsidRPr="00730AE6" w:rsidRDefault="001F651C" w:rsidP="00B77B93">
            <w:pPr>
              <w:spacing w:after="0"/>
              <w:ind w:firstLine="0"/>
              <w:jc w:val="left"/>
              <w:rPr>
                <w:rFonts w:ascii="Arial Narrow" w:hAnsi="Arial Narrow"/>
              </w:rPr>
            </w:pPr>
            <w:r>
              <w:rPr>
                <w:rFonts w:ascii="Arial Narrow" w:hAnsi="Arial Narrow"/>
              </w:rPr>
              <w:t>Langileak</w:t>
            </w:r>
          </w:p>
        </w:tc>
        <w:tc>
          <w:tcPr>
            <w:tcW w:w="913" w:type="dxa"/>
            <w:tcBorders>
              <w:top w:val="single" w:sz="4" w:space="0" w:color="auto"/>
              <w:bottom w:val="single" w:sz="2" w:space="0" w:color="auto"/>
              <w:right w:val="single" w:sz="2" w:space="0" w:color="auto"/>
            </w:tcBorders>
            <w:shd w:val="clear" w:color="auto" w:fill="auto"/>
            <w:noWrap/>
            <w:vAlign w:val="center"/>
          </w:tcPr>
          <w:p w:rsidR="001F651C" w:rsidRPr="00730AE6" w:rsidRDefault="001F651C" w:rsidP="00B77B93">
            <w:pPr>
              <w:spacing w:after="0"/>
              <w:ind w:right="95" w:firstLine="0"/>
              <w:jc w:val="right"/>
              <w:rPr>
                <w:rFonts w:ascii="Arial Narrow" w:hAnsi="Arial Narrow"/>
              </w:rPr>
            </w:pPr>
            <w:r>
              <w:rPr>
                <w:rFonts w:ascii="Arial Narrow" w:hAnsi="Arial Narrow"/>
              </w:rPr>
              <w:t>73</w:t>
            </w:r>
          </w:p>
        </w:tc>
        <w:tc>
          <w:tcPr>
            <w:tcW w:w="3165" w:type="dxa"/>
            <w:tcBorders>
              <w:top w:val="single" w:sz="4" w:space="0" w:color="auto"/>
              <w:left w:val="single" w:sz="2" w:space="0" w:color="auto"/>
              <w:bottom w:val="single" w:sz="2" w:space="0" w:color="auto"/>
            </w:tcBorders>
            <w:shd w:val="clear" w:color="auto" w:fill="auto"/>
            <w:noWrap/>
            <w:vAlign w:val="center"/>
          </w:tcPr>
          <w:p w:rsidR="001F651C" w:rsidRPr="00730AE6" w:rsidRDefault="001F651C" w:rsidP="00B77B93">
            <w:pPr>
              <w:spacing w:after="0"/>
              <w:ind w:left="164" w:firstLine="0"/>
              <w:jc w:val="left"/>
              <w:rPr>
                <w:rFonts w:ascii="Arial Narrow" w:hAnsi="Arial Narrow"/>
              </w:rPr>
            </w:pPr>
            <w:r>
              <w:rPr>
                <w:rFonts w:ascii="Arial Narrow" w:hAnsi="Arial Narrow"/>
              </w:rPr>
              <w:t>Tasak, prezio publikoak</w:t>
            </w:r>
          </w:p>
        </w:tc>
        <w:tc>
          <w:tcPr>
            <w:tcW w:w="1215" w:type="dxa"/>
            <w:tcBorders>
              <w:top w:val="single" w:sz="4" w:space="0" w:color="auto"/>
              <w:bottom w:val="single" w:sz="2" w:space="0" w:color="auto"/>
            </w:tcBorders>
            <w:shd w:val="clear" w:color="auto" w:fill="auto"/>
            <w:noWrap/>
            <w:vAlign w:val="center"/>
          </w:tcPr>
          <w:p w:rsidR="001F651C" w:rsidRPr="00730AE6" w:rsidRDefault="001F651C" w:rsidP="00B77B93">
            <w:pPr>
              <w:spacing w:after="0"/>
              <w:ind w:firstLine="0"/>
              <w:jc w:val="right"/>
              <w:rPr>
                <w:rFonts w:ascii="Arial Narrow" w:hAnsi="Arial Narrow"/>
              </w:rPr>
            </w:pPr>
            <w:r>
              <w:rPr>
                <w:rFonts w:ascii="Arial Narrow" w:hAnsi="Arial Narrow"/>
              </w:rPr>
              <w:t>19</w:t>
            </w:r>
          </w:p>
        </w:tc>
      </w:tr>
      <w:tr w:rsidR="001F651C" w:rsidRPr="00730AE6" w:rsidTr="00317F02">
        <w:trPr>
          <w:trHeight w:val="284"/>
          <w:jc w:val="center"/>
        </w:trPr>
        <w:tc>
          <w:tcPr>
            <w:tcW w:w="3608" w:type="dxa"/>
            <w:tcBorders>
              <w:top w:val="single" w:sz="2" w:space="0" w:color="auto"/>
              <w:bottom w:val="single" w:sz="2" w:space="0" w:color="auto"/>
            </w:tcBorders>
            <w:shd w:val="clear" w:color="auto" w:fill="auto"/>
            <w:noWrap/>
            <w:vAlign w:val="center"/>
          </w:tcPr>
          <w:p w:rsidR="001F651C" w:rsidRPr="00730AE6" w:rsidRDefault="001F651C" w:rsidP="00B77B93">
            <w:pPr>
              <w:spacing w:after="0"/>
              <w:ind w:firstLine="0"/>
              <w:jc w:val="left"/>
              <w:rPr>
                <w:rFonts w:ascii="Arial Narrow" w:hAnsi="Arial Narrow"/>
              </w:rPr>
            </w:pPr>
            <w:r>
              <w:rPr>
                <w:rFonts w:ascii="Arial Narrow" w:hAnsi="Arial Narrow"/>
              </w:rPr>
              <w:t>Ondasun arruntak eta zerbitzuak</w:t>
            </w:r>
          </w:p>
        </w:tc>
        <w:tc>
          <w:tcPr>
            <w:tcW w:w="913" w:type="dxa"/>
            <w:tcBorders>
              <w:top w:val="single" w:sz="2" w:space="0" w:color="auto"/>
              <w:bottom w:val="single" w:sz="2" w:space="0" w:color="auto"/>
              <w:right w:val="single" w:sz="2" w:space="0" w:color="auto"/>
            </w:tcBorders>
            <w:shd w:val="clear" w:color="auto" w:fill="auto"/>
            <w:noWrap/>
            <w:vAlign w:val="center"/>
          </w:tcPr>
          <w:p w:rsidR="001F651C" w:rsidRPr="00730AE6" w:rsidRDefault="001F651C" w:rsidP="00B77B93">
            <w:pPr>
              <w:spacing w:after="0"/>
              <w:ind w:right="95" w:firstLine="0"/>
              <w:jc w:val="right"/>
              <w:rPr>
                <w:rFonts w:ascii="Arial Narrow" w:hAnsi="Arial Narrow"/>
              </w:rPr>
            </w:pPr>
            <w:r>
              <w:rPr>
                <w:rFonts w:ascii="Arial Narrow" w:hAnsi="Arial Narrow"/>
              </w:rPr>
              <w:t>18</w:t>
            </w:r>
          </w:p>
        </w:tc>
        <w:tc>
          <w:tcPr>
            <w:tcW w:w="3165" w:type="dxa"/>
            <w:tcBorders>
              <w:top w:val="single" w:sz="2" w:space="0" w:color="auto"/>
              <w:left w:val="single" w:sz="2" w:space="0" w:color="auto"/>
              <w:bottom w:val="single" w:sz="2" w:space="0" w:color="auto"/>
            </w:tcBorders>
            <w:shd w:val="clear" w:color="auto" w:fill="auto"/>
            <w:noWrap/>
            <w:vAlign w:val="center"/>
          </w:tcPr>
          <w:p w:rsidR="001F651C" w:rsidRPr="00730AE6" w:rsidRDefault="001F651C" w:rsidP="00B77B93">
            <w:pPr>
              <w:spacing w:after="0"/>
              <w:ind w:left="164" w:firstLine="0"/>
              <w:jc w:val="left"/>
              <w:rPr>
                <w:rFonts w:ascii="Arial Narrow" w:hAnsi="Arial Narrow"/>
              </w:rPr>
            </w:pPr>
            <w:r>
              <w:rPr>
                <w:rFonts w:ascii="Arial Narrow" w:hAnsi="Arial Narrow"/>
              </w:rPr>
              <w:t>Transferentzien bidezko diru-sarrerak</w:t>
            </w:r>
          </w:p>
        </w:tc>
        <w:tc>
          <w:tcPr>
            <w:tcW w:w="1215" w:type="dxa"/>
            <w:tcBorders>
              <w:top w:val="single" w:sz="2" w:space="0" w:color="auto"/>
              <w:bottom w:val="single" w:sz="2" w:space="0" w:color="auto"/>
            </w:tcBorders>
            <w:shd w:val="clear" w:color="auto" w:fill="auto"/>
            <w:noWrap/>
            <w:vAlign w:val="center"/>
          </w:tcPr>
          <w:p w:rsidR="001F651C" w:rsidRPr="00730AE6" w:rsidRDefault="001F651C" w:rsidP="00B77B93">
            <w:pPr>
              <w:spacing w:after="0"/>
              <w:ind w:firstLine="0"/>
              <w:jc w:val="right"/>
              <w:rPr>
                <w:rFonts w:ascii="Arial Narrow" w:hAnsi="Arial Narrow"/>
              </w:rPr>
            </w:pPr>
            <w:r>
              <w:rPr>
                <w:rFonts w:ascii="Arial Narrow" w:hAnsi="Arial Narrow"/>
              </w:rPr>
              <w:t>80</w:t>
            </w:r>
          </w:p>
        </w:tc>
      </w:tr>
      <w:tr w:rsidR="001F651C" w:rsidRPr="00730AE6" w:rsidTr="00317F02">
        <w:trPr>
          <w:trHeight w:val="284"/>
          <w:jc w:val="center"/>
        </w:trPr>
        <w:tc>
          <w:tcPr>
            <w:tcW w:w="3608" w:type="dxa"/>
            <w:tcBorders>
              <w:top w:val="single" w:sz="2" w:space="0" w:color="auto"/>
              <w:bottom w:val="single" w:sz="2" w:space="0" w:color="auto"/>
            </w:tcBorders>
            <w:shd w:val="clear" w:color="auto" w:fill="auto"/>
            <w:noWrap/>
            <w:vAlign w:val="center"/>
          </w:tcPr>
          <w:p w:rsidR="001F651C" w:rsidRPr="00730AE6" w:rsidRDefault="001F651C" w:rsidP="00B77B93">
            <w:pPr>
              <w:spacing w:after="0"/>
              <w:ind w:firstLine="0"/>
              <w:jc w:val="left"/>
              <w:rPr>
                <w:rFonts w:ascii="Arial Narrow" w:hAnsi="Arial Narrow"/>
              </w:rPr>
            </w:pPr>
            <w:r>
              <w:rPr>
                <w:rFonts w:ascii="Arial Narrow" w:hAnsi="Arial Narrow"/>
              </w:rPr>
              <w:t>Transferentzien bidezko gastuak</w:t>
            </w:r>
          </w:p>
        </w:tc>
        <w:tc>
          <w:tcPr>
            <w:tcW w:w="913" w:type="dxa"/>
            <w:tcBorders>
              <w:top w:val="single" w:sz="2" w:space="0" w:color="auto"/>
              <w:bottom w:val="single" w:sz="2" w:space="0" w:color="auto"/>
              <w:right w:val="single" w:sz="2" w:space="0" w:color="auto"/>
            </w:tcBorders>
            <w:shd w:val="clear" w:color="auto" w:fill="auto"/>
            <w:noWrap/>
            <w:vAlign w:val="center"/>
          </w:tcPr>
          <w:p w:rsidR="001F651C" w:rsidRPr="00730AE6" w:rsidRDefault="001F651C" w:rsidP="00B77B93">
            <w:pPr>
              <w:spacing w:after="0"/>
              <w:ind w:right="95" w:firstLine="0"/>
              <w:jc w:val="right"/>
              <w:rPr>
                <w:rFonts w:ascii="Arial Narrow" w:hAnsi="Arial Narrow"/>
              </w:rPr>
            </w:pPr>
            <w:r>
              <w:rPr>
                <w:rFonts w:ascii="Arial Narrow" w:hAnsi="Arial Narrow"/>
              </w:rPr>
              <w:t>3</w:t>
            </w:r>
          </w:p>
        </w:tc>
        <w:tc>
          <w:tcPr>
            <w:tcW w:w="3165" w:type="dxa"/>
            <w:tcBorders>
              <w:top w:val="single" w:sz="2" w:space="0" w:color="auto"/>
              <w:left w:val="single" w:sz="2" w:space="0" w:color="auto"/>
              <w:bottom w:val="single" w:sz="2" w:space="0" w:color="auto"/>
            </w:tcBorders>
            <w:shd w:val="clear" w:color="auto" w:fill="auto"/>
            <w:noWrap/>
            <w:vAlign w:val="center"/>
          </w:tcPr>
          <w:p w:rsidR="001F651C" w:rsidRPr="00730AE6" w:rsidRDefault="001F651C" w:rsidP="00B77B93">
            <w:pPr>
              <w:pStyle w:val="texto"/>
              <w:spacing w:after="0"/>
              <w:ind w:left="164" w:firstLine="0"/>
              <w:rPr>
                <w:rFonts w:ascii="GillSans Light" w:hAnsi="GillSans Light" w:cs="Arial"/>
                <w:b/>
                <w:sz w:val="20"/>
                <w:szCs w:val="20"/>
              </w:rPr>
            </w:pPr>
            <w:r>
              <w:rPr>
                <w:rFonts w:ascii="Arial Narrow" w:hAnsi="Arial Narrow"/>
                <w:sz w:val="20"/>
                <w:szCs w:val="20"/>
              </w:rPr>
              <w:t>Finantza-pasiboak</w:t>
            </w:r>
          </w:p>
        </w:tc>
        <w:tc>
          <w:tcPr>
            <w:tcW w:w="1215" w:type="dxa"/>
            <w:tcBorders>
              <w:top w:val="single" w:sz="2" w:space="0" w:color="auto"/>
              <w:bottom w:val="single" w:sz="2" w:space="0" w:color="auto"/>
            </w:tcBorders>
            <w:shd w:val="clear" w:color="auto" w:fill="auto"/>
            <w:noWrap/>
            <w:vAlign w:val="center"/>
          </w:tcPr>
          <w:p w:rsidR="001F651C" w:rsidRPr="00730AE6" w:rsidRDefault="001F651C" w:rsidP="00B77B93">
            <w:pPr>
              <w:spacing w:after="0"/>
              <w:ind w:firstLine="0"/>
              <w:jc w:val="right"/>
              <w:rPr>
                <w:rFonts w:ascii="Arial Narrow" w:hAnsi="Arial Narrow"/>
              </w:rPr>
            </w:pPr>
            <w:r>
              <w:rPr>
                <w:rFonts w:ascii="Arial Narrow" w:hAnsi="Arial Narrow"/>
              </w:rPr>
              <w:t>1</w:t>
            </w:r>
          </w:p>
        </w:tc>
      </w:tr>
      <w:tr w:rsidR="001F651C" w:rsidRPr="00730AE6" w:rsidTr="00317F02">
        <w:trPr>
          <w:trHeight w:val="284"/>
          <w:jc w:val="center"/>
        </w:trPr>
        <w:tc>
          <w:tcPr>
            <w:tcW w:w="3608" w:type="dxa"/>
            <w:tcBorders>
              <w:top w:val="single" w:sz="2" w:space="0" w:color="auto"/>
              <w:bottom w:val="single" w:sz="4" w:space="0" w:color="auto"/>
            </w:tcBorders>
            <w:shd w:val="clear" w:color="auto" w:fill="auto"/>
            <w:noWrap/>
            <w:vAlign w:val="center"/>
          </w:tcPr>
          <w:p w:rsidR="001F651C" w:rsidRPr="00730AE6" w:rsidRDefault="001F651C" w:rsidP="00B77B93">
            <w:pPr>
              <w:spacing w:after="0"/>
              <w:ind w:firstLine="0"/>
              <w:jc w:val="left"/>
              <w:rPr>
                <w:rFonts w:ascii="Arial Narrow" w:hAnsi="Arial Narrow"/>
              </w:rPr>
            </w:pPr>
            <w:r>
              <w:rPr>
                <w:rFonts w:ascii="Arial Narrow" w:hAnsi="Arial Narrow"/>
              </w:rPr>
              <w:t>Inbertsio errealak</w:t>
            </w:r>
          </w:p>
        </w:tc>
        <w:tc>
          <w:tcPr>
            <w:tcW w:w="913" w:type="dxa"/>
            <w:tcBorders>
              <w:top w:val="single" w:sz="2" w:space="0" w:color="auto"/>
              <w:bottom w:val="single" w:sz="4" w:space="0" w:color="auto"/>
              <w:right w:val="single" w:sz="2" w:space="0" w:color="auto"/>
            </w:tcBorders>
            <w:shd w:val="clear" w:color="auto" w:fill="auto"/>
            <w:noWrap/>
            <w:vAlign w:val="center"/>
          </w:tcPr>
          <w:p w:rsidR="001F651C" w:rsidRPr="00730AE6" w:rsidRDefault="001F651C" w:rsidP="00B77B93">
            <w:pPr>
              <w:spacing w:after="0"/>
              <w:ind w:right="95" w:firstLine="0"/>
              <w:jc w:val="right"/>
              <w:rPr>
                <w:rFonts w:ascii="Arial Narrow" w:hAnsi="Arial Narrow"/>
              </w:rPr>
            </w:pPr>
            <w:r>
              <w:rPr>
                <w:rFonts w:ascii="Arial Narrow" w:hAnsi="Arial Narrow"/>
              </w:rPr>
              <w:t>6</w:t>
            </w:r>
          </w:p>
        </w:tc>
        <w:tc>
          <w:tcPr>
            <w:tcW w:w="3165" w:type="dxa"/>
            <w:tcBorders>
              <w:top w:val="single" w:sz="2" w:space="0" w:color="auto"/>
              <w:left w:val="single" w:sz="2" w:space="0" w:color="auto"/>
              <w:bottom w:val="single" w:sz="4" w:space="0" w:color="auto"/>
            </w:tcBorders>
            <w:shd w:val="clear" w:color="auto" w:fill="auto"/>
            <w:noWrap/>
            <w:vAlign w:val="center"/>
          </w:tcPr>
          <w:p w:rsidR="001F651C" w:rsidRPr="00730AE6" w:rsidRDefault="001F651C" w:rsidP="00B77B93">
            <w:pPr>
              <w:spacing w:after="0"/>
              <w:ind w:left="164" w:firstLine="0"/>
              <w:jc w:val="left"/>
              <w:rPr>
                <w:rFonts w:ascii="GillSans Light" w:hAnsi="GillSans Light" w:cs="Arial"/>
                <w:b/>
              </w:rPr>
            </w:pPr>
          </w:p>
        </w:tc>
        <w:tc>
          <w:tcPr>
            <w:tcW w:w="1215" w:type="dxa"/>
            <w:tcBorders>
              <w:top w:val="single" w:sz="2" w:space="0" w:color="auto"/>
              <w:bottom w:val="single" w:sz="4" w:space="0" w:color="auto"/>
            </w:tcBorders>
            <w:shd w:val="clear" w:color="auto" w:fill="auto"/>
            <w:noWrap/>
            <w:vAlign w:val="center"/>
          </w:tcPr>
          <w:p w:rsidR="001F651C" w:rsidRPr="00730AE6" w:rsidRDefault="001F651C" w:rsidP="00B77B93">
            <w:pPr>
              <w:spacing w:after="0"/>
              <w:ind w:firstLine="0"/>
              <w:jc w:val="right"/>
              <w:rPr>
                <w:rFonts w:ascii="Arial Narrow" w:hAnsi="Arial Narrow"/>
                <w:lang w:val="es-ES" w:eastAsia="es-ES"/>
              </w:rPr>
            </w:pPr>
          </w:p>
        </w:tc>
      </w:tr>
      <w:tr w:rsidR="001F651C" w:rsidRPr="00730AE6" w:rsidTr="00317F02">
        <w:trPr>
          <w:trHeight w:val="284"/>
          <w:jc w:val="center"/>
        </w:trPr>
        <w:tc>
          <w:tcPr>
            <w:tcW w:w="3608" w:type="dxa"/>
            <w:tcBorders>
              <w:top w:val="single" w:sz="4" w:space="0" w:color="auto"/>
              <w:bottom w:val="single" w:sz="4" w:space="0" w:color="auto"/>
            </w:tcBorders>
            <w:shd w:val="clear" w:color="auto" w:fill="A8CBEE" w:themeFill="accent2" w:themeFillTint="66"/>
            <w:noWrap/>
            <w:vAlign w:val="center"/>
          </w:tcPr>
          <w:p w:rsidR="001F651C" w:rsidRPr="00730AE6" w:rsidRDefault="001F651C" w:rsidP="00B77B93">
            <w:pPr>
              <w:pStyle w:val="texto"/>
              <w:spacing w:after="0"/>
              <w:ind w:firstLine="0"/>
              <w:rPr>
                <w:rFonts w:ascii="Arial" w:hAnsi="Arial" w:cs="Arial"/>
                <w:b/>
                <w:sz w:val="20"/>
              </w:rPr>
            </w:pPr>
            <w:r>
              <w:rPr>
                <w:rFonts w:ascii="Arial" w:hAnsi="Arial"/>
                <w:b/>
                <w:sz w:val="20"/>
              </w:rPr>
              <w:t> </w:t>
            </w:r>
          </w:p>
        </w:tc>
        <w:tc>
          <w:tcPr>
            <w:tcW w:w="913" w:type="dxa"/>
            <w:tcBorders>
              <w:top w:val="single" w:sz="4" w:space="0" w:color="auto"/>
              <w:bottom w:val="single" w:sz="4" w:space="0" w:color="auto"/>
              <w:right w:val="single" w:sz="2" w:space="0" w:color="auto"/>
            </w:tcBorders>
            <w:shd w:val="clear" w:color="auto" w:fill="A8CBEE" w:themeFill="accent2" w:themeFillTint="66"/>
            <w:noWrap/>
            <w:vAlign w:val="center"/>
          </w:tcPr>
          <w:p w:rsidR="001F651C" w:rsidRPr="00730AE6" w:rsidRDefault="001F651C" w:rsidP="00BE100A">
            <w:pPr>
              <w:spacing w:after="0"/>
              <w:ind w:right="95" w:firstLine="0"/>
              <w:jc w:val="right"/>
              <w:rPr>
                <w:rFonts w:ascii="Arial" w:hAnsi="Arial" w:cs="Arial"/>
                <w:sz w:val="18"/>
                <w:szCs w:val="18"/>
              </w:rPr>
            </w:pPr>
            <w:r>
              <w:rPr>
                <w:rFonts w:ascii="Arial" w:hAnsi="Arial"/>
                <w:sz w:val="18"/>
                <w:szCs w:val="18"/>
              </w:rPr>
              <w:t xml:space="preserve">100 </w:t>
            </w:r>
          </w:p>
        </w:tc>
        <w:tc>
          <w:tcPr>
            <w:tcW w:w="3165" w:type="dxa"/>
            <w:tcBorders>
              <w:top w:val="single" w:sz="4" w:space="0" w:color="auto"/>
              <w:left w:val="single" w:sz="2" w:space="0" w:color="auto"/>
              <w:bottom w:val="single" w:sz="4" w:space="0" w:color="auto"/>
            </w:tcBorders>
            <w:shd w:val="clear" w:color="auto" w:fill="A8CBEE" w:themeFill="accent2" w:themeFillTint="66"/>
            <w:noWrap/>
            <w:vAlign w:val="center"/>
          </w:tcPr>
          <w:p w:rsidR="001F651C" w:rsidRPr="00730AE6" w:rsidRDefault="001F651C" w:rsidP="00B77B93">
            <w:pPr>
              <w:pStyle w:val="texto"/>
              <w:spacing w:after="0"/>
              <w:ind w:left="164" w:firstLine="0"/>
              <w:rPr>
                <w:rFonts w:ascii="Arial" w:hAnsi="Arial" w:cs="Arial"/>
                <w:b/>
                <w:sz w:val="20"/>
              </w:rPr>
            </w:pPr>
            <w:r>
              <w:rPr>
                <w:rFonts w:ascii="Arial" w:hAnsi="Arial"/>
                <w:b/>
                <w:sz w:val="20"/>
              </w:rPr>
              <w:t> </w:t>
            </w:r>
          </w:p>
        </w:tc>
        <w:tc>
          <w:tcPr>
            <w:tcW w:w="1215" w:type="dxa"/>
            <w:tcBorders>
              <w:top w:val="single" w:sz="4" w:space="0" w:color="auto"/>
              <w:bottom w:val="single" w:sz="4" w:space="0" w:color="auto"/>
            </w:tcBorders>
            <w:shd w:val="clear" w:color="auto" w:fill="A8CBEE" w:themeFill="accent2" w:themeFillTint="66"/>
            <w:noWrap/>
            <w:vAlign w:val="center"/>
          </w:tcPr>
          <w:p w:rsidR="001F651C" w:rsidRPr="00730AE6" w:rsidRDefault="001F651C" w:rsidP="00BE100A">
            <w:pPr>
              <w:spacing w:after="0"/>
              <w:ind w:firstLine="0"/>
              <w:jc w:val="right"/>
              <w:rPr>
                <w:rFonts w:ascii="Arial" w:hAnsi="Arial" w:cs="Arial"/>
                <w:sz w:val="18"/>
                <w:szCs w:val="18"/>
              </w:rPr>
            </w:pPr>
            <w:r>
              <w:rPr>
                <w:rFonts w:ascii="Arial" w:hAnsi="Arial"/>
                <w:sz w:val="18"/>
                <w:szCs w:val="18"/>
              </w:rPr>
              <w:t xml:space="preserve">100 </w:t>
            </w:r>
          </w:p>
        </w:tc>
      </w:tr>
    </w:tbl>
    <w:p w:rsidR="009014ED" w:rsidRDefault="009014ED" w:rsidP="00ED0B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240" w:after="0"/>
        <w:ind w:left="0" w:firstLine="289"/>
        <w:rPr>
          <w:szCs w:val="26"/>
        </w:rPr>
      </w:pPr>
      <w:r>
        <w:t xml:space="preserve">Gastu politikak. Hurrengo taulan, Unibertsitatearen 2017ko gastu-politikak erakusten ditugu: </w:t>
      </w:r>
    </w:p>
    <w:p w:rsidR="006A5BD5" w:rsidRPr="00BC5BE8" w:rsidRDefault="006A5BD5" w:rsidP="004B700E">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Pr>
          <w:rFonts w:ascii="Arial" w:hAnsi="Arial"/>
          <w:sz w:val="18"/>
          <w:szCs w:val="18"/>
        </w:rPr>
        <w:t>(euroak, milakotan)</w:t>
      </w:r>
    </w:p>
    <w:tbl>
      <w:tblPr>
        <w:tblW w:w="4989"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741"/>
        <w:gridCol w:w="2944"/>
        <w:gridCol w:w="1254"/>
        <w:gridCol w:w="25"/>
        <w:gridCol w:w="1227"/>
        <w:gridCol w:w="54"/>
        <w:gridCol w:w="1302"/>
        <w:gridCol w:w="103"/>
        <w:gridCol w:w="1283"/>
        <w:gridCol w:w="118"/>
      </w:tblGrid>
      <w:tr w:rsidR="00775BA2" w:rsidRPr="00730AE6" w:rsidTr="00BC5BE8">
        <w:trPr>
          <w:gridAfter w:val="1"/>
          <w:wAfter w:w="65" w:type="pct"/>
          <w:trHeight w:val="255"/>
          <w:jc w:val="center"/>
        </w:trPr>
        <w:tc>
          <w:tcPr>
            <w:tcW w:w="2035" w:type="pct"/>
            <w:gridSpan w:val="2"/>
            <w:shd w:val="clear" w:color="auto" w:fill="A8CBEE" w:themeFill="accent2" w:themeFillTint="66"/>
            <w:vAlign w:val="center"/>
          </w:tcPr>
          <w:p w:rsidR="009014ED" w:rsidRPr="00730AE6" w:rsidRDefault="009014ED" w:rsidP="009014ED">
            <w:pPr>
              <w:tabs>
                <w:tab w:val="left" w:pos="4540"/>
              </w:tabs>
              <w:spacing w:after="0"/>
              <w:ind w:right="836" w:firstLine="0"/>
              <w:rPr>
                <w:rFonts w:ascii="Arial" w:hAnsi="Arial" w:cs="Arial"/>
                <w:bCs/>
                <w:color w:val="000000"/>
                <w:sz w:val="18"/>
                <w:szCs w:val="18"/>
              </w:rPr>
            </w:pPr>
            <w:r>
              <w:rPr>
                <w:rFonts w:ascii="Arial" w:hAnsi="Arial"/>
                <w:bCs/>
                <w:color w:val="000000"/>
                <w:sz w:val="18"/>
                <w:szCs w:val="18"/>
              </w:rPr>
              <w:t xml:space="preserve">Gastu-politika </w:t>
            </w:r>
          </w:p>
        </w:tc>
        <w:tc>
          <w:tcPr>
            <w:tcW w:w="707" w:type="pct"/>
            <w:gridSpan w:val="2"/>
            <w:shd w:val="clear" w:color="auto" w:fill="A8CBEE" w:themeFill="accent2" w:themeFillTint="66"/>
            <w:vAlign w:val="center"/>
          </w:tcPr>
          <w:p w:rsidR="00BD4A3C" w:rsidRDefault="009014ED" w:rsidP="00BD4A3C">
            <w:pPr>
              <w:spacing w:after="0"/>
              <w:ind w:firstLine="0"/>
              <w:jc w:val="right"/>
              <w:rPr>
                <w:rFonts w:ascii="Arial" w:hAnsi="Arial" w:cs="Arial"/>
                <w:bCs/>
                <w:color w:val="000000"/>
                <w:sz w:val="18"/>
                <w:szCs w:val="18"/>
              </w:rPr>
            </w:pPr>
            <w:r>
              <w:rPr>
                <w:rFonts w:ascii="Arial" w:hAnsi="Arial"/>
                <w:bCs/>
                <w:color w:val="000000"/>
                <w:sz w:val="18"/>
                <w:szCs w:val="18"/>
              </w:rPr>
              <w:t>Hasierako kreditua</w:t>
            </w:r>
          </w:p>
          <w:p w:rsidR="009014ED" w:rsidRPr="00730AE6" w:rsidRDefault="009014ED" w:rsidP="00BD4A3C">
            <w:pPr>
              <w:spacing w:after="0"/>
              <w:ind w:firstLine="0"/>
              <w:jc w:val="right"/>
              <w:rPr>
                <w:rFonts w:ascii="Arial" w:hAnsi="Arial" w:cs="Arial"/>
                <w:bCs/>
                <w:color w:val="000000"/>
                <w:sz w:val="18"/>
                <w:szCs w:val="18"/>
              </w:rPr>
            </w:pPr>
            <w:r>
              <w:rPr>
                <w:rFonts w:ascii="Arial" w:hAnsi="Arial"/>
                <w:bCs/>
                <w:color w:val="000000"/>
                <w:sz w:val="18"/>
                <w:szCs w:val="18"/>
              </w:rPr>
              <w:t xml:space="preserve"> </w:t>
            </w:r>
          </w:p>
        </w:tc>
        <w:tc>
          <w:tcPr>
            <w:tcW w:w="708" w:type="pct"/>
            <w:gridSpan w:val="2"/>
            <w:shd w:val="clear" w:color="auto" w:fill="A8CBEE" w:themeFill="accent2" w:themeFillTint="66"/>
            <w:vAlign w:val="center"/>
          </w:tcPr>
          <w:p w:rsidR="00BD4A3C" w:rsidRDefault="009014ED" w:rsidP="004B700E">
            <w:pPr>
              <w:spacing w:after="0"/>
              <w:ind w:firstLine="0"/>
              <w:jc w:val="right"/>
              <w:rPr>
                <w:rFonts w:ascii="Arial" w:hAnsi="Arial" w:cs="Arial"/>
                <w:bCs/>
                <w:color w:val="000000"/>
                <w:sz w:val="18"/>
                <w:szCs w:val="18"/>
              </w:rPr>
            </w:pPr>
            <w:r>
              <w:rPr>
                <w:rFonts w:ascii="Arial" w:hAnsi="Arial"/>
                <w:bCs/>
                <w:color w:val="000000"/>
                <w:sz w:val="18"/>
                <w:szCs w:val="18"/>
              </w:rPr>
              <w:t xml:space="preserve">Behin betiko kreditua </w:t>
            </w:r>
          </w:p>
          <w:p w:rsidR="009014ED" w:rsidRPr="00730AE6" w:rsidRDefault="009014ED" w:rsidP="004B700E">
            <w:pPr>
              <w:spacing w:after="0"/>
              <w:ind w:firstLine="0"/>
              <w:jc w:val="right"/>
              <w:rPr>
                <w:rFonts w:ascii="Arial" w:hAnsi="Arial" w:cs="Arial"/>
                <w:bCs/>
                <w:color w:val="000000"/>
                <w:sz w:val="18"/>
                <w:szCs w:val="18"/>
              </w:rPr>
            </w:pPr>
          </w:p>
        </w:tc>
        <w:tc>
          <w:tcPr>
            <w:tcW w:w="719" w:type="pct"/>
            <w:shd w:val="clear" w:color="auto" w:fill="A8CBEE" w:themeFill="accent2" w:themeFillTint="66"/>
            <w:vAlign w:val="center"/>
          </w:tcPr>
          <w:p w:rsidR="009014ED" w:rsidRPr="00730AE6" w:rsidRDefault="009014ED" w:rsidP="004B700E">
            <w:pPr>
              <w:spacing w:after="0"/>
              <w:ind w:right="353" w:firstLine="0"/>
              <w:jc w:val="right"/>
              <w:rPr>
                <w:rFonts w:ascii="Arial" w:hAnsi="Arial" w:cs="Arial"/>
                <w:bCs/>
                <w:color w:val="000000"/>
                <w:sz w:val="18"/>
                <w:szCs w:val="18"/>
              </w:rPr>
            </w:pPr>
            <w:r>
              <w:rPr>
                <w:rFonts w:ascii="Arial" w:hAnsi="Arial"/>
                <w:bCs/>
                <w:color w:val="000000"/>
                <w:sz w:val="18"/>
                <w:szCs w:val="18"/>
              </w:rPr>
              <w:t>Betet</w:t>
            </w:r>
            <w:r>
              <w:rPr>
                <w:rFonts w:ascii="Arial" w:hAnsi="Arial"/>
                <w:bCs/>
                <w:color w:val="000000"/>
                <w:sz w:val="18"/>
                <w:szCs w:val="18"/>
              </w:rPr>
              <w:t>a</w:t>
            </w:r>
            <w:r>
              <w:rPr>
                <w:rFonts w:ascii="Arial" w:hAnsi="Arial"/>
                <w:bCs/>
                <w:color w:val="000000"/>
                <w:sz w:val="18"/>
                <w:szCs w:val="18"/>
              </w:rPr>
              <w:t>koa</w:t>
            </w:r>
          </w:p>
        </w:tc>
        <w:tc>
          <w:tcPr>
            <w:tcW w:w="766" w:type="pct"/>
            <w:gridSpan w:val="2"/>
            <w:shd w:val="clear" w:color="auto" w:fill="A8CBEE" w:themeFill="accent2" w:themeFillTint="66"/>
            <w:vAlign w:val="center"/>
          </w:tcPr>
          <w:p w:rsidR="009014ED" w:rsidRPr="00730AE6" w:rsidRDefault="00A6733C" w:rsidP="006A697C">
            <w:pPr>
              <w:tabs>
                <w:tab w:val="left" w:pos="901"/>
              </w:tabs>
              <w:spacing w:after="0"/>
              <w:ind w:right="156" w:firstLine="76"/>
              <w:jc w:val="right"/>
              <w:rPr>
                <w:rFonts w:ascii="Arial" w:hAnsi="Arial" w:cs="Arial"/>
                <w:bCs/>
                <w:color w:val="000000"/>
                <w:sz w:val="18"/>
                <w:szCs w:val="18"/>
              </w:rPr>
            </w:pPr>
            <w:r>
              <w:rPr>
                <w:rFonts w:ascii="Arial" w:hAnsi="Arial"/>
                <w:bCs/>
                <w:color w:val="000000"/>
                <w:sz w:val="18"/>
                <w:szCs w:val="18"/>
              </w:rPr>
              <w:t>Betetzea (%)</w:t>
            </w:r>
          </w:p>
        </w:tc>
      </w:tr>
      <w:tr w:rsidR="00775BA2" w:rsidRPr="00730AE6" w:rsidTr="00BC5BE8">
        <w:trPr>
          <w:gridAfter w:val="1"/>
          <w:wAfter w:w="65" w:type="pct"/>
          <w:trHeight w:val="255"/>
          <w:jc w:val="center"/>
        </w:trPr>
        <w:tc>
          <w:tcPr>
            <w:tcW w:w="2035" w:type="pct"/>
            <w:gridSpan w:val="2"/>
            <w:tcBorders>
              <w:bottom w:val="single" w:sz="2" w:space="0" w:color="auto"/>
            </w:tcBorders>
            <w:noWrap/>
            <w:vAlign w:val="center"/>
          </w:tcPr>
          <w:p w:rsidR="009014ED" w:rsidRPr="00730AE6" w:rsidRDefault="009014ED" w:rsidP="00B77B93">
            <w:pPr>
              <w:spacing w:after="0"/>
              <w:ind w:firstLine="0"/>
              <w:jc w:val="left"/>
              <w:rPr>
                <w:rFonts w:ascii="Arial Narrow" w:hAnsi="Arial Narrow"/>
                <w:sz w:val="18"/>
                <w:szCs w:val="18"/>
              </w:rPr>
            </w:pPr>
            <w:r>
              <w:rPr>
                <w:rFonts w:ascii="Arial Narrow" w:hAnsi="Arial Narrow"/>
                <w:sz w:val="18"/>
                <w:szCs w:val="18"/>
              </w:rPr>
              <w:t>1 Irakaskuntzaren kudeaketa</w:t>
            </w:r>
          </w:p>
        </w:tc>
        <w:tc>
          <w:tcPr>
            <w:tcW w:w="707" w:type="pct"/>
            <w:gridSpan w:val="2"/>
            <w:tcBorders>
              <w:bottom w:val="single" w:sz="2" w:space="0" w:color="auto"/>
            </w:tcBorders>
            <w:vAlign w:val="center"/>
          </w:tcPr>
          <w:p w:rsidR="009014ED" w:rsidRPr="00730AE6" w:rsidRDefault="009014ED" w:rsidP="00BD4A3C">
            <w:pPr>
              <w:spacing w:after="0"/>
              <w:ind w:firstLine="0"/>
              <w:jc w:val="right"/>
              <w:rPr>
                <w:rFonts w:ascii="Arial Narrow" w:hAnsi="Arial Narrow"/>
                <w:sz w:val="18"/>
                <w:szCs w:val="18"/>
              </w:rPr>
            </w:pPr>
            <w:r>
              <w:rPr>
                <w:rFonts w:ascii="Arial Narrow" w:hAnsi="Arial Narrow"/>
                <w:sz w:val="18"/>
                <w:szCs w:val="18"/>
              </w:rPr>
              <w:t>3.119</w:t>
            </w:r>
          </w:p>
        </w:tc>
        <w:tc>
          <w:tcPr>
            <w:tcW w:w="708" w:type="pct"/>
            <w:gridSpan w:val="2"/>
            <w:tcBorders>
              <w:bottom w:val="single" w:sz="2" w:space="0" w:color="auto"/>
            </w:tcBorders>
            <w:noWrap/>
            <w:vAlign w:val="center"/>
          </w:tcPr>
          <w:p w:rsidR="009014ED" w:rsidRPr="00730AE6" w:rsidRDefault="009014ED" w:rsidP="004B700E">
            <w:pPr>
              <w:spacing w:after="0"/>
              <w:ind w:firstLine="0"/>
              <w:jc w:val="right"/>
              <w:rPr>
                <w:rFonts w:ascii="Arial Narrow" w:hAnsi="Arial Narrow"/>
                <w:sz w:val="18"/>
                <w:szCs w:val="18"/>
              </w:rPr>
            </w:pPr>
            <w:r>
              <w:rPr>
                <w:rFonts w:ascii="Arial Narrow" w:hAnsi="Arial Narrow"/>
                <w:sz w:val="18"/>
                <w:szCs w:val="18"/>
              </w:rPr>
              <w:t>4.525</w:t>
            </w:r>
          </w:p>
        </w:tc>
        <w:tc>
          <w:tcPr>
            <w:tcW w:w="719" w:type="pct"/>
            <w:tcBorders>
              <w:bottom w:val="single" w:sz="2" w:space="0" w:color="auto"/>
            </w:tcBorders>
            <w:vAlign w:val="center"/>
          </w:tcPr>
          <w:p w:rsidR="009014ED" w:rsidRPr="00730AE6" w:rsidRDefault="009014ED" w:rsidP="004B700E">
            <w:pPr>
              <w:spacing w:after="0"/>
              <w:ind w:right="353" w:firstLine="0"/>
              <w:jc w:val="right"/>
              <w:rPr>
                <w:rFonts w:ascii="Arial Narrow" w:hAnsi="Arial Narrow"/>
                <w:sz w:val="18"/>
                <w:szCs w:val="18"/>
              </w:rPr>
            </w:pPr>
            <w:r>
              <w:rPr>
                <w:rFonts w:ascii="Arial Narrow" w:hAnsi="Arial Narrow"/>
                <w:sz w:val="18"/>
                <w:szCs w:val="18"/>
              </w:rPr>
              <w:t>4.257</w:t>
            </w:r>
          </w:p>
        </w:tc>
        <w:tc>
          <w:tcPr>
            <w:tcW w:w="766" w:type="pct"/>
            <w:gridSpan w:val="2"/>
            <w:tcBorders>
              <w:bottom w:val="single" w:sz="2" w:space="0" w:color="auto"/>
            </w:tcBorders>
            <w:vAlign w:val="center"/>
          </w:tcPr>
          <w:p w:rsidR="009014ED" w:rsidRPr="00730AE6" w:rsidRDefault="009014ED" w:rsidP="006A697C">
            <w:pPr>
              <w:spacing w:after="0"/>
              <w:ind w:right="156" w:firstLine="76"/>
              <w:jc w:val="right"/>
              <w:rPr>
                <w:rFonts w:ascii="Arial Narrow" w:hAnsi="Arial Narrow"/>
                <w:sz w:val="18"/>
                <w:szCs w:val="18"/>
              </w:rPr>
            </w:pPr>
            <w:r>
              <w:rPr>
                <w:rFonts w:ascii="Arial Narrow" w:hAnsi="Arial Narrow"/>
                <w:sz w:val="18"/>
                <w:szCs w:val="18"/>
              </w:rPr>
              <w:t>5</w:t>
            </w:r>
          </w:p>
        </w:tc>
      </w:tr>
      <w:tr w:rsidR="00775BA2" w:rsidRPr="00730AE6" w:rsidTr="00BC5BE8">
        <w:trPr>
          <w:gridAfter w:val="1"/>
          <w:wAfter w:w="65" w:type="pct"/>
          <w:trHeight w:val="255"/>
          <w:jc w:val="center"/>
        </w:trPr>
        <w:tc>
          <w:tcPr>
            <w:tcW w:w="2035" w:type="pct"/>
            <w:gridSpan w:val="2"/>
            <w:tcBorders>
              <w:top w:val="single" w:sz="2" w:space="0" w:color="auto"/>
              <w:bottom w:val="single" w:sz="2" w:space="0" w:color="auto"/>
            </w:tcBorders>
            <w:noWrap/>
            <w:vAlign w:val="center"/>
          </w:tcPr>
          <w:p w:rsidR="009014ED" w:rsidRPr="00730AE6" w:rsidRDefault="009014ED" w:rsidP="00B77B93">
            <w:pPr>
              <w:spacing w:after="0"/>
              <w:ind w:firstLine="0"/>
              <w:jc w:val="left"/>
              <w:rPr>
                <w:rFonts w:ascii="Arial Narrow" w:hAnsi="Arial Narrow"/>
                <w:sz w:val="18"/>
                <w:szCs w:val="18"/>
              </w:rPr>
            </w:pPr>
            <w:r>
              <w:rPr>
                <w:rFonts w:ascii="Arial Narrow" w:hAnsi="Arial Narrow"/>
                <w:sz w:val="18"/>
                <w:szCs w:val="18"/>
              </w:rPr>
              <w:t>2. Irakaskuntzaren eta ikerketaren garapena</w:t>
            </w:r>
          </w:p>
        </w:tc>
        <w:tc>
          <w:tcPr>
            <w:tcW w:w="707" w:type="pct"/>
            <w:gridSpan w:val="2"/>
            <w:tcBorders>
              <w:top w:val="single" w:sz="2" w:space="0" w:color="auto"/>
              <w:bottom w:val="single" w:sz="2" w:space="0" w:color="auto"/>
            </w:tcBorders>
            <w:vAlign w:val="center"/>
          </w:tcPr>
          <w:p w:rsidR="009014ED" w:rsidRPr="00730AE6" w:rsidRDefault="009014ED" w:rsidP="00BD4A3C">
            <w:pPr>
              <w:spacing w:after="0"/>
              <w:ind w:firstLine="0"/>
              <w:jc w:val="right"/>
              <w:rPr>
                <w:rFonts w:ascii="Arial Narrow" w:hAnsi="Arial Narrow"/>
                <w:sz w:val="18"/>
                <w:szCs w:val="18"/>
              </w:rPr>
            </w:pPr>
            <w:r>
              <w:rPr>
                <w:rFonts w:ascii="Arial Narrow" w:hAnsi="Arial Narrow"/>
                <w:sz w:val="18"/>
                <w:szCs w:val="18"/>
              </w:rPr>
              <w:t>39.480</w:t>
            </w:r>
          </w:p>
        </w:tc>
        <w:tc>
          <w:tcPr>
            <w:tcW w:w="708" w:type="pct"/>
            <w:gridSpan w:val="2"/>
            <w:tcBorders>
              <w:top w:val="single" w:sz="2" w:space="0" w:color="auto"/>
              <w:bottom w:val="single" w:sz="2" w:space="0" w:color="auto"/>
            </w:tcBorders>
            <w:noWrap/>
            <w:vAlign w:val="center"/>
          </w:tcPr>
          <w:p w:rsidR="009014ED" w:rsidRPr="00730AE6" w:rsidRDefault="009014ED" w:rsidP="004B700E">
            <w:pPr>
              <w:spacing w:after="0"/>
              <w:ind w:firstLine="0"/>
              <w:jc w:val="right"/>
              <w:rPr>
                <w:rFonts w:ascii="Arial Narrow" w:hAnsi="Arial Narrow"/>
                <w:sz w:val="18"/>
                <w:szCs w:val="18"/>
              </w:rPr>
            </w:pPr>
            <w:r>
              <w:rPr>
                <w:rFonts w:ascii="Arial Narrow" w:hAnsi="Arial Narrow"/>
                <w:sz w:val="18"/>
                <w:szCs w:val="18"/>
              </w:rPr>
              <w:t>40.098</w:t>
            </w:r>
          </w:p>
        </w:tc>
        <w:tc>
          <w:tcPr>
            <w:tcW w:w="719" w:type="pct"/>
            <w:tcBorders>
              <w:top w:val="single" w:sz="2" w:space="0" w:color="auto"/>
              <w:bottom w:val="single" w:sz="2" w:space="0" w:color="auto"/>
            </w:tcBorders>
            <w:vAlign w:val="center"/>
          </w:tcPr>
          <w:p w:rsidR="009014ED" w:rsidRPr="00730AE6" w:rsidRDefault="009014ED" w:rsidP="004B700E">
            <w:pPr>
              <w:spacing w:after="0"/>
              <w:ind w:right="353" w:firstLine="0"/>
              <w:jc w:val="right"/>
              <w:rPr>
                <w:rFonts w:ascii="Arial Narrow" w:hAnsi="Arial Narrow"/>
                <w:sz w:val="18"/>
                <w:szCs w:val="18"/>
              </w:rPr>
            </w:pPr>
            <w:r>
              <w:rPr>
                <w:rFonts w:ascii="Arial Narrow" w:hAnsi="Arial Narrow"/>
                <w:sz w:val="18"/>
                <w:szCs w:val="18"/>
              </w:rPr>
              <w:t>39.662</w:t>
            </w:r>
          </w:p>
        </w:tc>
        <w:tc>
          <w:tcPr>
            <w:tcW w:w="766" w:type="pct"/>
            <w:gridSpan w:val="2"/>
            <w:tcBorders>
              <w:top w:val="single" w:sz="2" w:space="0" w:color="auto"/>
              <w:bottom w:val="single" w:sz="2" w:space="0" w:color="auto"/>
            </w:tcBorders>
            <w:vAlign w:val="center"/>
          </w:tcPr>
          <w:p w:rsidR="009014ED" w:rsidRPr="00730AE6" w:rsidRDefault="009014ED" w:rsidP="006A697C">
            <w:pPr>
              <w:spacing w:after="0"/>
              <w:ind w:right="156" w:firstLine="76"/>
              <w:jc w:val="right"/>
              <w:rPr>
                <w:rFonts w:ascii="Arial Narrow" w:hAnsi="Arial Narrow"/>
                <w:sz w:val="18"/>
                <w:szCs w:val="18"/>
              </w:rPr>
            </w:pPr>
            <w:r>
              <w:rPr>
                <w:rFonts w:ascii="Arial Narrow" w:hAnsi="Arial Narrow"/>
                <w:sz w:val="18"/>
                <w:szCs w:val="18"/>
              </w:rPr>
              <w:t>51</w:t>
            </w:r>
          </w:p>
        </w:tc>
      </w:tr>
      <w:tr w:rsidR="00775BA2" w:rsidRPr="00730AE6" w:rsidTr="00BC5BE8">
        <w:trPr>
          <w:gridAfter w:val="1"/>
          <w:wAfter w:w="65" w:type="pct"/>
          <w:trHeight w:val="255"/>
          <w:jc w:val="center"/>
        </w:trPr>
        <w:tc>
          <w:tcPr>
            <w:tcW w:w="2035" w:type="pct"/>
            <w:gridSpan w:val="2"/>
            <w:tcBorders>
              <w:top w:val="single" w:sz="2" w:space="0" w:color="auto"/>
              <w:bottom w:val="single" w:sz="2" w:space="0" w:color="auto"/>
            </w:tcBorders>
            <w:noWrap/>
            <w:vAlign w:val="center"/>
          </w:tcPr>
          <w:p w:rsidR="009014ED" w:rsidRPr="00730AE6" w:rsidRDefault="009014ED" w:rsidP="00B77B93">
            <w:pPr>
              <w:spacing w:after="0"/>
              <w:ind w:firstLine="0"/>
              <w:jc w:val="left"/>
              <w:rPr>
                <w:rFonts w:ascii="Arial Narrow" w:hAnsi="Arial Narrow"/>
                <w:sz w:val="18"/>
                <w:szCs w:val="18"/>
              </w:rPr>
            </w:pPr>
            <w:r>
              <w:rPr>
                <w:rFonts w:ascii="Arial Narrow" w:hAnsi="Arial Narrow"/>
                <w:sz w:val="18"/>
                <w:szCs w:val="18"/>
              </w:rPr>
              <w:t>3 Ikerketa zientifikoa, teknikoa eta aplikatua</w:t>
            </w:r>
          </w:p>
        </w:tc>
        <w:tc>
          <w:tcPr>
            <w:tcW w:w="707" w:type="pct"/>
            <w:gridSpan w:val="2"/>
            <w:tcBorders>
              <w:top w:val="single" w:sz="2" w:space="0" w:color="auto"/>
              <w:bottom w:val="single" w:sz="2" w:space="0" w:color="auto"/>
            </w:tcBorders>
            <w:vAlign w:val="center"/>
          </w:tcPr>
          <w:p w:rsidR="009014ED" w:rsidRPr="00730AE6" w:rsidRDefault="009014ED" w:rsidP="00BD4A3C">
            <w:pPr>
              <w:spacing w:after="0"/>
              <w:ind w:firstLine="0"/>
              <w:jc w:val="right"/>
              <w:rPr>
                <w:rFonts w:ascii="Arial Narrow" w:hAnsi="Arial Narrow"/>
                <w:sz w:val="18"/>
                <w:szCs w:val="18"/>
              </w:rPr>
            </w:pPr>
            <w:r>
              <w:rPr>
                <w:rFonts w:ascii="Arial Narrow" w:hAnsi="Arial Narrow"/>
                <w:sz w:val="18"/>
                <w:szCs w:val="18"/>
              </w:rPr>
              <w:t>4.598</w:t>
            </w:r>
          </w:p>
        </w:tc>
        <w:tc>
          <w:tcPr>
            <w:tcW w:w="708" w:type="pct"/>
            <w:gridSpan w:val="2"/>
            <w:tcBorders>
              <w:top w:val="single" w:sz="2" w:space="0" w:color="auto"/>
              <w:bottom w:val="single" w:sz="2" w:space="0" w:color="auto"/>
            </w:tcBorders>
            <w:noWrap/>
            <w:vAlign w:val="center"/>
          </w:tcPr>
          <w:p w:rsidR="009014ED" w:rsidRPr="00730AE6" w:rsidRDefault="009014ED" w:rsidP="004B700E">
            <w:pPr>
              <w:spacing w:after="0"/>
              <w:ind w:firstLine="0"/>
              <w:jc w:val="right"/>
              <w:rPr>
                <w:rFonts w:ascii="Arial Narrow" w:hAnsi="Arial Narrow"/>
                <w:sz w:val="18"/>
                <w:szCs w:val="18"/>
              </w:rPr>
            </w:pPr>
            <w:r>
              <w:rPr>
                <w:rFonts w:ascii="Arial Narrow" w:hAnsi="Arial Narrow"/>
                <w:sz w:val="18"/>
                <w:szCs w:val="18"/>
              </w:rPr>
              <w:t>17.868</w:t>
            </w:r>
          </w:p>
        </w:tc>
        <w:tc>
          <w:tcPr>
            <w:tcW w:w="719" w:type="pct"/>
            <w:tcBorders>
              <w:top w:val="single" w:sz="2" w:space="0" w:color="auto"/>
              <w:bottom w:val="single" w:sz="2" w:space="0" w:color="auto"/>
            </w:tcBorders>
            <w:vAlign w:val="center"/>
          </w:tcPr>
          <w:p w:rsidR="009014ED" w:rsidRPr="00730AE6" w:rsidRDefault="009014ED" w:rsidP="004B700E">
            <w:pPr>
              <w:spacing w:after="0"/>
              <w:ind w:right="353" w:firstLine="0"/>
              <w:jc w:val="right"/>
              <w:rPr>
                <w:rFonts w:ascii="Arial Narrow" w:hAnsi="Arial Narrow"/>
                <w:sz w:val="18"/>
                <w:szCs w:val="18"/>
              </w:rPr>
            </w:pPr>
            <w:r>
              <w:rPr>
                <w:rFonts w:ascii="Arial Narrow" w:hAnsi="Arial Narrow"/>
                <w:sz w:val="18"/>
                <w:szCs w:val="18"/>
              </w:rPr>
              <w:t>10.587</w:t>
            </w:r>
          </w:p>
        </w:tc>
        <w:tc>
          <w:tcPr>
            <w:tcW w:w="766" w:type="pct"/>
            <w:gridSpan w:val="2"/>
            <w:tcBorders>
              <w:top w:val="single" w:sz="2" w:space="0" w:color="auto"/>
              <w:bottom w:val="single" w:sz="2" w:space="0" w:color="auto"/>
            </w:tcBorders>
            <w:vAlign w:val="center"/>
          </w:tcPr>
          <w:p w:rsidR="009014ED" w:rsidRPr="00730AE6" w:rsidRDefault="009014ED" w:rsidP="006A697C">
            <w:pPr>
              <w:spacing w:after="0"/>
              <w:ind w:right="156" w:firstLine="76"/>
              <w:jc w:val="right"/>
              <w:rPr>
                <w:rFonts w:ascii="Arial Narrow" w:hAnsi="Arial Narrow"/>
                <w:sz w:val="18"/>
                <w:szCs w:val="18"/>
              </w:rPr>
            </w:pPr>
            <w:r>
              <w:rPr>
                <w:rFonts w:ascii="Arial Narrow" w:hAnsi="Arial Narrow"/>
                <w:sz w:val="18"/>
                <w:szCs w:val="18"/>
              </w:rPr>
              <w:t>13</w:t>
            </w:r>
          </w:p>
        </w:tc>
      </w:tr>
      <w:tr w:rsidR="00775BA2" w:rsidRPr="00730AE6" w:rsidTr="00BC5BE8">
        <w:trPr>
          <w:gridAfter w:val="1"/>
          <w:wAfter w:w="65" w:type="pct"/>
          <w:trHeight w:val="255"/>
          <w:jc w:val="center"/>
        </w:trPr>
        <w:tc>
          <w:tcPr>
            <w:tcW w:w="2035" w:type="pct"/>
            <w:gridSpan w:val="2"/>
            <w:tcBorders>
              <w:top w:val="single" w:sz="2" w:space="0" w:color="auto"/>
              <w:bottom w:val="single" w:sz="2" w:space="0" w:color="auto"/>
            </w:tcBorders>
            <w:noWrap/>
            <w:vAlign w:val="center"/>
          </w:tcPr>
          <w:p w:rsidR="009014ED" w:rsidRPr="00730AE6" w:rsidRDefault="009014ED" w:rsidP="00B77B93">
            <w:pPr>
              <w:spacing w:after="0"/>
              <w:ind w:firstLine="0"/>
              <w:jc w:val="left"/>
              <w:rPr>
                <w:rFonts w:ascii="Arial Narrow" w:hAnsi="Arial Narrow"/>
                <w:sz w:val="18"/>
                <w:szCs w:val="18"/>
              </w:rPr>
            </w:pPr>
            <w:r>
              <w:rPr>
                <w:rFonts w:ascii="Arial Narrow" w:hAnsi="Arial Narrow"/>
                <w:sz w:val="18"/>
                <w:szCs w:val="18"/>
              </w:rPr>
              <w:t>4 Atzerri harremanak</w:t>
            </w:r>
          </w:p>
        </w:tc>
        <w:tc>
          <w:tcPr>
            <w:tcW w:w="707" w:type="pct"/>
            <w:gridSpan w:val="2"/>
            <w:tcBorders>
              <w:top w:val="single" w:sz="2" w:space="0" w:color="auto"/>
              <w:bottom w:val="single" w:sz="2" w:space="0" w:color="auto"/>
            </w:tcBorders>
            <w:vAlign w:val="center"/>
          </w:tcPr>
          <w:p w:rsidR="009014ED" w:rsidRPr="00730AE6" w:rsidRDefault="009014ED" w:rsidP="00BD4A3C">
            <w:pPr>
              <w:spacing w:after="0"/>
              <w:ind w:firstLine="0"/>
              <w:jc w:val="right"/>
              <w:rPr>
                <w:rFonts w:ascii="Arial Narrow" w:hAnsi="Arial Narrow"/>
                <w:sz w:val="18"/>
                <w:szCs w:val="18"/>
              </w:rPr>
            </w:pPr>
            <w:r>
              <w:rPr>
                <w:rFonts w:ascii="Arial Narrow" w:hAnsi="Arial Narrow"/>
                <w:sz w:val="18"/>
                <w:szCs w:val="18"/>
              </w:rPr>
              <w:t>660</w:t>
            </w:r>
          </w:p>
        </w:tc>
        <w:tc>
          <w:tcPr>
            <w:tcW w:w="708" w:type="pct"/>
            <w:gridSpan w:val="2"/>
            <w:tcBorders>
              <w:top w:val="single" w:sz="2" w:space="0" w:color="auto"/>
              <w:bottom w:val="single" w:sz="2" w:space="0" w:color="auto"/>
            </w:tcBorders>
            <w:noWrap/>
            <w:vAlign w:val="center"/>
          </w:tcPr>
          <w:p w:rsidR="009014ED" w:rsidRPr="00730AE6" w:rsidRDefault="009014ED" w:rsidP="004B700E">
            <w:pPr>
              <w:spacing w:after="0"/>
              <w:ind w:firstLine="0"/>
              <w:jc w:val="right"/>
              <w:rPr>
                <w:rFonts w:ascii="Arial Narrow" w:hAnsi="Arial Narrow"/>
                <w:sz w:val="18"/>
                <w:szCs w:val="18"/>
              </w:rPr>
            </w:pPr>
            <w:r>
              <w:rPr>
                <w:rFonts w:ascii="Arial Narrow" w:hAnsi="Arial Narrow"/>
                <w:sz w:val="18"/>
                <w:szCs w:val="18"/>
              </w:rPr>
              <w:t>2.253</w:t>
            </w:r>
          </w:p>
        </w:tc>
        <w:tc>
          <w:tcPr>
            <w:tcW w:w="719" w:type="pct"/>
            <w:tcBorders>
              <w:top w:val="single" w:sz="2" w:space="0" w:color="auto"/>
              <w:bottom w:val="single" w:sz="2" w:space="0" w:color="auto"/>
            </w:tcBorders>
            <w:vAlign w:val="center"/>
          </w:tcPr>
          <w:p w:rsidR="009014ED" w:rsidRPr="00730AE6" w:rsidRDefault="009014ED" w:rsidP="004B700E">
            <w:pPr>
              <w:spacing w:after="0"/>
              <w:ind w:right="353" w:firstLine="0"/>
              <w:jc w:val="right"/>
              <w:rPr>
                <w:rFonts w:ascii="Arial Narrow" w:hAnsi="Arial Narrow"/>
                <w:sz w:val="18"/>
                <w:szCs w:val="18"/>
              </w:rPr>
            </w:pPr>
            <w:r>
              <w:rPr>
                <w:rFonts w:ascii="Arial Narrow" w:hAnsi="Arial Narrow"/>
                <w:sz w:val="18"/>
                <w:szCs w:val="18"/>
              </w:rPr>
              <w:t>1.492</w:t>
            </w:r>
          </w:p>
        </w:tc>
        <w:tc>
          <w:tcPr>
            <w:tcW w:w="766" w:type="pct"/>
            <w:gridSpan w:val="2"/>
            <w:tcBorders>
              <w:top w:val="single" w:sz="2" w:space="0" w:color="auto"/>
              <w:bottom w:val="single" w:sz="2" w:space="0" w:color="auto"/>
            </w:tcBorders>
            <w:vAlign w:val="center"/>
          </w:tcPr>
          <w:p w:rsidR="009014ED" w:rsidRPr="00730AE6" w:rsidRDefault="009014ED" w:rsidP="006A697C">
            <w:pPr>
              <w:spacing w:after="0"/>
              <w:ind w:right="156" w:firstLine="76"/>
              <w:jc w:val="right"/>
              <w:rPr>
                <w:rFonts w:ascii="Arial Narrow" w:hAnsi="Arial Narrow"/>
                <w:sz w:val="18"/>
                <w:szCs w:val="18"/>
              </w:rPr>
            </w:pPr>
            <w:r>
              <w:rPr>
                <w:rFonts w:ascii="Arial Narrow" w:hAnsi="Arial Narrow"/>
                <w:sz w:val="18"/>
                <w:szCs w:val="18"/>
              </w:rPr>
              <w:t>2</w:t>
            </w:r>
          </w:p>
        </w:tc>
      </w:tr>
      <w:tr w:rsidR="00775BA2" w:rsidRPr="00730AE6" w:rsidTr="00BC5BE8">
        <w:trPr>
          <w:gridAfter w:val="1"/>
          <w:wAfter w:w="65" w:type="pct"/>
          <w:trHeight w:val="255"/>
          <w:jc w:val="center"/>
        </w:trPr>
        <w:tc>
          <w:tcPr>
            <w:tcW w:w="2035" w:type="pct"/>
            <w:gridSpan w:val="2"/>
            <w:tcBorders>
              <w:top w:val="single" w:sz="2" w:space="0" w:color="auto"/>
              <w:bottom w:val="single" w:sz="2" w:space="0" w:color="auto"/>
            </w:tcBorders>
            <w:noWrap/>
            <w:vAlign w:val="center"/>
          </w:tcPr>
          <w:p w:rsidR="009014ED" w:rsidRPr="00730AE6" w:rsidRDefault="009014ED" w:rsidP="00B77B93">
            <w:pPr>
              <w:spacing w:after="0"/>
              <w:ind w:firstLine="0"/>
              <w:jc w:val="left"/>
              <w:rPr>
                <w:rFonts w:ascii="Arial Narrow" w:hAnsi="Arial Narrow"/>
                <w:sz w:val="18"/>
                <w:szCs w:val="18"/>
              </w:rPr>
            </w:pPr>
            <w:r>
              <w:rPr>
                <w:rFonts w:ascii="Arial Narrow" w:hAnsi="Arial Narrow"/>
                <w:sz w:val="18"/>
                <w:szCs w:val="18"/>
              </w:rPr>
              <w:t>5 Gizarte ekintza</w:t>
            </w:r>
          </w:p>
        </w:tc>
        <w:tc>
          <w:tcPr>
            <w:tcW w:w="707" w:type="pct"/>
            <w:gridSpan w:val="2"/>
            <w:tcBorders>
              <w:top w:val="single" w:sz="2" w:space="0" w:color="auto"/>
              <w:bottom w:val="single" w:sz="2" w:space="0" w:color="auto"/>
            </w:tcBorders>
            <w:vAlign w:val="center"/>
          </w:tcPr>
          <w:p w:rsidR="009014ED" w:rsidRPr="00730AE6" w:rsidRDefault="009014ED" w:rsidP="00BD4A3C">
            <w:pPr>
              <w:spacing w:after="0"/>
              <w:ind w:firstLine="0"/>
              <w:jc w:val="right"/>
              <w:rPr>
                <w:rFonts w:ascii="Arial Narrow" w:hAnsi="Arial Narrow"/>
                <w:sz w:val="18"/>
                <w:szCs w:val="18"/>
              </w:rPr>
            </w:pPr>
            <w:r>
              <w:rPr>
                <w:rFonts w:ascii="Arial Narrow" w:hAnsi="Arial Narrow"/>
                <w:sz w:val="18"/>
                <w:szCs w:val="18"/>
              </w:rPr>
              <w:t>497</w:t>
            </w:r>
          </w:p>
        </w:tc>
        <w:tc>
          <w:tcPr>
            <w:tcW w:w="708" w:type="pct"/>
            <w:gridSpan w:val="2"/>
            <w:tcBorders>
              <w:top w:val="single" w:sz="2" w:space="0" w:color="auto"/>
              <w:bottom w:val="single" w:sz="2" w:space="0" w:color="auto"/>
            </w:tcBorders>
            <w:noWrap/>
            <w:vAlign w:val="center"/>
          </w:tcPr>
          <w:p w:rsidR="009014ED" w:rsidRPr="00730AE6" w:rsidRDefault="009014ED" w:rsidP="004B700E">
            <w:pPr>
              <w:spacing w:after="0"/>
              <w:ind w:firstLine="0"/>
              <w:jc w:val="right"/>
              <w:rPr>
                <w:rFonts w:ascii="Arial Narrow" w:hAnsi="Arial Narrow"/>
                <w:sz w:val="18"/>
                <w:szCs w:val="18"/>
              </w:rPr>
            </w:pPr>
            <w:r>
              <w:rPr>
                <w:rFonts w:ascii="Arial Narrow" w:hAnsi="Arial Narrow"/>
                <w:sz w:val="18"/>
                <w:szCs w:val="18"/>
              </w:rPr>
              <w:t>516</w:t>
            </w:r>
          </w:p>
        </w:tc>
        <w:tc>
          <w:tcPr>
            <w:tcW w:w="719" w:type="pct"/>
            <w:tcBorders>
              <w:top w:val="single" w:sz="2" w:space="0" w:color="auto"/>
              <w:bottom w:val="single" w:sz="2" w:space="0" w:color="auto"/>
            </w:tcBorders>
            <w:vAlign w:val="center"/>
          </w:tcPr>
          <w:p w:rsidR="009014ED" w:rsidRPr="00730AE6" w:rsidRDefault="009014ED" w:rsidP="004B700E">
            <w:pPr>
              <w:spacing w:after="0"/>
              <w:ind w:right="353" w:firstLine="0"/>
              <w:jc w:val="right"/>
              <w:rPr>
                <w:rFonts w:ascii="Arial Narrow" w:hAnsi="Arial Narrow"/>
                <w:sz w:val="18"/>
                <w:szCs w:val="18"/>
              </w:rPr>
            </w:pPr>
            <w:r>
              <w:rPr>
                <w:rFonts w:ascii="Arial Narrow" w:hAnsi="Arial Narrow"/>
                <w:sz w:val="18"/>
                <w:szCs w:val="18"/>
              </w:rPr>
              <w:t>487</w:t>
            </w:r>
          </w:p>
        </w:tc>
        <w:tc>
          <w:tcPr>
            <w:tcW w:w="766" w:type="pct"/>
            <w:gridSpan w:val="2"/>
            <w:tcBorders>
              <w:top w:val="single" w:sz="2" w:space="0" w:color="auto"/>
              <w:bottom w:val="single" w:sz="2" w:space="0" w:color="auto"/>
            </w:tcBorders>
            <w:vAlign w:val="center"/>
          </w:tcPr>
          <w:p w:rsidR="009014ED" w:rsidRPr="00730AE6" w:rsidRDefault="009014ED" w:rsidP="006A697C">
            <w:pPr>
              <w:spacing w:after="0"/>
              <w:ind w:right="156" w:firstLine="76"/>
              <w:jc w:val="right"/>
              <w:rPr>
                <w:rFonts w:ascii="Arial Narrow" w:hAnsi="Arial Narrow"/>
                <w:sz w:val="18"/>
                <w:szCs w:val="18"/>
              </w:rPr>
            </w:pPr>
            <w:r>
              <w:rPr>
                <w:rFonts w:ascii="Arial Narrow" w:hAnsi="Arial Narrow"/>
                <w:sz w:val="18"/>
                <w:szCs w:val="18"/>
              </w:rPr>
              <w:t>1</w:t>
            </w:r>
          </w:p>
        </w:tc>
      </w:tr>
      <w:tr w:rsidR="00775BA2" w:rsidRPr="00730AE6" w:rsidTr="00BC5BE8">
        <w:trPr>
          <w:gridAfter w:val="1"/>
          <w:wAfter w:w="65" w:type="pct"/>
          <w:trHeight w:val="255"/>
          <w:jc w:val="center"/>
        </w:trPr>
        <w:tc>
          <w:tcPr>
            <w:tcW w:w="2035" w:type="pct"/>
            <w:gridSpan w:val="2"/>
            <w:tcBorders>
              <w:top w:val="single" w:sz="2" w:space="0" w:color="auto"/>
              <w:bottom w:val="single" w:sz="2" w:space="0" w:color="auto"/>
            </w:tcBorders>
            <w:noWrap/>
            <w:vAlign w:val="center"/>
          </w:tcPr>
          <w:p w:rsidR="009014ED" w:rsidRPr="00730AE6" w:rsidRDefault="009014ED" w:rsidP="00B77B93">
            <w:pPr>
              <w:spacing w:after="0"/>
              <w:ind w:firstLine="0"/>
              <w:jc w:val="left"/>
              <w:rPr>
                <w:rFonts w:ascii="Arial Narrow" w:hAnsi="Arial Narrow"/>
                <w:sz w:val="18"/>
                <w:szCs w:val="18"/>
              </w:rPr>
            </w:pPr>
            <w:r>
              <w:rPr>
                <w:rFonts w:ascii="Arial Narrow" w:hAnsi="Arial Narrow"/>
                <w:sz w:val="18"/>
                <w:szCs w:val="18"/>
              </w:rPr>
              <w:t xml:space="preserve">6 Unibertsitate-hedadura </w:t>
            </w:r>
          </w:p>
        </w:tc>
        <w:tc>
          <w:tcPr>
            <w:tcW w:w="707" w:type="pct"/>
            <w:gridSpan w:val="2"/>
            <w:tcBorders>
              <w:top w:val="single" w:sz="2" w:space="0" w:color="auto"/>
              <w:bottom w:val="single" w:sz="2" w:space="0" w:color="auto"/>
            </w:tcBorders>
            <w:vAlign w:val="center"/>
          </w:tcPr>
          <w:p w:rsidR="009014ED" w:rsidRPr="00730AE6" w:rsidRDefault="009014ED" w:rsidP="00BD4A3C">
            <w:pPr>
              <w:spacing w:after="0"/>
              <w:ind w:firstLine="0"/>
              <w:jc w:val="right"/>
              <w:rPr>
                <w:rFonts w:ascii="Arial Narrow" w:hAnsi="Arial Narrow"/>
                <w:sz w:val="18"/>
                <w:szCs w:val="18"/>
              </w:rPr>
            </w:pPr>
            <w:r>
              <w:rPr>
                <w:rFonts w:ascii="Arial Narrow" w:hAnsi="Arial Narrow"/>
                <w:sz w:val="18"/>
                <w:szCs w:val="18"/>
              </w:rPr>
              <w:t>1.539</w:t>
            </w:r>
          </w:p>
        </w:tc>
        <w:tc>
          <w:tcPr>
            <w:tcW w:w="708" w:type="pct"/>
            <w:gridSpan w:val="2"/>
            <w:tcBorders>
              <w:top w:val="single" w:sz="2" w:space="0" w:color="auto"/>
              <w:bottom w:val="single" w:sz="2" w:space="0" w:color="auto"/>
            </w:tcBorders>
            <w:noWrap/>
            <w:vAlign w:val="center"/>
          </w:tcPr>
          <w:p w:rsidR="009014ED" w:rsidRPr="00730AE6" w:rsidRDefault="009014ED" w:rsidP="004B700E">
            <w:pPr>
              <w:spacing w:after="0"/>
              <w:ind w:firstLine="0"/>
              <w:jc w:val="right"/>
              <w:rPr>
                <w:rFonts w:ascii="Arial Narrow" w:hAnsi="Arial Narrow"/>
                <w:sz w:val="18"/>
                <w:szCs w:val="18"/>
              </w:rPr>
            </w:pPr>
            <w:r>
              <w:rPr>
                <w:rFonts w:ascii="Arial Narrow" w:hAnsi="Arial Narrow"/>
                <w:sz w:val="18"/>
                <w:szCs w:val="18"/>
              </w:rPr>
              <w:t>1.708</w:t>
            </w:r>
          </w:p>
        </w:tc>
        <w:tc>
          <w:tcPr>
            <w:tcW w:w="719" w:type="pct"/>
            <w:tcBorders>
              <w:top w:val="single" w:sz="2" w:space="0" w:color="auto"/>
              <w:bottom w:val="single" w:sz="2" w:space="0" w:color="auto"/>
            </w:tcBorders>
            <w:vAlign w:val="center"/>
          </w:tcPr>
          <w:p w:rsidR="009014ED" w:rsidRPr="00730AE6" w:rsidRDefault="009014ED" w:rsidP="004B700E">
            <w:pPr>
              <w:spacing w:after="0"/>
              <w:ind w:right="353" w:firstLine="0"/>
              <w:jc w:val="right"/>
              <w:rPr>
                <w:rFonts w:ascii="Arial Narrow" w:hAnsi="Arial Narrow"/>
                <w:sz w:val="18"/>
                <w:szCs w:val="18"/>
              </w:rPr>
            </w:pPr>
            <w:r>
              <w:rPr>
                <w:rFonts w:ascii="Arial Narrow" w:hAnsi="Arial Narrow"/>
                <w:sz w:val="18"/>
                <w:szCs w:val="18"/>
              </w:rPr>
              <w:t>1.678</w:t>
            </w:r>
          </w:p>
        </w:tc>
        <w:tc>
          <w:tcPr>
            <w:tcW w:w="766" w:type="pct"/>
            <w:gridSpan w:val="2"/>
            <w:tcBorders>
              <w:top w:val="single" w:sz="2" w:space="0" w:color="auto"/>
              <w:bottom w:val="single" w:sz="2" w:space="0" w:color="auto"/>
            </w:tcBorders>
            <w:vAlign w:val="center"/>
          </w:tcPr>
          <w:p w:rsidR="009014ED" w:rsidRPr="00730AE6" w:rsidRDefault="009014ED" w:rsidP="006A697C">
            <w:pPr>
              <w:spacing w:after="0"/>
              <w:ind w:right="156" w:firstLine="76"/>
              <w:jc w:val="right"/>
              <w:rPr>
                <w:rFonts w:ascii="Arial Narrow" w:hAnsi="Arial Narrow"/>
                <w:sz w:val="18"/>
                <w:szCs w:val="18"/>
              </w:rPr>
            </w:pPr>
            <w:r>
              <w:rPr>
                <w:rFonts w:ascii="Arial Narrow" w:hAnsi="Arial Narrow"/>
                <w:sz w:val="18"/>
                <w:szCs w:val="18"/>
              </w:rPr>
              <w:t>2</w:t>
            </w:r>
          </w:p>
        </w:tc>
      </w:tr>
      <w:tr w:rsidR="00775BA2" w:rsidRPr="00730AE6" w:rsidTr="00BC5BE8">
        <w:trPr>
          <w:trHeight w:val="255"/>
          <w:jc w:val="center"/>
        </w:trPr>
        <w:tc>
          <w:tcPr>
            <w:tcW w:w="2035" w:type="pct"/>
            <w:gridSpan w:val="2"/>
            <w:tcBorders>
              <w:top w:val="single" w:sz="2" w:space="0" w:color="auto"/>
            </w:tcBorders>
            <w:noWrap/>
            <w:vAlign w:val="center"/>
          </w:tcPr>
          <w:p w:rsidR="009014ED" w:rsidRPr="00730AE6" w:rsidRDefault="009014ED" w:rsidP="00B77B93">
            <w:pPr>
              <w:spacing w:after="0"/>
              <w:ind w:firstLine="0"/>
              <w:jc w:val="left"/>
              <w:rPr>
                <w:rFonts w:ascii="Arial Narrow" w:hAnsi="Arial Narrow"/>
                <w:sz w:val="18"/>
                <w:szCs w:val="18"/>
              </w:rPr>
            </w:pPr>
            <w:r>
              <w:rPr>
                <w:rFonts w:ascii="Arial Narrow" w:hAnsi="Arial Narrow"/>
                <w:sz w:val="18"/>
                <w:szCs w:val="18"/>
              </w:rPr>
              <w:t>7 Orotariko jarduerak</w:t>
            </w:r>
          </w:p>
        </w:tc>
        <w:tc>
          <w:tcPr>
            <w:tcW w:w="707" w:type="pct"/>
            <w:gridSpan w:val="2"/>
            <w:tcBorders>
              <w:top w:val="single" w:sz="2" w:space="0" w:color="auto"/>
            </w:tcBorders>
            <w:vAlign w:val="center"/>
          </w:tcPr>
          <w:p w:rsidR="009014ED" w:rsidRPr="00730AE6" w:rsidRDefault="009014ED" w:rsidP="00BD4A3C">
            <w:pPr>
              <w:spacing w:after="0"/>
              <w:ind w:firstLine="0"/>
              <w:jc w:val="right"/>
              <w:rPr>
                <w:rFonts w:ascii="Arial Narrow" w:hAnsi="Arial Narrow"/>
                <w:sz w:val="18"/>
                <w:szCs w:val="18"/>
              </w:rPr>
            </w:pPr>
            <w:r>
              <w:rPr>
                <w:rFonts w:ascii="Arial Narrow" w:hAnsi="Arial Narrow"/>
                <w:sz w:val="18"/>
                <w:szCs w:val="18"/>
              </w:rPr>
              <w:t>20.554</w:t>
            </w:r>
          </w:p>
        </w:tc>
        <w:tc>
          <w:tcPr>
            <w:tcW w:w="708" w:type="pct"/>
            <w:gridSpan w:val="2"/>
            <w:tcBorders>
              <w:top w:val="single" w:sz="2" w:space="0" w:color="auto"/>
            </w:tcBorders>
            <w:noWrap/>
            <w:vAlign w:val="center"/>
          </w:tcPr>
          <w:p w:rsidR="009014ED" w:rsidRPr="00730AE6" w:rsidRDefault="009014ED" w:rsidP="004B700E">
            <w:pPr>
              <w:spacing w:after="0"/>
              <w:ind w:firstLine="0"/>
              <w:jc w:val="right"/>
              <w:rPr>
                <w:rFonts w:ascii="Arial Narrow" w:hAnsi="Arial Narrow"/>
                <w:sz w:val="18"/>
                <w:szCs w:val="18"/>
              </w:rPr>
            </w:pPr>
            <w:r>
              <w:rPr>
                <w:rFonts w:ascii="Arial Narrow" w:hAnsi="Arial Narrow"/>
                <w:sz w:val="18"/>
                <w:szCs w:val="18"/>
              </w:rPr>
              <w:t>20.419</w:t>
            </w:r>
          </w:p>
        </w:tc>
        <w:tc>
          <w:tcPr>
            <w:tcW w:w="719" w:type="pct"/>
            <w:tcBorders>
              <w:top w:val="single" w:sz="2" w:space="0" w:color="auto"/>
            </w:tcBorders>
            <w:vAlign w:val="center"/>
          </w:tcPr>
          <w:p w:rsidR="009014ED" w:rsidRPr="00730AE6" w:rsidRDefault="009014ED" w:rsidP="004B700E">
            <w:pPr>
              <w:spacing w:after="0"/>
              <w:ind w:right="353" w:firstLine="0"/>
              <w:jc w:val="right"/>
              <w:rPr>
                <w:rFonts w:ascii="Arial Narrow" w:hAnsi="Arial Narrow"/>
                <w:sz w:val="18"/>
                <w:szCs w:val="18"/>
              </w:rPr>
            </w:pPr>
            <w:r>
              <w:rPr>
                <w:rFonts w:ascii="Arial Narrow" w:hAnsi="Arial Narrow"/>
                <w:sz w:val="18"/>
                <w:szCs w:val="18"/>
              </w:rPr>
              <w:t>20.037</w:t>
            </w:r>
          </w:p>
        </w:tc>
        <w:tc>
          <w:tcPr>
            <w:tcW w:w="831" w:type="pct"/>
            <w:gridSpan w:val="3"/>
            <w:tcBorders>
              <w:top w:val="single" w:sz="2" w:space="0" w:color="auto"/>
            </w:tcBorders>
            <w:vAlign w:val="center"/>
          </w:tcPr>
          <w:p w:rsidR="009014ED" w:rsidRPr="00730AE6" w:rsidRDefault="009014ED" w:rsidP="006A697C">
            <w:pPr>
              <w:spacing w:after="0"/>
              <w:ind w:right="274" w:firstLine="76"/>
              <w:jc w:val="right"/>
              <w:rPr>
                <w:rFonts w:ascii="Arial Narrow" w:hAnsi="Arial Narrow"/>
                <w:sz w:val="18"/>
                <w:szCs w:val="18"/>
              </w:rPr>
            </w:pPr>
            <w:r>
              <w:rPr>
                <w:rFonts w:ascii="Arial Narrow" w:hAnsi="Arial Narrow"/>
                <w:sz w:val="18"/>
                <w:szCs w:val="18"/>
              </w:rPr>
              <w:t>26</w:t>
            </w:r>
          </w:p>
        </w:tc>
      </w:tr>
      <w:tr w:rsidR="00775BA2" w:rsidRPr="00730AE6" w:rsidTr="00BC5BE8">
        <w:trPr>
          <w:trHeight w:val="255"/>
          <w:jc w:val="center"/>
        </w:trPr>
        <w:tc>
          <w:tcPr>
            <w:tcW w:w="409" w:type="pct"/>
            <w:shd w:val="clear" w:color="auto" w:fill="A8CBEE" w:themeFill="accent2" w:themeFillTint="66"/>
            <w:noWrap/>
            <w:vAlign w:val="center"/>
          </w:tcPr>
          <w:p w:rsidR="009014ED" w:rsidRPr="00730AE6" w:rsidRDefault="009014ED" w:rsidP="00B77B93">
            <w:pPr>
              <w:spacing w:after="0"/>
              <w:ind w:left="50" w:firstLine="0"/>
              <w:jc w:val="left"/>
              <w:rPr>
                <w:rFonts w:ascii="Arial" w:hAnsi="Arial" w:cs="Arial"/>
                <w:bCs/>
                <w:sz w:val="18"/>
                <w:szCs w:val="18"/>
              </w:rPr>
            </w:pPr>
            <w:r>
              <w:rPr>
                <w:rFonts w:ascii="Arial" w:hAnsi="Arial"/>
                <w:bCs/>
                <w:sz w:val="18"/>
                <w:szCs w:val="18"/>
              </w:rPr>
              <w:t>Gu</w:t>
            </w:r>
            <w:r>
              <w:rPr>
                <w:rFonts w:ascii="Arial" w:hAnsi="Arial"/>
                <w:bCs/>
                <w:sz w:val="18"/>
                <w:szCs w:val="18"/>
              </w:rPr>
              <w:t>z</w:t>
            </w:r>
            <w:r>
              <w:rPr>
                <w:rFonts w:ascii="Arial" w:hAnsi="Arial"/>
                <w:bCs/>
                <w:sz w:val="18"/>
                <w:szCs w:val="18"/>
              </w:rPr>
              <w:lastRenderedPageBreak/>
              <w:t>tira</w:t>
            </w:r>
          </w:p>
        </w:tc>
        <w:tc>
          <w:tcPr>
            <w:tcW w:w="1626" w:type="pct"/>
            <w:shd w:val="clear" w:color="auto" w:fill="A8CBEE" w:themeFill="accent2" w:themeFillTint="66"/>
            <w:noWrap/>
            <w:vAlign w:val="center"/>
          </w:tcPr>
          <w:p w:rsidR="009014ED" w:rsidRPr="00730AE6" w:rsidRDefault="009014ED" w:rsidP="00B77B93">
            <w:pPr>
              <w:spacing w:after="0"/>
              <w:ind w:firstLine="0"/>
              <w:rPr>
                <w:rFonts w:ascii="Arial" w:hAnsi="Arial" w:cs="Arial"/>
                <w:bCs/>
                <w:sz w:val="18"/>
                <w:szCs w:val="18"/>
                <w:lang w:val="es-ES" w:eastAsia="es-ES"/>
              </w:rPr>
            </w:pPr>
          </w:p>
        </w:tc>
        <w:tc>
          <w:tcPr>
            <w:tcW w:w="693" w:type="pct"/>
            <w:shd w:val="clear" w:color="auto" w:fill="A8CBEE" w:themeFill="accent2" w:themeFillTint="66"/>
            <w:vAlign w:val="center"/>
          </w:tcPr>
          <w:p w:rsidR="009014ED" w:rsidRPr="00730AE6" w:rsidRDefault="009014ED" w:rsidP="00BD4A3C">
            <w:pPr>
              <w:spacing w:after="0"/>
              <w:ind w:firstLine="0"/>
              <w:jc w:val="right"/>
              <w:rPr>
                <w:rFonts w:ascii="Arial Narrow" w:hAnsi="Arial Narrow"/>
                <w:sz w:val="18"/>
                <w:szCs w:val="18"/>
              </w:rPr>
            </w:pPr>
            <w:r>
              <w:rPr>
                <w:rFonts w:ascii="Arial Narrow" w:hAnsi="Arial Narrow"/>
                <w:sz w:val="18"/>
                <w:szCs w:val="18"/>
              </w:rPr>
              <w:t>70.447</w:t>
            </w:r>
          </w:p>
        </w:tc>
        <w:tc>
          <w:tcPr>
            <w:tcW w:w="692" w:type="pct"/>
            <w:gridSpan w:val="2"/>
            <w:shd w:val="clear" w:color="auto" w:fill="A8CBEE" w:themeFill="accent2" w:themeFillTint="66"/>
            <w:noWrap/>
            <w:vAlign w:val="center"/>
          </w:tcPr>
          <w:p w:rsidR="009014ED" w:rsidRPr="00730AE6" w:rsidRDefault="009014ED" w:rsidP="004B700E">
            <w:pPr>
              <w:spacing w:after="0"/>
              <w:ind w:firstLine="0"/>
              <w:jc w:val="right"/>
              <w:rPr>
                <w:rFonts w:ascii="Arial" w:hAnsi="Arial" w:cs="Arial"/>
                <w:bCs/>
                <w:sz w:val="18"/>
                <w:szCs w:val="18"/>
              </w:rPr>
            </w:pPr>
            <w:r>
              <w:rPr>
                <w:rFonts w:ascii="Arial" w:hAnsi="Arial"/>
                <w:bCs/>
                <w:sz w:val="18"/>
                <w:szCs w:val="18"/>
              </w:rPr>
              <w:t>87.387</w:t>
            </w:r>
          </w:p>
        </w:tc>
        <w:tc>
          <w:tcPr>
            <w:tcW w:w="806" w:type="pct"/>
            <w:gridSpan w:val="3"/>
            <w:shd w:val="clear" w:color="auto" w:fill="A8CBEE" w:themeFill="accent2" w:themeFillTint="66"/>
            <w:vAlign w:val="center"/>
          </w:tcPr>
          <w:p w:rsidR="009014ED" w:rsidRPr="00730AE6" w:rsidRDefault="009014ED" w:rsidP="006A697C">
            <w:pPr>
              <w:spacing w:after="0"/>
              <w:ind w:right="353" w:firstLine="0"/>
              <w:jc w:val="right"/>
              <w:rPr>
                <w:rFonts w:ascii="Arial" w:hAnsi="Arial" w:cs="Arial"/>
                <w:bCs/>
                <w:sz w:val="18"/>
                <w:szCs w:val="18"/>
              </w:rPr>
            </w:pPr>
            <w:r>
              <w:rPr>
                <w:rFonts w:ascii="Arial" w:hAnsi="Arial"/>
                <w:bCs/>
                <w:sz w:val="18"/>
                <w:szCs w:val="18"/>
              </w:rPr>
              <w:t>78.200</w:t>
            </w:r>
          </w:p>
        </w:tc>
        <w:tc>
          <w:tcPr>
            <w:tcW w:w="774" w:type="pct"/>
            <w:gridSpan w:val="2"/>
            <w:shd w:val="clear" w:color="auto" w:fill="A8CBEE" w:themeFill="accent2" w:themeFillTint="66"/>
            <w:vAlign w:val="center"/>
          </w:tcPr>
          <w:p w:rsidR="009014ED" w:rsidRPr="00730AE6" w:rsidRDefault="009014ED" w:rsidP="006A697C">
            <w:pPr>
              <w:spacing w:after="0"/>
              <w:ind w:right="274" w:firstLine="76"/>
              <w:jc w:val="right"/>
              <w:rPr>
                <w:rFonts w:ascii="Arial" w:hAnsi="Arial" w:cs="Arial"/>
                <w:bCs/>
                <w:sz w:val="18"/>
                <w:szCs w:val="18"/>
              </w:rPr>
            </w:pPr>
            <w:r>
              <w:rPr>
                <w:rFonts w:ascii="Arial" w:hAnsi="Arial"/>
                <w:bCs/>
                <w:sz w:val="18"/>
                <w:szCs w:val="18"/>
              </w:rPr>
              <w:t>100</w:t>
            </w:r>
          </w:p>
        </w:tc>
      </w:tr>
    </w:tbl>
    <w:p w:rsidR="009014ED" w:rsidRDefault="00AC3918" w:rsidP="009014ED">
      <w:pPr>
        <w:pStyle w:val="texto"/>
        <w:tabs>
          <w:tab w:val="clear" w:pos="2835"/>
          <w:tab w:val="clear" w:pos="3969"/>
          <w:tab w:val="clear" w:pos="5103"/>
          <w:tab w:val="clear" w:pos="6237"/>
          <w:tab w:val="clear" w:pos="7371"/>
        </w:tabs>
        <w:spacing w:before="240"/>
        <w:rPr>
          <w:szCs w:val="26"/>
        </w:rPr>
      </w:pPr>
      <w:r>
        <w:lastRenderedPageBreak/>
        <w:t>2017an Unibertsitatearen gastuak honako ardatz nagusi hauek izan ditu: ir</w:t>
      </w:r>
      <w:r>
        <w:t>a</w:t>
      </w:r>
      <w:r>
        <w:t>kaskuntzaren eta ikerketaren garapena —ehuneko 51—,  jarduera orokorrak —ehuneko 26— eta ikerketa zientifiko, tekniko eta aplikatua —ehuneko 13—.</w:t>
      </w:r>
    </w:p>
    <w:p w:rsidR="00303AA4" w:rsidRDefault="00303AA4" w:rsidP="0081205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89"/>
        <w:rPr>
          <w:szCs w:val="26"/>
        </w:rPr>
      </w:pPr>
      <w:r>
        <w:t>2016ko eta 2017ko urteetako aurrekontu-likidazioarekin lotutako adiera</w:t>
      </w:r>
      <w:r>
        <w:t>z</w:t>
      </w:r>
      <w:r>
        <w:t>leen alderaketa:</w:t>
      </w:r>
    </w:p>
    <w:p w:rsidR="006A5BD5" w:rsidRPr="00BC5BE8" w:rsidRDefault="006A5BD5" w:rsidP="00812055">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Pr>
          <w:rFonts w:ascii="Arial" w:hAnsi="Arial"/>
          <w:sz w:val="18"/>
          <w:szCs w:val="18"/>
        </w:rPr>
        <w:t>(Euroak, milakotan)</w:t>
      </w:r>
    </w:p>
    <w:tbl>
      <w:tblPr>
        <w:tblW w:w="8791" w:type="dxa"/>
        <w:jc w:val="center"/>
        <w:tblInd w:w="3" w:type="dxa"/>
        <w:tblCellMar>
          <w:left w:w="70" w:type="dxa"/>
          <w:right w:w="70" w:type="dxa"/>
        </w:tblCellMar>
        <w:tblLook w:val="04A0" w:firstRow="1" w:lastRow="0" w:firstColumn="1" w:lastColumn="0" w:noHBand="0" w:noVBand="1"/>
      </w:tblPr>
      <w:tblGrid>
        <w:gridCol w:w="5327"/>
        <w:gridCol w:w="1390"/>
        <w:gridCol w:w="904"/>
        <w:gridCol w:w="1170"/>
      </w:tblGrid>
      <w:tr w:rsidR="00303AA4" w:rsidRPr="00730AE6" w:rsidTr="00BC5BE8">
        <w:trPr>
          <w:trHeight w:val="255"/>
          <w:jc w:val="center"/>
        </w:trPr>
        <w:tc>
          <w:tcPr>
            <w:tcW w:w="5327" w:type="dxa"/>
            <w:tcBorders>
              <w:top w:val="single" w:sz="4" w:space="0" w:color="auto"/>
              <w:left w:val="nil"/>
              <w:bottom w:val="single" w:sz="2" w:space="0" w:color="auto"/>
              <w:right w:val="nil"/>
            </w:tcBorders>
            <w:shd w:val="clear" w:color="auto" w:fill="A0C3E3" w:themeFill="accent1" w:themeFillTint="99"/>
            <w:noWrap/>
            <w:vAlign w:val="center"/>
            <w:hideMark/>
          </w:tcPr>
          <w:p w:rsidR="00303AA4" w:rsidRPr="00730AE6" w:rsidRDefault="00303AA4" w:rsidP="00B77B93">
            <w:pPr>
              <w:spacing w:after="0"/>
              <w:ind w:left="50" w:firstLine="0"/>
              <w:jc w:val="left"/>
              <w:rPr>
                <w:rFonts w:ascii="Arial" w:hAnsi="Arial" w:cs="Arial"/>
                <w:bCs/>
                <w:color w:val="000000"/>
                <w:sz w:val="18"/>
                <w:szCs w:val="18"/>
              </w:rPr>
            </w:pPr>
            <w:r>
              <w:rPr>
                <w:rFonts w:ascii="Arial" w:hAnsi="Arial"/>
                <w:bCs/>
                <w:color w:val="000000"/>
                <w:sz w:val="18"/>
                <w:szCs w:val="18"/>
              </w:rPr>
              <w:t xml:space="preserve">Adierazleak </w:t>
            </w:r>
          </w:p>
        </w:tc>
        <w:tc>
          <w:tcPr>
            <w:tcW w:w="1390" w:type="dxa"/>
            <w:tcBorders>
              <w:top w:val="single" w:sz="4" w:space="0" w:color="auto"/>
              <w:left w:val="nil"/>
              <w:bottom w:val="single" w:sz="2" w:space="0" w:color="auto"/>
              <w:right w:val="nil"/>
            </w:tcBorders>
            <w:shd w:val="clear" w:color="auto" w:fill="A0C3E3" w:themeFill="accent1" w:themeFillTint="99"/>
            <w:noWrap/>
            <w:vAlign w:val="center"/>
          </w:tcPr>
          <w:p w:rsidR="00303AA4" w:rsidRPr="00730AE6" w:rsidRDefault="00303AA4" w:rsidP="00B77B93">
            <w:pPr>
              <w:spacing w:after="0"/>
              <w:ind w:left="50" w:firstLine="0"/>
              <w:jc w:val="right"/>
              <w:rPr>
                <w:rFonts w:ascii="Arial" w:hAnsi="Arial" w:cs="Arial"/>
                <w:bCs/>
                <w:color w:val="000000"/>
                <w:sz w:val="18"/>
                <w:szCs w:val="18"/>
              </w:rPr>
            </w:pPr>
            <w:r>
              <w:rPr>
                <w:rFonts w:ascii="Arial" w:hAnsi="Arial"/>
                <w:bCs/>
                <w:color w:val="000000"/>
                <w:sz w:val="18"/>
                <w:szCs w:val="18"/>
              </w:rPr>
              <w:t>2016*</w:t>
            </w:r>
          </w:p>
        </w:tc>
        <w:tc>
          <w:tcPr>
            <w:tcW w:w="904" w:type="dxa"/>
            <w:tcBorders>
              <w:top w:val="single" w:sz="4" w:space="0" w:color="auto"/>
              <w:left w:val="nil"/>
              <w:bottom w:val="single" w:sz="2" w:space="0" w:color="auto"/>
              <w:right w:val="nil"/>
            </w:tcBorders>
            <w:shd w:val="clear" w:color="auto" w:fill="A0C3E3" w:themeFill="accent1" w:themeFillTint="99"/>
            <w:noWrap/>
            <w:vAlign w:val="center"/>
          </w:tcPr>
          <w:p w:rsidR="00303AA4" w:rsidRPr="00730AE6" w:rsidRDefault="00303AA4" w:rsidP="00B77B93">
            <w:pPr>
              <w:spacing w:after="0"/>
              <w:ind w:left="50" w:firstLine="0"/>
              <w:jc w:val="right"/>
              <w:rPr>
                <w:rFonts w:ascii="Arial" w:hAnsi="Arial" w:cs="Arial"/>
                <w:bCs/>
                <w:color w:val="000000"/>
                <w:sz w:val="18"/>
                <w:szCs w:val="18"/>
              </w:rPr>
            </w:pPr>
            <w:r>
              <w:rPr>
                <w:rFonts w:ascii="Arial" w:hAnsi="Arial"/>
                <w:bCs/>
                <w:color w:val="000000"/>
                <w:sz w:val="18"/>
                <w:szCs w:val="18"/>
              </w:rPr>
              <w:t>2017</w:t>
            </w:r>
          </w:p>
        </w:tc>
        <w:tc>
          <w:tcPr>
            <w:tcW w:w="1170" w:type="dxa"/>
            <w:tcBorders>
              <w:top w:val="single" w:sz="4" w:space="0" w:color="auto"/>
              <w:left w:val="nil"/>
              <w:bottom w:val="single" w:sz="2" w:space="0" w:color="auto"/>
              <w:right w:val="nil"/>
            </w:tcBorders>
            <w:shd w:val="clear" w:color="auto" w:fill="A0C3E3" w:themeFill="accent1" w:themeFillTint="99"/>
            <w:vAlign w:val="center"/>
            <w:hideMark/>
          </w:tcPr>
          <w:p w:rsidR="00303AA4" w:rsidRPr="00730AE6" w:rsidRDefault="00303AA4" w:rsidP="00B77B93">
            <w:pPr>
              <w:spacing w:after="0"/>
              <w:ind w:left="50" w:firstLine="0"/>
              <w:jc w:val="right"/>
              <w:rPr>
                <w:rFonts w:ascii="Arial" w:hAnsi="Arial" w:cs="Arial"/>
                <w:bCs/>
                <w:color w:val="000000"/>
                <w:sz w:val="18"/>
                <w:szCs w:val="18"/>
              </w:rPr>
            </w:pPr>
            <w:r>
              <w:rPr>
                <w:rFonts w:ascii="Arial" w:hAnsi="Arial"/>
                <w:bCs/>
                <w:color w:val="000000"/>
                <w:sz w:val="18"/>
                <w:szCs w:val="18"/>
              </w:rPr>
              <w:t>Aldea (%) 2017/16</w:t>
            </w:r>
          </w:p>
        </w:tc>
      </w:tr>
      <w:tr w:rsidR="001B6B4F"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tcPr>
          <w:p w:rsidR="001B6B4F" w:rsidRDefault="001B6B4F" w:rsidP="0052565A">
            <w:pPr>
              <w:spacing w:after="0"/>
              <w:ind w:firstLine="0"/>
              <w:jc w:val="left"/>
              <w:rPr>
                <w:rFonts w:ascii="Arial Narrow" w:hAnsi="Arial Narrow"/>
                <w:sz w:val="18"/>
                <w:szCs w:val="18"/>
              </w:rPr>
            </w:pPr>
            <w:r>
              <w:rPr>
                <w:rFonts w:ascii="Arial Narrow" w:hAnsi="Arial Narrow"/>
                <w:sz w:val="18"/>
                <w:szCs w:val="18"/>
              </w:rPr>
              <w:t>Hasierako aurrekontua</w:t>
            </w:r>
          </w:p>
        </w:tc>
        <w:tc>
          <w:tcPr>
            <w:tcW w:w="1390" w:type="dxa"/>
            <w:tcBorders>
              <w:top w:val="single" w:sz="2" w:space="0" w:color="auto"/>
              <w:left w:val="nil"/>
              <w:bottom w:val="single" w:sz="2" w:space="0" w:color="auto"/>
              <w:right w:val="nil"/>
            </w:tcBorders>
            <w:shd w:val="clear" w:color="auto" w:fill="auto"/>
            <w:noWrap/>
            <w:vAlign w:val="center"/>
          </w:tcPr>
          <w:p w:rsidR="001B6B4F" w:rsidRPr="00730AE6" w:rsidRDefault="00E92B07" w:rsidP="00B77B93">
            <w:pPr>
              <w:spacing w:after="0"/>
              <w:ind w:firstLine="0"/>
              <w:jc w:val="right"/>
              <w:rPr>
                <w:rFonts w:ascii="Arial Narrow" w:hAnsi="Arial Narrow"/>
                <w:sz w:val="18"/>
                <w:szCs w:val="18"/>
              </w:rPr>
            </w:pPr>
            <w:r>
              <w:rPr>
                <w:rFonts w:ascii="Arial Narrow" w:hAnsi="Arial Narrow"/>
                <w:sz w:val="18"/>
                <w:szCs w:val="18"/>
              </w:rPr>
              <w:t>66.725</w:t>
            </w:r>
          </w:p>
        </w:tc>
        <w:tc>
          <w:tcPr>
            <w:tcW w:w="904" w:type="dxa"/>
            <w:tcBorders>
              <w:top w:val="single" w:sz="2" w:space="0" w:color="auto"/>
              <w:left w:val="nil"/>
              <w:bottom w:val="single" w:sz="2" w:space="0" w:color="auto"/>
              <w:right w:val="nil"/>
            </w:tcBorders>
            <w:shd w:val="clear" w:color="auto" w:fill="auto"/>
            <w:noWrap/>
            <w:vAlign w:val="center"/>
          </w:tcPr>
          <w:p w:rsidR="001B6B4F" w:rsidRPr="00730AE6" w:rsidRDefault="00E92B07" w:rsidP="00B77B93">
            <w:pPr>
              <w:spacing w:after="0"/>
              <w:ind w:firstLine="0"/>
              <w:jc w:val="right"/>
              <w:rPr>
                <w:rFonts w:ascii="Arial Narrow" w:hAnsi="Arial Narrow"/>
                <w:sz w:val="18"/>
                <w:szCs w:val="18"/>
              </w:rPr>
            </w:pPr>
            <w:r>
              <w:rPr>
                <w:rFonts w:ascii="Arial Narrow" w:hAnsi="Arial Narrow"/>
                <w:sz w:val="18"/>
                <w:szCs w:val="18"/>
              </w:rPr>
              <w:t>70.447</w:t>
            </w:r>
          </w:p>
        </w:tc>
        <w:tc>
          <w:tcPr>
            <w:tcW w:w="1170" w:type="dxa"/>
            <w:tcBorders>
              <w:top w:val="single" w:sz="2" w:space="0" w:color="auto"/>
              <w:left w:val="nil"/>
              <w:bottom w:val="single" w:sz="2" w:space="0" w:color="auto"/>
              <w:right w:val="nil"/>
            </w:tcBorders>
            <w:shd w:val="clear" w:color="auto" w:fill="auto"/>
            <w:noWrap/>
            <w:vAlign w:val="center"/>
          </w:tcPr>
          <w:p w:rsidR="001B6B4F" w:rsidRPr="00730AE6" w:rsidRDefault="00E92B07" w:rsidP="00B77B93">
            <w:pPr>
              <w:spacing w:after="0"/>
              <w:ind w:firstLine="0"/>
              <w:jc w:val="right"/>
              <w:rPr>
                <w:rFonts w:ascii="Arial Narrow" w:hAnsi="Arial Narrow"/>
                <w:sz w:val="18"/>
                <w:szCs w:val="18"/>
              </w:rPr>
            </w:pPr>
            <w:r>
              <w:rPr>
                <w:rFonts w:ascii="Arial Narrow" w:hAnsi="Arial Narrow"/>
                <w:sz w:val="18"/>
                <w:szCs w:val="18"/>
              </w:rPr>
              <w:t>6</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52565A" w:rsidP="0052565A">
            <w:pPr>
              <w:spacing w:after="0"/>
              <w:ind w:firstLine="0"/>
              <w:jc w:val="left"/>
              <w:rPr>
                <w:rFonts w:ascii="Arial Narrow" w:hAnsi="Arial Narrow"/>
                <w:sz w:val="18"/>
                <w:szCs w:val="18"/>
              </w:rPr>
            </w:pPr>
            <w:r>
              <w:rPr>
                <w:rFonts w:ascii="Arial Narrow" w:hAnsi="Arial Narrow"/>
                <w:sz w:val="18"/>
                <w:szCs w:val="18"/>
              </w:rPr>
              <w:t>Gastua, guztira</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75.316</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78.200</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4</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303AA4" w:rsidP="00B77B93">
            <w:pPr>
              <w:spacing w:after="0"/>
              <w:ind w:firstLine="0"/>
              <w:jc w:val="left"/>
              <w:rPr>
                <w:rFonts w:ascii="Arial Narrow" w:hAnsi="Arial Narrow"/>
                <w:sz w:val="18"/>
                <w:szCs w:val="18"/>
              </w:rPr>
            </w:pPr>
            <w:r>
              <w:rPr>
                <w:rFonts w:ascii="Arial Narrow" w:hAnsi="Arial Narrow"/>
                <w:sz w:val="18"/>
                <w:szCs w:val="18"/>
              </w:rPr>
              <w:t>Gastu arruntak (1. kapitulutik 4.era)</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6F4ED0">
            <w:pPr>
              <w:spacing w:after="0"/>
              <w:ind w:firstLine="0"/>
              <w:jc w:val="right"/>
              <w:rPr>
                <w:rFonts w:ascii="Arial Narrow" w:hAnsi="Arial Narrow"/>
                <w:sz w:val="18"/>
                <w:szCs w:val="18"/>
              </w:rPr>
            </w:pPr>
            <w:r>
              <w:rPr>
                <w:rFonts w:ascii="Arial Narrow" w:hAnsi="Arial Narrow"/>
                <w:sz w:val="18"/>
                <w:szCs w:val="18"/>
              </w:rPr>
              <w:t>68.514</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73.376</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7</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303AA4" w:rsidP="00B77B93">
            <w:pPr>
              <w:spacing w:after="0"/>
              <w:ind w:firstLine="0"/>
              <w:jc w:val="left"/>
              <w:rPr>
                <w:rFonts w:ascii="Arial Narrow" w:hAnsi="Arial Narrow"/>
                <w:sz w:val="18"/>
                <w:szCs w:val="18"/>
              </w:rPr>
            </w:pPr>
            <w:r>
              <w:rPr>
                <w:rFonts w:ascii="Arial Narrow" w:hAnsi="Arial Narrow"/>
                <w:sz w:val="18"/>
                <w:szCs w:val="18"/>
              </w:rPr>
              <w:t>Inbertsio gastuak (1., 2. eta 4. kap.)</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6F4ED0">
            <w:pPr>
              <w:spacing w:after="0"/>
              <w:ind w:firstLine="0"/>
              <w:jc w:val="right"/>
              <w:rPr>
                <w:rFonts w:ascii="Arial Narrow" w:hAnsi="Arial Narrow"/>
                <w:sz w:val="18"/>
                <w:szCs w:val="18"/>
              </w:rPr>
            </w:pPr>
            <w:r>
              <w:rPr>
                <w:rFonts w:ascii="Arial Narrow" w:hAnsi="Arial Narrow"/>
                <w:sz w:val="18"/>
                <w:szCs w:val="18"/>
              </w:rPr>
              <w:t>68.475</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73.345</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7</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303AA4" w:rsidP="004B74A3">
            <w:pPr>
              <w:spacing w:after="0"/>
              <w:ind w:firstLine="0"/>
              <w:jc w:val="left"/>
              <w:rPr>
                <w:rFonts w:ascii="Arial Narrow" w:hAnsi="Arial Narrow"/>
                <w:sz w:val="18"/>
                <w:szCs w:val="18"/>
              </w:rPr>
            </w:pPr>
            <w:r>
              <w:rPr>
                <w:rFonts w:ascii="Arial Narrow" w:hAnsi="Arial Narrow"/>
                <w:sz w:val="18"/>
                <w:szCs w:val="18"/>
              </w:rPr>
              <w:t>Kapitaleko gastuak (6. eta 7. kapituluak)</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4.969</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4.807</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-3</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303AA4" w:rsidP="00B77B93">
            <w:pPr>
              <w:spacing w:after="0"/>
              <w:ind w:firstLine="0"/>
              <w:jc w:val="left"/>
              <w:rPr>
                <w:rFonts w:ascii="Arial Narrow" w:hAnsi="Arial Narrow"/>
                <w:sz w:val="18"/>
                <w:szCs w:val="18"/>
              </w:rPr>
            </w:pPr>
            <w:r>
              <w:rPr>
                <w:rFonts w:ascii="Arial Narrow" w:hAnsi="Arial Narrow"/>
                <w:sz w:val="18"/>
                <w:szCs w:val="18"/>
              </w:rPr>
              <w:t>Finantza-eragiketen gastuak (8. eta 9. kapituluak)</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1.832</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18</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6F4ED0" w:rsidP="00B77B93">
            <w:pPr>
              <w:spacing w:after="0"/>
              <w:ind w:firstLine="0"/>
              <w:jc w:val="right"/>
              <w:rPr>
                <w:rFonts w:ascii="Arial Narrow" w:hAnsi="Arial Narrow"/>
                <w:sz w:val="18"/>
                <w:szCs w:val="18"/>
              </w:rPr>
            </w:pPr>
            <w:r>
              <w:rPr>
                <w:rFonts w:ascii="Arial Narrow" w:hAnsi="Arial Narrow"/>
                <w:sz w:val="18"/>
                <w:szCs w:val="18"/>
              </w:rPr>
              <w:t>-99</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52565A" w:rsidP="00B77B93">
            <w:pPr>
              <w:spacing w:after="0"/>
              <w:ind w:firstLine="0"/>
              <w:jc w:val="left"/>
              <w:rPr>
                <w:rFonts w:ascii="Arial Narrow" w:hAnsi="Arial Narrow"/>
                <w:sz w:val="18"/>
                <w:szCs w:val="18"/>
              </w:rPr>
            </w:pPr>
            <w:r>
              <w:rPr>
                <w:rFonts w:ascii="Arial Narrow" w:hAnsi="Arial Narrow"/>
                <w:sz w:val="18"/>
                <w:szCs w:val="18"/>
              </w:rPr>
              <w:t>Diru-sarrerak, guztira</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73.330</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76.988</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5</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tcPr>
          <w:p w:rsidR="00303AA4" w:rsidRPr="00730AE6" w:rsidRDefault="00D55382" w:rsidP="00D55382">
            <w:pPr>
              <w:spacing w:after="0"/>
              <w:ind w:firstLine="0"/>
              <w:jc w:val="left"/>
              <w:rPr>
                <w:rFonts w:ascii="Arial Narrow" w:hAnsi="Arial Narrow"/>
                <w:sz w:val="18"/>
                <w:szCs w:val="18"/>
              </w:rPr>
            </w:pPr>
            <w:r>
              <w:rPr>
                <w:rFonts w:ascii="Arial Narrow" w:hAnsi="Arial Narrow"/>
                <w:sz w:val="18"/>
                <w:szCs w:val="18"/>
              </w:rPr>
              <w:t>Tasen eta bestelakoen bidezko diru-sarrerak (3. kap.)</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16.145</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14.709</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-9</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tcPr>
          <w:p w:rsidR="00303AA4" w:rsidRPr="00730AE6" w:rsidRDefault="0052565A" w:rsidP="00B77B93">
            <w:pPr>
              <w:spacing w:after="0"/>
              <w:ind w:firstLine="0"/>
              <w:jc w:val="left"/>
              <w:rPr>
                <w:rFonts w:ascii="Arial Narrow" w:hAnsi="Arial Narrow"/>
                <w:sz w:val="18"/>
                <w:szCs w:val="18"/>
              </w:rPr>
            </w:pPr>
            <w:r>
              <w:rPr>
                <w:rFonts w:ascii="Arial Narrow" w:hAnsi="Arial Narrow"/>
                <w:sz w:val="18"/>
                <w:szCs w:val="18"/>
              </w:rPr>
              <w:t>Tasen bidezko diru-sarrerek gastu arruntetan egiten duten portzentajea</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24</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20</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52565A" w:rsidP="00B77B93">
            <w:pPr>
              <w:spacing w:after="0"/>
              <w:ind w:firstLine="0"/>
              <w:jc w:val="right"/>
              <w:rPr>
                <w:rFonts w:ascii="Arial Narrow" w:hAnsi="Arial Narrow"/>
                <w:sz w:val="18"/>
                <w:szCs w:val="18"/>
              </w:rPr>
            </w:pPr>
            <w:r>
              <w:rPr>
                <w:rFonts w:ascii="Arial Narrow" w:hAnsi="Arial Narrow"/>
                <w:sz w:val="18"/>
                <w:szCs w:val="18"/>
              </w:rPr>
              <w:t>-</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303AA4" w:rsidP="00B77B93">
            <w:pPr>
              <w:spacing w:after="0"/>
              <w:ind w:firstLine="0"/>
              <w:jc w:val="left"/>
              <w:rPr>
                <w:rFonts w:ascii="Arial Narrow" w:hAnsi="Arial Narrow"/>
                <w:sz w:val="18"/>
                <w:szCs w:val="18"/>
              </w:rPr>
            </w:pPr>
            <w:r>
              <w:rPr>
                <w:rFonts w:ascii="Arial Narrow" w:hAnsi="Arial Narrow"/>
                <w:sz w:val="18"/>
                <w:szCs w:val="18"/>
              </w:rPr>
              <w:t>Diru-sarrera arruntak (3. kapitulutik 5.era)</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72.694</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75.311</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4</w:t>
            </w:r>
          </w:p>
        </w:tc>
      </w:tr>
      <w:tr w:rsidR="003A797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tcPr>
          <w:p w:rsidR="003A7974" w:rsidRDefault="003A7974" w:rsidP="00B77B93">
            <w:pPr>
              <w:spacing w:after="0"/>
              <w:ind w:firstLine="0"/>
              <w:jc w:val="left"/>
              <w:rPr>
                <w:rFonts w:ascii="Arial Narrow" w:hAnsi="Arial Narrow"/>
                <w:sz w:val="18"/>
                <w:szCs w:val="18"/>
              </w:rPr>
            </w:pPr>
            <w:r>
              <w:rPr>
                <w:rFonts w:ascii="Arial Narrow" w:hAnsi="Arial Narrow"/>
                <w:sz w:val="18"/>
                <w:szCs w:val="18"/>
              </w:rPr>
              <w:t>Transferentzien bidezko diru-sarrerak</w:t>
            </w:r>
          </w:p>
        </w:tc>
        <w:tc>
          <w:tcPr>
            <w:tcW w:w="1390" w:type="dxa"/>
            <w:tcBorders>
              <w:top w:val="single" w:sz="2" w:space="0" w:color="auto"/>
              <w:left w:val="nil"/>
              <w:bottom w:val="single" w:sz="2" w:space="0" w:color="auto"/>
              <w:right w:val="nil"/>
            </w:tcBorders>
            <w:shd w:val="clear" w:color="auto" w:fill="auto"/>
            <w:noWrap/>
            <w:vAlign w:val="center"/>
          </w:tcPr>
          <w:p w:rsidR="003A7974" w:rsidRPr="00730AE6" w:rsidRDefault="001869A5" w:rsidP="008C6152">
            <w:pPr>
              <w:spacing w:after="0"/>
              <w:ind w:firstLine="0"/>
              <w:jc w:val="right"/>
              <w:rPr>
                <w:rFonts w:ascii="Arial Narrow" w:hAnsi="Arial Narrow"/>
                <w:sz w:val="18"/>
                <w:szCs w:val="18"/>
              </w:rPr>
            </w:pPr>
            <w:r>
              <w:rPr>
                <w:rFonts w:ascii="Arial Narrow" w:hAnsi="Arial Narrow"/>
                <w:sz w:val="18"/>
                <w:szCs w:val="18"/>
              </w:rPr>
              <w:t>56.388</w:t>
            </w:r>
          </w:p>
        </w:tc>
        <w:tc>
          <w:tcPr>
            <w:tcW w:w="904" w:type="dxa"/>
            <w:tcBorders>
              <w:top w:val="single" w:sz="2" w:space="0" w:color="auto"/>
              <w:left w:val="nil"/>
              <w:bottom w:val="single" w:sz="2" w:space="0" w:color="auto"/>
              <w:right w:val="nil"/>
            </w:tcBorders>
            <w:shd w:val="clear" w:color="auto" w:fill="auto"/>
            <w:noWrap/>
            <w:vAlign w:val="center"/>
          </w:tcPr>
          <w:p w:rsidR="003A7974" w:rsidRPr="00730AE6" w:rsidRDefault="008C6152" w:rsidP="00B77B93">
            <w:pPr>
              <w:spacing w:after="0"/>
              <w:ind w:firstLine="0"/>
              <w:jc w:val="right"/>
              <w:rPr>
                <w:rFonts w:ascii="Arial Narrow" w:hAnsi="Arial Narrow"/>
                <w:sz w:val="18"/>
                <w:szCs w:val="18"/>
              </w:rPr>
            </w:pPr>
            <w:r>
              <w:rPr>
                <w:rFonts w:ascii="Arial Narrow" w:hAnsi="Arial Narrow"/>
                <w:sz w:val="18"/>
                <w:szCs w:val="18"/>
              </w:rPr>
              <w:t>61.174</w:t>
            </w:r>
          </w:p>
        </w:tc>
        <w:tc>
          <w:tcPr>
            <w:tcW w:w="1170" w:type="dxa"/>
            <w:tcBorders>
              <w:top w:val="single" w:sz="2" w:space="0" w:color="auto"/>
              <w:left w:val="nil"/>
              <w:bottom w:val="single" w:sz="2" w:space="0" w:color="auto"/>
              <w:right w:val="nil"/>
            </w:tcBorders>
            <w:shd w:val="clear" w:color="auto" w:fill="auto"/>
            <w:noWrap/>
            <w:vAlign w:val="center"/>
          </w:tcPr>
          <w:p w:rsidR="003A7974" w:rsidRDefault="008C6152" w:rsidP="00B77B93">
            <w:pPr>
              <w:spacing w:after="0"/>
              <w:ind w:firstLine="0"/>
              <w:jc w:val="right"/>
              <w:rPr>
                <w:rFonts w:ascii="Arial Narrow" w:hAnsi="Arial Narrow"/>
                <w:sz w:val="18"/>
                <w:szCs w:val="18"/>
              </w:rPr>
            </w:pPr>
            <w:r>
              <w:rPr>
                <w:rFonts w:ascii="Arial Narrow" w:hAnsi="Arial Narrow"/>
                <w:sz w:val="18"/>
                <w:szCs w:val="18"/>
              </w:rPr>
              <w:t>8</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52565A" w:rsidP="00B77B93">
            <w:pPr>
              <w:spacing w:after="0"/>
              <w:ind w:firstLine="0"/>
              <w:jc w:val="left"/>
              <w:rPr>
                <w:rFonts w:ascii="Arial Narrow" w:hAnsi="Arial Narrow"/>
                <w:sz w:val="18"/>
                <w:szCs w:val="18"/>
              </w:rPr>
            </w:pPr>
            <w:r>
              <w:rPr>
                <w:rFonts w:ascii="Arial Narrow" w:hAnsi="Arial Narrow"/>
                <w:sz w:val="18"/>
                <w:szCs w:val="18"/>
              </w:rPr>
              <w:t>Transferentzien bidezko diru-sarrerek zenbat diru-sarreren guztizkoan egiten duten portzentajea</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1869A5" w:rsidP="00B77B93">
            <w:pPr>
              <w:spacing w:after="0"/>
              <w:ind w:firstLine="0"/>
              <w:jc w:val="right"/>
              <w:rPr>
                <w:rFonts w:ascii="Arial Narrow" w:hAnsi="Arial Narrow"/>
                <w:sz w:val="18"/>
                <w:szCs w:val="18"/>
              </w:rPr>
            </w:pPr>
            <w:r>
              <w:rPr>
                <w:rFonts w:ascii="Arial Narrow" w:hAnsi="Arial Narrow"/>
                <w:sz w:val="18"/>
                <w:szCs w:val="18"/>
              </w:rPr>
              <w:t>71</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1869A5" w:rsidP="00B77B93">
            <w:pPr>
              <w:spacing w:after="0"/>
              <w:ind w:firstLine="0"/>
              <w:jc w:val="right"/>
              <w:rPr>
                <w:rFonts w:ascii="Arial Narrow" w:hAnsi="Arial Narrow"/>
                <w:sz w:val="18"/>
                <w:szCs w:val="18"/>
              </w:rPr>
            </w:pPr>
            <w:r>
              <w:rPr>
                <w:rFonts w:ascii="Arial Narrow" w:hAnsi="Arial Narrow"/>
                <w:sz w:val="18"/>
                <w:szCs w:val="18"/>
              </w:rPr>
              <w:t>74</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52565A" w:rsidP="00B77B93">
            <w:pPr>
              <w:spacing w:after="0"/>
              <w:ind w:firstLine="0"/>
              <w:jc w:val="right"/>
              <w:rPr>
                <w:rFonts w:ascii="Arial Narrow" w:hAnsi="Arial Narrow"/>
                <w:sz w:val="18"/>
                <w:szCs w:val="18"/>
              </w:rPr>
            </w:pPr>
            <w:r>
              <w:rPr>
                <w:rFonts w:ascii="Arial Narrow" w:hAnsi="Arial Narrow"/>
                <w:sz w:val="18"/>
                <w:szCs w:val="18"/>
              </w:rPr>
              <w:t>-</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303AA4" w:rsidP="00B77B93">
            <w:pPr>
              <w:spacing w:after="0"/>
              <w:ind w:firstLine="0"/>
              <w:jc w:val="left"/>
              <w:rPr>
                <w:rFonts w:ascii="Arial Narrow" w:hAnsi="Arial Narrow"/>
                <w:sz w:val="18"/>
                <w:szCs w:val="18"/>
              </w:rPr>
            </w:pPr>
            <w:r>
              <w:rPr>
                <w:rFonts w:ascii="Arial Narrow" w:hAnsi="Arial Narrow"/>
                <w:sz w:val="18"/>
                <w:szCs w:val="18"/>
              </w:rPr>
              <w:t>Finantza eragiketen diru-sarrerak (8. eta 9. kap.)</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618</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971</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rPr>
            </w:pPr>
            <w:r>
              <w:rPr>
                <w:rFonts w:ascii="Arial Narrow" w:hAnsi="Arial Narrow"/>
                <w:sz w:val="18"/>
                <w:szCs w:val="18"/>
              </w:rPr>
              <w:t>57</w:t>
            </w:r>
          </w:p>
        </w:tc>
      </w:tr>
      <w:tr w:rsidR="00A718CD" w:rsidRPr="00622D89"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tcPr>
          <w:p w:rsidR="00A718CD" w:rsidRPr="00622D89" w:rsidRDefault="00A718CD" w:rsidP="00B77B93">
            <w:pPr>
              <w:spacing w:after="0"/>
              <w:ind w:firstLine="0"/>
              <w:jc w:val="left"/>
              <w:rPr>
                <w:rFonts w:ascii="Arial Narrow" w:hAnsi="Arial Narrow"/>
                <w:sz w:val="18"/>
                <w:szCs w:val="18"/>
              </w:rPr>
            </w:pPr>
            <w:r>
              <w:rPr>
                <w:rFonts w:ascii="Arial Narrow" w:hAnsi="Arial Narrow"/>
                <w:sz w:val="18"/>
                <w:szCs w:val="18"/>
              </w:rPr>
              <w:t>Etorkizuneko ekitaldietarako aurrekontu-gastuen konpromisoak</w:t>
            </w:r>
          </w:p>
        </w:tc>
        <w:tc>
          <w:tcPr>
            <w:tcW w:w="1390" w:type="dxa"/>
            <w:tcBorders>
              <w:top w:val="single" w:sz="2" w:space="0" w:color="auto"/>
              <w:left w:val="nil"/>
              <w:bottom w:val="single" w:sz="2" w:space="0" w:color="auto"/>
              <w:right w:val="nil"/>
            </w:tcBorders>
            <w:shd w:val="clear" w:color="auto" w:fill="auto"/>
            <w:noWrap/>
            <w:vAlign w:val="center"/>
          </w:tcPr>
          <w:p w:rsidR="00A718CD" w:rsidRPr="00622D89" w:rsidRDefault="009207DF" w:rsidP="00B77B93">
            <w:pPr>
              <w:spacing w:after="0"/>
              <w:ind w:firstLine="0"/>
              <w:jc w:val="right"/>
              <w:rPr>
                <w:rFonts w:ascii="Arial Narrow" w:hAnsi="Arial Narrow"/>
                <w:sz w:val="18"/>
                <w:szCs w:val="18"/>
              </w:rPr>
            </w:pPr>
            <w:r>
              <w:rPr>
                <w:rFonts w:ascii="Arial Narrow" w:hAnsi="Arial Narrow"/>
                <w:sz w:val="18"/>
                <w:szCs w:val="18"/>
              </w:rPr>
              <w:t>5.903</w:t>
            </w:r>
          </w:p>
        </w:tc>
        <w:tc>
          <w:tcPr>
            <w:tcW w:w="904" w:type="dxa"/>
            <w:tcBorders>
              <w:top w:val="single" w:sz="2" w:space="0" w:color="auto"/>
              <w:left w:val="nil"/>
              <w:bottom w:val="single" w:sz="2" w:space="0" w:color="auto"/>
              <w:right w:val="nil"/>
            </w:tcBorders>
            <w:shd w:val="clear" w:color="auto" w:fill="auto"/>
            <w:noWrap/>
            <w:vAlign w:val="center"/>
          </w:tcPr>
          <w:p w:rsidR="00A718CD" w:rsidRPr="00622D89" w:rsidRDefault="009207DF" w:rsidP="00B77B93">
            <w:pPr>
              <w:spacing w:after="0"/>
              <w:ind w:firstLine="0"/>
              <w:jc w:val="right"/>
              <w:rPr>
                <w:rFonts w:ascii="Arial Narrow" w:hAnsi="Arial Narrow"/>
                <w:sz w:val="18"/>
                <w:szCs w:val="18"/>
              </w:rPr>
            </w:pPr>
            <w:r>
              <w:rPr>
                <w:rFonts w:ascii="Arial Narrow" w:hAnsi="Arial Narrow"/>
                <w:sz w:val="18"/>
                <w:szCs w:val="18"/>
              </w:rPr>
              <w:t>4.856</w:t>
            </w:r>
          </w:p>
        </w:tc>
        <w:tc>
          <w:tcPr>
            <w:tcW w:w="1170" w:type="dxa"/>
            <w:tcBorders>
              <w:top w:val="single" w:sz="2" w:space="0" w:color="auto"/>
              <w:left w:val="nil"/>
              <w:bottom w:val="single" w:sz="2" w:space="0" w:color="auto"/>
              <w:right w:val="nil"/>
            </w:tcBorders>
            <w:shd w:val="clear" w:color="auto" w:fill="auto"/>
            <w:noWrap/>
            <w:vAlign w:val="center"/>
          </w:tcPr>
          <w:p w:rsidR="00A718CD" w:rsidRPr="00622D89" w:rsidRDefault="009B27F9" w:rsidP="00B77B93">
            <w:pPr>
              <w:spacing w:after="0"/>
              <w:ind w:firstLine="0"/>
              <w:jc w:val="right"/>
              <w:rPr>
                <w:rFonts w:ascii="Arial Narrow" w:hAnsi="Arial Narrow"/>
                <w:sz w:val="18"/>
                <w:szCs w:val="18"/>
              </w:rPr>
            </w:pPr>
            <w:r>
              <w:rPr>
                <w:rFonts w:ascii="Arial Narrow" w:hAnsi="Arial Narrow"/>
                <w:sz w:val="18"/>
                <w:szCs w:val="18"/>
              </w:rPr>
              <w:t>-18</w:t>
            </w:r>
          </w:p>
        </w:tc>
      </w:tr>
    </w:tbl>
    <w:p w:rsidR="008E5693" w:rsidRPr="00BC5BE8" w:rsidRDefault="008E5693" w:rsidP="005F01DB">
      <w:pPr>
        <w:pStyle w:val="texto"/>
        <w:tabs>
          <w:tab w:val="clear" w:pos="2835"/>
          <w:tab w:val="clear" w:pos="3969"/>
          <w:tab w:val="clear" w:pos="5103"/>
          <w:tab w:val="clear" w:pos="6237"/>
          <w:tab w:val="clear" w:pos="7371"/>
          <w:tab w:val="num" w:pos="300"/>
          <w:tab w:val="num" w:pos="720"/>
        </w:tabs>
        <w:spacing w:before="60"/>
        <w:ind w:left="142" w:firstLine="0"/>
        <w:rPr>
          <w:rFonts w:ascii="Arial" w:hAnsi="Arial" w:cs="Arial"/>
          <w:sz w:val="14"/>
          <w:szCs w:val="14"/>
        </w:rPr>
      </w:pPr>
      <w:r>
        <w:rPr>
          <w:rFonts w:ascii="Arial" w:hAnsi="Arial"/>
          <w:sz w:val="14"/>
          <w:szCs w:val="14"/>
        </w:rPr>
        <w:t>*Auditatu gabeko ekitaldia</w:t>
      </w:r>
    </w:p>
    <w:p w:rsidR="00FD749B" w:rsidRPr="00730AE6" w:rsidRDefault="00FD749B" w:rsidP="00EA3952">
      <w:pPr>
        <w:pStyle w:val="texto"/>
        <w:tabs>
          <w:tab w:val="clear" w:pos="2835"/>
          <w:tab w:val="clear" w:pos="3969"/>
          <w:tab w:val="clear" w:pos="5103"/>
          <w:tab w:val="clear" w:pos="6237"/>
          <w:tab w:val="clear" w:pos="7371"/>
          <w:tab w:val="num" w:pos="300"/>
          <w:tab w:val="num" w:pos="720"/>
        </w:tabs>
        <w:spacing w:before="240"/>
        <w:rPr>
          <w:szCs w:val="26"/>
        </w:rPr>
      </w:pPr>
      <w:r>
        <w:t>Horiek aztertuta, ondokoak adierazi behar ditugu:</w:t>
      </w:r>
    </w:p>
    <w:p w:rsidR="000C7BF6" w:rsidRDefault="00FD749B" w:rsidP="00FD749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2017ko hasierako aurrekontua aurreko ekitaldikoa baino ehuneko sei ha</w:t>
      </w:r>
      <w:r>
        <w:t>n</w:t>
      </w:r>
      <w:r>
        <w:t xml:space="preserve">diagoa da. </w:t>
      </w:r>
    </w:p>
    <w:p w:rsidR="00FD749B" w:rsidRPr="000C7BF6" w:rsidRDefault="00947213"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szCs w:val="26"/>
        </w:rPr>
      </w:pPr>
      <w:r>
        <w:t>2017ko guztizko gastuak ehuneko lau handitu dira, funtsean langile-gastuek 3,84 milioi eta guztizko diru-sarrerek ehuneko bost egin dutelako gora, transf</w:t>
      </w:r>
      <w:r>
        <w:t>e</w:t>
      </w:r>
      <w:r>
        <w:t>rentzia arruntak 4,1 milioi igotzearen ondorioz.</w:t>
      </w:r>
    </w:p>
    <w:p w:rsidR="00FD749B" w:rsidRPr="00BC5BE8" w:rsidRDefault="00AD3AC5"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spacing w:val="4"/>
          <w:szCs w:val="26"/>
        </w:rPr>
      </w:pPr>
      <w:r>
        <w:t>Finantza-eragiketen arloko gastuak ehuneko 99 gutxitu dira, 1,83 milioikoak izatetik 18.000 eurokoak izatera. Jaitsiera horren arrazoia da 2016an bi mailegu —guztira, 1,56 milioi— aurrez amortizatu zirela.</w:t>
      </w:r>
    </w:p>
    <w:p w:rsidR="00AD3AC5" w:rsidRPr="00BC5BE8" w:rsidRDefault="00AD3AC5"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spacing w:val="-4"/>
          <w:szCs w:val="26"/>
        </w:rPr>
      </w:pPr>
      <w:r>
        <w:t>Diru-sarrera arruntak ehuneko lau igo dira 2016koekin alderatuta.</w:t>
      </w:r>
    </w:p>
    <w:p w:rsidR="00020DCD" w:rsidRPr="00730AE6" w:rsidRDefault="00020DCD"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t>Tasen bidezko diru-sarrerak ehuneko bederatzi jaitsi dira, eta gastu arrunten ehuneko 20 finantzatzen dute. Halaber, finantzaketa-iturri hori Unibertsitatearen diru-sarrera guztien ehuneko 19 da.</w:t>
      </w:r>
    </w:p>
    <w:p w:rsidR="00D55382" w:rsidRDefault="00D55382"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t>Transferentzien bidezko diru-sarrerek —61,17 milioi— diru-sarrera guztien ehuneko 79 egiten dute. Transferentzien bidezko diru-sarrera horien barruan, n</w:t>
      </w:r>
      <w:r>
        <w:t>a</w:t>
      </w:r>
      <w:r>
        <w:lastRenderedPageBreak/>
        <w:t>barmentzen dira Nafarroako Gobernuarekiko finantza-hitzarmenetik datozenak, 55,17 milioi euro egiten dutenak.</w:t>
      </w:r>
    </w:p>
    <w:p w:rsidR="00303AA4" w:rsidRPr="00DD1A4A" w:rsidRDefault="00C03927" w:rsidP="007E13AD">
      <w:pPr>
        <w:pStyle w:val="atitulo2"/>
        <w:spacing w:before="240" w:after="120"/>
        <w:rPr>
          <w:color w:val="auto"/>
        </w:rPr>
      </w:pPr>
      <w:bookmarkStart w:id="31" w:name="_Toc8029768"/>
      <w:r>
        <w:rPr>
          <w:color w:val="auto"/>
        </w:rPr>
        <w:t>VI.2. Nafarroako Unibertsitate Publikoaren egoera ekonomiko eta fina</w:t>
      </w:r>
      <w:r>
        <w:rPr>
          <w:color w:val="auto"/>
        </w:rPr>
        <w:t>n</w:t>
      </w:r>
      <w:r>
        <w:rPr>
          <w:color w:val="auto"/>
        </w:rPr>
        <w:t>tzarioa 2017ko abenduaren 31n</w:t>
      </w:r>
      <w:bookmarkEnd w:id="31"/>
    </w:p>
    <w:p w:rsidR="00FF1FE7" w:rsidRDefault="00FF1FE7" w:rsidP="007E13AD">
      <w:pPr>
        <w:pStyle w:val="texto"/>
        <w:tabs>
          <w:tab w:val="clear" w:pos="2835"/>
          <w:tab w:val="clear" w:pos="3969"/>
          <w:tab w:val="clear" w:pos="5103"/>
          <w:tab w:val="clear" w:pos="6237"/>
          <w:tab w:val="clear" w:pos="7371"/>
          <w:tab w:val="num" w:pos="300"/>
          <w:tab w:val="num" w:pos="720"/>
        </w:tabs>
        <w:spacing w:after="0"/>
        <w:rPr>
          <w:szCs w:val="26"/>
        </w:rPr>
      </w:pPr>
      <w:r>
        <w:t>Hurrengo taulan, Unibertsitatearen egoera ekonomiko eta finantzarioarekin l</w:t>
      </w:r>
      <w:r>
        <w:t>o</w:t>
      </w:r>
      <w:r>
        <w:t>tutako adierazleen multzo baten bilakaera erakusten dugu, 2016. eta 2017. urte</w:t>
      </w:r>
      <w:r>
        <w:t>e</w:t>
      </w:r>
      <w:r>
        <w:t>tan:</w:t>
      </w:r>
    </w:p>
    <w:p w:rsidR="006A5BD5" w:rsidRPr="006955A6" w:rsidRDefault="0000117B" w:rsidP="007E13AD">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Pr>
          <w:rFonts w:ascii="Arial" w:hAnsi="Arial"/>
          <w:sz w:val="18"/>
          <w:szCs w:val="18"/>
        </w:rPr>
        <w:t>(Euroak, milakotan)</w:t>
      </w:r>
    </w:p>
    <w:tbl>
      <w:tblPr>
        <w:tblW w:w="8897" w:type="dxa"/>
        <w:jc w:val="center"/>
        <w:tblInd w:w="3" w:type="dxa"/>
        <w:tblCellMar>
          <w:left w:w="70" w:type="dxa"/>
          <w:right w:w="70" w:type="dxa"/>
        </w:tblCellMar>
        <w:tblLook w:val="04A0" w:firstRow="1" w:lastRow="0" w:firstColumn="1" w:lastColumn="0" w:noHBand="0" w:noVBand="1"/>
      </w:tblPr>
      <w:tblGrid>
        <w:gridCol w:w="5327"/>
        <w:gridCol w:w="1390"/>
        <w:gridCol w:w="1010"/>
        <w:gridCol w:w="1170"/>
      </w:tblGrid>
      <w:tr w:rsidR="00494029" w:rsidRPr="00730AE6" w:rsidTr="005F01DB">
        <w:trPr>
          <w:trHeight w:val="284"/>
          <w:jc w:val="center"/>
        </w:trPr>
        <w:tc>
          <w:tcPr>
            <w:tcW w:w="5327" w:type="dxa"/>
            <w:tcBorders>
              <w:top w:val="single" w:sz="2" w:space="0" w:color="auto"/>
              <w:left w:val="nil"/>
              <w:bottom w:val="single" w:sz="2" w:space="0" w:color="auto"/>
              <w:right w:val="nil"/>
            </w:tcBorders>
            <w:shd w:val="clear" w:color="auto" w:fill="A0C3E3" w:themeFill="accent1" w:themeFillTint="99"/>
            <w:noWrap/>
            <w:vAlign w:val="center"/>
            <w:hideMark/>
          </w:tcPr>
          <w:p w:rsidR="00494029" w:rsidRPr="00494029" w:rsidRDefault="00494029" w:rsidP="00B66BCB">
            <w:pPr>
              <w:spacing w:after="0"/>
              <w:ind w:left="50" w:firstLine="0"/>
              <w:jc w:val="left"/>
              <w:rPr>
                <w:rFonts w:ascii="Arial" w:hAnsi="Arial" w:cs="Arial"/>
                <w:bCs/>
                <w:color w:val="000000"/>
                <w:sz w:val="18"/>
                <w:szCs w:val="18"/>
              </w:rPr>
            </w:pPr>
            <w:r>
              <w:rPr>
                <w:rFonts w:ascii="Arial" w:hAnsi="Arial"/>
                <w:bCs/>
                <w:color w:val="000000"/>
                <w:sz w:val="18"/>
                <w:szCs w:val="18"/>
              </w:rPr>
              <w:t>Adierazleak</w:t>
            </w:r>
          </w:p>
        </w:tc>
        <w:tc>
          <w:tcPr>
            <w:tcW w:w="1390" w:type="dxa"/>
            <w:tcBorders>
              <w:top w:val="single" w:sz="2" w:space="0" w:color="auto"/>
              <w:left w:val="nil"/>
              <w:bottom w:val="single" w:sz="2" w:space="0" w:color="auto"/>
              <w:right w:val="nil"/>
            </w:tcBorders>
            <w:shd w:val="clear" w:color="auto" w:fill="A0C3E3" w:themeFill="accent1" w:themeFillTint="99"/>
            <w:noWrap/>
            <w:vAlign w:val="center"/>
          </w:tcPr>
          <w:p w:rsidR="00494029" w:rsidRPr="00494029" w:rsidRDefault="00494029" w:rsidP="00494029">
            <w:pPr>
              <w:spacing w:after="0"/>
              <w:ind w:left="50" w:firstLine="0"/>
              <w:jc w:val="right"/>
              <w:rPr>
                <w:rFonts w:ascii="Arial" w:hAnsi="Arial" w:cs="Arial"/>
                <w:bCs/>
                <w:color w:val="000000"/>
                <w:sz w:val="18"/>
                <w:szCs w:val="18"/>
              </w:rPr>
            </w:pPr>
            <w:r>
              <w:rPr>
                <w:rFonts w:ascii="Arial" w:hAnsi="Arial"/>
                <w:bCs/>
                <w:color w:val="000000"/>
                <w:sz w:val="18"/>
                <w:szCs w:val="18"/>
              </w:rPr>
              <w:t>2016*</w:t>
            </w:r>
          </w:p>
        </w:tc>
        <w:tc>
          <w:tcPr>
            <w:tcW w:w="1010" w:type="dxa"/>
            <w:tcBorders>
              <w:top w:val="single" w:sz="2" w:space="0" w:color="auto"/>
              <w:left w:val="nil"/>
              <w:bottom w:val="single" w:sz="2" w:space="0" w:color="auto"/>
              <w:right w:val="nil"/>
            </w:tcBorders>
            <w:shd w:val="clear" w:color="auto" w:fill="A0C3E3" w:themeFill="accent1" w:themeFillTint="99"/>
            <w:noWrap/>
            <w:vAlign w:val="center"/>
          </w:tcPr>
          <w:p w:rsidR="00494029" w:rsidRPr="00494029" w:rsidRDefault="00494029" w:rsidP="00494029">
            <w:pPr>
              <w:spacing w:after="0"/>
              <w:ind w:left="50" w:firstLine="0"/>
              <w:jc w:val="right"/>
              <w:rPr>
                <w:rFonts w:ascii="Arial" w:hAnsi="Arial" w:cs="Arial"/>
                <w:bCs/>
                <w:color w:val="000000"/>
                <w:sz w:val="18"/>
                <w:szCs w:val="18"/>
              </w:rPr>
            </w:pPr>
            <w:r>
              <w:rPr>
                <w:rFonts w:ascii="Arial" w:hAnsi="Arial"/>
                <w:bCs/>
                <w:color w:val="000000"/>
                <w:sz w:val="18"/>
                <w:szCs w:val="18"/>
              </w:rPr>
              <w:t>2017</w:t>
            </w:r>
          </w:p>
        </w:tc>
        <w:tc>
          <w:tcPr>
            <w:tcW w:w="1170" w:type="dxa"/>
            <w:tcBorders>
              <w:top w:val="single" w:sz="2" w:space="0" w:color="auto"/>
              <w:left w:val="nil"/>
              <w:bottom w:val="single" w:sz="2" w:space="0" w:color="auto"/>
              <w:right w:val="nil"/>
            </w:tcBorders>
            <w:shd w:val="clear" w:color="auto" w:fill="A0C3E3" w:themeFill="accent1" w:themeFillTint="99"/>
            <w:noWrap/>
            <w:vAlign w:val="center"/>
          </w:tcPr>
          <w:p w:rsidR="00494029" w:rsidRPr="00494029" w:rsidRDefault="00494029" w:rsidP="00494029">
            <w:pPr>
              <w:spacing w:after="0"/>
              <w:ind w:left="50" w:firstLine="0"/>
              <w:jc w:val="right"/>
              <w:rPr>
                <w:rFonts w:ascii="Arial" w:hAnsi="Arial" w:cs="Arial"/>
                <w:bCs/>
                <w:color w:val="000000"/>
                <w:sz w:val="18"/>
                <w:szCs w:val="18"/>
              </w:rPr>
            </w:pPr>
            <w:r>
              <w:rPr>
                <w:rFonts w:ascii="Arial" w:hAnsi="Arial"/>
                <w:bCs/>
                <w:color w:val="000000"/>
                <w:sz w:val="18"/>
                <w:szCs w:val="18"/>
              </w:rPr>
              <w:t>Aldea (%) 2017/16</w:t>
            </w:r>
          </w:p>
        </w:tc>
      </w:tr>
      <w:tr w:rsidR="0000117B" w:rsidRPr="00775BA2" w:rsidTr="00BE2A78">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00117B" w:rsidRPr="00775BA2" w:rsidRDefault="0000117B" w:rsidP="00BE2A78">
            <w:pPr>
              <w:spacing w:after="0"/>
              <w:ind w:firstLine="0"/>
              <w:jc w:val="left"/>
              <w:rPr>
                <w:rFonts w:ascii="Arial Narrow" w:hAnsi="Arial Narrow"/>
              </w:rPr>
            </w:pPr>
            <w:r>
              <w:rPr>
                <w:rFonts w:ascii="Arial Narrow" w:hAnsi="Arial Narrow"/>
              </w:rPr>
              <w:t>Aurrekontu-emaitza doitua</w:t>
            </w:r>
          </w:p>
        </w:tc>
        <w:tc>
          <w:tcPr>
            <w:tcW w:w="139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56</w:t>
            </w:r>
          </w:p>
        </w:tc>
        <w:tc>
          <w:tcPr>
            <w:tcW w:w="101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411</w:t>
            </w:r>
          </w:p>
        </w:tc>
        <w:tc>
          <w:tcPr>
            <w:tcW w:w="117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634</w:t>
            </w:r>
          </w:p>
        </w:tc>
      </w:tr>
      <w:tr w:rsidR="00C444D0" w:rsidRPr="00775BA2" w:rsidTr="005F01DB">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C444D0" w:rsidRPr="00775BA2" w:rsidRDefault="00C444D0" w:rsidP="00C444D0">
            <w:pPr>
              <w:spacing w:after="0"/>
              <w:ind w:firstLine="0"/>
              <w:jc w:val="left"/>
              <w:rPr>
                <w:rFonts w:ascii="Arial Narrow" w:hAnsi="Arial Narrow"/>
              </w:rPr>
            </w:pPr>
            <w:r>
              <w:rPr>
                <w:rFonts w:ascii="Arial Narrow" w:hAnsi="Arial Narrow"/>
              </w:rPr>
              <w:t xml:space="preserve">Aurrekontuko saldo ez-finantzarioa </w:t>
            </w:r>
          </w:p>
        </w:tc>
        <w:tc>
          <w:tcPr>
            <w:tcW w:w="1390" w:type="dxa"/>
            <w:tcBorders>
              <w:top w:val="single" w:sz="2" w:space="0" w:color="auto"/>
              <w:left w:val="nil"/>
              <w:bottom w:val="single" w:sz="2" w:space="0" w:color="auto"/>
              <w:right w:val="nil"/>
            </w:tcBorders>
            <w:shd w:val="clear" w:color="auto" w:fill="auto"/>
            <w:noWrap/>
            <w:vAlign w:val="center"/>
          </w:tcPr>
          <w:p w:rsidR="00C444D0" w:rsidRPr="00775BA2" w:rsidRDefault="00C444D0" w:rsidP="00C444D0">
            <w:pPr>
              <w:spacing w:after="0"/>
              <w:ind w:firstLine="0"/>
              <w:jc w:val="right"/>
              <w:rPr>
                <w:rFonts w:ascii="Arial Narrow" w:hAnsi="Arial Narrow"/>
              </w:rPr>
            </w:pPr>
            <w:r>
              <w:rPr>
                <w:rFonts w:ascii="Arial Narrow" w:hAnsi="Arial Narrow"/>
              </w:rPr>
              <w:t>-772</w:t>
            </w:r>
          </w:p>
        </w:tc>
        <w:tc>
          <w:tcPr>
            <w:tcW w:w="1010" w:type="dxa"/>
            <w:tcBorders>
              <w:top w:val="single" w:sz="2" w:space="0" w:color="auto"/>
              <w:left w:val="nil"/>
              <w:bottom w:val="single" w:sz="2" w:space="0" w:color="auto"/>
              <w:right w:val="nil"/>
            </w:tcBorders>
            <w:shd w:val="clear" w:color="auto" w:fill="auto"/>
            <w:noWrap/>
            <w:vAlign w:val="center"/>
          </w:tcPr>
          <w:p w:rsidR="00C444D0" w:rsidRPr="00775BA2" w:rsidRDefault="00C444D0" w:rsidP="00C444D0">
            <w:pPr>
              <w:spacing w:after="0"/>
              <w:ind w:firstLine="0"/>
              <w:jc w:val="right"/>
              <w:rPr>
                <w:rFonts w:ascii="Arial Narrow" w:hAnsi="Arial Narrow"/>
              </w:rPr>
            </w:pPr>
            <w:r>
              <w:rPr>
                <w:rFonts w:ascii="Arial Narrow" w:hAnsi="Arial Narrow"/>
              </w:rPr>
              <w:t>-2.165</w:t>
            </w:r>
          </w:p>
        </w:tc>
        <w:tc>
          <w:tcPr>
            <w:tcW w:w="1170" w:type="dxa"/>
            <w:tcBorders>
              <w:top w:val="single" w:sz="2" w:space="0" w:color="auto"/>
              <w:left w:val="nil"/>
              <w:bottom w:val="single" w:sz="2" w:space="0" w:color="auto"/>
              <w:right w:val="nil"/>
            </w:tcBorders>
            <w:shd w:val="clear" w:color="auto" w:fill="auto"/>
            <w:noWrap/>
            <w:vAlign w:val="center"/>
          </w:tcPr>
          <w:p w:rsidR="00C444D0" w:rsidRPr="00775BA2" w:rsidRDefault="00C444D0" w:rsidP="00C444D0">
            <w:pPr>
              <w:spacing w:after="0"/>
              <w:ind w:firstLine="0"/>
              <w:jc w:val="right"/>
              <w:rPr>
                <w:rFonts w:ascii="Arial Narrow" w:hAnsi="Arial Narrow"/>
              </w:rPr>
            </w:pPr>
            <w:r>
              <w:rPr>
                <w:rFonts w:ascii="Arial Narrow" w:hAnsi="Arial Narrow"/>
              </w:rPr>
              <w:t>-180</w:t>
            </w:r>
          </w:p>
        </w:tc>
      </w:tr>
      <w:tr w:rsidR="0000117B" w:rsidRPr="00775BA2" w:rsidTr="00BE2A78">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00117B" w:rsidRPr="00775BA2" w:rsidRDefault="0000117B" w:rsidP="00BE2A78">
            <w:pPr>
              <w:spacing w:after="0"/>
              <w:ind w:firstLine="0"/>
              <w:jc w:val="left"/>
              <w:rPr>
                <w:rFonts w:ascii="Arial Narrow" w:hAnsi="Arial Narrow"/>
              </w:rPr>
            </w:pPr>
            <w:r>
              <w:rPr>
                <w:rFonts w:ascii="Arial Narrow" w:hAnsi="Arial Narrow"/>
              </w:rPr>
              <w:t>Aurrezki gordina</w:t>
            </w:r>
          </w:p>
        </w:tc>
        <w:tc>
          <w:tcPr>
            <w:tcW w:w="139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4.219</w:t>
            </w:r>
          </w:p>
        </w:tc>
        <w:tc>
          <w:tcPr>
            <w:tcW w:w="101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1.966</w:t>
            </w:r>
          </w:p>
        </w:tc>
        <w:tc>
          <w:tcPr>
            <w:tcW w:w="117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-53</w:t>
            </w:r>
          </w:p>
        </w:tc>
      </w:tr>
      <w:tr w:rsidR="0000117B" w:rsidRPr="00775BA2" w:rsidTr="00BE2A78">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00117B" w:rsidRPr="00775BA2" w:rsidRDefault="0000117B" w:rsidP="00BE2A78">
            <w:pPr>
              <w:spacing w:after="0"/>
              <w:ind w:firstLine="0"/>
              <w:jc w:val="left"/>
              <w:rPr>
                <w:rFonts w:ascii="Arial Narrow" w:hAnsi="Arial Narrow"/>
              </w:rPr>
            </w:pPr>
            <w:r>
              <w:rPr>
                <w:rFonts w:ascii="Arial Narrow" w:hAnsi="Arial Narrow"/>
              </w:rPr>
              <w:t>Finantza-zama (gastuen 3. eta 9. kapituluak)</w:t>
            </w:r>
          </w:p>
        </w:tc>
        <w:tc>
          <w:tcPr>
            <w:tcW w:w="139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1.870</w:t>
            </w:r>
          </w:p>
        </w:tc>
        <w:tc>
          <w:tcPr>
            <w:tcW w:w="101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43</w:t>
            </w:r>
          </w:p>
        </w:tc>
        <w:tc>
          <w:tcPr>
            <w:tcW w:w="117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-98</w:t>
            </w:r>
          </w:p>
        </w:tc>
      </w:tr>
      <w:tr w:rsidR="0000117B" w:rsidRPr="00775BA2" w:rsidTr="00BE2A78">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00117B" w:rsidRPr="00775BA2" w:rsidRDefault="0000117B" w:rsidP="00BE2A78">
            <w:pPr>
              <w:spacing w:after="0"/>
              <w:ind w:firstLine="0"/>
              <w:jc w:val="left"/>
              <w:rPr>
                <w:rFonts w:ascii="Arial Narrow" w:hAnsi="Arial Narrow"/>
              </w:rPr>
            </w:pPr>
            <w:r>
              <w:rPr>
                <w:rFonts w:ascii="Arial Narrow" w:hAnsi="Arial Narrow"/>
              </w:rPr>
              <w:t>Aurrezki garbia</w:t>
            </w:r>
          </w:p>
        </w:tc>
        <w:tc>
          <w:tcPr>
            <w:tcW w:w="139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2.349</w:t>
            </w:r>
          </w:p>
        </w:tc>
        <w:tc>
          <w:tcPr>
            <w:tcW w:w="101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1.924</w:t>
            </w:r>
          </w:p>
        </w:tc>
        <w:tc>
          <w:tcPr>
            <w:tcW w:w="117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-18</w:t>
            </w:r>
          </w:p>
        </w:tc>
      </w:tr>
      <w:tr w:rsidR="0000117B" w:rsidRPr="00775BA2" w:rsidTr="00BE2A78">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left"/>
              <w:rPr>
                <w:rFonts w:ascii="Arial Narrow" w:hAnsi="Arial Narrow"/>
              </w:rPr>
            </w:pPr>
            <w:r>
              <w:rPr>
                <w:rFonts w:ascii="Arial Narrow" w:hAnsi="Arial Narrow"/>
              </w:rPr>
              <w:t>Diruzaintza-gerakina, guztira</w:t>
            </w:r>
          </w:p>
        </w:tc>
        <w:tc>
          <w:tcPr>
            <w:tcW w:w="139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12.454</w:t>
            </w:r>
          </w:p>
        </w:tc>
        <w:tc>
          <w:tcPr>
            <w:tcW w:w="101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10.863</w:t>
            </w:r>
          </w:p>
        </w:tc>
        <w:tc>
          <w:tcPr>
            <w:tcW w:w="117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-13</w:t>
            </w:r>
          </w:p>
        </w:tc>
      </w:tr>
      <w:tr w:rsidR="0000117B" w:rsidRPr="00775BA2" w:rsidTr="00BE2A78">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left"/>
              <w:rPr>
                <w:rFonts w:ascii="Arial Narrow" w:hAnsi="Arial Narrow"/>
              </w:rPr>
            </w:pPr>
            <w:r>
              <w:rPr>
                <w:rFonts w:ascii="Arial Narrow" w:hAnsi="Arial Narrow"/>
              </w:rPr>
              <w:t>Atxikitako diruzaintza-gerakina</w:t>
            </w:r>
          </w:p>
        </w:tc>
        <w:tc>
          <w:tcPr>
            <w:tcW w:w="139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6.503</w:t>
            </w:r>
          </w:p>
        </w:tc>
        <w:tc>
          <w:tcPr>
            <w:tcW w:w="101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6.458</w:t>
            </w:r>
          </w:p>
        </w:tc>
        <w:tc>
          <w:tcPr>
            <w:tcW w:w="117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-1</w:t>
            </w:r>
          </w:p>
        </w:tc>
      </w:tr>
      <w:tr w:rsidR="0000117B" w:rsidRPr="00775BA2" w:rsidTr="00BE2A78">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00117B" w:rsidRPr="00775BA2" w:rsidRDefault="0000117B" w:rsidP="00BE2A78">
            <w:pPr>
              <w:spacing w:after="0"/>
              <w:ind w:firstLine="0"/>
              <w:jc w:val="left"/>
              <w:rPr>
                <w:rFonts w:ascii="Arial Narrow" w:hAnsi="Arial Narrow"/>
              </w:rPr>
            </w:pPr>
            <w:r>
              <w:rPr>
                <w:rFonts w:ascii="Arial Narrow" w:hAnsi="Arial Narrow"/>
              </w:rPr>
              <w:t>Atxiki gabeko diruzaintza-gerakina edo gastu orokorretarakoa</w:t>
            </w:r>
          </w:p>
        </w:tc>
        <w:tc>
          <w:tcPr>
            <w:tcW w:w="139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5.951</w:t>
            </w:r>
          </w:p>
        </w:tc>
        <w:tc>
          <w:tcPr>
            <w:tcW w:w="101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4.405</w:t>
            </w:r>
          </w:p>
        </w:tc>
        <w:tc>
          <w:tcPr>
            <w:tcW w:w="117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rPr>
            </w:pPr>
            <w:r>
              <w:rPr>
                <w:rFonts w:ascii="Arial Narrow" w:hAnsi="Arial Narrow"/>
              </w:rPr>
              <w:t>-26</w:t>
            </w:r>
          </w:p>
        </w:tc>
      </w:tr>
      <w:tr w:rsidR="00C444D0" w:rsidRPr="00775BA2" w:rsidTr="00D54429">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C444D0" w:rsidRPr="00775BA2" w:rsidRDefault="00C444D0" w:rsidP="00B77B93">
            <w:pPr>
              <w:spacing w:after="0"/>
              <w:ind w:firstLine="0"/>
              <w:jc w:val="left"/>
              <w:rPr>
                <w:rFonts w:ascii="Arial Narrow" w:hAnsi="Arial Narrow"/>
              </w:rPr>
            </w:pPr>
            <w:r>
              <w:rPr>
                <w:rFonts w:ascii="Arial Narrow" w:hAnsi="Arial Narrow"/>
              </w:rPr>
              <w:t>Funts berekiak</w:t>
            </w:r>
          </w:p>
        </w:tc>
        <w:tc>
          <w:tcPr>
            <w:tcW w:w="1390" w:type="dxa"/>
            <w:tcBorders>
              <w:top w:val="single" w:sz="2" w:space="0" w:color="auto"/>
              <w:left w:val="nil"/>
              <w:bottom w:val="single" w:sz="2" w:space="0" w:color="auto"/>
              <w:right w:val="nil"/>
            </w:tcBorders>
            <w:shd w:val="clear" w:color="auto" w:fill="auto"/>
            <w:noWrap/>
            <w:vAlign w:val="center"/>
          </w:tcPr>
          <w:p w:rsidR="00C444D0" w:rsidRPr="00775BA2" w:rsidRDefault="001473F7" w:rsidP="00B77B93">
            <w:pPr>
              <w:spacing w:after="0"/>
              <w:ind w:firstLine="0"/>
              <w:jc w:val="right"/>
              <w:rPr>
                <w:rFonts w:ascii="Arial Narrow" w:hAnsi="Arial Narrow"/>
              </w:rPr>
            </w:pPr>
            <w:r>
              <w:rPr>
                <w:rFonts w:ascii="Arial Narrow" w:hAnsi="Arial Narrow"/>
              </w:rPr>
              <w:t>136.820</w:t>
            </w:r>
          </w:p>
        </w:tc>
        <w:tc>
          <w:tcPr>
            <w:tcW w:w="1010" w:type="dxa"/>
            <w:tcBorders>
              <w:top w:val="single" w:sz="2" w:space="0" w:color="auto"/>
              <w:left w:val="nil"/>
              <w:bottom w:val="single" w:sz="2" w:space="0" w:color="auto"/>
              <w:right w:val="nil"/>
            </w:tcBorders>
            <w:shd w:val="clear" w:color="auto" w:fill="auto"/>
            <w:noWrap/>
            <w:vAlign w:val="center"/>
          </w:tcPr>
          <w:p w:rsidR="00C444D0" w:rsidRPr="00775BA2" w:rsidRDefault="001473F7" w:rsidP="00B77B93">
            <w:pPr>
              <w:spacing w:after="0"/>
              <w:ind w:firstLine="0"/>
              <w:jc w:val="right"/>
              <w:rPr>
                <w:rFonts w:ascii="Arial Narrow" w:hAnsi="Arial Narrow"/>
              </w:rPr>
            </w:pPr>
            <w:r>
              <w:rPr>
                <w:rFonts w:ascii="Arial Narrow" w:hAnsi="Arial Narrow"/>
              </w:rPr>
              <w:t>132.536</w:t>
            </w:r>
          </w:p>
        </w:tc>
        <w:tc>
          <w:tcPr>
            <w:tcW w:w="1170" w:type="dxa"/>
            <w:tcBorders>
              <w:top w:val="single" w:sz="2" w:space="0" w:color="auto"/>
              <w:left w:val="nil"/>
              <w:bottom w:val="single" w:sz="2" w:space="0" w:color="auto"/>
              <w:right w:val="nil"/>
            </w:tcBorders>
            <w:shd w:val="clear" w:color="auto" w:fill="auto"/>
            <w:noWrap/>
            <w:vAlign w:val="center"/>
          </w:tcPr>
          <w:p w:rsidR="00C444D0" w:rsidRPr="00775BA2" w:rsidRDefault="001473F7" w:rsidP="00B77B93">
            <w:pPr>
              <w:spacing w:after="0"/>
              <w:ind w:firstLine="0"/>
              <w:jc w:val="right"/>
              <w:rPr>
                <w:rFonts w:ascii="Arial Narrow" w:hAnsi="Arial Narrow"/>
              </w:rPr>
            </w:pPr>
            <w:r>
              <w:rPr>
                <w:rFonts w:ascii="Arial Narrow" w:hAnsi="Arial Narrow"/>
              </w:rPr>
              <w:t>-3</w:t>
            </w:r>
          </w:p>
        </w:tc>
      </w:tr>
      <w:tr w:rsidR="00494029" w:rsidRPr="00775BA2" w:rsidTr="00D54429">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494029" w:rsidRPr="00775BA2" w:rsidRDefault="00494029" w:rsidP="00B77B93">
            <w:pPr>
              <w:spacing w:after="0"/>
              <w:ind w:firstLine="0"/>
              <w:jc w:val="left"/>
              <w:rPr>
                <w:rFonts w:ascii="Arial Narrow" w:hAnsi="Arial Narrow"/>
              </w:rPr>
            </w:pPr>
            <w:r>
              <w:rPr>
                <w:rFonts w:ascii="Arial Narrow" w:hAnsi="Arial Narrow"/>
              </w:rPr>
              <w:t>Zorpetze finantzarioa (epe luze eta laburrean)</w:t>
            </w:r>
          </w:p>
        </w:tc>
        <w:tc>
          <w:tcPr>
            <w:tcW w:w="139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rPr>
            </w:pPr>
            <w:r>
              <w:rPr>
                <w:rFonts w:ascii="Arial Narrow" w:hAnsi="Arial Narrow"/>
              </w:rPr>
              <w:t>2.304</w:t>
            </w:r>
          </w:p>
        </w:tc>
        <w:tc>
          <w:tcPr>
            <w:tcW w:w="101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rPr>
            </w:pPr>
            <w:r>
              <w:rPr>
                <w:rFonts w:ascii="Arial Narrow" w:hAnsi="Arial Narrow"/>
              </w:rPr>
              <w:t>3.263</w:t>
            </w:r>
          </w:p>
        </w:tc>
        <w:tc>
          <w:tcPr>
            <w:tcW w:w="117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rPr>
            </w:pPr>
            <w:r>
              <w:rPr>
                <w:rFonts w:ascii="Arial Narrow" w:hAnsi="Arial Narrow"/>
              </w:rPr>
              <w:t>42</w:t>
            </w:r>
          </w:p>
        </w:tc>
      </w:tr>
      <w:tr w:rsidR="00494029" w:rsidRPr="00775BA2" w:rsidTr="00D54429">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494029" w:rsidRPr="00775BA2" w:rsidRDefault="005023C4" w:rsidP="005023C4">
            <w:pPr>
              <w:spacing w:after="0"/>
              <w:ind w:firstLine="0"/>
              <w:jc w:val="left"/>
              <w:rPr>
                <w:rFonts w:ascii="Arial Narrow" w:hAnsi="Arial Narrow"/>
              </w:rPr>
            </w:pPr>
            <w:r>
              <w:rPr>
                <w:rFonts w:ascii="Arial Narrow" w:hAnsi="Arial Narrow"/>
              </w:rPr>
              <w:t>Zorrak diru-sarrera arrunten gainean egiten duen ehunekoa</w:t>
            </w:r>
          </w:p>
        </w:tc>
        <w:tc>
          <w:tcPr>
            <w:tcW w:w="139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rPr>
            </w:pPr>
            <w:r>
              <w:rPr>
                <w:rFonts w:ascii="Arial Narrow" w:hAnsi="Arial Narrow"/>
              </w:rPr>
              <w:t>3</w:t>
            </w:r>
          </w:p>
        </w:tc>
        <w:tc>
          <w:tcPr>
            <w:tcW w:w="101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rPr>
            </w:pPr>
            <w:r>
              <w:rPr>
                <w:rFonts w:ascii="Arial Narrow" w:hAnsi="Arial Narrow"/>
              </w:rPr>
              <w:t>4</w:t>
            </w:r>
          </w:p>
        </w:tc>
        <w:tc>
          <w:tcPr>
            <w:tcW w:w="117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lang w:val="es-ES" w:eastAsia="es-ES"/>
              </w:rPr>
            </w:pPr>
          </w:p>
        </w:tc>
      </w:tr>
      <w:tr w:rsidR="00494029" w:rsidRPr="00775BA2" w:rsidTr="00D54429">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494029" w:rsidRPr="00775BA2" w:rsidRDefault="00494029" w:rsidP="00B77B93">
            <w:pPr>
              <w:spacing w:after="0"/>
              <w:ind w:firstLine="0"/>
              <w:jc w:val="left"/>
              <w:rPr>
                <w:rFonts w:ascii="Arial Narrow" w:hAnsi="Arial Narrow"/>
              </w:rPr>
            </w:pPr>
            <w:r>
              <w:rPr>
                <w:rFonts w:ascii="Arial Narrow" w:hAnsi="Arial Narrow"/>
              </w:rPr>
              <w:t>Diruzaintza</w:t>
            </w:r>
          </w:p>
        </w:tc>
        <w:tc>
          <w:tcPr>
            <w:tcW w:w="139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rPr>
            </w:pPr>
            <w:r>
              <w:rPr>
                <w:rFonts w:ascii="Arial Narrow" w:hAnsi="Arial Narrow"/>
              </w:rPr>
              <w:t>7.461</w:t>
            </w:r>
          </w:p>
        </w:tc>
        <w:tc>
          <w:tcPr>
            <w:tcW w:w="101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rPr>
            </w:pPr>
            <w:r>
              <w:rPr>
                <w:rFonts w:ascii="Arial Narrow" w:hAnsi="Arial Narrow"/>
              </w:rPr>
              <w:t>7.717</w:t>
            </w:r>
          </w:p>
        </w:tc>
        <w:tc>
          <w:tcPr>
            <w:tcW w:w="117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rPr>
            </w:pPr>
            <w:r>
              <w:rPr>
                <w:rFonts w:ascii="Arial Narrow" w:hAnsi="Arial Narrow"/>
              </w:rPr>
              <w:t>3</w:t>
            </w:r>
          </w:p>
        </w:tc>
      </w:tr>
      <w:tr w:rsidR="00494029" w:rsidRPr="00775BA2" w:rsidTr="00D54429">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494029" w:rsidRPr="00775BA2" w:rsidRDefault="00494029" w:rsidP="00B77B93">
            <w:pPr>
              <w:spacing w:after="0"/>
              <w:ind w:firstLine="0"/>
              <w:jc w:val="left"/>
              <w:rPr>
                <w:rFonts w:ascii="Arial Narrow" w:hAnsi="Arial Narrow"/>
              </w:rPr>
            </w:pPr>
            <w:r>
              <w:rPr>
                <w:rFonts w:ascii="Arial Narrow" w:hAnsi="Arial Narrow"/>
              </w:rPr>
              <w:t>Aldi baterako inbertsio finantzarioak</w:t>
            </w:r>
          </w:p>
        </w:tc>
        <w:tc>
          <w:tcPr>
            <w:tcW w:w="139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rPr>
            </w:pPr>
            <w:r>
              <w:rPr>
                <w:rFonts w:ascii="Arial Narrow" w:hAnsi="Arial Narrow"/>
              </w:rPr>
              <w:t>8.500</w:t>
            </w:r>
          </w:p>
        </w:tc>
        <w:tc>
          <w:tcPr>
            <w:tcW w:w="101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rPr>
            </w:pPr>
            <w:r>
              <w:rPr>
                <w:rFonts w:ascii="Arial Narrow" w:hAnsi="Arial Narrow"/>
              </w:rPr>
              <w:t>7.000</w:t>
            </w:r>
          </w:p>
        </w:tc>
        <w:tc>
          <w:tcPr>
            <w:tcW w:w="117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rPr>
            </w:pPr>
            <w:r>
              <w:rPr>
                <w:rFonts w:ascii="Arial Narrow" w:hAnsi="Arial Narrow"/>
              </w:rPr>
              <w:t>-18</w:t>
            </w:r>
          </w:p>
        </w:tc>
      </w:tr>
    </w:tbl>
    <w:p w:rsidR="006B29E1" w:rsidRPr="00BC5BE8" w:rsidRDefault="006B29E1" w:rsidP="009A1153">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Pr>
          <w:rFonts w:ascii="Arial" w:hAnsi="Arial"/>
          <w:sz w:val="14"/>
          <w:szCs w:val="14"/>
        </w:rPr>
        <w:t>*Auditatu gabeko ekitaldia</w:t>
      </w:r>
    </w:p>
    <w:p w:rsidR="00CB3447" w:rsidRDefault="00CB3447"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t xml:space="preserve">Aurrekontu-emaitza doitua ehuneko 634 handitu da, 0,41 milioi, aztertutako aldian. </w:t>
      </w:r>
    </w:p>
    <w:p w:rsidR="00281277" w:rsidRDefault="00C444D0"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t>Aurrekontu-saldo ez-finantzarioak okerrera egin du 2017an, zeren eta def</w:t>
      </w:r>
      <w:r>
        <w:t>i</w:t>
      </w:r>
      <w:r>
        <w:t>zita 2016an 0,78 milioikoa izatetik 2017an 2,17 milioikoa izatera iritsi baita; alde horren arrazoia da gastu eta diru-sarrera ez-finantzarioen igoeraren ehun</w:t>
      </w:r>
      <w:r>
        <w:t>e</w:t>
      </w:r>
      <w:r>
        <w:t>koa desberdina izan dela: ehuneko 6,4koa gastuetan eta ehuneko 4,5ekoa, berriz, diru-sarreretan.</w:t>
      </w:r>
      <w:r>
        <w:rPr>
          <w:color w:val="FF0000"/>
          <w:szCs w:val="26"/>
        </w:rPr>
        <w:t xml:space="preserve"> </w:t>
      </w:r>
    </w:p>
    <w:p w:rsidR="00CB3447" w:rsidRDefault="00CB3447"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szCs w:val="26"/>
        </w:rPr>
      </w:pPr>
      <w:r>
        <w:t>Aurrezki gordina</w:t>
      </w:r>
      <w:r>
        <w:rPr>
          <w:rStyle w:val="Refdenotaalpie"/>
          <w:szCs w:val="26"/>
        </w:rPr>
        <w:footnoteReference w:id="6"/>
      </w:r>
      <w:r>
        <w:t xml:space="preserve"> eta aurrezki garbia</w:t>
      </w:r>
      <w:r>
        <w:rPr>
          <w:rStyle w:val="Refdenotaalpie"/>
          <w:szCs w:val="26"/>
        </w:rPr>
        <w:footnoteReference w:id="7"/>
      </w:r>
      <w:r>
        <w:t xml:space="preserve"> ehuneko 53 eta 18 jaitsi dira 2016koekin alderatuta, eta horren arrazoia da 2017. urtean gastu arruntak ha</w:t>
      </w:r>
      <w:r>
        <w:t>n</w:t>
      </w:r>
      <w:r>
        <w:t>ditu direla eta, maileguak aurrez amortizatzearen ondorioz —1,6 milioi amort</w:t>
      </w:r>
      <w:r>
        <w:t>i</w:t>
      </w:r>
      <w:r>
        <w:t>zatu dira—,  pasibo finantzarioak ere handitu direla.</w:t>
      </w:r>
    </w:p>
    <w:p w:rsidR="007E5901" w:rsidRDefault="00C444D0" w:rsidP="00290CF6">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t>Guztizko diruzaintza-gerakina ehuneko 13 jaitsi da —hau da, 1,59 milioi—, eta 2017an 10,86 milioikoa izatera iritsi da; atxiki gabekoak edo gastu orokorr</w:t>
      </w:r>
      <w:r>
        <w:t>e</w:t>
      </w:r>
      <w:r>
        <w:t xml:space="preserve">tarakoak ehuneko 26ko jaitsiera du; horrek 1,55 milioiko jaitsiera adierazten du. </w:t>
      </w:r>
    </w:p>
    <w:p w:rsidR="00721479" w:rsidRPr="00721479" w:rsidRDefault="00721479" w:rsidP="00290CF6">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lastRenderedPageBreak/>
        <w:t>Diruzaintza-gerakin atxikia, 6,46 milioikoa, funtsean ikerketa-proiektuetako gastuak finantzatzera bideratzen da. Gerakin horren guztizko zenbatekoa 2018ko aurrekontuari txertatu zaio.</w:t>
      </w:r>
    </w:p>
    <w:p w:rsidR="00BE7391" w:rsidRDefault="00BE7391" w:rsidP="00290CF6">
      <w:pPr>
        <w:pStyle w:val="texto"/>
        <w:tabs>
          <w:tab w:val="clear" w:pos="2835"/>
          <w:tab w:val="clear" w:pos="3969"/>
          <w:tab w:val="clear" w:pos="5103"/>
          <w:tab w:val="clear" w:pos="6237"/>
          <w:tab w:val="clear" w:pos="7371"/>
          <w:tab w:val="num" w:pos="300"/>
          <w:tab w:val="num" w:pos="720"/>
        </w:tabs>
        <w:spacing w:before="120" w:after="120"/>
        <w:rPr>
          <w:szCs w:val="26"/>
        </w:rPr>
      </w:pPr>
      <w:r>
        <w:t>Hurrengo taulan erakusten dugu diruzaintza-gerakinak nolako bilakaera izan duen 2013tik:</w:t>
      </w:r>
    </w:p>
    <w:p w:rsidR="00BE7391" w:rsidRPr="00BC5BE8" w:rsidRDefault="00BE7391" w:rsidP="00C63CE6">
      <w:pPr>
        <w:pStyle w:val="texto"/>
        <w:tabs>
          <w:tab w:val="clear" w:pos="2835"/>
          <w:tab w:val="clear" w:pos="3969"/>
          <w:tab w:val="clear" w:pos="5103"/>
          <w:tab w:val="clear" w:pos="6237"/>
          <w:tab w:val="clear" w:pos="7371"/>
          <w:tab w:val="left" w:pos="480"/>
          <w:tab w:val="num" w:pos="6597"/>
        </w:tabs>
        <w:spacing w:after="0"/>
        <w:ind w:left="568" w:firstLine="0"/>
        <w:jc w:val="right"/>
        <w:rPr>
          <w:rFonts w:ascii="Arial" w:hAnsi="Arial" w:cs="Arial"/>
          <w:sz w:val="18"/>
          <w:szCs w:val="18"/>
        </w:rPr>
      </w:pPr>
      <w:r>
        <w:rPr>
          <w:rFonts w:ascii="Arial" w:hAnsi="Arial"/>
          <w:sz w:val="18"/>
          <w:szCs w:val="18"/>
        </w:rPr>
        <w:t>(Euroak, milakotan)</w:t>
      </w:r>
    </w:p>
    <w:tbl>
      <w:tblPr>
        <w:tblW w:w="8931" w:type="dxa"/>
        <w:tblInd w:w="70" w:type="dxa"/>
        <w:tblLayout w:type="fixed"/>
        <w:tblCellMar>
          <w:left w:w="70" w:type="dxa"/>
          <w:right w:w="70" w:type="dxa"/>
        </w:tblCellMar>
        <w:tblLook w:val="0000" w:firstRow="0" w:lastRow="0" w:firstColumn="0" w:lastColumn="0" w:noHBand="0" w:noVBand="0"/>
      </w:tblPr>
      <w:tblGrid>
        <w:gridCol w:w="3686"/>
        <w:gridCol w:w="1020"/>
        <w:gridCol w:w="1021"/>
        <w:gridCol w:w="1020"/>
        <w:gridCol w:w="1021"/>
        <w:gridCol w:w="1163"/>
      </w:tblGrid>
      <w:tr w:rsidR="00BE7391" w:rsidRPr="00730AE6" w:rsidTr="005F01DB">
        <w:trPr>
          <w:trHeight w:hRule="exact" w:val="279"/>
        </w:trPr>
        <w:tc>
          <w:tcPr>
            <w:tcW w:w="3686" w:type="dxa"/>
            <w:tcBorders>
              <w:top w:val="single" w:sz="4" w:space="0" w:color="auto"/>
              <w:bottom w:val="single" w:sz="4" w:space="0" w:color="auto"/>
            </w:tcBorders>
            <w:shd w:val="clear" w:color="auto" w:fill="A0C3E3" w:themeFill="accent1" w:themeFillTint="99"/>
            <w:noWrap/>
            <w:vAlign w:val="center"/>
          </w:tcPr>
          <w:p w:rsidR="00BE7391" w:rsidRPr="00730AE6" w:rsidRDefault="00BE7391" w:rsidP="0066125F">
            <w:pPr>
              <w:spacing w:after="0"/>
              <w:ind w:firstLine="0"/>
              <w:jc w:val="left"/>
              <w:rPr>
                <w:rFonts w:ascii="Arial" w:hAnsi="Arial" w:cs="Arial"/>
                <w:color w:val="000000"/>
                <w:sz w:val="18"/>
                <w:szCs w:val="18"/>
              </w:rPr>
            </w:pPr>
            <w:r>
              <w:rPr>
                <w:rFonts w:ascii="Arial" w:hAnsi="Arial"/>
                <w:color w:val="000000"/>
                <w:sz w:val="18"/>
                <w:szCs w:val="18"/>
              </w:rPr>
              <w:t>Diruzaintzako gera</w:t>
            </w:r>
            <w:r>
              <w:rPr>
                <w:rFonts w:ascii="Arial" w:hAnsi="Arial"/>
                <w:color w:val="000000"/>
                <w:sz w:val="18"/>
                <w:szCs w:val="18"/>
                <w:shd w:val="clear" w:color="auto" w:fill="A8CBEE" w:themeFill="accent2" w:themeFillTint="66"/>
              </w:rPr>
              <w:t>k</w:t>
            </w:r>
            <w:r>
              <w:rPr>
                <w:rFonts w:ascii="Arial" w:hAnsi="Arial"/>
                <w:color w:val="000000"/>
                <w:sz w:val="18"/>
                <w:szCs w:val="18"/>
              </w:rPr>
              <w:t>ina</w:t>
            </w:r>
          </w:p>
        </w:tc>
        <w:tc>
          <w:tcPr>
            <w:tcW w:w="1020" w:type="dxa"/>
            <w:tcBorders>
              <w:top w:val="single" w:sz="4" w:space="0" w:color="auto"/>
              <w:bottom w:val="single" w:sz="4" w:space="0" w:color="auto"/>
            </w:tcBorders>
            <w:shd w:val="clear" w:color="auto" w:fill="A0C3E3" w:themeFill="accent1" w:themeFillTint="99"/>
            <w:vAlign w:val="center"/>
          </w:tcPr>
          <w:p w:rsidR="00BE7391" w:rsidRPr="00730AE6" w:rsidRDefault="00BE7391" w:rsidP="0066125F">
            <w:pPr>
              <w:spacing w:after="0"/>
              <w:ind w:firstLine="0"/>
              <w:jc w:val="right"/>
              <w:rPr>
                <w:rFonts w:ascii="Arial" w:hAnsi="Arial" w:cs="Arial"/>
                <w:color w:val="000000"/>
                <w:sz w:val="18"/>
                <w:szCs w:val="18"/>
              </w:rPr>
            </w:pPr>
            <w:r>
              <w:rPr>
                <w:rFonts w:ascii="Arial" w:hAnsi="Arial"/>
                <w:color w:val="000000"/>
                <w:sz w:val="18"/>
                <w:szCs w:val="18"/>
              </w:rPr>
              <w:t>2013</w:t>
            </w:r>
          </w:p>
        </w:tc>
        <w:tc>
          <w:tcPr>
            <w:tcW w:w="1021" w:type="dxa"/>
            <w:tcBorders>
              <w:top w:val="single" w:sz="4" w:space="0" w:color="auto"/>
              <w:bottom w:val="single" w:sz="4" w:space="0" w:color="auto"/>
            </w:tcBorders>
            <w:shd w:val="clear" w:color="auto" w:fill="A0C3E3" w:themeFill="accent1" w:themeFillTint="99"/>
            <w:vAlign w:val="center"/>
          </w:tcPr>
          <w:p w:rsidR="00BE7391" w:rsidRPr="00730AE6" w:rsidRDefault="00BE7391" w:rsidP="0066125F">
            <w:pPr>
              <w:spacing w:after="0"/>
              <w:ind w:firstLine="0"/>
              <w:jc w:val="right"/>
              <w:rPr>
                <w:rFonts w:ascii="Arial" w:hAnsi="Arial" w:cs="Arial"/>
                <w:color w:val="000000"/>
                <w:sz w:val="18"/>
                <w:szCs w:val="18"/>
              </w:rPr>
            </w:pPr>
            <w:r>
              <w:rPr>
                <w:rFonts w:ascii="Arial" w:hAnsi="Arial"/>
                <w:color w:val="000000"/>
                <w:sz w:val="18"/>
                <w:szCs w:val="18"/>
              </w:rPr>
              <w:t>2014</w:t>
            </w:r>
          </w:p>
        </w:tc>
        <w:tc>
          <w:tcPr>
            <w:tcW w:w="1020" w:type="dxa"/>
            <w:tcBorders>
              <w:top w:val="single" w:sz="4" w:space="0" w:color="auto"/>
              <w:bottom w:val="single" w:sz="4" w:space="0" w:color="auto"/>
            </w:tcBorders>
            <w:shd w:val="clear" w:color="auto" w:fill="A0C3E3" w:themeFill="accent1" w:themeFillTint="99"/>
            <w:noWrap/>
            <w:vAlign w:val="center"/>
          </w:tcPr>
          <w:p w:rsidR="00BE7391" w:rsidRPr="00730AE6" w:rsidRDefault="00BE7391" w:rsidP="0066125F">
            <w:pPr>
              <w:spacing w:after="0"/>
              <w:ind w:firstLine="0"/>
              <w:jc w:val="right"/>
              <w:rPr>
                <w:rFonts w:ascii="Arial" w:hAnsi="Arial" w:cs="Arial"/>
                <w:color w:val="000000"/>
                <w:sz w:val="18"/>
                <w:szCs w:val="18"/>
              </w:rPr>
            </w:pPr>
            <w:r>
              <w:rPr>
                <w:rFonts w:ascii="Arial" w:hAnsi="Arial"/>
                <w:color w:val="000000"/>
                <w:sz w:val="18"/>
                <w:szCs w:val="18"/>
              </w:rPr>
              <w:t>2015</w:t>
            </w:r>
          </w:p>
        </w:tc>
        <w:tc>
          <w:tcPr>
            <w:tcW w:w="1021" w:type="dxa"/>
            <w:tcBorders>
              <w:top w:val="single" w:sz="4" w:space="0" w:color="auto"/>
              <w:bottom w:val="single" w:sz="4" w:space="0" w:color="auto"/>
            </w:tcBorders>
            <w:shd w:val="clear" w:color="auto" w:fill="A0C3E3" w:themeFill="accent1" w:themeFillTint="99"/>
            <w:vAlign w:val="center"/>
          </w:tcPr>
          <w:p w:rsidR="00BE7391" w:rsidRPr="00730AE6" w:rsidRDefault="00BE7391" w:rsidP="0066125F">
            <w:pPr>
              <w:spacing w:after="0"/>
              <w:ind w:firstLine="0"/>
              <w:jc w:val="right"/>
              <w:rPr>
                <w:rFonts w:ascii="Arial" w:hAnsi="Arial" w:cs="Arial"/>
                <w:color w:val="000000"/>
                <w:sz w:val="18"/>
                <w:szCs w:val="18"/>
              </w:rPr>
            </w:pPr>
            <w:r>
              <w:rPr>
                <w:rFonts w:ascii="Arial" w:hAnsi="Arial"/>
                <w:color w:val="000000"/>
                <w:sz w:val="18"/>
                <w:szCs w:val="18"/>
              </w:rPr>
              <w:t>2016</w:t>
            </w:r>
          </w:p>
        </w:tc>
        <w:tc>
          <w:tcPr>
            <w:tcW w:w="1163" w:type="dxa"/>
            <w:tcBorders>
              <w:top w:val="single" w:sz="4" w:space="0" w:color="auto"/>
              <w:bottom w:val="single" w:sz="4" w:space="0" w:color="auto"/>
            </w:tcBorders>
            <w:shd w:val="clear" w:color="auto" w:fill="A0C3E3" w:themeFill="accent1" w:themeFillTint="99"/>
            <w:vAlign w:val="center"/>
          </w:tcPr>
          <w:p w:rsidR="00BE7391" w:rsidRPr="00730AE6" w:rsidRDefault="00BE7391" w:rsidP="0066125F">
            <w:pPr>
              <w:spacing w:after="0"/>
              <w:ind w:firstLine="0"/>
              <w:jc w:val="right"/>
              <w:rPr>
                <w:rFonts w:ascii="Arial" w:hAnsi="Arial" w:cs="Arial"/>
                <w:color w:val="000000"/>
                <w:sz w:val="18"/>
                <w:szCs w:val="18"/>
              </w:rPr>
            </w:pPr>
            <w:r>
              <w:rPr>
                <w:rFonts w:ascii="Arial" w:hAnsi="Arial"/>
                <w:color w:val="000000"/>
                <w:sz w:val="18"/>
                <w:szCs w:val="18"/>
              </w:rPr>
              <w:t>2017</w:t>
            </w:r>
          </w:p>
        </w:tc>
      </w:tr>
      <w:tr w:rsidR="00BE7391" w:rsidRPr="00730AE6" w:rsidTr="005F01DB">
        <w:trPr>
          <w:trHeight w:hRule="exact" w:val="284"/>
        </w:trPr>
        <w:tc>
          <w:tcPr>
            <w:tcW w:w="3686" w:type="dxa"/>
            <w:tcBorders>
              <w:top w:val="single" w:sz="4" w:space="0" w:color="auto"/>
              <w:bottom w:val="single" w:sz="2" w:space="0" w:color="auto"/>
            </w:tcBorders>
            <w:shd w:val="clear" w:color="auto" w:fill="auto"/>
            <w:noWrap/>
            <w:vAlign w:val="center"/>
          </w:tcPr>
          <w:p w:rsidR="00BE7391" w:rsidRPr="00730AE6" w:rsidRDefault="00BE7391" w:rsidP="0066125F">
            <w:pPr>
              <w:pStyle w:val="texto"/>
              <w:spacing w:after="0"/>
              <w:ind w:firstLine="0"/>
              <w:rPr>
                <w:rFonts w:ascii="Arial Narrow" w:hAnsi="Arial Narrow"/>
                <w:sz w:val="18"/>
                <w:szCs w:val="18"/>
              </w:rPr>
            </w:pPr>
            <w:r>
              <w:rPr>
                <w:rFonts w:ascii="Arial Narrow" w:hAnsi="Arial Narrow"/>
                <w:sz w:val="18"/>
                <w:szCs w:val="18"/>
              </w:rPr>
              <w:t>Gerakina, guztira</w:t>
            </w:r>
          </w:p>
        </w:tc>
        <w:tc>
          <w:tcPr>
            <w:tcW w:w="1020" w:type="dxa"/>
            <w:tcBorders>
              <w:top w:val="single" w:sz="4"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11.631</w:t>
            </w:r>
          </w:p>
        </w:tc>
        <w:tc>
          <w:tcPr>
            <w:tcW w:w="1021" w:type="dxa"/>
            <w:tcBorders>
              <w:top w:val="single" w:sz="4"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13.116</w:t>
            </w:r>
          </w:p>
        </w:tc>
        <w:tc>
          <w:tcPr>
            <w:tcW w:w="1020" w:type="dxa"/>
            <w:tcBorders>
              <w:top w:val="single" w:sz="4"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14.163</w:t>
            </w:r>
          </w:p>
        </w:tc>
        <w:tc>
          <w:tcPr>
            <w:tcW w:w="1021" w:type="dxa"/>
            <w:tcBorders>
              <w:top w:val="single" w:sz="4"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12.454</w:t>
            </w:r>
          </w:p>
        </w:tc>
        <w:tc>
          <w:tcPr>
            <w:tcW w:w="1163" w:type="dxa"/>
            <w:tcBorders>
              <w:top w:val="single" w:sz="4"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10.863</w:t>
            </w:r>
          </w:p>
        </w:tc>
      </w:tr>
      <w:tr w:rsidR="00BE7391" w:rsidRPr="00730AE6" w:rsidTr="008777F0">
        <w:trPr>
          <w:trHeight w:hRule="exact" w:val="284"/>
        </w:trPr>
        <w:tc>
          <w:tcPr>
            <w:tcW w:w="3686" w:type="dxa"/>
            <w:tcBorders>
              <w:top w:val="single" w:sz="2" w:space="0" w:color="auto"/>
              <w:bottom w:val="single" w:sz="2" w:space="0" w:color="auto"/>
            </w:tcBorders>
            <w:shd w:val="clear" w:color="auto" w:fill="auto"/>
            <w:noWrap/>
            <w:vAlign w:val="center"/>
          </w:tcPr>
          <w:p w:rsidR="00BE7391" w:rsidRPr="00730AE6" w:rsidRDefault="00BE7391" w:rsidP="0066125F">
            <w:pPr>
              <w:pStyle w:val="texto"/>
              <w:spacing w:after="0"/>
              <w:ind w:firstLine="0"/>
              <w:rPr>
                <w:rFonts w:ascii="Arial Narrow" w:hAnsi="Arial Narrow"/>
                <w:sz w:val="18"/>
                <w:szCs w:val="18"/>
              </w:rPr>
            </w:pPr>
            <w:r>
              <w:rPr>
                <w:rFonts w:ascii="Arial Narrow" w:hAnsi="Arial Narrow"/>
                <w:sz w:val="18"/>
                <w:szCs w:val="18"/>
              </w:rPr>
              <w:t xml:space="preserve">Atxikitako gerakina </w:t>
            </w:r>
          </w:p>
        </w:tc>
        <w:tc>
          <w:tcPr>
            <w:tcW w:w="1020"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7.709</w:t>
            </w:r>
          </w:p>
        </w:tc>
        <w:tc>
          <w:tcPr>
            <w:tcW w:w="1021"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6.835</w:t>
            </w:r>
          </w:p>
        </w:tc>
        <w:tc>
          <w:tcPr>
            <w:tcW w:w="1020"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6.471</w:t>
            </w:r>
          </w:p>
        </w:tc>
        <w:tc>
          <w:tcPr>
            <w:tcW w:w="1021" w:type="dxa"/>
            <w:tcBorders>
              <w:top w:val="single" w:sz="2"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6.503</w:t>
            </w:r>
          </w:p>
        </w:tc>
        <w:tc>
          <w:tcPr>
            <w:tcW w:w="1163" w:type="dxa"/>
            <w:tcBorders>
              <w:top w:val="single" w:sz="2"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6.458</w:t>
            </w:r>
          </w:p>
        </w:tc>
      </w:tr>
      <w:tr w:rsidR="00BE7391" w:rsidRPr="00730AE6" w:rsidTr="008777F0">
        <w:trPr>
          <w:trHeight w:hRule="exact" w:val="284"/>
        </w:trPr>
        <w:tc>
          <w:tcPr>
            <w:tcW w:w="3686" w:type="dxa"/>
            <w:tcBorders>
              <w:top w:val="single" w:sz="2" w:space="0" w:color="auto"/>
              <w:bottom w:val="single" w:sz="2" w:space="0" w:color="auto"/>
            </w:tcBorders>
            <w:shd w:val="clear" w:color="auto" w:fill="auto"/>
            <w:noWrap/>
            <w:vAlign w:val="center"/>
          </w:tcPr>
          <w:p w:rsidR="00BE7391" w:rsidRPr="00730AE6" w:rsidRDefault="00BE7391" w:rsidP="00D06413">
            <w:pPr>
              <w:pStyle w:val="texto"/>
              <w:spacing w:after="0"/>
              <w:ind w:firstLine="0"/>
              <w:rPr>
                <w:rFonts w:ascii="Arial Narrow" w:hAnsi="Arial Narrow"/>
                <w:sz w:val="18"/>
                <w:szCs w:val="18"/>
              </w:rPr>
            </w:pPr>
            <w:r>
              <w:rPr>
                <w:rFonts w:ascii="Arial Narrow" w:hAnsi="Arial Narrow"/>
                <w:sz w:val="18"/>
                <w:szCs w:val="18"/>
              </w:rPr>
              <w:t>Atxiki gabeko gerakina edo gastu orokorretarakoa</w:t>
            </w:r>
          </w:p>
        </w:tc>
        <w:tc>
          <w:tcPr>
            <w:tcW w:w="1020"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3.922</w:t>
            </w:r>
          </w:p>
        </w:tc>
        <w:tc>
          <w:tcPr>
            <w:tcW w:w="1021"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6.281</w:t>
            </w:r>
          </w:p>
        </w:tc>
        <w:tc>
          <w:tcPr>
            <w:tcW w:w="1020"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7.692</w:t>
            </w:r>
          </w:p>
        </w:tc>
        <w:tc>
          <w:tcPr>
            <w:tcW w:w="1021" w:type="dxa"/>
            <w:tcBorders>
              <w:top w:val="single" w:sz="2"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5.951</w:t>
            </w:r>
          </w:p>
        </w:tc>
        <w:tc>
          <w:tcPr>
            <w:tcW w:w="1163" w:type="dxa"/>
            <w:tcBorders>
              <w:top w:val="single" w:sz="2"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4.405</w:t>
            </w:r>
          </w:p>
        </w:tc>
      </w:tr>
      <w:tr w:rsidR="00BE7391" w:rsidRPr="00730AE6" w:rsidTr="005F01DB">
        <w:trPr>
          <w:trHeight w:hRule="exact" w:val="284"/>
        </w:trPr>
        <w:tc>
          <w:tcPr>
            <w:tcW w:w="3686" w:type="dxa"/>
            <w:tcBorders>
              <w:top w:val="single" w:sz="2" w:space="0" w:color="auto"/>
              <w:bottom w:val="single" w:sz="2" w:space="0" w:color="auto"/>
            </w:tcBorders>
            <w:shd w:val="clear" w:color="auto" w:fill="auto"/>
            <w:noWrap/>
            <w:vAlign w:val="center"/>
          </w:tcPr>
          <w:p w:rsidR="00BE7391" w:rsidRPr="00730AE6" w:rsidRDefault="00BE7391" w:rsidP="0066125F">
            <w:pPr>
              <w:pStyle w:val="texto"/>
              <w:spacing w:after="0"/>
              <w:ind w:firstLine="0"/>
              <w:rPr>
                <w:rFonts w:ascii="Arial Narrow" w:hAnsi="Arial Narrow"/>
                <w:sz w:val="18"/>
                <w:szCs w:val="18"/>
              </w:rPr>
            </w:pPr>
            <w:r>
              <w:rPr>
                <w:rFonts w:ascii="Arial Narrow" w:hAnsi="Arial Narrow"/>
                <w:sz w:val="18"/>
                <w:szCs w:val="18"/>
              </w:rPr>
              <w:t>Hurrengo urteko aurrekontuaren finantzaketa</w:t>
            </w:r>
          </w:p>
        </w:tc>
        <w:tc>
          <w:tcPr>
            <w:tcW w:w="1020"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w:t>
            </w:r>
          </w:p>
        </w:tc>
        <w:tc>
          <w:tcPr>
            <w:tcW w:w="1021"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608</w:t>
            </w:r>
          </w:p>
        </w:tc>
        <w:tc>
          <w:tcPr>
            <w:tcW w:w="1020"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948</w:t>
            </w:r>
          </w:p>
        </w:tc>
        <w:tc>
          <w:tcPr>
            <w:tcW w:w="1021" w:type="dxa"/>
            <w:tcBorders>
              <w:top w:val="single" w:sz="2"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1.662</w:t>
            </w:r>
          </w:p>
        </w:tc>
        <w:tc>
          <w:tcPr>
            <w:tcW w:w="1163" w:type="dxa"/>
            <w:tcBorders>
              <w:top w:val="single" w:sz="2"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1.847</w:t>
            </w:r>
          </w:p>
        </w:tc>
      </w:tr>
      <w:tr w:rsidR="00BE7391" w:rsidRPr="00730AE6" w:rsidTr="008777F0">
        <w:trPr>
          <w:trHeight w:hRule="exact" w:val="284"/>
        </w:trPr>
        <w:tc>
          <w:tcPr>
            <w:tcW w:w="3686" w:type="dxa"/>
            <w:tcBorders>
              <w:top w:val="single" w:sz="2" w:space="0" w:color="auto"/>
              <w:bottom w:val="single" w:sz="4" w:space="0" w:color="auto"/>
            </w:tcBorders>
            <w:shd w:val="clear" w:color="auto" w:fill="auto"/>
            <w:noWrap/>
            <w:vAlign w:val="center"/>
          </w:tcPr>
          <w:p w:rsidR="00BE7391" w:rsidRPr="00730AE6" w:rsidRDefault="00BE7391" w:rsidP="0066125F">
            <w:pPr>
              <w:pStyle w:val="texto"/>
              <w:spacing w:after="0"/>
              <w:ind w:firstLine="0"/>
              <w:rPr>
                <w:rFonts w:ascii="Arial Narrow" w:hAnsi="Arial Narrow"/>
                <w:sz w:val="18"/>
                <w:szCs w:val="18"/>
              </w:rPr>
            </w:pPr>
            <w:r>
              <w:rPr>
                <w:rFonts w:ascii="Arial Narrow" w:hAnsi="Arial Narrow"/>
                <w:sz w:val="18"/>
                <w:szCs w:val="18"/>
              </w:rPr>
              <w:t>Diruzaintza-gerakin likidoa</w:t>
            </w:r>
          </w:p>
        </w:tc>
        <w:tc>
          <w:tcPr>
            <w:tcW w:w="1020" w:type="dxa"/>
            <w:tcBorders>
              <w:top w:val="single" w:sz="2" w:space="0" w:color="auto"/>
              <w:bottom w:val="single" w:sz="4"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3.922</w:t>
            </w:r>
          </w:p>
        </w:tc>
        <w:tc>
          <w:tcPr>
            <w:tcW w:w="1021" w:type="dxa"/>
            <w:tcBorders>
              <w:top w:val="single" w:sz="2" w:space="0" w:color="auto"/>
              <w:bottom w:val="single" w:sz="4"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5.673</w:t>
            </w:r>
          </w:p>
        </w:tc>
        <w:tc>
          <w:tcPr>
            <w:tcW w:w="1020" w:type="dxa"/>
            <w:tcBorders>
              <w:top w:val="single" w:sz="2" w:space="0" w:color="auto"/>
              <w:bottom w:val="single" w:sz="4"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6.744</w:t>
            </w:r>
          </w:p>
        </w:tc>
        <w:tc>
          <w:tcPr>
            <w:tcW w:w="1021" w:type="dxa"/>
            <w:tcBorders>
              <w:top w:val="single" w:sz="2" w:space="0" w:color="auto"/>
              <w:bottom w:val="single" w:sz="4"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4.289</w:t>
            </w:r>
          </w:p>
        </w:tc>
        <w:tc>
          <w:tcPr>
            <w:tcW w:w="1163" w:type="dxa"/>
            <w:tcBorders>
              <w:top w:val="single" w:sz="2" w:space="0" w:color="auto"/>
              <w:bottom w:val="single" w:sz="4"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Pr>
                <w:rFonts w:ascii="Arial Narrow" w:hAnsi="Arial Narrow"/>
                <w:sz w:val="18"/>
                <w:szCs w:val="18"/>
              </w:rPr>
              <w:t>2.558</w:t>
            </w:r>
          </w:p>
        </w:tc>
      </w:tr>
    </w:tbl>
    <w:p w:rsidR="004A4588" w:rsidRPr="004A4588" w:rsidRDefault="004A4588" w:rsidP="00290CF6">
      <w:pPr>
        <w:pStyle w:val="texto"/>
        <w:tabs>
          <w:tab w:val="num" w:pos="720"/>
        </w:tabs>
        <w:spacing w:before="120" w:after="120"/>
      </w:pPr>
      <w:r>
        <w:t>Nafarroako Gobernuak 2017rako aurrekontu-egonkortasunaren helburua b</w:t>
      </w:r>
      <w:r>
        <w:t>a</w:t>
      </w:r>
      <w:r>
        <w:t>natu egin du, eta horrek bideratu du Unibertsitateak 2016ko gastu orokorretarako diruzaintza-gerakina, 1,66 milioikoa, erabili ahal izatea bere hasierako aurreko</w:t>
      </w:r>
      <w:r>
        <w:t>n</w:t>
      </w:r>
      <w:r>
        <w:t>tuko finantza-iturri gisa.</w:t>
      </w:r>
    </w:p>
    <w:p w:rsidR="008A54E2" w:rsidRPr="008A54E2" w:rsidRDefault="008A54E2" w:rsidP="00290CF6">
      <w:pPr>
        <w:pStyle w:val="texto"/>
        <w:tabs>
          <w:tab w:val="num" w:pos="720"/>
        </w:tabs>
        <w:spacing w:before="120" w:after="120"/>
      </w:pPr>
      <w:r>
        <w:t>Unibertsitatearen finantza-zama 2017an —eta, oro har, aurreko urteetan— g</w:t>
      </w:r>
      <w:r>
        <w:t>a</w:t>
      </w:r>
      <w:r>
        <w:t>rrantzi eskasekoa da: 42.717 euro 2017an. Hala eta guztiz ere, jaitsiera garrantz</w:t>
      </w:r>
      <w:r>
        <w:t>i</w:t>
      </w:r>
      <w:r>
        <w:t>tsua du 2016koaren aldean, bereziki urte horretako amortizazio aurreratuari —aurreko paragrafoan aipatutakoari — esker.</w:t>
      </w:r>
    </w:p>
    <w:p w:rsidR="00494029" w:rsidRDefault="00494029" w:rsidP="00D5442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ind w:left="0" w:firstLine="290"/>
        <w:rPr>
          <w:szCs w:val="26"/>
        </w:rPr>
      </w:pPr>
      <w:r>
        <w:t>2017an, zorpetze finantzarioak ehuneko 42 egin du gora, eta 3,26 milioikoa izatera iritsi da. Zenbateko horrek entitatearen diru-sarrera arrunten ehuneko lau eskas egiten du. Hurrengo xehetasunetan ikus daitekeen bezala, zorpetzea ike</w:t>
      </w:r>
      <w:r>
        <w:t>r</w:t>
      </w:r>
      <w:r>
        <w:t xml:space="preserve">keta-proiektuak finantzatzeko mailegu eta aurrerakin itzulgarrietatik dator: </w:t>
      </w:r>
    </w:p>
    <w:p w:rsidR="006A5BD5" w:rsidRPr="006955A6" w:rsidRDefault="0000117B" w:rsidP="00EA3952">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Pr>
          <w:rFonts w:ascii="Arial" w:hAnsi="Arial"/>
          <w:sz w:val="18"/>
          <w:szCs w:val="18"/>
        </w:rPr>
        <w:t>(Euroak, milakotan)</w:t>
      </w:r>
    </w:p>
    <w:tbl>
      <w:tblPr>
        <w:tblW w:w="9019" w:type="dxa"/>
        <w:jc w:val="center"/>
        <w:tblInd w:w="176" w:type="dxa"/>
        <w:tblLayout w:type="fixed"/>
        <w:tblLook w:val="01E0" w:firstRow="1" w:lastRow="1" w:firstColumn="1" w:lastColumn="1" w:noHBand="0" w:noVBand="0"/>
      </w:tblPr>
      <w:tblGrid>
        <w:gridCol w:w="4756"/>
        <w:gridCol w:w="1340"/>
        <w:gridCol w:w="1275"/>
        <w:gridCol w:w="1648"/>
      </w:tblGrid>
      <w:tr w:rsidR="00494029" w:rsidRPr="00730AE6" w:rsidTr="009A1153">
        <w:trPr>
          <w:trHeight w:val="284"/>
          <w:jc w:val="center"/>
        </w:trPr>
        <w:tc>
          <w:tcPr>
            <w:tcW w:w="4756" w:type="dxa"/>
            <w:tcBorders>
              <w:top w:val="single" w:sz="4" w:space="0" w:color="auto"/>
              <w:bottom w:val="single" w:sz="4" w:space="0" w:color="auto"/>
            </w:tcBorders>
            <w:shd w:val="clear" w:color="auto" w:fill="A0C3E3" w:themeFill="accent1" w:themeFillTint="99"/>
            <w:vAlign w:val="center"/>
          </w:tcPr>
          <w:p w:rsidR="00494029" w:rsidRPr="00730AE6" w:rsidRDefault="00494029" w:rsidP="005F01DB">
            <w:pPr>
              <w:spacing w:after="0"/>
              <w:ind w:firstLine="0"/>
              <w:jc w:val="left"/>
              <w:rPr>
                <w:rFonts w:ascii="Arial" w:hAnsi="Arial" w:cs="Arial"/>
                <w:color w:val="000000"/>
                <w:sz w:val="18"/>
                <w:szCs w:val="18"/>
              </w:rPr>
            </w:pPr>
            <w:r>
              <w:rPr>
                <w:rFonts w:ascii="Arial" w:hAnsi="Arial"/>
                <w:color w:val="000000"/>
                <w:sz w:val="18"/>
                <w:szCs w:val="18"/>
              </w:rPr>
              <w:t>Maileguak (euroak, milakotan)</w:t>
            </w:r>
          </w:p>
        </w:tc>
        <w:tc>
          <w:tcPr>
            <w:tcW w:w="1340" w:type="dxa"/>
            <w:tcBorders>
              <w:top w:val="single" w:sz="4" w:space="0" w:color="auto"/>
              <w:bottom w:val="single" w:sz="4" w:space="0" w:color="auto"/>
            </w:tcBorders>
            <w:shd w:val="clear" w:color="auto" w:fill="A0C3E3" w:themeFill="accent1" w:themeFillTint="99"/>
            <w:vAlign w:val="center"/>
          </w:tcPr>
          <w:p w:rsidR="00494029" w:rsidRPr="00730AE6" w:rsidRDefault="00494029" w:rsidP="00B77B93">
            <w:pPr>
              <w:spacing w:after="0"/>
              <w:ind w:firstLine="0"/>
              <w:jc w:val="right"/>
              <w:rPr>
                <w:rFonts w:ascii="Arial" w:hAnsi="Arial" w:cs="Arial"/>
                <w:color w:val="000000"/>
                <w:sz w:val="18"/>
                <w:szCs w:val="18"/>
              </w:rPr>
            </w:pPr>
            <w:r>
              <w:rPr>
                <w:rFonts w:ascii="Arial" w:hAnsi="Arial"/>
                <w:color w:val="000000"/>
                <w:sz w:val="18"/>
                <w:szCs w:val="18"/>
              </w:rPr>
              <w:t>Epe luzera</w:t>
            </w:r>
          </w:p>
        </w:tc>
        <w:tc>
          <w:tcPr>
            <w:tcW w:w="1275" w:type="dxa"/>
            <w:tcBorders>
              <w:top w:val="single" w:sz="4" w:space="0" w:color="auto"/>
              <w:bottom w:val="single" w:sz="4" w:space="0" w:color="auto"/>
            </w:tcBorders>
            <w:shd w:val="clear" w:color="auto" w:fill="A0C3E3" w:themeFill="accent1" w:themeFillTint="99"/>
            <w:vAlign w:val="center"/>
          </w:tcPr>
          <w:p w:rsidR="00494029" w:rsidRPr="00730AE6" w:rsidRDefault="00494029" w:rsidP="00B77B93">
            <w:pPr>
              <w:spacing w:after="0"/>
              <w:ind w:firstLine="0"/>
              <w:jc w:val="right"/>
              <w:rPr>
                <w:rFonts w:ascii="Arial" w:hAnsi="Arial" w:cs="Arial"/>
                <w:color w:val="000000"/>
                <w:sz w:val="18"/>
                <w:szCs w:val="18"/>
              </w:rPr>
            </w:pPr>
            <w:r>
              <w:rPr>
                <w:rFonts w:ascii="Arial" w:hAnsi="Arial"/>
                <w:color w:val="000000"/>
                <w:sz w:val="18"/>
                <w:szCs w:val="18"/>
              </w:rPr>
              <w:t>Epe laburra</w:t>
            </w:r>
          </w:p>
        </w:tc>
        <w:tc>
          <w:tcPr>
            <w:tcW w:w="1648" w:type="dxa"/>
            <w:tcBorders>
              <w:top w:val="single" w:sz="4" w:space="0" w:color="auto"/>
              <w:bottom w:val="single" w:sz="4" w:space="0" w:color="auto"/>
            </w:tcBorders>
            <w:shd w:val="clear" w:color="auto" w:fill="A0C3E3" w:themeFill="accent1" w:themeFillTint="99"/>
            <w:vAlign w:val="center"/>
          </w:tcPr>
          <w:p w:rsidR="00494029" w:rsidRPr="00730AE6" w:rsidRDefault="00494029" w:rsidP="00B77B93">
            <w:pPr>
              <w:spacing w:after="0"/>
              <w:ind w:firstLine="0"/>
              <w:jc w:val="right"/>
              <w:rPr>
                <w:rFonts w:ascii="Arial" w:hAnsi="Arial" w:cs="Arial"/>
                <w:color w:val="000000"/>
                <w:sz w:val="18"/>
                <w:szCs w:val="18"/>
              </w:rPr>
            </w:pPr>
            <w:r>
              <w:rPr>
                <w:rFonts w:ascii="Arial" w:hAnsi="Arial"/>
                <w:color w:val="000000"/>
                <w:sz w:val="18"/>
                <w:szCs w:val="18"/>
              </w:rPr>
              <w:t>Zorpetzea, gu</w:t>
            </w:r>
            <w:r>
              <w:rPr>
                <w:rFonts w:ascii="Arial" w:hAnsi="Arial"/>
                <w:color w:val="000000"/>
                <w:sz w:val="18"/>
                <w:szCs w:val="18"/>
              </w:rPr>
              <w:t>z</w:t>
            </w:r>
            <w:r>
              <w:rPr>
                <w:rFonts w:ascii="Arial" w:hAnsi="Arial"/>
                <w:color w:val="000000"/>
                <w:sz w:val="18"/>
                <w:szCs w:val="18"/>
              </w:rPr>
              <w:t>tira</w:t>
            </w:r>
          </w:p>
          <w:p w:rsidR="00494029" w:rsidRPr="00730AE6" w:rsidRDefault="00494029" w:rsidP="00B77B93">
            <w:pPr>
              <w:spacing w:after="0"/>
              <w:ind w:firstLine="0"/>
              <w:jc w:val="right"/>
              <w:rPr>
                <w:rFonts w:ascii="Arial" w:hAnsi="Arial" w:cs="Arial"/>
                <w:color w:val="000000"/>
                <w:sz w:val="18"/>
                <w:szCs w:val="18"/>
              </w:rPr>
            </w:pPr>
          </w:p>
        </w:tc>
      </w:tr>
      <w:tr w:rsidR="0030157B" w:rsidRPr="0030157B" w:rsidTr="009A1153">
        <w:trPr>
          <w:trHeight w:val="284"/>
          <w:jc w:val="center"/>
        </w:trPr>
        <w:tc>
          <w:tcPr>
            <w:tcW w:w="4756" w:type="dxa"/>
            <w:tcBorders>
              <w:top w:val="single" w:sz="4" w:space="0" w:color="auto"/>
              <w:bottom w:val="single" w:sz="2" w:space="0" w:color="auto"/>
            </w:tcBorders>
            <w:vAlign w:val="center"/>
          </w:tcPr>
          <w:p w:rsidR="00494029" w:rsidRPr="0030157B" w:rsidRDefault="00494029" w:rsidP="005F01DB">
            <w:pPr>
              <w:pStyle w:val="texto"/>
              <w:spacing w:after="0"/>
              <w:ind w:firstLine="0"/>
              <w:rPr>
                <w:rFonts w:ascii="Arial Narrow" w:hAnsi="Arial Narrow"/>
                <w:sz w:val="20"/>
                <w:szCs w:val="20"/>
              </w:rPr>
            </w:pPr>
            <w:r>
              <w:rPr>
                <w:rFonts w:ascii="Arial Narrow" w:hAnsi="Arial Narrow"/>
                <w:sz w:val="20"/>
                <w:szCs w:val="20"/>
              </w:rPr>
              <w:t>FEDER, ikerketa-proiektuetarako maileguak</w:t>
            </w:r>
          </w:p>
        </w:tc>
        <w:tc>
          <w:tcPr>
            <w:tcW w:w="1340" w:type="dxa"/>
            <w:tcBorders>
              <w:top w:val="single" w:sz="4" w:space="0" w:color="auto"/>
              <w:bottom w:val="single" w:sz="2" w:space="0" w:color="auto"/>
            </w:tcBorders>
            <w:vAlign w:val="center"/>
          </w:tcPr>
          <w:p w:rsidR="00494029" w:rsidRPr="0030157B" w:rsidRDefault="00494029" w:rsidP="009640EF">
            <w:pPr>
              <w:pStyle w:val="texto"/>
              <w:spacing w:after="0"/>
              <w:ind w:firstLine="0"/>
              <w:jc w:val="right"/>
              <w:rPr>
                <w:rFonts w:ascii="Arial Narrow" w:hAnsi="Arial Narrow"/>
                <w:sz w:val="20"/>
                <w:szCs w:val="20"/>
              </w:rPr>
            </w:pPr>
            <w:r>
              <w:rPr>
                <w:rFonts w:ascii="Arial Narrow" w:hAnsi="Arial Narrow"/>
                <w:sz w:val="20"/>
                <w:szCs w:val="20"/>
              </w:rPr>
              <w:t>132</w:t>
            </w:r>
          </w:p>
        </w:tc>
        <w:tc>
          <w:tcPr>
            <w:tcW w:w="1275" w:type="dxa"/>
            <w:tcBorders>
              <w:top w:val="single" w:sz="4" w:space="0" w:color="auto"/>
              <w:bottom w:val="single" w:sz="2" w:space="0" w:color="auto"/>
            </w:tcBorders>
            <w:vAlign w:val="center"/>
          </w:tcPr>
          <w:p w:rsidR="00494029" w:rsidRPr="0030157B" w:rsidRDefault="00494029" w:rsidP="00B77B93">
            <w:pPr>
              <w:pStyle w:val="texto"/>
              <w:spacing w:after="0"/>
              <w:ind w:firstLine="0"/>
              <w:jc w:val="right"/>
              <w:rPr>
                <w:rFonts w:ascii="Arial Narrow" w:hAnsi="Arial Narrow"/>
                <w:sz w:val="20"/>
                <w:szCs w:val="20"/>
              </w:rPr>
            </w:pPr>
            <w:r>
              <w:rPr>
                <w:rFonts w:ascii="Arial Narrow" w:hAnsi="Arial Narrow"/>
                <w:sz w:val="20"/>
                <w:szCs w:val="20"/>
              </w:rPr>
              <w:t>12</w:t>
            </w:r>
          </w:p>
        </w:tc>
        <w:tc>
          <w:tcPr>
            <w:tcW w:w="1648" w:type="dxa"/>
            <w:tcBorders>
              <w:top w:val="single" w:sz="4" w:space="0" w:color="auto"/>
              <w:bottom w:val="single" w:sz="2" w:space="0" w:color="auto"/>
            </w:tcBorders>
            <w:vAlign w:val="center"/>
          </w:tcPr>
          <w:p w:rsidR="00494029" w:rsidRPr="0030157B" w:rsidRDefault="0030157B" w:rsidP="009640EF">
            <w:pPr>
              <w:pStyle w:val="texto"/>
              <w:spacing w:after="0"/>
              <w:ind w:firstLine="0"/>
              <w:jc w:val="right"/>
              <w:rPr>
                <w:rFonts w:ascii="Arial Narrow" w:hAnsi="Arial Narrow"/>
                <w:sz w:val="20"/>
                <w:szCs w:val="20"/>
              </w:rPr>
            </w:pPr>
            <w:r>
              <w:rPr>
                <w:rFonts w:ascii="Arial Narrow" w:hAnsi="Arial Narrow"/>
                <w:sz w:val="20"/>
                <w:szCs w:val="20"/>
              </w:rPr>
              <w:t>144</w:t>
            </w:r>
          </w:p>
        </w:tc>
      </w:tr>
      <w:tr w:rsidR="009640EF" w:rsidRPr="009640EF" w:rsidTr="009A1153">
        <w:trPr>
          <w:trHeight w:val="284"/>
          <w:jc w:val="center"/>
        </w:trPr>
        <w:tc>
          <w:tcPr>
            <w:tcW w:w="4756" w:type="dxa"/>
            <w:tcBorders>
              <w:top w:val="single" w:sz="4" w:space="0" w:color="auto"/>
              <w:bottom w:val="single" w:sz="2" w:space="0" w:color="auto"/>
            </w:tcBorders>
            <w:vAlign w:val="center"/>
          </w:tcPr>
          <w:p w:rsidR="00494029" w:rsidRPr="009640EF" w:rsidRDefault="00494029" w:rsidP="005F01DB">
            <w:pPr>
              <w:pStyle w:val="texto"/>
              <w:tabs>
                <w:tab w:val="clear" w:pos="3969"/>
                <w:tab w:val="center" w:pos="3724"/>
              </w:tabs>
              <w:spacing w:after="0"/>
              <w:ind w:firstLine="0"/>
              <w:rPr>
                <w:rFonts w:ascii="Arial Narrow" w:hAnsi="Arial Narrow"/>
                <w:sz w:val="20"/>
                <w:szCs w:val="20"/>
              </w:rPr>
            </w:pPr>
            <w:r>
              <w:rPr>
                <w:rFonts w:ascii="Arial Narrow" w:hAnsi="Arial Narrow"/>
                <w:sz w:val="20"/>
                <w:szCs w:val="20"/>
              </w:rPr>
              <w:t>FEDER, aurrerakin itzulgarriak, ikerketa proiektuak</w:t>
            </w:r>
          </w:p>
        </w:tc>
        <w:tc>
          <w:tcPr>
            <w:tcW w:w="1340" w:type="dxa"/>
            <w:tcBorders>
              <w:top w:val="single" w:sz="4" w:space="0" w:color="auto"/>
              <w:bottom w:val="single" w:sz="2" w:space="0" w:color="auto"/>
            </w:tcBorders>
            <w:vAlign w:val="center"/>
          </w:tcPr>
          <w:p w:rsidR="00494029" w:rsidRPr="009640EF" w:rsidRDefault="009640EF" w:rsidP="00B77B93">
            <w:pPr>
              <w:pStyle w:val="texto"/>
              <w:spacing w:after="0"/>
              <w:ind w:firstLine="0"/>
              <w:jc w:val="right"/>
              <w:rPr>
                <w:rFonts w:ascii="Arial Narrow" w:hAnsi="Arial Narrow"/>
                <w:sz w:val="20"/>
                <w:szCs w:val="20"/>
              </w:rPr>
            </w:pPr>
            <w:r>
              <w:rPr>
                <w:rFonts w:ascii="Arial Narrow" w:hAnsi="Arial Narrow"/>
                <w:sz w:val="20"/>
                <w:szCs w:val="20"/>
              </w:rPr>
              <w:t>3.120</w:t>
            </w:r>
          </w:p>
        </w:tc>
        <w:tc>
          <w:tcPr>
            <w:tcW w:w="1275" w:type="dxa"/>
            <w:tcBorders>
              <w:top w:val="single" w:sz="4" w:space="0" w:color="auto"/>
              <w:bottom w:val="single" w:sz="2" w:space="0" w:color="auto"/>
            </w:tcBorders>
            <w:vAlign w:val="center"/>
          </w:tcPr>
          <w:p w:rsidR="00494029" w:rsidRPr="009640EF" w:rsidRDefault="00494029" w:rsidP="00B77B93">
            <w:pPr>
              <w:pStyle w:val="texto"/>
              <w:spacing w:after="0"/>
              <w:ind w:firstLine="0"/>
              <w:jc w:val="right"/>
              <w:rPr>
                <w:rFonts w:ascii="Arial Narrow" w:hAnsi="Arial Narrow"/>
                <w:sz w:val="20"/>
                <w:szCs w:val="20"/>
              </w:rPr>
            </w:pPr>
            <w:r>
              <w:rPr>
                <w:rFonts w:ascii="Arial Narrow" w:hAnsi="Arial Narrow"/>
                <w:sz w:val="20"/>
                <w:szCs w:val="20"/>
              </w:rPr>
              <w:t>-</w:t>
            </w:r>
          </w:p>
        </w:tc>
        <w:tc>
          <w:tcPr>
            <w:tcW w:w="1648" w:type="dxa"/>
            <w:tcBorders>
              <w:top w:val="single" w:sz="4" w:space="0" w:color="auto"/>
              <w:bottom w:val="single" w:sz="2" w:space="0" w:color="auto"/>
            </w:tcBorders>
            <w:vAlign w:val="center"/>
          </w:tcPr>
          <w:p w:rsidR="00494029" w:rsidRPr="009640EF" w:rsidRDefault="00B925DE" w:rsidP="00B77B93">
            <w:pPr>
              <w:pStyle w:val="texto"/>
              <w:spacing w:after="0"/>
              <w:ind w:firstLine="0"/>
              <w:jc w:val="right"/>
              <w:rPr>
                <w:rFonts w:ascii="Arial Narrow" w:hAnsi="Arial Narrow"/>
                <w:sz w:val="20"/>
                <w:szCs w:val="20"/>
              </w:rPr>
            </w:pPr>
            <w:r>
              <w:rPr>
                <w:rFonts w:ascii="Arial Narrow" w:hAnsi="Arial Narrow"/>
                <w:sz w:val="20"/>
                <w:szCs w:val="20"/>
              </w:rPr>
              <w:t>3.120</w:t>
            </w:r>
          </w:p>
        </w:tc>
      </w:tr>
      <w:tr w:rsidR="002875BB" w:rsidRPr="002875BB" w:rsidTr="009A1153">
        <w:trPr>
          <w:trHeight w:val="284"/>
          <w:jc w:val="center"/>
        </w:trPr>
        <w:tc>
          <w:tcPr>
            <w:tcW w:w="4756" w:type="dxa"/>
            <w:tcBorders>
              <w:top w:val="single" w:sz="4" w:space="0" w:color="auto"/>
              <w:bottom w:val="single" w:sz="4" w:space="0" w:color="auto"/>
            </w:tcBorders>
            <w:shd w:val="clear" w:color="auto" w:fill="A8CBEE" w:themeFill="accent2" w:themeFillTint="66"/>
            <w:vAlign w:val="center"/>
          </w:tcPr>
          <w:p w:rsidR="00494029" w:rsidRPr="002875BB" w:rsidRDefault="00494029" w:rsidP="005F01DB">
            <w:pPr>
              <w:pStyle w:val="texto"/>
              <w:spacing w:after="0"/>
              <w:ind w:firstLine="0"/>
              <w:rPr>
                <w:rFonts w:ascii="Arial" w:hAnsi="Arial" w:cs="Arial"/>
                <w:sz w:val="18"/>
                <w:szCs w:val="18"/>
              </w:rPr>
            </w:pPr>
            <w:r>
              <w:rPr>
                <w:rFonts w:ascii="Arial" w:hAnsi="Arial"/>
                <w:sz w:val="18"/>
                <w:szCs w:val="18"/>
              </w:rPr>
              <w:t>Zorraren guztizkoa, 2017ko abenduaren 31n</w:t>
            </w:r>
          </w:p>
        </w:tc>
        <w:tc>
          <w:tcPr>
            <w:tcW w:w="1340" w:type="dxa"/>
            <w:tcBorders>
              <w:top w:val="single" w:sz="4" w:space="0" w:color="auto"/>
              <w:bottom w:val="single" w:sz="4" w:space="0" w:color="auto"/>
            </w:tcBorders>
            <w:shd w:val="clear" w:color="auto" w:fill="A8CBEE" w:themeFill="accent2" w:themeFillTint="66"/>
            <w:vAlign w:val="center"/>
          </w:tcPr>
          <w:p w:rsidR="00494029" w:rsidRPr="002875BB" w:rsidRDefault="002875BB" w:rsidP="009640EF">
            <w:pPr>
              <w:pStyle w:val="texto"/>
              <w:spacing w:after="0"/>
              <w:ind w:firstLine="0"/>
              <w:jc w:val="right"/>
              <w:rPr>
                <w:rFonts w:ascii="Arial" w:hAnsi="Arial" w:cs="Arial"/>
                <w:sz w:val="18"/>
                <w:szCs w:val="18"/>
              </w:rPr>
            </w:pPr>
            <w:r>
              <w:rPr>
                <w:rFonts w:ascii="Arial" w:hAnsi="Arial"/>
                <w:sz w:val="18"/>
                <w:szCs w:val="18"/>
              </w:rPr>
              <w:t>3.252</w:t>
            </w:r>
          </w:p>
        </w:tc>
        <w:tc>
          <w:tcPr>
            <w:tcW w:w="1275" w:type="dxa"/>
            <w:tcBorders>
              <w:top w:val="single" w:sz="4" w:space="0" w:color="auto"/>
              <w:bottom w:val="single" w:sz="4" w:space="0" w:color="auto"/>
            </w:tcBorders>
            <w:shd w:val="clear" w:color="auto" w:fill="A8CBEE" w:themeFill="accent2" w:themeFillTint="66"/>
            <w:vAlign w:val="center"/>
          </w:tcPr>
          <w:p w:rsidR="00494029" w:rsidRPr="002875BB" w:rsidRDefault="002875BB" w:rsidP="00B77B93">
            <w:pPr>
              <w:pStyle w:val="texto"/>
              <w:spacing w:after="0"/>
              <w:ind w:firstLine="0"/>
              <w:jc w:val="right"/>
              <w:rPr>
                <w:rFonts w:ascii="Arial" w:hAnsi="Arial" w:cs="Arial"/>
                <w:sz w:val="18"/>
                <w:szCs w:val="18"/>
              </w:rPr>
            </w:pPr>
            <w:r>
              <w:rPr>
                <w:rFonts w:ascii="Arial" w:hAnsi="Arial"/>
                <w:sz w:val="18"/>
                <w:szCs w:val="18"/>
              </w:rPr>
              <w:t>12</w:t>
            </w:r>
          </w:p>
        </w:tc>
        <w:tc>
          <w:tcPr>
            <w:tcW w:w="1648" w:type="dxa"/>
            <w:tcBorders>
              <w:top w:val="single" w:sz="4" w:space="0" w:color="auto"/>
              <w:bottom w:val="single" w:sz="4" w:space="0" w:color="auto"/>
            </w:tcBorders>
            <w:shd w:val="clear" w:color="auto" w:fill="A8CBEE" w:themeFill="accent2" w:themeFillTint="66"/>
            <w:vAlign w:val="center"/>
          </w:tcPr>
          <w:p w:rsidR="00494029" w:rsidRPr="002875BB" w:rsidRDefault="002875BB" w:rsidP="009640EF">
            <w:pPr>
              <w:pStyle w:val="texto"/>
              <w:spacing w:after="0"/>
              <w:ind w:firstLine="0"/>
              <w:jc w:val="right"/>
              <w:rPr>
                <w:rFonts w:ascii="Arial" w:hAnsi="Arial" w:cs="Arial"/>
                <w:sz w:val="18"/>
                <w:szCs w:val="18"/>
              </w:rPr>
            </w:pPr>
            <w:r>
              <w:rPr>
                <w:rFonts w:ascii="Arial" w:hAnsi="Arial"/>
                <w:sz w:val="18"/>
                <w:szCs w:val="18"/>
              </w:rPr>
              <w:t>3.264</w:t>
            </w:r>
          </w:p>
        </w:tc>
      </w:tr>
    </w:tbl>
    <w:p w:rsidR="00494029" w:rsidRPr="00730AE6" w:rsidRDefault="001A1A6F" w:rsidP="00EA395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240"/>
        <w:ind w:left="0" w:firstLine="290"/>
        <w:rPr>
          <w:szCs w:val="26"/>
        </w:rPr>
      </w:pPr>
      <w:r>
        <w:t>2017ko diruzaintza-saldoak ehuneko hiru egin du gora 2016koarekin alder</w:t>
      </w:r>
      <w:r>
        <w:t>a</w:t>
      </w:r>
      <w:r>
        <w:t xml:space="preserve">tuta, eta aldi baterako finantza-inbertsioak —epe laburreko ezarpenak— ehuneko 18 jaitsi dira, 1,5 milioi. </w:t>
      </w:r>
    </w:p>
    <w:p w:rsidR="005245C0" w:rsidRDefault="00494029" w:rsidP="00233C06">
      <w:pPr>
        <w:pStyle w:val="texto"/>
        <w:tabs>
          <w:tab w:val="clear" w:pos="2835"/>
          <w:tab w:val="clear" w:pos="3969"/>
          <w:tab w:val="clear" w:pos="5103"/>
          <w:tab w:val="clear" w:pos="6237"/>
          <w:tab w:val="clear" w:pos="7371"/>
          <w:tab w:val="num" w:pos="300"/>
          <w:tab w:val="num" w:pos="720"/>
        </w:tabs>
        <w:spacing w:before="240" w:after="240"/>
        <w:rPr>
          <w:szCs w:val="26"/>
        </w:rPr>
      </w:pPr>
      <w:r>
        <w:rPr>
          <w:b/>
          <w:szCs w:val="26"/>
        </w:rPr>
        <w:t>Azken batez</w:t>
      </w:r>
      <w:r>
        <w:t>, 2017ko abenduaren 31ko egoera ekonomiko eta finantzarioaren azterketatik, ondorioztatzen dugu Unibertsitateak egoera ekonomiko saneatua duela. Nabarmendu behar dugu honako hauek dituela: 4,41 milioi euroko gastu orokorretarako diruzaintza-gerakina; 3,26 milioi euroko zorpetzea, eta 7,72 m</w:t>
      </w:r>
      <w:r>
        <w:t>i</w:t>
      </w:r>
      <w:r>
        <w:t xml:space="preserve">lioi euroko diruzaintzako saldoa. Hala eta guztiz ere, adierazle batzuek —esate </w:t>
      </w:r>
      <w:r>
        <w:lastRenderedPageBreak/>
        <w:t xml:space="preserve">baterako, aurrekontu-emaitza ez-finantzarioak eta aurrezki gordin eta garbiak— okerrera egin dute 2016koekin alderatuta. </w:t>
      </w:r>
    </w:p>
    <w:p w:rsidR="002E20C5" w:rsidRPr="00C26E4C" w:rsidRDefault="002E20C5" w:rsidP="00233C06">
      <w:pPr>
        <w:pStyle w:val="atitulo2"/>
        <w:spacing w:before="240"/>
        <w:rPr>
          <w:color w:val="auto"/>
        </w:rPr>
      </w:pPr>
      <w:bookmarkStart w:id="32" w:name="_Toc8029769"/>
      <w:r>
        <w:rPr>
          <w:color w:val="auto"/>
        </w:rPr>
        <w:t>VI.3. Kontuen Ganbera honek aurreko txostenetan emandako gomend</w:t>
      </w:r>
      <w:r>
        <w:rPr>
          <w:color w:val="auto"/>
        </w:rPr>
        <w:t>i</w:t>
      </w:r>
      <w:r>
        <w:rPr>
          <w:color w:val="auto"/>
        </w:rPr>
        <w:t>oen jarraipena</w:t>
      </w:r>
      <w:bookmarkEnd w:id="32"/>
    </w:p>
    <w:p w:rsidR="002E20C5" w:rsidRPr="00730AE6" w:rsidRDefault="002E20C5" w:rsidP="00290CF6">
      <w:pPr>
        <w:pStyle w:val="texto"/>
        <w:tabs>
          <w:tab w:val="clear" w:pos="2835"/>
          <w:tab w:val="clear" w:pos="3969"/>
          <w:tab w:val="clear" w:pos="5103"/>
          <w:tab w:val="clear" w:pos="6237"/>
          <w:tab w:val="clear" w:pos="7371"/>
          <w:tab w:val="num" w:pos="300"/>
          <w:tab w:val="num" w:pos="720"/>
        </w:tabs>
        <w:spacing w:before="120" w:after="120"/>
        <w:rPr>
          <w:szCs w:val="26"/>
        </w:rPr>
      </w:pPr>
      <w:r>
        <w:t>Ganbera honek 2014ko kontuei buruz eginiko txostenari dagokionez, honako gomendio hauek ezarri dira edo ezartzeko fasean daude:</w:t>
      </w:r>
    </w:p>
    <w:p w:rsidR="00D362AE" w:rsidRPr="006955A6" w:rsidRDefault="00D362AE"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90"/>
        <w:rPr>
          <w:i/>
          <w:sz w:val="24"/>
        </w:rPr>
      </w:pPr>
      <w:r>
        <w:rPr>
          <w:i/>
          <w:sz w:val="24"/>
        </w:rPr>
        <w:t>Nafarroako Gobernuak eta Unibertsitateak 2018-2020 urteetarako urte anitzeko finantzaketa-hitzarmen bat sinatu dute.</w:t>
      </w:r>
    </w:p>
    <w:p w:rsidR="00C85018" w:rsidRPr="006955A6" w:rsidRDefault="004A09DD"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90"/>
        <w:rPr>
          <w:i/>
          <w:sz w:val="24"/>
        </w:rPr>
      </w:pPr>
      <w:r>
        <w:rPr>
          <w:i/>
          <w:sz w:val="24"/>
        </w:rPr>
        <w:t>Nafarroako Gobernuak 2017rako aurrekontu-egonkortasunaren helburua banatu izanak aukera eman du Unibertsitateak, bere hasierako aurrekontuko finantza-iturri gisa, gastu orokorretarako diruzaintza-gerakinaren zati bat erabili ahal dezan. Hala eta guztiz ere, Nafarroako Gobernuak Unibertsitaterako berariaz arautu behar du a</w:t>
      </w:r>
      <w:r>
        <w:rPr>
          <w:i/>
          <w:sz w:val="24"/>
        </w:rPr>
        <w:t>z</w:t>
      </w:r>
      <w:r>
        <w:rPr>
          <w:i/>
          <w:sz w:val="24"/>
        </w:rPr>
        <w:t>ken horren aurrekontuak egitean —likidazioa eta kontu orokorrak prestatzeari b</w:t>
      </w:r>
      <w:r>
        <w:rPr>
          <w:i/>
          <w:sz w:val="24"/>
        </w:rPr>
        <w:t>e</w:t>
      </w:r>
      <w:r>
        <w:rPr>
          <w:i/>
          <w:sz w:val="24"/>
        </w:rPr>
        <w:t>gira— zein diren aurrekontu-egonkortasunaren eta finantza-iraunkortasunaren pri</w:t>
      </w:r>
      <w:r>
        <w:rPr>
          <w:i/>
          <w:sz w:val="24"/>
        </w:rPr>
        <w:t>n</w:t>
      </w:r>
      <w:r>
        <w:rPr>
          <w:i/>
          <w:sz w:val="24"/>
        </w:rPr>
        <w:t>tzipioen aplikaziotik heldu diren betebeharrak.</w:t>
      </w:r>
    </w:p>
    <w:p w:rsidR="00915ADC" w:rsidRPr="006955A6" w:rsidRDefault="00C63CE6"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90"/>
        <w:rPr>
          <w:i/>
          <w:sz w:val="24"/>
        </w:rPr>
      </w:pPr>
      <w:r>
        <w:rPr>
          <w:i/>
          <w:sz w:val="24"/>
        </w:rPr>
        <w:t>Unibertsitatean kontabilitate analitikoa ezartzeko prozesua pertsonalizatzeko f</w:t>
      </w:r>
      <w:r>
        <w:rPr>
          <w:i/>
          <w:sz w:val="24"/>
        </w:rPr>
        <w:t>a</w:t>
      </w:r>
      <w:r>
        <w:rPr>
          <w:i/>
          <w:sz w:val="24"/>
        </w:rPr>
        <w:t>sea amaitu da. Aurreikusita dago haren mekanizazio-fasea 2020-2021 urteetan ama</w:t>
      </w:r>
      <w:r>
        <w:rPr>
          <w:i/>
          <w:sz w:val="24"/>
        </w:rPr>
        <w:t>i</w:t>
      </w:r>
      <w:r>
        <w:rPr>
          <w:i/>
          <w:sz w:val="24"/>
        </w:rPr>
        <w:t>tzea.</w:t>
      </w:r>
    </w:p>
    <w:p w:rsidR="00872D02" w:rsidRPr="006955A6" w:rsidRDefault="00872D02" w:rsidP="00872D02">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 w:val="24"/>
        </w:rPr>
      </w:pPr>
      <w:r>
        <w:rPr>
          <w:i/>
          <w:sz w:val="24"/>
        </w:rPr>
        <w:t>Ikerketa-proiektu eta -kontratuetarako aldi baterako langileak kontratatzeko pr</w:t>
      </w:r>
      <w:r>
        <w:rPr>
          <w:i/>
          <w:sz w:val="24"/>
        </w:rPr>
        <w:t>o</w:t>
      </w:r>
      <w:r>
        <w:rPr>
          <w:i/>
          <w:sz w:val="24"/>
        </w:rPr>
        <w:t xml:space="preserve">zesuetan aplikatzekoak diren hautapen-irizpideak zehaztu dira, haiek homogeneizatze aldera. </w:t>
      </w:r>
    </w:p>
    <w:p w:rsidR="00AB5770" w:rsidRPr="006955A6" w:rsidRDefault="00AB5770"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i/>
          <w:sz w:val="24"/>
        </w:rPr>
      </w:pPr>
      <w:r>
        <w:rPr>
          <w:i/>
          <w:sz w:val="24"/>
        </w:rPr>
        <w:t xml:space="preserve">Unibertsitateko langileei egindako ordainketak, zerbitzu-arrazoiarengatiko kalte-ordainak izan ezik, nomina bidez egiten dira, kontabilitate-egozpena aurrekontuko zein kapituluri egiten zaion alde batera utzita. </w:t>
      </w:r>
    </w:p>
    <w:p w:rsidR="004B36E0" w:rsidRPr="006955A6" w:rsidRDefault="004B36E0"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90"/>
        <w:rPr>
          <w:sz w:val="24"/>
        </w:rPr>
      </w:pPr>
      <w:r>
        <w:rPr>
          <w:i/>
          <w:sz w:val="24"/>
        </w:rPr>
        <w:t>2017an langile ikertzaileak kontratatzeko erregelamenduan arautu da aukera egon dadila ikerketa-proiektuetako helburuak betetzearen araberako ordainsariak ezartzeko.</w:t>
      </w:r>
    </w:p>
    <w:p w:rsidR="00163A55" w:rsidRPr="006955A6" w:rsidRDefault="00163A55"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90"/>
        <w:rPr>
          <w:sz w:val="24"/>
        </w:rPr>
      </w:pPr>
      <w:r>
        <w:rPr>
          <w:i/>
          <w:sz w:val="24"/>
        </w:rPr>
        <w:t>Nafarroako Gobernuarekiko lankidetza-prozedura bat ezarri da, familia ugari</w:t>
      </w:r>
      <w:r>
        <w:rPr>
          <w:i/>
          <w:sz w:val="24"/>
        </w:rPr>
        <w:t>a</w:t>
      </w:r>
      <w:r>
        <w:rPr>
          <w:i/>
          <w:sz w:val="24"/>
        </w:rPr>
        <w:t>rengatiko eta ohorezko matrikulengatiko salbuespenak egiaztatzeko.</w:t>
      </w:r>
    </w:p>
    <w:p w:rsidR="002E20C5" w:rsidRPr="006E62EB" w:rsidRDefault="002E20C5" w:rsidP="00290CF6">
      <w:pPr>
        <w:pStyle w:val="texto"/>
        <w:tabs>
          <w:tab w:val="clear" w:pos="2835"/>
          <w:tab w:val="clear" w:pos="3969"/>
          <w:tab w:val="clear" w:pos="5103"/>
          <w:tab w:val="clear" w:pos="6237"/>
          <w:tab w:val="clear" w:pos="7371"/>
          <w:tab w:val="num" w:pos="300"/>
          <w:tab w:val="num" w:pos="720"/>
        </w:tabs>
        <w:spacing w:before="120" w:after="120"/>
        <w:rPr>
          <w:szCs w:val="26"/>
        </w:rPr>
      </w:pPr>
      <w:r>
        <w:t>Aurreko txostenetan jasotakoetatik, ondokoek jarraitzen dute indarrean:</w:t>
      </w:r>
    </w:p>
    <w:p w:rsidR="002E20C5" w:rsidRPr="006955A6" w:rsidRDefault="00AE7719"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90"/>
        <w:rPr>
          <w:i/>
          <w:spacing w:val="4"/>
          <w:sz w:val="24"/>
        </w:rPr>
      </w:pPr>
      <w:r>
        <w:rPr>
          <w:i/>
          <w:sz w:val="24"/>
        </w:rPr>
        <w:t>Unibertsitateko 2010eko Kontabilitate Publikoko Plan Orokorra ezarri behar du, bere aurrekontu- eta finantza-jarduera erregistratzeko eta haren jarraipena egiteko; halaber, urteko oroitidazkiaren egitura eta edukia hartan ezarritakoetara egokitu b</w:t>
      </w:r>
      <w:r>
        <w:rPr>
          <w:i/>
          <w:sz w:val="24"/>
        </w:rPr>
        <w:t>e</w:t>
      </w:r>
      <w:r>
        <w:rPr>
          <w:i/>
          <w:sz w:val="24"/>
        </w:rPr>
        <w:t>har ditu.</w:t>
      </w:r>
    </w:p>
    <w:p w:rsidR="007834AE" w:rsidRPr="006955A6" w:rsidRDefault="00EA17EB"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89"/>
        <w:rPr>
          <w:i/>
          <w:spacing w:val="2"/>
          <w:sz w:val="24"/>
        </w:rPr>
      </w:pPr>
      <w:r>
        <w:rPr>
          <w:i/>
          <w:sz w:val="24"/>
        </w:rPr>
        <w:t>Nafarroako Gobernuarekin eta Gizarte Kontseiluarekin batera, eta LOUren 69. artikuluan adierazitakoarekin bat, aztertzea aukerarik ba ote dagoen IILen ordains</w:t>
      </w:r>
      <w:r>
        <w:rPr>
          <w:i/>
          <w:sz w:val="24"/>
        </w:rPr>
        <w:t>a</w:t>
      </w:r>
      <w:r>
        <w:rPr>
          <w:i/>
          <w:sz w:val="24"/>
        </w:rPr>
        <w:t xml:space="preserve">rien egungo tarte autonomikoaren zehaztapenean kontzeptu osagarriak sartzeko. </w:t>
      </w:r>
    </w:p>
    <w:p w:rsidR="009A1153" w:rsidRPr="006955A6" w:rsidRDefault="008A5791"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89"/>
        <w:rPr>
          <w:i/>
          <w:sz w:val="24"/>
        </w:rPr>
      </w:pPr>
      <w:r>
        <w:rPr>
          <w:i/>
          <w:sz w:val="24"/>
        </w:rPr>
        <w:t>Langileen kontratazioan honako portzentaje hauek betetzea, LOUren araudiari eta ILLen plantillaren jarraibideen arabera: lanaldi osoko langileekin parekatuz ko</w:t>
      </w:r>
      <w:r>
        <w:rPr>
          <w:i/>
          <w:sz w:val="24"/>
        </w:rPr>
        <w:t>n</w:t>
      </w:r>
      <w:r>
        <w:rPr>
          <w:i/>
          <w:sz w:val="24"/>
        </w:rPr>
        <w:lastRenderedPageBreak/>
        <w:t>tratatutako IILak, ehuneko 49tik behera; aldi baterako lan-kontratua duten IILak, eh</w:t>
      </w:r>
      <w:r>
        <w:rPr>
          <w:i/>
          <w:sz w:val="24"/>
        </w:rPr>
        <w:t>u</w:t>
      </w:r>
      <w:r>
        <w:rPr>
          <w:i/>
          <w:sz w:val="24"/>
        </w:rPr>
        <w:t>neko 40tik behera; eta IIL doktoreen portzentajea, IIL guztien ehuneko 70etik gora.</w:t>
      </w:r>
    </w:p>
    <w:p w:rsidR="00663AE9" w:rsidRPr="006955A6" w:rsidRDefault="002E20C5" w:rsidP="00616D28">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240"/>
        <w:ind w:left="0" w:firstLine="289"/>
        <w:rPr>
          <w:i/>
          <w:sz w:val="24"/>
        </w:rPr>
      </w:pPr>
      <w:r>
        <w:rPr>
          <w:i/>
          <w:sz w:val="24"/>
        </w:rPr>
        <w:t>Behin kontabilitate analitikoa ezarrita, ikerketa-jarduerarekin sortzen diren z</w:t>
      </w:r>
      <w:r>
        <w:rPr>
          <w:i/>
          <w:sz w:val="24"/>
        </w:rPr>
        <w:t>e</w:t>
      </w:r>
      <w:r>
        <w:rPr>
          <w:i/>
          <w:sz w:val="24"/>
        </w:rPr>
        <w:t xml:space="preserve">harkako kostuak finkatzea. </w:t>
      </w:r>
    </w:p>
    <w:p w:rsidR="004B0D73" w:rsidRPr="00D54429" w:rsidRDefault="004B0D73" w:rsidP="00D54429">
      <w:pPr>
        <w:pStyle w:val="atitulo2"/>
      </w:pPr>
      <w:bookmarkStart w:id="33" w:name="_Toc8029770"/>
      <w:r>
        <w:t>VI.4. Kudeaketa-alor garrantzitsuak</w:t>
      </w:r>
      <w:bookmarkEnd w:id="33"/>
    </w:p>
    <w:p w:rsidR="004B0D73" w:rsidRPr="00D54429" w:rsidRDefault="004B0D73" w:rsidP="006E499F">
      <w:pPr>
        <w:pStyle w:val="atitulo3"/>
        <w:tabs>
          <w:tab w:val="left" w:pos="3930"/>
        </w:tabs>
      </w:pPr>
      <w:r>
        <w:t>VI.4.1. Langile-gastuak</w:t>
      </w:r>
    </w:p>
    <w:p w:rsidR="003133C0" w:rsidRPr="00BE1283" w:rsidRDefault="003133C0" w:rsidP="00290CF6">
      <w:pPr>
        <w:pStyle w:val="texto"/>
        <w:tabs>
          <w:tab w:val="clear" w:pos="2835"/>
          <w:tab w:val="clear" w:pos="3969"/>
          <w:tab w:val="clear" w:pos="5103"/>
          <w:tab w:val="clear" w:pos="6237"/>
          <w:tab w:val="clear" w:pos="7371"/>
          <w:tab w:val="left" w:pos="480"/>
          <w:tab w:val="num" w:pos="928"/>
          <w:tab w:val="num" w:pos="6597"/>
        </w:tabs>
        <w:spacing w:before="120" w:after="120"/>
        <w:rPr>
          <w:szCs w:val="26"/>
        </w:rPr>
      </w:pPr>
      <w:r>
        <w:t>LOUren 81.4 artikuluak ezarri bezala, Nafarroako Gobernuak, 2016ko abe</w:t>
      </w:r>
      <w:r>
        <w:t>n</w:t>
      </w:r>
      <w:r>
        <w:t xml:space="preserve">duaren 21ean —Unibertsitatearen aurrekontua onetsi baino lehen—, langile-gastuen kostua baimendu zuen, guztira 54,06 milioi euro egiten duena. </w:t>
      </w:r>
    </w:p>
    <w:p w:rsidR="002A5582" w:rsidRPr="003133C0" w:rsidRDefault="002A5582" w:rsidP="00290CF6">
      <w:pPr>
        <w:pStyle w:val="texto"/>
        <w:tabs>
          <w:tab w:val="clear" w:pos="2835"/>
          <w:tab w:val="clear" w:pos="3969"/>
          <w:tab w:val="clear" w:pos="5103"/>
          <w:tab w:val="clear" w:pos="6237"/>
          <w:tab w:val="clear" w:pos="7371"/>
          <w:tab w:val="left" w:pos="480"/>
          <w:tab w:val="num" w:pos="928"/>
          <w:tab w:val="num" w:pos="6597"/>
        </w:tabs>
        <w:spacing w:before="120" w:after="120"/>
        <w:rPr>
          <w:szCs w:val="26"/>
        </w:rPr>
      </w:pPr>
      <w:r>
        <w:t>Unibertsitatearen 2017rako aurrekontuak bere langileei —irakasle eta ike</w:t>
      </w:r>
      <w:r>
        <w:t>r</w:t>
      </w:r>
      <w:r>
        <w:t>tzaile diren langileei (IIL) eta administrazio eta zerbitzuetako langileei (AZL)— buruzko informazio xehakatua dauka, kopuruari, kategoriari eta kostuei dagok</w:t>
      </w:r>
      <w:r>
        <w:t>i</w:t>
      </w:r>
      <w:r>
        <w:t xml:space="preserve">enez, eta horrekin batera, bi langile mota horien lanpostuen zerrenda jasotzen du. Hala eta guztiz ere, eranskin bat falta du, non proposatutako diren sarrera berriko lanpostuak ageriko bailirateke; izan ere, aurreko 81.4 artikuluak eranskin hori behar dela ezartzen du. </w:t>
      </w:r>
    </w:p>
    <w:p w:rsidR="00B37F18" w:rsidRDefault="00E45745" w:rsidP="00616D28">
      <w:pPr>
        <w:pStyle w:val="texto"/>
        <w:tabs>
          <w:tab w:val="clear" w:pos="2835"/>
          <w:tab w:val="clear" w:pos="3969"/>
          <w:tab w:val="clear" w:pos="5103"/>
          <w:tab w:val="clear" w:pos="6237"/>
          <w:tab w:val="clear" w:pos="7371"/>
          <w:tab w:val="left" w:pos="480"/>
          <w:tab w:val="num" w:pos="928"/>
          <w:tab w:val="num" w:pos="6597"/>
        </w:tabs>
        <w:spacing w:before="120" w:after="240"/>
        <w:rPr>
          <w:szCs w:val="26"/>
        </w:rPr>
      </w:pPr>
      <w:r>
        <w:t>2017an, langile-gastuak 57,54 milioi eurokoak izan dira; Unibertsitatearen guztizko gastuaren ehuneko 74, hain zuzen. Ehuneko 52,4 IILen ordainsariei d</w:t>
      </w:r>
      <w:r>
        <w:t>a</w:t>
      </w:r>
      <w:r>
        <w:t>gokie; ehuneko 25,5, administrazio eta zerbitzuetako langileen (AZL) ordains</w:t>
      </w:r>
      <w:r>
        <w:t>a</w:t>
      </w:r>
      <w:r>
        <w:t>riei, eta ehuneko 7,8, langile ikertzaileei (LI). Honako hau da gastu-kontzeptuaren araberako banaketa:</w:t>
      </w:r>
    </w:p>
    <w:tbl>
      <w:tblPr>
        <w:tblW w:w="8979"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2654"/>
        <w:gridCol w:w="2474"/>
        <w:gridCol w:w="2214"/>
        <w:gridCol w:w="1637"/>
      </w:tblGrid>
      <w:tr w:rsidR="003B52CC" w:rsidRPr="00730AE6" w:rsidTr="00D54429">
        <w:trPr>
          <w:trHeight w:val="284"/>
          <w:jc w:val="center"/>
        </w:trPr>
        <w:tc>
          <w:tcPr>
            <w:tcW w:w="2654" w:type="dxa"/>
            <w:tcBorders>
              <w:top w:val="single" w:sz="4" w:space="0" w:color="auto"/>
              <w:bottom w:val="single" w:sz="4" w:space="0" w:color="auto"/>
            </w:tcBorders>
            <w:shd w:val="clear" w:color="auto" w:fill="A8CBEE" w:themeFill="accent2" w:themeFillTint="66"/>
            <w:noWrap/>
            <w:vAlign w:val="center"/>
          </w:tcPr>
          <w:p w:rsidR="003B52CC" w:rsidRPr="00730AE6" w:rsidRDefault="003B52CC" w:rsidP="00825A54">
            <w:pPr>
              <w:pStyle w:val="cuadroCabe"/>
            </w:pPr>
            <w:r>
              <w:t xml:space="preserve">Langile-gastuak </w:t>
            </w:r>
          </w:p>
        </w:tc>
        <w:tc>
          <w:tcPr>
            <w:tcW w:w="2474" w:type="dxa"/>
            <w:tcBorders>
              <w:top w:val="single" w:sz="4" w:space="0" w:color="auto"/>
              <w:bottom w:val="single" w:sz="4" w:space="0" w:color="auto"/>
            </w:tcBorders>
            <w:shd w:val="clear" w:color="auto" w:fill="A8CBEE" w:themeFill="accent2" w:themeFillTint="66"/>
            <w:vAlign w:val="center"/>
          </w:tcPr>
          <w:p w:rsidR="005A73BB" w:rsidRDefault="005A73BB" w:rsidP="005140B9">
            <w:pPr>
              <w:spacing w:after="0"/>
              <w:ind w:firstLine="0"/>
              <w:jc w:val="right"/>
              <w:rPr>
                <w:rFonts w:ascii="Arial" w:hAnsi="Arial" w:cs="Arial"/>
                <w:bCs/>
                <w:sz w:val="18"/>
                <w:szCs w:val="18"/>
              </w:rPr>
            </w:pPr>
            <w:r>
              <w:rPr>
                <w:rFonts w:ascii="Arial" w:hAnsi="Arial"/>
                <w:bCs/>
                <w:sz w:val="18"/>
                <w:szCs w:val="18"/>
              </w:rPr>
              <w:t>Aitortutako betebeharrak</w:t>
            </w:r>
          </w:p>
          <w:p w:rsidR="003B52CC" w:rsidRPr="005140B9" w:rsidRDefault="005140B9" w:rsidP="005140B9">
            <w:pPr>
              <w:spacing w:after="0"/>
              <w:ind w:firstLine="0"/>
              <w:jc w:val="right"/>
              <w:rPr>
                <w:rFonts w:ascii="Arial" w:hAnsi="Arial" w:cs="Arial"/>
                <w:bCs/>
                <w:sz w:val="18"/>
                <w:szCs w:val="18"/>
              </w:rPr>
            </w:pPr>
            <w:r>
              <w:rPr>
                <w:rFonts w:ascii="Arial" w:hAnsi="Arial"/>
                <w:bCs/>
                <w:sz w:val="18"/>
                <w:szCs w:val="18"/>
              </w:rPr>
              <w:t>2016*</w:t>
            </w:r>
          </w:p>
        </w:tc>
        <w:tc>
          <w:tcPr>
            <w:tcW w:w="2214" w:type="dxa"/>
            <w:tcBorders>
              <w:top w:val="single" w:sz="4" w:space="0" w:color="auto"/>
              <w:bottom w:val="single" w:sz="4" w:space="0" w:color="auto"/>
            </w:tcBorders>
            <w:shd w:val="clear" w:color="auto" w:fill="A8CBEE" w:themeFill="accent2" w:themeFillTint="66"/>
            <w:noWrap/>
            <w:vAlign w:val="center"/>
          </w:tcPr>
          <w:p w:rsidR="005A73BB" w:rsidRDefault="005A73BB" w:rsidP="00825A54">
            <w:pPr>
              <w:spacing w:after="0"/>
              <w:ind w:firstLine="0"/>
              <w:jc w:val="right"/>
              <w:rPr>
                <w:rFonts w:ascii="Arial" w:hAnsi="Arial" w:cs="Arial"/>
                <w:bCs/>
                <w:color w:val="000000"/>
                <w:sz w:val="18"/>
                <w:szCs w:val="18"/>
              </w:rPr>
            </w:pPr>
            <w:r>
              <w:rPr>
                <w:rFonts w:ascii="Arial" w:hAnsi="Arial"/>
                <w:bCs/>
                <w:color w:val="000000"/>
                <w:sz w:val="18"/>
                <w:szCs w:val="18"/>
              </w:rPr>
              <w:t>Aitortutako betebeharrak</w:t>
            </w:r>
          </w:p>
          <w:p w:rsidR="003B52CC" w:rsidRPr="00730AE6" w:rsidRDefault="003B52CC" w:rsidP="00825A54">
            <w:pPr>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1637" w:type="dxa"/>
            <w:tcBorders>
              <w:top w:val="single" w:sz="4" w:space="0" w:color="auto"/>
              <w:bottom w:val="single" w:sz="4" w:space="0" w:color="auto"/>
            </w:tcBorders>
            <w:shd w:val="clear" w:color="auto" w:fill="A8CBEE" w:themeFill="accent2" w:themeFillTint="66"/>
            <w:noWrap/>
            <w:vAlign w:val="center"/>
          </w:tcPr>
          <w:p w:rsidR="003B52CC" w:rsidRPr="00730AE6" w:rsidRDefault="003B52CC" w:rsidP="00825A54">
            <w:pPr>
              <w:spacing w:after="0"/>
              <w:ind w:firstLine="0"/>
              <w:jc w:val="right"/>
              <w:rPr>
                <w:rFonts w:ascii="Arial" w:hAnsi="Arial" w:cs="Arial"/>
                <w:bCs/>
                <w:color w:val="000000"/>
                <w:sz w:val="18"/>
                <w:szCs w:val="18"/>
              </w:rPr>
            </w:pPr>
            <w:r>
              <w:rPr>
                <w:rFonts w:ascii="Arial" w:hAnsi="Arial"/>
                <w:bCs/>
                <w:color w:val="000000"/>
                <w:sz w:val="18"/>
                <w:szCs w:val="18"/>
              </w:rPr>
              <w:t>2017/2016 aldea (%)</w:t>
            </w:r>
          </w:p>
        </w:tc>
      </w:tr>
      <w:tr w:rsidR="003B52CC" w:rsidRPr="00730AE6" w:rsidTr="00D54429">
        <w:trPr>
          <w:trHeight w:val="284"/>
          <w:jc w:val="center"/>
        </w:trPr>
        <w:tc>
          <w:tcPr>
            <w:tcW w:w="2654" w:type="dxa"/>
            <w:tcBorders>
              <w:top w:val="single" w:sz="4" w:space="0" w:color="auto"/>
              <w:bottom w:val="single" w:sz="2" w:space="0" w:color="auto"/>
            </w:tcBorders>
            <w:shd w:val="clear" w:color="auto" w:fill="auto"/>
            <w:noWrap/>
            <w:vAlign w:val="center"/>
          </w:tcPr>
          <w:p w:rsidR="003B52CC" w:rsidRPr="00730AE6" w:rsidRDefault="003B52CC" w:rsidP="00825A54">
            <w:pPr>
              <w:spacing w:after="0"/>
              <w:ind w:firstLine="0"/>
              <w:jc w:val="left"/>
              <w:rPr>
                <w:rFonts w:ascii="Arial Narrow" w:hAnsi="Arial Narrow"/>
                <w:sz w:val="18"/>
                <w:szCs w:val="18"/>
              </w:rPr>
            </w:pPr>
            <w:r>
              <w:rPr>
                <w:rFonts w:ascii="Arial Narrow" w:hAnsi="Arial Narrow"/>
                <w:sz w:val="18"/>
                <w:szCs w:val="18"/>
              </w:rPr>
              <w:t>IILen lansariak</w:t>
            </w:r>
          </w:p>
        </w:tc>
        <w:tc>
          <w:tcPr>
            <w:tcW w:w="2474" w:type="dxa"/>
            <w:tcBorders>
              <w:top w:val="single" w:sz="4" w:space="0" w:color="auto"/>
              <w:bottom w:val="single" w:sz="2" w:space="0" w:color="auto"/>
            </w:tcBorders>
            <w:vAlign w:val="center"/>
          </w:tcPr>
          <w:p w:rsidR="003B52CC" w:rsidRPr="005140B9" w:rsidRDefault="005140B9" w:rsidP="005140B9">
            <w:pPr>
              <w:spacing w:after="0"/>
              <w:ind w:firstLine="0"/>
              <w:jc w:val="right"/>
              <w:rPr>
                <w:rFonts w:ascii="Arial Narrow" w:hAnsi="Arial Narrow"/>
                <w:sz w:val="18"/>
                <w:szCs w:val="18"/>
              </w:rPr>
            </w:pPr>
            <w:r>
              <w:rPr>
                <w:rFonts w:ascii="Arial Narrow" w:hAnsi="Arial Narrow"/>
                <w:sz w:val="18"/>
                <w:szCs w:val="18"/>
              </w:rPr>
              <w:t>28.686</w:t>
            </w:r>
          </w:p>
        </w:tc>
        <w:tc>
          <w:tcPr>
            <w:tcW w:w="2214" w:type="dxa"/>
            <w:tcBorders>
              <w:top w:val="single" w:sz="4" w:space="0" w:color="auto"/>
              <w:bottom w:val="single" w:sz="2" w:space="0" w:color="auto"/>
            </w:tcBorders>
            <w:shd w:val="clear" w:color="auto" w:fill="auto"/>
            <w:noWrap/>
            <w:vAlign w:val="center"/>
          </w:tcPr>
          <w:p w:rsidR="003B52CC" w:rsidRPr="00730AE6" w:rsidRDefault="003B52CC" w:rsidP="00825A54">
            <w:pPr>
              <w:spacing w:after="0"/>
              <w:ind w:firstLine="0"/>
              <w:jc w:val="right"/>
              <w:rPr>
                <w:rFonts w:ascii="Arial Narrow" w:hAnsi="Arial Narrow"/>
                <w:sz w:val="18"/>
                <w:szCs w:val="18"/>
              </w:rPr>
            </w:pPr>
            <w:r>
              <w:rPr>
                <w:rFonts w:ascii="Arial Narrow" w:hAnsi="Arial Narrow"/>
                <w:sz w:val="18"/>
                <w:szCs w:val="18"/>
              </w:rPr>
              <w:t>30.150</w:t>
            </w:r>
          </w:p>
        </w:tc>
        <w:tc>
          <w:tcPr>
            <w:tcW w:w="1637" w:type="dxa"/>
            <w:tcBorders>
              <w:top w:val="single" w:sz="4" w:space="0" w:color="auto"/>
              <w:bottom w:val="single" w:sz="2" w:space="0" w:color="auto"/>
            </w:tcBorders>
            <w:shd w:val="clear" w:color="auto" w:fill="auto"/>
            <w:noWrap/>
            <w:vAlign w:val="center"/>
          </w:tcPr>
          <w:p w:rsidR="003B52CC" w:rsidRPr="00730AE6" w:rsidRDefault="001F5B7B" w:rsidP="00825A54">
            <w:pPr>
              <w:spacing w:after="0"/>
              <w:ind w:firstLine="0"/>
              <w:jc w:val="right"/>
              <w:rPr>
                <w:rFonts w:ascii="Arial Narrow" w:hAnsi="Arial Narrow"/>
                <w:sz w:val="18"/>
                <w:szCs w:val="18"/>
              </w:rPr>
            </w:pPr>
            <w:r>
              <w:rPr>
                <w:rFonts w:ascii="Arial Narrow" w:hAnsi="Arial Narrow"/>
                <w:sz w:val="18"/>
                <w:szCs w:val="18"/>
              </w:rPr>
              <w:t>5</w:t>
            </w:r>
          </w:p>
        </w:tc>
      </w:tr>
      <w:tr w:rsidR="003B52CC" w:rsidRPr="00730AE6" w:rsidTr="00D54429">
        <w:trPr>
          <w:trHeight w:val="284"/>
          <w:jc w:val="center"/>
        </w:trPr>
        <w:tc>
          <w:tcPr>
            <w:tcW w:w="265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left"/>
              <w:rPr>
                <w:rFonts w:ascii="Arial Narrow" w:hAnsi="Arial Narrow"/>
                <w:sz w:val="18"/>
                <w:szCs w:val="18"/>
              </w:rPr>
            </w:pPr>
            <w:r>
              <w:rPr>
                <w:rFonts w:ascii="Arial Narrow" w:hAnsi="Arial Narrow"/>
                <w:sz w:val="18"/>
                <w:szCs w:val="18"/>
              </w:rPr>
              <w:t>AZLen lansariak</w:t>
            </w:r>
          </w:p>
        </w:tc>
        <w:tc>
          <w:tcPr>
            <w:tcW w:w="2474" w:type="dxa"/>
            <w:tcBorders>
              <w:top w:val="single" w:sz="2" w:space="0" w:color="auto"/>
              <w:bottom w:val="single" w:sz="2" w:space="0" w:color="auto"/>
            </w:tcBorders>
            <w:vAlign w:val="center"/>
          </w:tcPr>
          <w:p w:rsidR="003B52CC" w:rsidRPr="005140B9" w:rsidRDefault="005140B9" w:rsidP="005140B9">
            <w:pPr>
              <w:spacing w:after="0"/>
              <w:ind w:firstLine="0"/>
              <w:jc w:val="right"/>
              <w:rPr>
                <w:rFonts w:ascii="Arial Narrow" w:hAnsi="Arial Narrow"/>
                <w:sz w:val="18"/>
                <w:szCs w:val="18"/>
              </w:rPr>
            </w:pPr>
            <w:r>
              <w:rPr>
                <w:rFonts w:ascii="Arial Narrow" w:hAnsi="Arial Narrow"/>
                <w:sz w:val="18"/>
                <w:szCs w:val="18"/>
              </w:rPr>
              <w:t>13.908</w:t>
            </w:r>
          </w:p>
        </w:tc>
        <w:tc>
          <w:tcPr>
            <w:tcW w:w="221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right"/>
              <w:rPr>
                <w:rFonts w:ascii="Arial Narrow" w:hAnsi="Arial Narrow"/>
                <w:sz w:val="18"/>
                <w:szCs w:val="18"/>
              </w:rPr>
            </w:pPr>
            <w:r>
              <w:rPr>
                <w:rFonts w:ascii="Arial Narrow" w:hAnsi="Arial Narrow"/>
                <w:sz w:val="18"/>
                <w:szCs w:val="18"/>
              </w:rPr>
              <w:t>14.658</w:t>
            </w:r>
          </w:p>
        </w:tc>
        <w:tc>
          <w:tcPr>
            <w:tcW w:w="1637" w:type="dxa"/>
            <w:tcBorders>
              <w:top w:val="single" w:sz="2" w:space="0" w:color="auto"/>
              <w:bottom w:val="single" w:sz="2" w:space="0" w:color="auto"/>
            </w:tcBorders>
            <w:shd w:val="clear" w:color="auto" w:fill="auto"/>
            <w:noWrap/>
            <w:vAlign w:val="center"/>
          </w:tcPr>
          <w:p w:rsidR="003B52CC" w:rsidRPr="00730AE6" w:rsidRDefault="001F5B7B" w:rsidP="00825A54">
            <w:pPr>
              <w:spacing w:after="0"/>
              <w:ind w:firstLine="0"/>
              <w:jc w:val="right"/>
              <w:rPr>
                <w:rFonts w:ascii="Arial Narrow" w:hAnsi="Arial Narrow"/>
                <w:sz w:val="18"/>
                <w:szCs w:val="18"/>
              </w:rPr>
            </w:pPr>
            <w:r>
              <w:rPr>
                <w:rFonts w:ascii="Arial Narrow" w:hAnsi="Arial Narrow"/>
                <w:sz w:val="18"/>
                <w:szCs w:val="18"/>
              </w:rPr>
              <w:t>5</w:t>
            </w:r>
          </w:p>
        </w:tc>
      </w:tr>
      <w:tr w:rsidR="003B52CC" w:rsidRPr="00730AE6" w:rsidTr="00D54429">
        <w:trPr>
          <w:trHeight w:val="284"/>
          <w:jc w:val="center"/>
        </w:trPr>
        <w:tc>
          <w:tcPr>
            <w:tcW w:w="2654" w:type="dxa"/>
            <w:tcBorders>
              <w:top w:val="single" w:sz="2" w:space="0" w:color="auto"/>
              <w:bottom w:val="single" w:sz="2" w:space="0" w:color="auto"/>
            </w:tcBorders>
            <w:shd w:val="clear" w:color="auto" w:fill="auto"/>
            <w:noWrap/>
            <w:vAlign w:val="center"/>
          </w:tcPr>
          <w:p w:rsidR="003B52CC" w:rsidRPr="00730AE6" w:rsidRDefault="003B52CC" w:rsidP="00C803C3">
            <w:pPr>
              <w:spacing w:after="0"/>
              <w:ind w:firstLine="0"/>
              <w:jc w:val="left"/>
              <w:rPr>
                <w:rFonts w:ascii="Arial Narrow" w:hAnsi="Arial Narrow"/>
                <w:sz w:val="18"/>
                <w:szCs w:val="18"/>
              </w:rPr>
            </w:pPr>
            <w:r>
              <w:rPr>
                <w:rFonts w:ascii="Arial Narrow" w:hAnsi="Arial Narrow"/>
                <w:sz w:val="18"/>
                <w:szCs w:val="18"/>
              </w:rPr>
              <w:t>IELen lansariak</w:t>
            </w:r>
          </w:p>
        </w:tc>
        <w:tc>
          <w:tcPr>
            <w:tcW w:w="2474" w:type="dxa"/>
            <w:tcBorders>
              <w:top w:val="single" w:sz="2" w:space="0" w:color="auto"/>
              <w:bottom w:val="single" w:sz="2" w:space="0" w:color="auto"/>
            </w:tcBorders>
            <w:vAlign w:val="center"/>
          </w:tcPr>
          <w:p w:rsidR="003B52CC" w:rsidRPr="005140B9" w:rsidRDefault="005140B9" w:rsidP="005140B9">
            <w:pPr>
              <w:spacing w:after="0"/>
              <w:ind w:firstLine="0"/>
              <w:jc w:val="right"/>
              <w:rPr>
                <w:rFonts w:ascii="Arial Narrow" w:hAnsi="Arial Narrow"/>
                <w:sz w:val="18"/>
                <w:szCs w:val="18"/>
              </w:rPr>
            </w:pPr>
            <w:r>
              <w:rPr>
                <w:rFonts w:ascii="Arial Narrow" w:hAnsi="Arial Narrow"/>
                <w:sz w:val="18"/>
                <w:szCs w:val="18"/>
              </w:rPr>
              <w:t>3.742</w:t>
            </w:r>
          </w:p>
        </w:tc>
        <w:tc>
          <w:tcPr>
            <w:tcW w:w="221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right"/>
              <w:rPr>
                <w:rFonts w:ascii="Arial Narrow" w:hAnsi="Arial Narrow"/>
                <w:sz w:val="18"/>
                <w:szCs w:val="18"/>
              </w:rPr>
            </w:pPr>
            <w:r>
              <w:rPr>
                <w:rFonts w:ascii="Arial Narrow" w:hAnsi="Arial Narrow"/>
                <w:sz w:val="18"/>
                <w:szCs w:val="18"/>
              </w:rPr>
              <w:t>4.498</w:t>
            </w:r>
          </w:p>
        </w:tc>
        <w:tc>
          <w:tcPr>
            <w:tcW w:w="1637" w:type="dxa"/>
            <w:tcBorders>
              <w:top w:val="single" w:sz="2" w:space="0" w:color="auto"/>
              <w:bottom w:val="single" w:sz="2" w:space="0" w:color="auto"/>
            </w:tcBorders>
            <w:shd w:val="clear" w:color="auto" w:fill="auto"/>
            <w:noWrap/>
            <w:vAlign w:val="center"/>
          </w:tcPr>
          <w:p w:rsidR="003B52CC" w:rsidRPr="00730AE6" w:rsidRDefault="001F5B7B" w:rsidP="00825A54">
            <w:pPr>
              <w:spacing w:after="0"/>
              <w:ind w:firstLine="0"/>
              <w:jc w:val="right"/>
              <w:rPr>
                <w:rFonts w:ascii="Arial Narrow" w:hAnsi="Arial Narrow"/>
                <w:sz w:val="18"/>
                <w:szCs w:val="18"/>
              </w:rPr>
            </w:pPr>
            <w:r>
              <w:rPr>
                <w:rFonts w:ascii="Arial Narrow" w:hAnsi="Arial Narrow"/>
                <w:sz w:val="18"/>
                <w:szCs w:val="18"/>
              </w:rPr>
              <w:t>20</w:t>
            </w:r>
          </w:p>
        </w:tc>
      </w:tr>
      <w:tr w:rsidR="003B52CC" w:rsidRPr="00730AE6" w:rsidTr="00D54429">
        <w:trPr>
          <w:trHeight w:val="284"/>
          <w:jc w:val="center"/>
        </w:trPr>
        <w:tc>
          <w:tcPr>
            <w:tcW w:w="265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left"/>
              <w:rPr>
                <w:rFonts w:ascii="Arial Narrow" w:hAnsi="Arial Narrow"/>
                <w:sz w:val="18"/>
                <w:szCs w:val="18"/>
              </w:rPr>
            </w:pPr>
            <w:r>
              <w:rPr>
                <w:rFonts w:ascii="Arial Narrow" w:hAnsi="Arial Narrow"/>
                <w:sz w:val="18"/>
                <w:szCs w:val="18"/>
              </w:rPr>
              <w:t>Beste hainbat ordainsari</w:t>
            </w:r>
          </w:p>
        </w:tc>
        <w:tc>
          <w:tcPr>
            <w:tcW w:w="2474" w:type="dxa"/>
            <w:tcBorders>
              <w:top w:val="single" w:sz="2" w:space="0" w:color="auto"/>
              <w:bottom w:val="single" w:sz="2" w:space="0" w:color="auto"/>
            </w:tcBorders>
            <w:vAlign w:val="center"/>
          </w:tcPr>
          <w:p w:rsidR="003B52CC" w:rsidRPr="005140B9" w:rsidRDefault="005140B9" w:rsidP="005140B9">
            <w:pPr>
              <w:spacing w:after="0"/>
              <w:ind w:firstLine="0"/>
              <w:jc w:val="right"/>
              <w:rPr>
                <w:rFonts w:ascii="Arial Narrow" w:hAnsi="Arial Narrow"/>
                <w:sz w:val="18"/>
                <w:szCs w:val="18"/>
              </w:rPr>
            </w:pPr>
            <w:r>
              <w:rPr>
                <w:rFonts w:ascii="Arial Narrow" w:hAnsi="Arial Narrow"/>
                <w:sz w:val="18"/>
                <w:szCs w:val="18"/>
              </w:rPr>
              <w:t>63</w:t>
            </w:r>
          </w:p>
        </w:tc>
        <w:tc>
          <w:tcPr>
            <w:tcW w:w="221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right"/>
              <w:rPr>
                <w:rFonts w:ascii="Arial Narrow" w:hAnsi="Arial Narrow"/>
                <w:sz w:val="18"/>
                <w:szCs w:val="18"/>
              </w:rPr>
            </w:pPr>
            <w:r>
              <w:rPr>
                <w:rFonts w:ascii="Arial Narrow" w:hAnsi="Arial Narrow"/>
                <w:sz w:val="18"/>
                <w:szCs w:val="18"/>
              </w:rPr>
              <w:t>265</w:t>
            </w:r>
          </w:p>
        </w:tc>
        <w:tc>
          <w:tcPr>
            <w:tcW w:w="1637" w:type="dxa"/>
            <w:tcBorders>
              <w:top w:val="single" w:sz="2" w:space="0" w:color="auto"/>
              <w:bottom w:val="single" w:sz="2" w:space="0" w:color="auto"/>
            </w:tcBorders>
            <w:shd w:val="clear" w:color="auto" w:fill="auto"/>
            <w:noWrap/>
            <w:vAlign w:val="center"/>
          </w:tcPr>
          <w:p w:rsidR="003B52CC" w:rsidRPr="00730AE6" w:rsidRDefault="001F5B7B" w:rsidP="00825A54">
            <w:pPr>
              <w:spacing w:after="0"/>
              <w:ind w:firstLine="0"/>
              <w:jc w:val="right"/>
              <w:rPr>
                <w:rFonts w:ascii="Arial Narrow" w:hAnsi="Arial Narrow"/>
                <w:sz w:val="18"/>
                <w:szCs w:val="18"/>
              </w:rPr>
            </w:pPr>
            <w:r>
              <w:rPr>
                <w:rFonts w:ascii="Arial Narrow" w:hAnsi="Arial Narrow"/>
                <w:sz w:val="18"/>
                <w:szCs w:val="18"/>
              </w:rPr>
              <w:t>321</w:t>
            </w:r>
          </w:p>
        </w:tc>
      </w:tr>
      <w:tr w:rsidR="003B52CC" w:rsidRPr="00730AE6" w:rsidTr="00D54429">
        <w:trPr>
          <w:trHeight w:val="284"/>
          <w:jc w:val="center"/>
        </w:trPr>
        <w:tc>
          <w:tcPr>
            <w:tcW w:w="265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left"/>
              <w:rPr>
                <w:rFonts w:ascii="Arial Narrow" w:hAnsi="Arial Narrow"/>
                <w:sz w:val="18"/>
                <w:szCs w:val="18"/>
              </w:rPr>
            </w:pPr>
            <w:r>
              <w:rPr>
                <w:rFonts w:ascii="Arial Narrow" w:hAnsi="Arial Narrow"/>
                <w:sz w:val="18"/>
                <w:szCs w:val="18"/>
              </w:rPr>
              <w:t>Gizarte-zamak</w:t>
            </w:r>
          </w:p>
        </w:tc>
        <w:tc>
          <w:tcPr>
            <w:tcW w:w="2474" w:type="dxa"/>
            <w:tcBorders>
              <w:top w:val="single" w:sz="2" w:space="0" w:color="auto"/>
              <w:bottom w:val="single" w:sz="2" w:space="0" w:color="auto"/>
            </w:tcBorders>
            <w:vAlign w:val="center"/>
          </w:tcPr>
          <w:p w:rsidR="003B52CC" w:rsidRPr="005140B9" w:rsidRDefault="005140B9" w:rsidP="005140B9">
            <w:pPr>
              <w:spacing w:after="0"/>
              <w:ind w:firstLine="0"/>
              <w:jc w:val="right"/>
              <w:rPr>
                <w:rFonts w:ascii="Arial Narrow" w:hAnsi="Arial Narrow"/>
                <w:sz w:val="18"/>
                <w:szCs w:val="18"/>
              </w:rPr>
            </w:pPr>
            <w:r>
              <w:rPr>
                <w:rFonts w:ascii="Arial Narrow" w:hAnsi="Arial Narrow"/>
                <w:sz w:val="18"/>
                <w:szCs w:val="18"/>
              </w:rPr>
              <w:t>7.175</w:t>
            </w:r>
          </w:p>
        </w:tc>
        <w:tc>
          <w:tcPr>
            <w:tcW w:w="221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right"/>
              <w:rPr>
                <w:rFonts w:ascii="Arial Narrow" w:hAnsi="Arial Narrow"/>
                <w:sz w:val="18"/>
                <w:szCs w:val="18"/>
              </w:rPr>
            </w:pPr>
            <w:r>
              <w:rPr>
                <w:rFonts w:ascii="Arial Narrow" w:hAnsi="Arial Narrow"/>
                <w:sz w:val="18"/>
                <w:szCs w:val="18"/>
              </w:rPr>
              <w:t>7.849</w:t>
            </w:r>
          </w:p>
        </w:tc>
        <w:tc>
          <w:tcPr>
            <w:tcW w:w="1637" w:type="dxa"/>
            <w:tcBorders>
              <w:top w:val="single" w:sz="2" w:space="0" w:color="auto"/>
              <w:bottom w:val="single" w:sz="2" w:space="0" w:color="auto"/>
            </w:tcBorders>
            <w:shd w:val="clear" w:color="auto" w:fill="auto"/>
            <w:noWrap/>
            <w:vAlign w:val="center"/>
          </w:tcPr>
          <w:p w:rsidR="003B52CC" w:rsidRPr="00730AE6" w:rsidRDefault="001F5B7B" w:rsidP="00825A54">
            <w:pPr>
              <w:spacing w:after="0"/>
              <w:ind w:firstLine="0"/>
              <w:jc w:val="right"/>
              <w:rPr>
                <w:rFonts w:ascii="Arial Narrow" w:hAnsi="Arial Narrow"/>
                <w:sz w:val="18"/>
                <w:szCs w:val="18"/>
              </w:rPr>
            </w:pPr>
            <w:r>
              <w:rPr>
                <w:rFonts w:ascii="Arial Narrow" w:hAnsi="Arial Narrow"/>
                <w:sz w:val="18"/>
                <w:szCs w:val="18"/>
              </w:rPr>
              <w:t>9</w:t>
            </w:r>
          </w:p>
        </w:tc>
      </w:tr>
      <w:tr w:rsidR="003B52CC" w:rsidRPr="00730AE6" w:rsidTr="00D54429">
        <w:trPr>
          <w:trHeight w:val="284"/>
          <w:jc w:val="center"/>
        </w:trPr>
        <w:tc>
          <w:tcPr>
            <w:tcW w:w="265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left"/>
              <w:rPr>
                <w:rFonts w:ascii="Arial Narrow" w:hAnsi="Arial Narrow"/>
                <w:sz w:val="18"/>
                <w:szCs w:val="18"/>
              </w:rPr>
            </w:pPr>
            <w:r>
              <w:rPr>
                <w:rFonts w:ascii="Arial Narrow" w:hAnsi="Arial Narrow"/>
                <w:sz w:val="18"/>
                <w:szCs w:val="18"/>
              </w:rPr>
              <w:t>Prestakuntza</w:t>
            </w:r>
          </w:p>
        </w:tc>
        <w:tc>
          <w:tcPr>
            <w:tcW w:w="2474" w:type="dxa"/>
            <w:tcBorders>
              <w:top w:val="single" w:sz="2" w:space="0" w:color="auto"/>
              <w:bottom w:val="single" w:sz="2" w:space="0" w:color="auto"/>
            </w:tcBorders>
            <w:vAlign w:val="center"/>
          </w:tcPr>
          <w:p w:rsidR="003B52CC" w:rsidRPr="005140B9" w:rsidRDefault="005140B9" w:rsidP="005140B9">
            <w:pPr>
              <w:spacing w:after="0"/>
              <w:ind w:firstLine="0"/>
              <w:jc w:val="right"/>
              <w:rPr>
                <w:rFonts w:ascii="Arial Narrow" w:hAnsi="Arial Narrow"/>
                <w:sz w:val="18"/>
                <w:szCs w:val="18"/>
              </w:rPr>
            </w:pPr>
            <w:r>
              <w:rPr>
                <w:rFonts w:ascii="Arial Narrow" w:hAnsi="Arial Narrow"/>
                <w:sz w:val="18"/>
                <w:szCs w:val="18"/>
              </w:rPr>
              <w:t>126</w:t>
            </w:r>
          </w:p>
        </w:tc>
        <w:tc>
          <w:tcPr>
            <w:tcW w:w="221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right"/>
              <w:rPr>
                <w:rFonts w:ascii="Arial Narrow" w:hAnsi="Arial Narrow"/>
                <w:sz w:val="18"/>
                <w:szCs w:val="18"/>
              </w:rPr>
            </w:pPr>
            <w:r>
              <w:rPr>
                <w:rFonts w:ascii="Arial Narrow" w:hAnsi="Arial Narrow"/>
                <w:sz w:val="18"/>
                <w:szCs w:val="18"/>
              </w:rPr>
              <w:t>124</w:t>
            </w:r>
          </w:p>
        </w:tc>
        <w:tc>
          <w:tcPr>
            <w:tcW w:w="1637" w:type="dxa"/>
            <w:tcBorders>
              <w:top w:val="single" w:sz="2" w:space="0" w:color="auto"/>
              <w:bottom w:val="single" w:sz="2" w:space="0" w:color="auto"/>
            </w:tcBorders>
            <w:shd w:val="clear" w:color="auto" w:fill="auto"/>
            <w:noWrap/>
            <w:vAlign w:val="center"/>
          </w:tcPr>
          <w:p w:rsidR="003B52CC" w:rsidRPr="00730AE6" w:rsidRDefault="001F5B7B" w:rsidP="00825A54">
            <w:pPr>
              <w:spacing w:after="0"/>
              <w:ind w:firstLine="0"/>
              <w:jc w:val="right"/>
              <w:rPr>
                <w:rFonts w:ascii="Arial Narrow" w:hAnsi="Arial Narrow"/>
                <w:sz w:val="18"/>
                <w:szCs w:val="18"/>
              </w:rPr>
            </w:pPr>
            <w:r>
              <w:rPr>
                <w:rFonts w:ascii="Arial Narrow" w:hAnsi="Arial Narrow"/>
                <w:sz w:val="18"/>
                <w:szCs w:val="18"/>
              </w:rPr>
              <w:t>-2</w:t>
            </w:r>
          </w:p>
        </w:tc>
      </w:tr>
      <w:tr w:rsidR="003B52CC" w:rsidRPr="00730AE6" w:rsidTr="00D54429">
        <w:trPr>
          <w:trHeight w:val="284"/>
          <w:jc w:val="center"/>
        </w:trPr>
        <w:tc>
          <w:tcPr>
            <w:tcW w:w="2654" w:type="dxa"/>
            <w:tcBorders>
              <w:top w:val="single" w:sz="2" w:space="0" w:color="auto"/>
              <w:bottom w:val="single" w:sz="2" w:space="0" w:color="auto"/>
            </w:tcBorders>
            <w:shd w:val="clear" w:color="auto" w:fill="A8CBEE" w:themeFill="accent2" w:themeFillTint="66"/>
            <w:noWrap/>
            <w:vAlign w:val="center"/>
          </w:tcPr>
          <w:p w:rsidR="003B52CC" w:rsidRPr="00730AE6" w:rsidRDefault="003B52CC" w:rsidP="00825A54">
            <w:pPr>
              <w:pStyle w:val="cuadroCabe"/>
            </w:pPr>
            <w:r>
              <w:t>Langile-gastuak, guztira</w:t>
            </w:r>
          </w:p>
        </w:tc>
        <w:tc>
          <w:tcPr>
            <w:tcW w:w="2474" w:type="dxa"/>
            <w:tcBorders>
              <w:top w:val="single" w:sz="2" w:space="0" w:color="auto"/>
              <w:bottom w:val="single" w:sz="2" w:space="0" w:color="auto"/>
            </w:tcBorders>
            <w:shd w:val="clear" w:color="auto" w:fill="A8CBEE" w:themeFill="accent2" w:themeFillTint="66"/>
            <w:vAlign w:val="center"/>
          </w:tcPr>
          <w:p w:rsidR="003B52CC" w:rsidRPr="005140B9" w:rsidRDefault="005140B9" w:rsidP="005140B9">
            <w:pPr>
              <w:pStyle w:val="cuadroCabe"/>
              <w:jc w:val="right"/>
            </w:pPr>
            <w:r>
              <w:t>53.700</w:t>
            </w:r>
          </w:p>
        </w:tc>
        <w:tc>
          <w:tcPr>
            <w:tcW w:w="2214" w:type="dxa"/>
            <w:tcBorders>
              <w:top w:val="single" w:sz="2" w:space="0" w:color="auto"/>
              <w:bottom w:val="single" w:sz="2" w:space="0" w:color="auto"/>
            </w:tcBorders>
            <w:shd w:val="clear" w:color="auto" w:fill="A8CBEE" w:themeFill="accent2" w:themeFillTint="66"/>
            <w:noWrap/>
            <w:vAlign w:val="center"/>
          </w:tcPr>
          <w:p w:rsidR="003B52CC" w:rsidRPr="00730AE6" w:rsidRDefault="003B52CC" w:rsidP="00825A54">
            <w:pPr>
              <w:pStyle w:val="cuadroCabe"/>
              <w:jc w:val="right"/>
            </w:pPr>
            <w:r>
              <w:t>57.544</w:t>
            </w:r>
          </w:p>
        </w:tc>
        <w:tc>
          <w:tcPr>
            <w:tcW w:w="1637" w:type="dxa"/>
            <w:tcBorders>
              <w:top w:val="single" w:sz="2" w:space="0" w:color="auto"/>
              <w:bottom w:val="single" w:sz="2" w:space="0" w:color="auto"/>
            </w:tcBorders>
            <w:shd w:val="clear" w:color="auto" w:fill="A8CBEE" w:themeFill="accent2" w:themeFillTint="66"/>
            <w:noWrap/>
            <w:vAlign w:val="center"/>
          </w:tcPr>
          <w:p w:rsidR="003B52CC" w:rsidRPr="00730AE6" w:rsidRDefault="001F5B7B" w:rsidP="00825A54">
            <w:pPr>
              <w:pStyle w:val="cuadroCabe"/>
              <w:jc w:val="right"/>
            </w:pPr>
            <w:r>
              <w:t>7</w:t>
            </w:r>
          </w:p>
        </w:tc>
      </w:tr>
    </w:tbl>
    <w:p w:rsidR="002E04BF" w:rsidRPr="00616D28" w:rsidRDefault="002E04BF" w:rsidP="00D54429">
      <w:pPr>
        <w:pStyle w:val="texto"/>
        <w:tabs>
          <w:tab w:val="clear" w:pos="2835"/>
          <w:tab w:val="clear" w:pos="3969"/>
          <w:tab w:val="clear" w:pos="5103"/>
          <w:tab w:val="clear" w:pos="6237"/>
          <w:tab w:val="clear" w:pos="7371"/>
          <w:tab w:val="left" w:pos="480"/>
          <w:tab w:val="num" w:pos="928"/>
          <w:tab w:val="num" w:pos="6597"/>
        </w:tabs>
        <w:spacing w:before="60"/>
        <w:ind w:left="142" w:firstLine="0"/>
        <w:rPr>
          <w:rFonts w:ascii="Arial" w:hAnsi="Arial" w:cs="Arial"/>
          <w:sz w:val="14"/>
          <w:szCs w:val="14"/>
        </w:rPr>
      </w:pPr>
      <w:r>
        <w:rPr>
          <w:rFonts w:ascii="Arial" w:hAnsi="Arial"/>
          <w:sz w:val="14"/>
          <w:szCs w:val="14"/>
        </w:rPr>
        <w:t>*Auditatu gabeko ekitaldia</w:t>
      </w:r>
    </w:p>
    <w:p w:rsidR="003458B7" w:rsidRDefault="00A6610C" w:rsidP="006955A6">
      <w:pPr>
        <w:pStyle w:val="texto"/>
        <w:tabs>
          <w:tab w:val="clear" w:pos="2835"/>
          <w:tab w:val="clear" w:pos="3969"/>
          <w:tab w:val="clear" w:pos="5103"/>
          <w:tab w:val="clear" w:pos="6237"/>
          <w:tab w:val="clear" w:pos="7371"/>
          <w:tab w:val="left" w:pos="480"/>
          <w:tab w:val="num" w:pos="928"/>
          <w:tab w:val="num" w:pos="6597"/>
        </w:tabs>
        <w:spacing w:before="120" w:after="240"/>
        <w:rPr>
          <w:szCs w:val="26"/>
        </w:rPr>
      </w:pPr>
      <w:r>
        <w:t>2016. ekitaldiarekin alderatuz gero, langile-gastuak ehuneko zazpi hazi dira. “Beste hainbat ordainsari” kontzeptuaren igoera —ehuneko 321— zor zaio kap</w:t>
      </w:r>
      <w:r>
        <w:t>i</w:t>
      </w:r>
      <w:r>
        <w:t>tulu horri egozteari Fundazioaren jardueretan parte hartzen duten Unibertsitateko langileen gastuak (irakaskuntza propioak eta hizkuntzetako ikastaroak), zeinak 2016ko hirugarren hiruhilekora arte bigarren kapituluari egozten baitzitzaizkion.</w:t>
      </w:r>
    </w:p>
    <w:p w:rsidR="00670292" w:rsidRDefault="00670292">
      <w:pPr>
        <w:spacing w:after="0"/>
        <w:ind w:firstLine="0"/>
        <w:jc w:val="left"/>
        <w:rPr>
          <w:rFonts w:ascii="Arial" w:hAnsi="Arial"/>
          <w:i/>
          <w:iCs/>
          <w:color w:val="000000"/>
          <w:spacing w:val="10"/>
          <w:kern w:val="28"/>
          <w:sz w:val="25"/>
          <w:szCs w:val="26"/>
        </w:rPr>
      </w:pPr>
      <w:r>
        <w:br w:type="page"/>
      </w:r>
    </w:p>
    <w:p w:rsidR="006C4251" w:rsidRPr="00D21F1E" w:rsidRDefault="006C4251" w:rsidP="00616D28">
      <w:pPr>
        <w:pStyle w:val="atitulo3"/>
      </w:pPr>
      <w:r>
        <w:lastRenderedPageBreak/>
        <w:t>Irakasle eta ikertzaile diren langileak (IIL)</w:t>
      </w:r>
    </w:p>
    <w:p w:rsidR="00C028AA" w:rsidRDefault="00C028AA" w:rsidP="00E93D0B">
      <w:pPr>
        <w:pStyle w:val="texto"/>
        <w:tabs>
          <w:tab w:val="clear" w:pos="2835"/>
          <w:tab w:val="clear" w:pos="3969"/>
          <w:tab w:val="clear" w:pos="5103"/>
          <w:tab w:val="clear" w:pos="6237"/>
          <w:tab w:val="clear" w:pos="7371"/>
          <w:tab w:val="num" w:pos="300"/>
        </w:tabs>
        <w:rPr>
          <w:szCs w:val="26"/>
        </w:rPr>
      </w:pPr>
      <w:r>
        <w:t>2017ko abenduaren 15eko Gobernu Kontseiluaren erabakiz, Unibertsitateko IILen lanpostuen zerrenda onetsi zen.</w:t>
      </w:r>
    </w:p>
    <w:p w:rsidR="00662E59" w:rsidRDefault="00C028AA" w:rsidP="005F01DB">
      <w:pPr>
        <w:pStyle w:val="texto"/>
        <w:tabs>
          <w:tab w:val="clear" w:pos="2835"/>
          <w:tab w:val="clear" w:pos="3969"/>
          <w:tab w:val="clear" w:pos="5103"/>
          <w:tab w:val="clear" w:pos="6237"/>
          <w:tab w:val="clear" w:pos="7371"/>
          <w:tab w:val="num" w:pos="300"/>
        </w:tabs>
        <w:spacing w:after="240"/>
        <w:rPr>
          <w:szCs w:val="26"/>
        </w:rPr>
      </w:pPr>
      <w:r>
        <w:t>1.011 lanpostu dira. Honako hau da langile-kategorien araberako sailkapena:</w:t>
      </w:r>
    </w:p>
    <w:tbl>
      <w:tblPr>
        <w:tblW w:w="9064" w:type="dxa"/>
        <w:jc w:val="center"/>
        <w:tblLayout w:type="fixed"/>
        <w:tblLook w:val="01E0" w:firstRow="1" w:lastRow="1" w:firstColumn="1" w:lastColumn="1" w:noHBand="0" w:noVBand="0"/>
      </w:tblPr>
      <w:tblGrid>
        <w:gridCol w:w="4509"/>
        <w:gridCol w:w="2901"/>
        <w:gridCol w:w="1654"/>
      </w:tblGrid>
      <w:tr w:rsidR="00E73672" w:rsidRPr="00D54429" w:rsidTr="00F40719">
        <w:trPr>
          <w:trHeight w:val="284"/>
          <w:jc w:val="center"/>
        </w:trPr>
        <w:tc>
          <w:tcPr>
            <w:tcW w:w="4509" w:type="dxa"/>
            <w:tcBorders>
              <w:top w:val="single" w:sz="4" w:space="0" w:color="auto"/>
              <w:bottom w:val="single" w:sz="2" w:space="0" w:color="auto"/>
            </w:tcBorders>
            <w:shd w:val="clear" w:color="auto" w:fill="A0C3E3" w:themeFill="accent1" w:themeFillTint="99"/>
            <w:vAlign w:val="center"/>
          </w:tcPr>
          <w:p w:rsidR="00E73672" w:rsidRPr="00D54429" w:rsidRDefault="00E73672" w:rsidP="00FF1E60">
            <w:pPr>
              <w:spacing w:after="0"/>
              <w:ind w:firstLine="0"/>
              <w:jc w:val="left"/>
              <w:rPr>
                <w:rFonts w:ascii="Arial" w:hAnsi="Arial" w:cs="Arial"/>
                <w:sz w:val="18"/>
                <w:szCs w:val="18"/>
              </w:rPr>
            </w:pPr>
            <w:r>
              <w:rPr>
                <w:rFonts w:ascii="Arial" w:hAnsi="Arial"/>
                <w:sz w:val="18"/>
                <w:szCs w:val="18"/>
              </w:rPr>
              <w:t>Kategoria</w:t>
            </w:r>
          </w:p>
        </w:tc>
        <w:tc>
          <w:tcPr>
            <w:tcW w:w="2901" w:type="dxa"/>
            <w:tcBorders>
              <w:top w:val="single" w:sz="4" w:space="0" w:color="auto"/>
              <w:bottom w:val="single" w:sz="2" w:space="0" w:color="auto"/>
            </w:tcBorders>
            <w:shd w:val="clear" w:color="auto" w:fill="A0C3E3" w:themeFill="accent1" w:themeFillTint="99"/>
            <w:vAlign w:val="center"/>
          </w:tcPr>
          <w:p w:rsidR="00E73672" w:rsidRPr="00D54429" w:rsidRDefault="00422452" w:rsidP="00422452">
            <w:pPr>
              <w:spacing w:after="0"/>
              <w:ind w:firstLine="0"/>
              <w:jc w:val="right"/>
              <w:rPr>
                <w:rFonts w:ascii="Arial" w:hAnsi="Arial" w:cs="Arial"/>
                <w:sz w:val="18"/>
                <w:szCs w:val="18"/>
              </w:rPr>
            </w:pPr>
            <w:r>
              <w:rPr>
                <w:rFonts w:ascii="Arial" w:hAnsi="Arial"/>
                <w:sz w:val="18"/>
                <w:szCs w:val="18"/>
              </w:rPr>
              <w:t>2016</w:t>
            </w:r>
          </w:p>
        </w:tc>
        <w:tc>
          <w:tcPr>
            <w:tcW w:w="1654" w:type="dxa"/>
            <w:tcBorders>
              <w:top w:val="single" w:sz="4" w:space="0" w:color="auto"/>
              <w:bottom w:val="single" w:sz="2" w:space="0" w:color="auto"/>
            </w:tcBorders>
            <w:shd w:val="clear" w:color="auto" w:fill="A0C3E3" w:themeFill="accent1" w:themeFillTint="99"/>
            <w:vAlign w:val="center"/>
          </w:tcPr>
          <w:p w:rsidR="00E73672" w:rsidRPr="00D54429" w:rsidRDefault="00422452" w:rsidP="00422452">
            <w:pPr>
              <w:spacing w:after="0"/>
              <w:ind w:firstLine="0"/>
              <w:jc w:val="right"/>
              <w:rPr>
                <w:rFonts w:ascii="Arial" w:hAnsi="Arial" w:cs="Arial"/>
                <w:sz w:val="18"/>
                <w:szCs w:val="18"/>
              </w:rPr>
            </w:pPr>
            <w:r>
              <w:rPr>
                <w:rFonts w:ascii="Arial" w:hAnsi="Arial"/>
                <w:sz w:val="18"/>
                <w:szCs w:val="18"/>
              </w:rPr>
              <w:t>2017</w:t>
            </w:r>
          </w:p>
        </w:tc>
      </w:tr>
      <w:tr w:rsidR="00422452" w:rsidRPr="00C06458" w:rsidTr="00F40719">
        <w:trPr>
          <w:trHeight w:val="284"/>
          <w:jc w:val="center"/>
        </w:trPr>
        <w:tc>
          <w:tcPr>
            <w:tcW w:w="4509" w:type="dxa"/>
            <w:tcBorders>
              <w:top w:val="single" w:sz="4" w:space="0" w:color="auto"/>
              <w:bottom w:val="single" w:sz="2" w:space="0" w:color="auto"/>
            </w:tcBorders>
            <w:vAlign w:val="center"/>
          </w:tcPr>
          <w:p w:rsidR="00422452" w:rsidRPr="00C06458" w:rsidRDefault="00422452" w:rsidP="00FF1E60">
            <w:pPr>
              <w:spacing w:after="0"/>
              <w:ind w:firstLine="0"/>
              <w:jc w:val="left"/>
              <w:rPr>
                <w:rFonts w:ascii="Arial Narrow" w:hAnsi="Arial Narrow"/>
                <w:b/>
                <w:i/>
              </w:rPr>
            </w:pPr>
            <w:r>
              <w:rPr>
                <w:rFonts w:ascii="Arial Narrow" w:hAnsi="Arial Narrow"/>
                <w:b/>
                <w:i/>
              </w:rPr>
              <w:t>Funtzionarioak</w:t>
            </w:r>
          </w:p>
        </w:tc>
        <w:tc>
          <w:tcPr>
            <w:tcW w:w="2901" w:type="dxa"/>
            <w:tcBorders>
              <w:top w:val="single" w:sz="4" w:space="0" w:color="auto"/>
              <w:bottom w:val="single" w:sz="2" w:space="0" w:color="auto"/>
            </w:tcBorders>
            <w:vAlign w:val="center"/>
          </w:tcPr>
          <w:p w:rsidR="00422452" w:rsidRPr="00C06458" w:rsidRDefault="00422452" w:rsidP="00026109">
            <w:pPr>
              <w:spacing w:after="0"/>
              <w:ind w:firstLine="0"/>
              <w:jc w:val="right"/>
              <w:rPr>
                <w:rFonts w:ascii="Arial Narrow" w:hAnsi="Arial Narrow"/>
                <w:b/>
                <w:i/>
              </w:rPr>
            </w:pPr>
            <w:r>
              <w:rPr>
                <w:rFonts w:ascii="Arial Narrow" w:hAnsi="Arial Narrow"/>
                <w:b/>
                <w:i/>
              </w:rPr>
              <w:t>379</w:t>
            </w:r>
          </w:p>
        </w:tc>
        <w:tc>
          <w:tcPr>
            <w:tcW w:w="1654" w:type="dxa"/>
            <w:tcBorders>
              <w:top w:val="single" w:sz="4" w:space="0" w:color="auto"/>
              <w:bottom w:val="single" w:sz="2" w:space="0" w:color="auto"/>
            </w:tcBorders>
            <w:vAlign w:val="center"/>
          </w:tcPr>
          <w:p w:rsidR="00422452" w:rsidRPr="00C06458" w:rsidRDefault="00422452" w:rsidP="00FF1E60">
            <w:pPr>
              <w:spacing w:after="0"/>
              <w:ind w:firstLine="0"/>
              <w:jc w:val="right"/>
              <w:rPr>
                <w:rFonts w:ascii="Arial Narrow" w:hAnsi="Arial Narrow"/>
                <w:b/>
                <w:i/>
              </w:rPr>
            </w:pPr>
            <w:r>
              <w:rPr>
                <w:rFonts w:ascii="Arial Narrow" w:hAnsi="Arial Narrow"/>
                <w:b/>
                <w:i/>
              </w:rPr>
              <w:t>379</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FF1E60">
            <w:pPr>
              <w:spacing w:after="0"/>
              <w:ind w:firstLine="0"/>
              <w:jc w:val="left"/>
              <w:rPr>
                <w:rFonts w:ascii="Arial Narrow" w:hAnsi="Arial Narrow"/>
              </w:rPr>
            </w:pPr>
            <w:r>
              <w:rPr>
                <w:rFonts w:ascii="Arial Narrow" w:hAnsi="Arial Narrow"/>
              </w:rPr>
              <w:t>Unibertsitateko katedraduna</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rPr>
            </w:pPr>
            <w:r>
              <w:rPr>
                <w:rFonts w:ascii="Arial Narrow" w:hAnsi="Arial Narrow"/>
              </w:rPr>
              <w:t>95</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rPr>
            </w:pPr>
            <w:r>
              <w:rPr>
                <w:rFonts w:ascii="Arial Narrow" w:hAnsi="Arial Narrow"/>
              </w:rPr>
              <w:t>94</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Pr="00E93D0B" w:rsidRDefault="00422452" w:rsidP="00FF1E60">
            <w:pPr>
              <w:spacing w:after="0"/>
              <w:ind w:firstLine="0"/>
              <w:jc w:val="left"/>
              <w:rPr>
                <w:rFonts w:ascii="Arial Narrow" w:hAnsi="Arial Narrow"/>
              </w:rPr>
            </w:pPr>
            <w:r>
              <w:rPr>
                <w:rFonts w:ascii="Arial Narrow" w:hAnsi="Arial Narrow"/>
              </w:rPr>
              <w:t>Unibertsitateko titularra</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rPr>
            </w:pPr>
            <w:r>
              <w:rPr>
                <w:rFonts w:ascii="Arial Narrow" w:hAnsi="Arial Narrow"/>
              </w:rPr>
              <w:t>261</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rPr>
            </w:pPr>
            <w:r>
              <w:rPr>
                <w:rFonts w:ascii="Arial Narrow" w:hAnsi="Arial Narrow"/>
              </w:rPr>
              <w:t>263</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Pr="00E93D0B" w:rsidRDefault="00422452" w:rsidP="00FF1E60">
            <w:pPr>
              <w:spacing w:after="0"/>
              <w:ind w:firstLine="0"/>
              <w:jc w:val="left"/>
              <w:rPr>
                <w:rFonts w:ascii="Arial Narrow" w:hAnsi="Arial Narrow"/>
              </w:rPr>
            </w:pPr>
            <w:r>
              <w:rPr>
                <w:rFonts w:ascii="Arial Narrow" w:hAnsi="Arial Narrow"/>
              </w:rPr>
              <w:t>Unibertsitate eskolako katedraduna</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rPr>
            </w:pPr>
            <w:r>
              <w:rPr>
                <w:rFonts w:ascii="Arial Narrow" w:hAnsi="Arial Narrow"/>
              </w:rPr>
              <w:t>5</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rPr>
            </w:pPr>
            <w:r>
              <w:rPr>
                <w:rFonts w:ascii="Arial Narrow" w:hAnsi="Arial Narrow"/>
              </w:rPr>
              <w:t>5</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Pr="00E93D0B" w:rsidRDefault="00422452" w:rsidP="00FF1E60">
            <w:pPr>
              <w:spacing w:after="0"/>
              <w:ind w:firstLine="0"/>
              <w:jc w:val="left"/>
              <w:rPr>
                <w:rFonts w:ascii="Arial Narrow" w:hAnsi="Arial Narrow"/>
              </w:rPr>
            </w:pPr>
            <w:r>
              <w:rPr>
                <w:rFonts w:ascii="Arial Narrow" w:hAnsi="Arial Narrow"/>
              </w:rPr>
              <w:t>Unibertsitate eskolako titularra</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rPr>
            </w:pPr>
            <w:r>
              <w:rPr>
                <w:rFonts w:ascii="Arial Narrow" w:hAnsi="Arial Narrow"/>
              </w:rPr>
              <w:t>17</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rPr>
            </w:pPr>
            <w:r>
              <w:rPr>
                <w:rFonts w:ascii="Arial Narrow" w:hAnsi="Arial Narrow"/>
              </w:rPr>
              <w:t>16</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E73672">
            <w:pPr>
              <w:spacing w:after="0"/>
              <w:ind w:firstLine="0"/>
              <w:jc w:val="left"/>
              <w:rPr>
                <w:rFonts w:ascii="Arial Narrow" w:hAnsi="Arial Narrow"/>
              </w:rPr>
            </w:pPr>
            <w:r>
              <w:rPr>
                <w:rFonts w:ascii="Arial Narrow" w:hAnsi="Arial Narrow"/>
              </w:rPr>
              <w:t>Zerbitzu eginkizunetan dagoen irakaslea</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rPr>
            </w:pPr>
            <w:r>
              <w:rPr>
                <w:rFonts w:ascii="Arial Narrow" w:hAnsi="Arial Narrow"/>
              </w:rPr>
              <w:t>1</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rPr>
            </w:pPr>
            <w:r>
              <w:rPr>
                <w:rFonts w:ascii="Arial Narrow" w:hAnsi="Arial Narrow"/>
              </w:rPr>
              <w:t>1</w:t>
            </w:r>
          </w:p>
        </w:tc>
      </w:tr>
      <w:tr w:rsidR="00422452" w:rsidRPr="00C06458" w:rsidTr="00F40719">
        <w:trPr>
          <w:trHeight w:val="284"/>
          <w:jc w:val="center"/>
        </w:trPr>
        <w:tc>
          <w:tcPr>
            <w:tcW w:w="4509" w:type="dxa"/>
            <w:tcBorders>
              <w:top w:val="single" w:sz="4" w:space="0" w:color="auto"/>
              <w:bottom w:val="single" w:sz="2" w:space="0" w:color="auto"/>
            </w:tcBorders>
            <w:vAlign w:val="center"/>
          </w:tcPr>
          <w:p w:rsidR="00422452" w:rsidRPr="00C06458" w:rsidRDefault="00422452" w:rsidP="00FF1E60">
            <w:pPr>
              <w:spacing w:after="0"/>
              <w:ind w:firstLine="0"/>
              <w:jc w:val="left"/>
              <w:rPr>
                <w:rFonts w:ascii="Arial Narrow" w:hAnsi="Arial Narrow"/>
                <w:b/>
                <w:i/>
              </w:rPr>
            </w:pPr>
            <w:r>
              <w:rPr>
                <w:rFonts w:ascii="Arial Narrow" w:hAnsi="Arial Narrow"/>
                <w:b/>
                <w:i/>
              </w:rPr>
              <w:t>Kontratudunak</w:t>
            </w:r>
          </w:p>
        </w:tc>
        <w:tc>
          <w:tcPr>
            <w:tcW w:w="2901" w:type="dxa"/>
            <w:tcBorders>
              <w:top w:val="single" w:sz="4" w:space="0" w:color="auto"/>
              <w:bottom w:val="single" w:sz="2" w:space="0" w:color="auto"/>
            </w:tcBorders>
            <w:vAlign w:val="center"/>
          </w:tcPr>
          <w:p w:rsidR="00422452" w:rsidRPr="00C06458" w:rsidRDefault="00422452" w:rsidP="00026109">
            <w:pPr>
              <w:spacing w:after="0"/>
              <w:ind w:firstLine="0"/>
              <w:jc w:val="right"/>
              <w:rPr>
                <w:rFonts w:ascii="Arial Narrow" w:hAnsi="Arial Narrow"/>
                <w:b/>
                <w:i/>
              </w:rPr>
            </w:pPr>
            <w:r>
              <w:rPr>
                <w:rFonts w:ascii="Arial Narrow" w:hAnsi="Arial Narrow"/>
                <w:b/>
                <w:i/>
              </w:rPr>
              <w:t>617</w:t>
            </w:r>
          </w:p>
        </w:tc>
        <w:tc>
          <w:tcPr>
            <w:tcW w:w="1654" w:type="dxa"/>
            <w:tcBorders>
              <w:top w:val="single" w:sz="4" w:space="0" w:color="auto"/>
              <w:bottom w:val="single" w:sz="2" w:space="0" w:color="auto"/>
            </w:tcBorders>
            <w:vAlign w:val="center"/>
          </w:tcPr>
          <w:p w:rsidR="00422452" w:rsidRPr="00C06458" w:rsidRDefault="00422452" w:rsidP="009B27F9">
            <w:pPr>
              <w:spacing w:after="0"/>
              <w:ind w:firstLine="0"/>
              <w:jc w:val="right"/>
              <w:rPr>
                <w:rFonts w:ascii="Arial Narrow" w:hAnsi="Arial Narrow"/>
                <w:b/>
                <w:i/>
              </w:rPr>
            </w:pPr>
            <w:r>
              <w:rPr>
                <w:rFonts w:ascii="Arial Narrow" w:hAnsi="Arial Narrow"/>
                <w:b/>
                <w:i/>
              </w:rPr>
              <w:t>628</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FF1E60">
            <w:pPr>
              <w:spacing w:after="0"/>
              <w:ind w:firstLine="0"/>
              <w:jc w:val="left"/>
              <w:rPr>
                <w:rFonts w:ascii="Arial Narrow" w:hAnsi="Arial Narrow"/>
              </w:rPr>
            </w:pPr>
            <w:r>
              <w:rPr>
                <w:rFonts w:ascii="Arial Narrow" w:hAnsi="Arial Narrow"/>
              </w:rPr>
              <w:t>Kontratatutako doktorea</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rPr>
            </w:pPr>
            <w:r>
              <w:rPr>
                <w:rFonts w:ascii="Arial Narrow" w:hAnsi="Arial Narrow"/>
              </w:rPr>
              <w:t>131</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rPr>
            </w:pPr>
            <w:r>
              <w:rPr>
                <w:rFonts w:ascii="Arial Narrow" w:hAnsi="Arial Narrow"/>
              </w:rPr>
              <w:t>141</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FF1E60">
            <w:pPr>
              <w:spacing w:after="0"/>
              <w:ind w:firstLine="0"/>
              <w:jc w:val="left"/>
              <w:rPr>
                <w:rFonts w:ascii="Arial Narrow" w:hAnsi="Arial Narrow"/>
              </w:rPr>
            </w:pPr>
            <w:r>
              <w:rPr>
                <w:rFonts w:ascii="Arial Narrow" w:hAnsi="Arial Narrow"/>
              </w:rPr>
              <w:t>Doktore laguntzailea</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rPr>
            </w:pPr>
            <w:r>
              <w:rPr>
                <w:rFonts w:ascii="Arial Narrow" w:hAnsi="Arial Narrow"/>
              </w:rPr>
              <w:t>70</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rPr>
            </w:pPr>
            <w:r>
              <w:rPr>
                <w:rFonts w:ascii="Arial Narrow" w:hAnsi="Arial Narrow"/>
              </w:rPr>
              <w:t>71</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FF1E60">
            <w:pPr>
              <w:spacing w:after="0"/>
              <w:ind w:firstLine="0"/>
              <w:jc w:val="left"/>
              <w:rPr>
                <w:rFonts w:ascii="Arial Narrow" w:hAnsi="Arial Narrow"/>
              </w:rPr>
            </w:pPr>
            <w:r>
              <w:rPr>
                <w:rFonts w:ascii="Arial Narrow" w:hAnsi="Arial Narrow"/>
              </w:rPr>
              <w:t>Laguntzailea, LOUren arabera</w:t>
            </w:r>
          </w:p>
        </w:tc>
        <w:tc>
          <w:tcPr>
            <w:tcW w:w="2901" w:type="dxa"/>
            <w:tcBorders>
              <w:top w:val="single" w:sz="4" w:space="0" w:color="auto"/>
              <w:bottom w:val="single" w:sz="2" w:space="0" w:color="auto"/>
            </w:tcBorders>
            <w:vAlign w:val="center"/>
          </w:tcPr>
          <w:p w:rsidR="00422452" w:rsidRDefault="00422452" w:rsidP="00026109">
            <w:pPr>
              <w:spacing w:after="0"/>
              <w:ind w:firstLine="0"/>
              <w:jc w:val="right"/>
              <w:rPr>
                <w:rFonts w:ascii="Arial Narrow" w:hAnsi="Arial Narrow"/>
              </w:rPr>
            </w:pPr>
            <w:r>
              <w:rPr>
                <w:rFonts w:ascii="Arial Narrow" w:hAnsi="Arial Narrow"/>
              </w:rPr>
              <w:t>2</w:t>
            </w:r>
          </w:p>
        </w:tc>
        <w:tc>
          <w:tcPr>
            <w:tcW w:w="1654" w:type="dxa"/>
            <w:tcBorders>
              <w:top w:val="single" w:sz="4" w:space="0" w:color="auto"/>
              <w:bottom w:val="single" w:sz="2" w:space="0" w:color="auto"/>
            </w:tcBorders>
            <w:vAlign w:val="center"/>
          </w:tcPr>
          <w:p w:rsidR="00422452" w:rsidRDefault="00422452" w:rsidP="00FF1E60">
            <w:pPr>
              <w:spacing w:after="0"/>
              <w:ind w:firstLine="0"/>
              <w:jc w:val="right"/>
              <w:rPr>
                <w:rFonts w:ascii="Arial Narrow" w:hAnsi="Arial Narrow"/>
              </w:rPr>
            </w:pPr>
            <w:r>
              <w:rPr>
                <w:rFonts w:ascii="Arial Narrow" w:hAnsi="Arial Narrow"/>
              </w:rPr>
              <w:t>-</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FF1E60">
            <w:pPr>
              <w:spacing w:after="0"/>
              <w:ind w:firstLine="0"/>
              <w:jc w:val="left"/>
              <w:rPr>
                <w:rFonts w:ascii="Arial Narrow" w:hAnsi="Arial Narrow"/>
              </w:rPr>
            </w:pPr>
            <w:r>
              <w:rPr>
                <w:rFonts w:ascii="Arial Narrow" w:hAnsi="Arial Narrow"/>
              </w:rPr>
              <w:t>1. motako irakasle elkartua</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rPr>
            </w:pPr>
            <w:r>
              <w:rPr>
                <w:rFonts w:ascii="Arial Narrow" w:hAnsi="Arial Narrow"/>
              </w:rPr>
              <w:t>36</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rPr>
            </w:pPr>
            <w:r>
              <w:rPr>
                <w:rFonts w:ascii="Arial Narrow" w:hAnsi="Arial Narrow"/>
              </w:rPr>
              <w:t>37</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FF1E60">
            <w:pPr>
              <w:spacing w:after="0"/>
              <w:ind w:firstLine="0"/>
              <w:jc w:val="left"/>
              <w:rPr>
                <w:rFonts w:ascii="Arial Narrow" w:hAnsi="Arial Narrow"/>
              </w:rPr>
            </w:pPr>
            <w:r>
              <w:rPr>
                <w:rFonts w:ascii="Arial Narrow" w:hAnsi="Arial Narrow"/>
              </w:rPr>
              <w:t>2. motako irakasle elkartua</w:t>
            </w:r>
          </w:p>
        </w:tc>
        <w:tc>
          <w:tcPr>
            <w:tcW w:w="2901" w:type="dxa"/>
            <w:tcBorders>
              <w:top w:val="single" w:sz="4" w:space="0" w:color="auto"/>
              <w:bottom w:val="single" w:sz="2" w:space="0" w:color="auto"/>
            </w:tcBorders>
            <w:vAlign w:val="center"/>
          </w:tcPr>
          <w:p w:rsidR="00422452" w:rsidRDefault="00422452" w:rsidP="00026109">
            <w:pPr>
              <w:spacing w:after="0"/>
              <w:ind w:firstLine="0"/>
              <w:jc w:val="right"/>
              <w:rPr>
                <w:rFonts w:ascii="Arial Narrow" w:hAnsi="Arial Narrow"/>
              </w:rPr>
            </w:pPr>
            <w:r>
              <w:rPr>
                <w:rFonts w:ascii="Arial Narrow" w:hAnsi="Arial Narrow"/>
              </w:rPr>
              <w:t>276</w:t>
            </w:r>
          </w:p>
        </w:tc>
        <w:tc>
          <w:tcPr>
            <w:tcW w:w="1654" w:type="dxa"/>
            <w:tcBorders>
              <w:top w:val="single" w:sz="4" w:space="0" w:color="auto"/>
              <w:bottom w:val="single" w:sz="2" w:space="0" w:color="auto"/>
            </w:tcBorders>
            <w:vAlign w:val="center"/>
          </w:tcPr>
          <w:p w:rsidR="00422452" w:rsidRDefault="00422452" w:rsidP="00FF1E60">
            <w:pPr>
              <w:spacing w:after="0"/>
              <w:ind w:firstLine="0"/>
              <w:jc w:val="right"/>
              <w:rPr>
                <w:rFonts w:ascii="Arial Narrow" w:hAnsi="Arial Narrow"/>
              </w:rPr>
            </w:pPr>
            <w:r>
              <w:rPr>
                <w:rFonts w:ascii="Arial Narrow" w:hAnsi="Arial Narrow"/>
              </w:rPr>
              <w:t>275</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FF1E60">
            <w:pPr>
              <w:spacing w:after="0"/>
              <w:ind w:firstLine="0"/>
              <w:jc w:val="left"/>
              <w:rPr>
                <w:rFonts w:ascii="Arial Narrow" w:hAnsi="Arial Narrow"/>
              </w:rPr>
            </w:pPr>
            <w:r>
              <w:rPr>
                <w:rFonts w:ascii="Arial Narrow" w:hAnsi="Arial Narrow"/>
              </w:rPr>
              <w:t>3. motako irakasle elkartua</w:t>
            </w:r>
          </w:p>
        </w:tc>
        <w:tc>
          <w:tcPr>
            <w:tcW w:w="2901" w:type="dxa"/>
            <w:tcBorders>
              <w:top w:val="single" w:sz="4" w:space="0" w:color="auto"/>
              <w:bottom w:val="single" w:sz="2" w:space="0" w:color="auto"/>
            </w:tcBorders>
            <w:vAlign w:val="center"/>
          </w:tcPr>
          <w:p w:rsidR="00422452" w:rsidRDefault="00422452" w:rsidP="00026109">
            <w:pPr>
              <w:spacing w:after="0"/>
              <w:ind w:firstLine="0"/>
              <w:jc w:val="right"/>
              <w:rPr>
                <w:rFonts w:ascii="Arial Narrow" w:hAnsi="Arial Narrow"/>
              </w:rPr>
            </w:pPr>
            <w:r>
              <w:rPr>
                <w:rFonts w:ascii="Arial Narrow" w:hAnsi="Arial Narrow"/>
              </w:rPr>
              <w:t>87</w:t>
            </w:r>
          </w:p>
        </w:tc>
        <w:tc>
          <w:tcPr>
            <w:tcW w:w="1654" w:type="dxa"/>
            <w:tcBorders>
              <w:top w:val="single" w:sz="4" w:space="0" w:color="auto"/>
              <w:bottom w:val="single" w:sz="2" w:space="0" w:color="auto"/>
            </w:tcBorders>
            <w:vAlign w:val="center"/>
          </w:tcPr>
          <w:p w:rsidR="00422452" w:rsidRDefault="00422452" w:rsidP="00FF1E60">
            <w:pPr>
              <w:spacing w:after="0"/>
              <w:ind w:firstLine="0"/>
              <w:jc w:val="right"/>
              <w:rPr>
                <w:rFonts w:ascii="Arial Narrow" w:hAnsi="Arial Narrow"/>
              </w:rPr>
            </w:pPr>
            <w:r>
              <w:rPr>
                <w:rFonts w:ascii="Arial Narrow" w:hAnsi="Arial Narrow"/>
              </w:rPr>
              <w:t>88</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E73672">
            <w:pPr>
              <w:spacing w:after="0"/>
              <w:ind w:firstLine="0"/>
              <w:jc w:val="left"/>
              <w:rPr>
                <w:rFonts w:ascii="Arial Narrow" w:hAnsi="Arial Narrow"/>
              </w:rPr>
            </w:pPr>
            <w:r>
              <w:rPr>
                <w:rFonts w:ascii="Arial Narrow" w:hAnsi="Arial Narrow"/>
              </w:rPr>
              <w:t>Ordezko irakaslea</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rPr>
            </w:pPr>
            <w:r>
              <w:rPr>
                <w:rFonts w:ascii="Arial Narrow" w:hAnsi="Arial Narrow"/>
              </w:rPr>
              <w:t>15</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rPr>
            </w:pPr>
            <w:r>
              <w:rPr>
                <w:rFonts w:ascii="Arial Narrow" w:hAnsi="Arial Narrow"/>
              </w:rPr>
              <w:t>16</w:t>
            </w:r>
          </w:p>
        </w:tc>
      </w:tr>
      <w:tr w:rsidR="00422452" w:rsidRPr="00D54429" w:rsidTr="00F40719">
        <w:trPr>
          <w:trHeight w:val="284"/>
          <w:jc w:val="center"/>
        </w:trPr>
        <w:tc>
          <w:tcPr>
            <w:tcW w:w="4509" w:type="dxa"/>
            <w:tcBorders>
              <w:top w:val="single" w:sz="4" w:space="0" w:color="auto"/>
              <w:bottom w:val="single" w:sz="2" w:space="0" w:color="auto"/>
            </w:tcBorders>
            <w:vAlign w:val="center"/>
          </w:tcPr>
          <w:p w:rsidR="00422452" w:rsidRPr="00D54429" w:rsidRDefault="00422452" w:rsidP="00FF1E60">
            <w:pPr>
              <w:spacing w:after="0"/>
              <w:ind w:firstLine="0"/>
              <w:jc w:val="left"/>
              <w:rPr>
                <w:rFonts w:ascii="Arial Narrow" w:hAnsi="Arial Narrow"/>
                <w:b/>
                <w:i/>
              </w:rPr>
            </w:pPr>
            <w:r>
              <w:rPr>
                <w:rFonts w:ascii="Arial Narrow" w:hAnsi="Arial Narrow"/>
                <w:b/>
                <w:i/>
              </w:rPr>
              <w:t>Ikertzaileak</w:t>
            </w:r>
          </w:p>
        </w:tc>
        <w:tc>
          <w:tcPr>
            <w:tcW w:w="2901" w:type="dxa"/>
            <w:tcBorders>
              <w:top w:val="single" w:sz="4" w:space="0" w:color="auto"/>
              <w:bottom w:val="single" w:sz="2" w:space="0" w:color="auto"/>
            </w:tcBorders>
            <w:vAlign w:val="center"/>
          </w:tcPr>
          <w:p w:rsidR="00422452" w:rsidRPr="00D54429" w:rsidRDefault="00422452" w:rsidP="00026109">
            <w:pPr>
              <w:spacing w:after="0"/>
              <w:ind w:firstLine="0"/>
              <w:jc w:val="right"/>
              <w:rPr>
                <w:rFonts w:ascii="Arial Narrow" w:hAnsi="Arial Narrow"/>
                <w:b/>
                <w:i/>
              </w:rPr>
            </w:pPr>
            <w:r>
              <w:rPr>
                <w:rFonts w:ascii="Arial Narrow" w:hAnsi="Arial Narrow"/>
                <w:b/>
                <w:i/>
              </w:rPr>
              <w:t>4</w:t>
            </w:r>
          </w:p>
        </w:tc>
        <w:tc>
          <w:tcPr>
            <w:tcW w:w="1654" w:type="dxa"/>
            <w:tcBorders>
              <w:top w:val="single" w:sz="4" w:space="0" w:color="auto"/>
              <w:bottom w:val="single" w:sz="2" w:space="0" w:color="auto"/>
            </w:tcBorders>
            <w:vAlign w:val="center"/>
          </w:tcPr>
          <w:p w:rsidR="00422452" w:rsidRPr="00D54429" w:rsidRDefault="00422452" w:rsidP="00FF1E60">
            <w:pPr>
              <w:spacing w:after="0"/>
              <w:ind w:firstLine="0"/>
              <w:jc w:val="right"/>
              <w:rPr>
                <w:rFonts w:ascii="Arial Narrow" w:hAnsi="Arial Narrow"/>
                <w:b/>
                <w:i/>
              </w:rPr>
            </w:pPr>
            <w:r>
              <w:rPr>
                <w:rFonts w:ascii="Arial Narrow" w:hAnsi="Arial Narrow"/>
                <w:b/>
                <w:i/>
              </w:rPr>
              <w:t>4</w:t>
            </w:r>
          </w:p>
        </w:tc>
      </w:tr>
      <w:tr w:rsidR="00422452" w:rsidRPr="00D54429" w:rsidTr="00F40719">
        <w:trPr>
          <w:trHeight w:val="284"/>
          <w:jc w:val="center"/>
        </w:trPr>
        <w:tc>
          <w:tcPr>
            <w:tcW w:w="4509" w:type="dxa"/>
            <w:tcBorders>
              <w:top w:val="single" w:sz="4" w:space="0" w:color="auto"/>
              <w:bottom w:val="single" w:sz="4" w:space="0" w:color="auto"/>
            </w:tcBorders>
            <w:shd w:val="clear" w:color="auto" w:fill="A0C3E3" w:themeFill="accent1" w:themeFillTint="99"/>
            <w:vAlign w:val="center"/>
          </w:tcPr>
          <w:p w:rsidR="00422452" w:rsidRPr="00D54429" w:rsidRDefault="00422452" w:rsidP="00FF1E60">
            <w:pPr>
              <w:spacing w:after="0"/>
              <w:ind w:firstLine="0"/>
              <w:jc w:val="left"/>
              <w:rPr>
                <w:rFonts w:ascii="Arial" w:hAnsi="Arial" w:cs="Arial"/>
                <w:sz w:val="18"/>
                <w:szCs w:val="18"/>
              </w:rPr>
            </w:pPr>
            <w:r>
              <w:rPr>
                <w:rFonts w:ascii="Arial" w:hAnsi="Arial"/>
                <w:sz w:val="18"/>
                <w:szCs w:val="18"/>
              </w:rPr>
              <w:t>IIL guztira</w:t>
            </w:r>
          </w:p>
        </w:tc>
        <w:tc>
          <w:tcPr>
            <w:tcW w:w="2901" w:type="dxa"/>
            <w:tcBorders>
              <w:top w:val="single" w:sz="4" w:space="0" w:color="auto"/>
              <w:bottom w:val="single" w:sz="4" w:space="0" w:color="auto"/>
            </w:tcBorders>
            <w:shd w:val="clear" w:color="auto" w:fill="A0C3E3" w:themeFill="accent1" w:themeFillTint="99"/>
            <w:vAlign w:val="center"/>
          </w:tcPr>
          <w:p w:rsidR="00422452" w:rsidRPr="00D54429" w:rsidRDefault="00422452" w:rsidP="00026109">
            <w:pPr>
              <w:spacing w:after="0"/>
              <w:ind w:firstLine="0"/>
              <w:jc w:val="right"/>
              <w:rPr>
                <w:rFonts w:ascii="Arial" w:hAnsi="Arial" w:cs="Arial"/>
                <w:sz w:val="18"/>
                <w:szCs w:val="18"/>
              </w:rPr>
            </w:pPr>
            <w:r>
              <w:rPr>
                <w:rFonts w:ascii="Arial" w:hAnsi="Arial"/>
                <w:sz w:val="18"/>
                <w:szCs w:val="18"/>
              </w:rPr>
              <w:t>1000</w:t>
            </w:r>
          </w:p>
        </w:tc>
        <w:tc>
          <w:tcPr>
            <w:tcW w:w="1654" w:type="dxa"/>
            <w:tcBorders>
              <w:top w:val="single" w:sz="4" w:space="0" w:color="auto"/>
              <w:bottom w:val="single" w:sz="4" w:space="0" w:color="auto"/>
            </w:tcBorders>
            <w:shd w:val="clear" w:color="auto" w:fill="A0C3E3" w:themeFill="accent1" w:themeFillTint="99"/>
            <w:vAlign w:val="center"/>
          </w:tcPr>
          <w:p w:rsidR="00422452" w:rsidRPr="00D54429" w:rsidRDefault="00422452" w:rsidP="00D54429">
            <w:pPr>
              <w:spacing w:after="0"/>
              <w:ind w:firstLine="0"/>
              <w:jc w:val="right"/>
              <w:rPr>
                <w:rFonts w:ascii="Arial" w:hAnsi="Arial" w:cs="Arial"/>
                <w:sz w:val="18"/>
                <w:szCs w:val="18"/>
              </w:rPr>
            </w:pPr>
            <w:r>
              <w:rPr>
                <w:rFonts w:ascii="Arial" w:hAnsi="Arial"/>
                <w:sz w:val="18"/>
                <w:szCs w:val="18"/>
              </w:rPr>
              <w:t>1011</w:t>
            </w:r>
          </w:p>
        </w:tc>
      </w:tr>
    </w:tbl>
    <w:p w:rsidR="009B68AB" w:rsidRPr="00616D28" w:rsidRDefault="00422452" w:rsidP="00D54429">
      <w:pPr>
        <w:pStyle w:val="texto"/>
        <w:tabs>
          <w:tab w:val="clear" w:pos="2835"/>
          <w:tab w:val="clear" w:pos="3969"/>
          <w:tab w:val="clear" w:pos="5103"/>
          <w:tab w:val="clear" w:pos="6237"/>
          <w:tab w:val="clear" w:pos="7371"/>
          <w:tab w:val="num" w:pos="300"/>
        </w:tabs>
        <w:spacing w:before="240"/>
        <w:rPr>
          <w:spacing w:val="4"/>
          <w:szCs w:val="26"/>
        </w:rPr>
      </w:pPr>
      <w:r>
        <w:t>2017ko abenduaren 31n, IILen lanpostuak 1.011 ziren; horietatik, 163 la</w:t>
      </w:r>
      <w:r>
        <w:t>n</w:t>
      </w:r>
      <w:r>
        <w:t xml:space="preserve">postu hutsik zeuden, eta horietatik bederatzitan lanpostu-erreserba zegoen. </w:t>
      </w:r>
    </w:p>
    <w:p w:rsidR="005A1827" w:rsidRPr="007B59C6" w:rsidRDefault="00652273" w:rsidP="00D54429">
      <w:pPr>
        <w:pStyle w:val="texto"/>
        <w:tabs>
          <w:tab w:val="clear" w:pos="2835"/>
          <w:tab w:val="clear" w:pos="3969"/>
          <w:tab w:val="clear" w:pos="5103"/>
          <w:tab w:val="clear" w:pos="6237"/>
          <w:tab w:val="clear" w:pos="7371"/>
          <w:tab w:val="num" w:pos="300"/>
        </w:tabs>
        <w:spacing w:before="120"/>
        <w:rPr>
          <w:szCs w:val="26"/>
        </w:rPr>
      </w:pPr>
      <w:r>
        <w:t>Lanpostu huts guztietatik, 71 lanpostu beteta zeuden; betetako lanpostuetatik, 52 kontratupeko irakasle doktoreak ziren, behin-behineko lan-araubidean; izan ere, Nafarroako Unibertsitate Publikoko irakasle eta ikertzaile kontratatuen araubidea ezartzen duen apirilaren 20ko 36/2009 Foru Dekretua aldatzen duen urtarrilaren 21eko 2/2015 Foru Dekretuaren bitartez, lan-araubideko behin-behineko kontratupeko irakasle doktorearen figura jaso zen. Kategoria hori sortu da aipatutako 36/2009 Foru Dekretuan legez aurreikusitako behin betiko esta</w:t>
      </w:r>
      <w:r>
        <w:t>l</w:t>
      </w:r>
      <w:r>
        <w:t xml:space="preserve">dura prozedura aplikatzerik ez dagoen bitarterako. </w:t>
      </w:r>
    </w:p>
    <w:p w:rsidR="00AD3951" w:rsidRDefault="00652273" w:rsidP="005A1827">
      <w:pPr>
        <w:pStyle w:val="texto"/>
        <w:tabs>
          <w:tab w:val="clear" w:pos="2835"/>
          <w:tab w:val="clear" w:pos="3969"/>
          <w:tab w:val="clear" w:pos="5103"/>
          <w:tab w:val="clear" w:pos="6237"/>
          <w:tab w:val="clear" w:pos="7371"/>
          <w:tab w:val="num" w:pos="300"/>
        </w:tabs>
        <w:spacing w:before="120" w:after="120"/>
        <w:rPr>
          <w:szCs w:val="26"/>
        </w:rPr>
      </w:pPr>
      <w:r>
        <w:t>Hau da, IILen lanpostuen portzentajea, IILen lanpostu guztien gainekoa, eh</w:t>
      </w:r>
      <w:r>
        <w:t>u</w:t>
      </w:r>
      <w:r>
        <w:t>neko 16koa da eta betetako lanpostuen portzentajea, berriz, ehuneko 51koa da.</w:t>
      </w:r>
    </w:p>
    <w:p w:rsidR="00FE24F8" w:rsidRDefault="00FE24F8">
      <w:pPr>
        <w:spacing w:after="0"/>
        <w:ind w:firstLine="0"/>
        <w:jc w:val="left"/>
        <w:rPr>
          <w:spacing w:val="6"/>
          <w:sz w:val="26"/>
          <w:szCs w:val="26"/>
        </w:rPr>
      </w:pPr>
      <w:r>
        <w:br w:type="page"/>
      </w:r>
    </w:p>
    <w:p w:rsidR="006C4251" w:rsidRPr="00B33A26" w:rsidRDefault="006C4251" w:rsidP="00D54429">
      <w:pPr>
        <w:pStyle w:val="texto"/>
        <w:tabs>
          <w:tab w:val="clear" w:pos="2835"/>
          <w:tab w:val="clear" w:pos="3969"/>
          <w:tab w:val="clear" w:pos="5103"/>
          <w:tab w:val="clear" w:pos="6237"/>
          <w:tab w:val="clear" w:pos="7371"/>
          <w:tab w:val="num" w:pos="300"/>
        </w:tabs>
        <w:spacing w:before="120" w:after="240"/>
        <w:rPr>
          <w:szCs w:val="26"/>
        </w:rPr>
      </w:pPr>
      <w:r>
        <w:lastRenderedPageBreak/>
        <w:t>2017rako lan-eskaintza publikoan, 2017ko azaroaren 13ko NAOn argitarat</w:t>
      </w:r>
      <w:r>
        <w:t>u</w:t>
      </w:r>
      <w:r>
        <w:t>takoan, IILen honako lanpostu hauek jaso ziren:</w:t>
      </w:r>
    </w:p>
    <w:tbl>
      <w:tblPr>
        <w:tblW w:w="9033" w:type="dxa"/>
        <w:jc w:val="center"/>
        <w:tblLayout w:type="fixed"/>
        <w:tblLook w:val="01E0" w:firstRow="1" w:lastRow="1" w:firstColumn="1" w:lastColumn="1" w:noHBand="0" w:noVBand="0"/>
      </w:tblPr>
      <w:tblGrid>
        <w:gridCol w:w="3968"/>
        <w:gridCol w:w="5014"/>
        <w:gridCol w:w="51"/>
      </w:tblGrid>
      <w:tr w:rsidR="007A0F4B" w:rsidRPr="00730AE6" w:rsidTr="00616D28">
        <w:trPr>
          <w:gridAfter w:val="1"/>
          <w:wAfter w:w="51" w:type="dxa"/>
          <w:trHeight w:val="284"/>
          <w:jc w:val="center"/>
        </w:trPr>
        <w:tc>
          <w:tcPr>
            <w:tcW w:w="3968" w:type="dxa"/>
            <w:tcBorders>
              <w:top w:val="single" w:sz="4" w:space="0" w:color="auto"/>
              <w:bottom w:val="single" w:sz="4" w:space="0" w:color="auto"/>
            </w:tcBorders>
            <w:shd w:val="clear" w:color="auto" w:fill="A0C3E3" w:themeFill="accent1" w:themeFillTint="99"/>
            <w:vAlign w:val="center"/>
          </w:tcPr>
          <w:p w:rsidR="007A0F4B" w:rsidRPr="00730AE6" w:rsidRDefault="007A0F4B" w:rsidP="005F01DB">
            <w:pPr>
              <w:tabs>
                <w:tab w:val="left" w:pos="2778"/>
                <w:tab w:val="left" w:pos="3629"/>
                <w:tab w:val="left" w:pos="3752"/>
              </w:tabs>
              <w:spacing w:after="0"/>
              <w:ind w:right="-19" w:firstLine="0"/>
              <w:jc w:val="left"/>
              <w:rPr>
                <w:rFonts w:ascii="Arial" w:hAnsi="Arial" w:cs="Arial"/>
                <w:color w:val="000000"/>
                <w:sz w:val="18"/>
                <w:szCs w:val="18"/>
              </w:rPr>
            </w:pPr>
            <w:r>
              <w:rPr>
                <w:rFonts w:ascii="Arial" w:hAnsi="Arial"/>
                <w:color w:val="000000"/>
                <w:sz w:val="18"/>
                <w:szCs w:val="18"/>
              </w:rPr>
              <w:t>IIL lanpostua</w:t>
            </w:r>
          </w:p>
        </w:tc>
        <w:tc>
          <w:tcPr>
            <w:tcW w:w="5014" w:type="dxa"/>
            <w:tcBorders>
              <w:top w:val="single" w:sz="4" w:space="0" w:color="auto"/>
              <w:bottom w:val="single" w:sz="4" w:space="0" w:color="auto"/>
            </w:tcBorders>
            <w:shd w:val="clear" w:color="auto" w:fill="A0C3E3" w:themeFill="accent1" w:themeFillTint="99"/>
            <w:vAlign w:val="center"/>
          </w:tcPr>
          <w:p w:rsidR="007A0F4B" w:rsidRPr="00730AE6" w:rsidRDefault="007A0F4B" w:rsidP="00616D28">
            <w:pPr>
              <w:spacing w:after="0"/>
              <w:ind w:firstLine="0"/>
              <w:jc w:val="right"/>
              <w:rPr>
                <w:rFonts w:ascii="Arial" w:hAnsi="Arial" w:cs="Arial"/>
                <w:color w:val="000000"/>
                <w:sz w:val="18"/>
                <w:szCs w:val="18"/>
              </w:rPr>
            </w:pPr>
            <w:r>
              <w:rPr>
                <w:rFonts w:ascii="Arial" w:hAnsi="Arial"/>
                <w:color w:val="000000"/>
                <w:sz w:val="18"/>
                <w:szCs w:val="18"/>
              </w:rPr>
              <w:t>Zenbat</w:t>
            </w:r>
          </w:p>
        </w:tc>
      </w:tr>
      <w:tr w:rsidR="007A0F4B" w:rsidRPr="00730AE6" w:rsidTr="00616D28">
        <w:trPr>
          <w:trHeight w:val="284"/>
          <w:jc w:val="center"/>
        </w:trPr>
        <w:tc>
          <w:tcPr>
            <w:tcW w:w="3968" w:type="dxa"/>
            <w:tcBorders>
              <w:top w:val="single" w:sz="4" w:space="0" w:color="auto"/>
              <w:bottom w:val="single" w:sz="2" w:space="0" w:color="auto"/>
            </w:tcBorders>
            <w:vAlign w:val="center"/>
          </w:tcPr>
          <w:p w:rsidR="007A0F4B" w:rsidRPr="007A0F4B" w:rsidRDefault="007A0F4B" w:rsidP="005F01DB">
            <w:pPr>
              <w:tabs>
                <w:tab w:val="left" w:pos="2778"/>
                <w:tab w:val="left" w:pos="3629"/>
                <w:tab w:val="left" w:pos="3752"/>
              </w:tabs>
              <w:spacing w:after="0"/>
              <w:ind w:right="-19" w:firstLine="0"/>
              <w:jc w:val="left"/>
              <w:rPr>
                <w:rFonts w:ascii="Arial Narrow" w:hAnsi="Arial Narrow"/>
                <w:b/>
                <w:i/>
              </w:rPr>
            </w:pPr>
            <w:r>
              <w:rPr>
                <w:rFonts w:ascii="Arial Narrow" w:hAnsi="Arial Narrow"/>
                <w:b/>
                <w:i/>
              </w:rPr>
              <w:t xml:space="preserve">    Berrezarpen-tasa</w:t>
            </w:r>
          </w:p>
        </w:tc>
        <w:tc>
          <w:tcPr>
            <w:tcW w:w="5065" w:type="dxa"/>
            <w:gridSpan w:val="2"/>
            <w:tcBorders>
              <w:top w:val="single" w:sz="4" w:space="0" w:color="auto"/>
              <w:bottom w:val="single" w:sz="2" w:space="0" w:color="auto"/>
            </w:tcBorders>
            <w:vAlign w:val="center"/>
          </w:tcPr>
          <w:p w:rsidR="007A0F4B" w:rsidRDefault="007A0F4B" w:rsidP="005F01DB">
            <w:pPr>
              <w:spacing w:after="0"/>
              <w:ind w:right="85" w:firstLine="0"/>
              <w:jc w:val="right"/>
              <w:rPr>
                <w:rFonts w:ascii="Arial Narrow" w:hAnsi="Arial Narrow"/>
                <w:lang w:val="es-ES" w:eastAsia="es-ES"/>
              </w:rPr>
            </w:pPr>
          </w:p>
        </w:tc>
      </w:tr>
      <w:tr w:rsidR="005F01DB" w:rsidRPr="00730AE6" w:rsidTr="00616D28">
        <w:trPr>
          <w:trHeight w:val="284"/>
          <w:jc w:val="center"/>
        </w:trPr>
        <w:tc>
          <w:tcPr>
            <w:tcW w:w="3968" w:type="dxa"/>
            <w:tcBorders>
              <w:top w:val="single" w:sz="4" w:space="0" w:color="auto"/>
              <w:bottom w:val="single" w:sz="2" w:space="0" w:color="auto"/>
            </w:tcBorders>
            <w:vAlign w:val="center"/>
          </w:tcPr>
          <w:p w:rsidR="005F01DB" w:rsidRDefault="005F01DB" w:rsidP="005F01DB">
            <w:pPr>
              <w:tabs>
                <w:tab w:val="left" w:pos="2778"/>
                <w:tab w:val="left" w:pos="3629"/>
                <w:tab w:val="left" w:pos="3752"/>
              </w:tabs>
              <w:spacing w:after="0"/>
              <w:ind w:right="-19" w:firstLine="0"/>
              <w:jc w:val="left"/>
              <w:rPr>
                <w:rFonts w:ascii="Arial Narrow" w:hAnsi="Arial Narrow"/>
              </w:rPr>
            </w:pPr>
            <w:r>
              <w:rPr>
                <w:rFonts w:ascii="Arial Narrow" w:hAnsi="Arial Narrow"/>
              </w:rPr>
              <w:t>Unibertsitateko katedraduna (barne sustapena)</w:t>
            </w:r>
          </w:p>
        </w:tc>
        <w:tc>
          <w:tcPr>
            <w:tcW w:w="5065" w:type="dxa"/>
            <w:gridSpan w:val="2"/>
            <w:tcBorders>
              <w:top w:val="single" w:sz="4" w:space="0" w:color="auto"/>
              <w:bottom w:val="single" w:sz="2" w:space="0" w:color="auto"/>
            </w:tcBorders>
            <w:vAlign w:val="center"/>
          </w:tcPr>
          <w:p w:rsidR="005F01DB" w:rsidRDefault="005F01DB" w:rsidP="005F01DB">
            <w:pPr>
              <w:spacing w:after="0"/>
              <w:ind w:right="85" w:firstLine="0"/>
              <w:jc w:val="right"/>
              <w:rPr>
                <w:rFonts w:ascii="Arial Narrow" w:hAnsi="Arial Narrow"/>
              </w:rPr>
            </w:pPr>
            <w:r>
              <w:rPr>
                <w:rFonts w:ascii="Arial Narrow" w:hAnsi="Arial Narrow"/>
              </w:rPr>
              <w:t>9</w:t>
            </w:r>
          </w:p>
        </w:tc>
      </w:tr>
      <w:tr w:rsidR="007A0F4B" w:rsidRPr="00730AE6" w:rsidTr="00616D28">
        <w:trPr>
          <w:trHeight w:val="284"/>
          <w:jc w:val="center"/>
        </w:trPr>
        <w:tc>
          <w:tcPr>
            <w:tcW w:w="3968" w:type="dxa"/>
            <w:tcBorders>
              <w:top w:val="single" w:sz="4" w:space="0" w:color="auto"/>
              <w:bottom w:val="single" w:sz="2" w:space="0" w:color="auto"/>
            </w:tcBorders>
            <w:vAlign w:val="center"/>
          </w:tcPr>
          <w:p w:rsidR="007A0F4B" w:rsidRPr="00730AE6" w:rsidRDefault="007A0F4B" w:rsidP="005F01DB">
            <w:pPr>
              <w:tabs>
                <w:tab w:val="left" w:pos="2778"/>
                <w:tab w:val="left" w:pos="3629"/>
                <w:tab w:val="left" w:pos="3752"/>
              </w:tabs>
              <w:spacing w:after="0"/>
              <w:ind w:right="-19" w:firstLine="0"/>
              <w:jc w:val="left"/>
              <w:rPr>
                <w:rFonts w:ascii="Arial Narrow" w:hAnsi="Arial Narrow"/>
              </w:rPr>
            </w:pPr>
            <w:r>
              <w:rPr>
                <w:rFonts w:ascii="Arial Narrow" w:hAnsi="Arial Narrow"/>
              </w:rPr>
              <w:t>Unibertsitateko titularra</w:t>
            </w:r>
          </w:p>
        </w:tc>
        <w:tc>
          <w:tcPr>
            <w:tcW w:w="5065" w:type="dxa"/>
            <w:gridSpan w:val="2"/>
            <w:tcBorders>
              <w:top w:val="single" w:sz="4" w:space="0" w:color="auto"/>
              <w:bottom w:val="single" w:sz="2" w:space="0" w:color="auto"/>
            </w:tcBorders>
            <w:vAlign w:val="center"/>
          </w:tcPr>
          <w:p w:rsidR="007A0F4B" w:rsidRPr="00730AE6" w:rsidRDefault="007A0F4B" w:rsidP="005F01DB">
            <w:pPr>
              <w:spacing w:after="0"/>
              <w:ind w:right="85" w:firstLine="0"/>
              <w:jc w:val="right"/>
              <w:rPr>
                <w:rFonts w:ascii="Arial Narrow" w:hAnsi="Arial Narrow"/>
              </w:rPr>
            </w:pPr>
            <w:r>
              <w:rPr>
                <w:rFonts w:ascii="Arial Narrow" w:hAnsi="Arial Narrow"/>
              </w:rPr>
              <w:t>9</w:t>
            </w:r>
          </w:p>
        </w:tc>
      </w:tr>
      <w:tr w:rsidR="007A0F4B" w:rsidRPr="00730AE6" w:rsidTr="00616D28">
        <w:trPr>
          <w:trHeight w:val="284"/>
          <w:jc w:val="center"/>
        </w:trPr>
        <w:tc>
          <w:tcPr>
            <w:tcW w:w="3968" w:type="dxa"/>
            <w:tcBorders>
              <w:top w:val="single" w:sz="4" w:space="0" w:color="auto"/>
              <w:bottom w:val="single" w:sz="2" w:space="0" w:color="auto"/>
            </w:tcBorders>
            <w:vAlign w:val="center"/>
          </w:tcPr>
          <w:p w:rsidR="007A0F4B" w:rsidRPr="00730AE6" w:rsidRDefault="007A0F4B" w:rsidP="005F01DB">
            <w:pPr>
              <w:tabs>
                <w:tab w:val="left" w:pos="2778"/>
                <w:tab w:val="left" w:pos="3629"/>
                <w:tab w:val="left" w:pos="3752"/>
              </w:tabs>
              <w:spacing w:after="0"/>
              <w:ind w:right="-19" w:firstLine="0"/>
              <w:jc w:val="left"/>
              <w:rPr>
                <w:rFonts w:ascii="Arial Narrow" w:hAnsi="Arial Narrow"/>
              </w:rPr>
            </w:pPr>
            <w:r>
              <w:rPr>
                <w:rFonts w:ascii="Arial Narrow" w:hAnsi="Arial Narrow"/>
              </w:rPr>
              <w:t>Irakasle kontratatua, doktorea</w:t>
            </w:r>
          </w:p>
        </w:tc>
        <w:tc>
          <w:tcPr>
            <w:tcW w:w="5065" w:type="dxa"/>
            <w:gridSpan w:val="2"/>
            <w:tcBorders>
              <w:top w:val="single" w:sz="4" w:space="0" w:color="auto"/>
              <w:bottom w:val="single" w:sz="2" w:space="0" w:color="auto"/>
            </w:tcBorders>
            <w:vAlign w:val="center"/>
          </w:tcPr>
          <w:p w:rsidR="007A0F4B" w:rsidRDefault="007A0F4B" w:rsidP="005F01DB">
            <w:pPr>
              <w:spacing w:after="0"/>
              <w:ind w:right="85" w:firstLine="0"/>
              <w:jc w:val="right"/>
              <w:rPr>
                <w:rFonts w:ascii="Arial Narrow" w:hAnsi="Arial Narrow"/>
              </w:rPr>
            </w:pPr>
            <w:r>
              <w:rPr>
                <w:rFonts w:ascii="Arial Narrow" w:hAnsi="Arial Narrow"/>
              </w:rPr>
              <w:t>1</w:t>
            </w:r>
          </w:p>
        </w:tc>
      </w:tr>
      <w:tr w:rsidR="007A0F4B" w:rsidRPr="007A0F4B" w:rsidTr="00616D28">
        <w:trPr>
          <w:trHeight w:val="284"/>
          <w:jc w:val="center"/>
        </w:trPr>
        <w:tc>
          <w:tcPr>
            <w:tcW w:w="3968" w:type="dxa"/>
            <w:tcBorders>
              <w:top w:val="single" w:sz="4" w:space="0" w:color="auto"/>
              <w:bottom w:val="single" w:sz="2" w:space="0" w:color="auto"/>
            </w:tcBorders>
            <w:vAlign w:val="center"/>
          </w:tcPr>
          <w:p w:rsidR="007A0F4B" w:rsidRPr="007A0F4B" w:rsidRDefault="007A0F4B" w:rsidP="005F01DB">
            <w:pPr>
              <w:tabs>
                <w:tab w:val="left" w:pos="2778"/>
                <w:tab w:val="left" w:pos="3629"/>
                <w:tab w:val="left" w:pos="3752"/>
              </w:tabs>
              <w:spacing w:after="0"/>
              <w:ind w:right="-19" w:firstLine="0"/>
              <w:jc w:val="left"/>
              <w:rPr>
                <w:rFonts w:ascii="Arial Narrow" w:hAnsi="Arial Narrow"/>
                <w:b/>
                <w:i/>
              </w:rPr>
            </w:pPr>
            <w:r>
              <w:rPr>
                <w:rFonts w:ascii="Arial Narrow" w:hAnsi="Arial Narrow"/>
                <w:b/>
                <w:i/>
              </w:rPr>
              <w:t xml:space="preserve">    Egonkortze-tasa</w:t>
            </w:r>
          </w:p>
        </w:tc>
        <w:tc>
          <w:tcPr>
            <w:tcW w:w="5065" w:type="dxa"/>
            <w:gridSpan w:val="2"/>
            <w:tcBorders>
              <w:top w:val="single" w:sz="4" w:space="0" w:color="auto"/>
              <w:bottom w:val="single" w:sz="2" w:space="0" w:color="auto"/>
            </w:tcBorders>
            <w:vAlign w:val="center"/>
          </w:tcPr>
          <w:p w:rsidR="007A0F4B" w:rsidRPr="007A0F4B" w:rsidRDefault="007A0F4B" w:rsidP="005F01DB">
            <w:pPr>
              <w:spacing w:after="0"/>
              <w:ind w:right="85" w:firstLine="0"/>
              <w:jc w:val="right"/>
              <w:rPr>
                <w:rFonts w:ascii="Arial Narrow" w:hAnsi="Arial Narrow"/>
                <w:b/>
                <w:i/>
                <w:lang w:val="es-ES" w:eastAsia="es-ES"/>
              </w:rPr>
            </w:pPr>
          </w:p>
        </w:tc>
      </w:tr>
      <w:tr w:rsidR="007A0F4B" w:rsidRPr="00730AE6" w:rsidTr="00616D28">
        <w:trPr>
          <w:trHeight w:val="284"/>
          <w:jc w:val="center"/>
        </w:trPr>
        <w:tc>
          <w:tcPr>
            <w:tcW w:w="3968" w:type="dxa"/>
            <w:tcBorders>
              <w:top w:val="single" w:sz="4" w:space="0" w:color="auto"/>
              <w:bottom w:val="single" w:sz="2" w:space="0" w:color="auto"/>
            </w:tcBorders>
            <w:vAlign w:val="center"/>
          </w:tcPr>
          <w:p w:rsidR="007A0F4B" w:rsidRPr="00730AE6" w:rsidRDefault="007A0F4B" w:rsidP="005F01DB">
            <w:pPr>
              <w:tabs>
                <w:tab w:val="left" w:pos="2778"/>
                <w:tab w:val="left" w:pos="3629"/>
                <w:tab w:val="left" w:pos="3752"/>
              </w:tabs>
              <w:spacing w:after="0"/>
              <w:ind w:right="-19" w:firstLine="0"/>
              <w:jc w:val="left"/>
              <w:rPr>
                <w:rFonts w:ascii="Arial Narrow" w:hAnsi="Arial Narrow"/>
              </w:rPr>
            </w:pPr>
            <w:r>
              <w:rPr>
                <w:rFonts w:ascii="Arial Narrow" w:hAnsi="Arial Narrow"/>
              </w:rPr>
              <w:t xml:space="preserve">Unibertsitateko titularra </w:t>
            </w:r>
          </w:p>
        </w:tc>
        <w:tc>
          <w:tcPr>
            <w:tcW w:w="5065" w:type="dxa"/>
            <w:gridSpan w:val="2"/>
            <w:tcBorders>
              <w:top w:val="single" w:sz="4" w:space="0" w:color="auto"/>
              <w:bottom w:val="single" w:sz="2" w:space="0" w:color="auto"/>
            </w:tcBorders>
            <w:vAlign w:val="center"/>
          </w:tcPr>
          <w:p w:rsidR="007A0F4B" w:rsidRPr="00730AE6" w:rsidRDefault="007A0F4B" w:rsidP="005F01DB">
            <w:pPr>
              <w:spacing w:after="0"/>
              <w:ind w:right="85" w:firstLine="0"/>
              <w:jc w:val="right"/>
              <w:rPr>
                <w:rFonts w:ascii="Arial Narrow" w:hAnsi="Arial Narrow"/>
              </w:rPr>
            </w:pPr>
            <w:r>
              <w:rPr>
                <w:rFonts w:ascii="Arial Narrow" w:hAnsi="Arial Narrow"/>
              </w:rPr>
              <w:t>8</w:t>
            </w:r>
          </w:p>
        </w:tc>
      </w:tr>
      <w:tr w:rsidR="007A0F4B" w:rsidRPr="00730AE6" w:rsidTr="00616D28">
        <w:trPr>
          <w:trHeight w:val="284"/>
          <w:jc w:val="center"/>
        </w:trPr>
        <w:tc>
          <w:tcPr>
            <w:tcW w:w="3968" w:type="dxa"/>
            <w:tcBorders>
              <w:top w:val="single" w:sz="4" w:space="0" w:color="auto"/>
              <w:bottom w:val="single" w:sz="4" w:space="0" w:color="auto"/>
            </w:tcBorders>
            <w:vAlign w:val="center"/>
          </w:tcPr>
          <w:p w:rsidR="007A0F4B" w:rsidRPr="00730AE6" w:rsidRDefault="007A0F4B" w:rsidP="005F01DB">
            <w:pPr>
              <w:tabs>
                <w:tab w:val="left" w:pos="2778"/>
                <w:tab w:val="left" w:pos="3629"/>
                <w:tab w:val="left" w:pos="3752"/>
              </w:tabs>
              <w:spacing w:after="0"/>
              <w:ind w:right="-19" w:firstLine="0"/>
              <w:jc w:val="left"/>
              <w:rPr>
                <w:rFonts w:ascii="Arial Narrow" w:hAnsi="Arial Narrow"/>
              </w:rPr>
            </w:pPr>
            <w:r>
              <w:rPr>
                <w:rFonts w:ascii="Arial Narrow" w:hAnsi="Arial Narrow"/>
              </w:rPr>
              <w:t xml:space="preserve">Irakasle kontratatua, doktorea </w:t>
            </w:r>
          </w:p>
        </w:tc>
        <w:tc>
          <w:tcPr>
            <w:tcW w:w="5065" w:type="dxa"/>
            <w:gridSpan w:val="2"/>
            <w:tcBorders>
              <w:top w:val="single" w:sz="4" w:space="0" w:color="auto"/>
              <w:bottom w:val="single" w:sz="4" w:space="0" w:color="auto"/>
            </w:tcBorders>
            <w:vAlign w:val="center"/>
          </w:tcPr>
          <w:p w:rsidR="007A0F4B" w:rsidRPr="00730AE6" w:rsidRDefault="007A0F4B" w:rsidP="005F01DB">
            <w:pPr>
              <w:spacing w:after="0"/>
              <w:ind w:right="85" w:firstLine="0"/>
              <w:jc w:val="right"/>
              <w:rPr>
                <w:rFonts w:ascii="Arial Narrow" w:hAnsi="Arial Narrow"/>
              </w:rPr>
            </w:pPr>
            <w:r>
              <w:rPr>
                <w:rFonts w:ascii="Arial Narrow" w:hAnsi="Arial Narrow"/>
              </w:rPr>
              <w:t>10</w:t>
            </w:r>
          </w:p>
        </w:tc>
      </w:tr>
      <w:tr w:rsidR="007A0F4B" w:rsidRPr="00730AE6" w:rsidTr="00616D28">
        <w:trPr>
          <w:trHeight w:val="284"/>
          <w:jc w:val="center"/>
        </w:trPr>
        <w:tc>
          <w:tcPr>
            <w:tcW w:w="3968" w:type="dxa"/>
            <w:tcBorders>
              <w:top w:val="single" w:sz="4" w:space="0" w:color="auto"/>
              <w:bottom w:val="single" w:sz="4" w:space="0" w:color="auto"/>
            </w:tcBorders>
            <w:shd w:val="clear" w:color="auto" w:fill="A8CBEE" w:themeFill="accent2" w:themeFillTint="66"/>
            <w:vAlign w:val="center"/>
          </w:tcPr>
          <w:p w:rsidR="007A0F4B" w:rsidRPr="00730AE6" w:rsidRDefault="007A0F4B" w:rsidP="005F01DB">
            <w:pPr>
              <w:tabs>
                <w:tab w:val="left" w:pos="2778"/>
                <w:tab w:val="left" w:pos="3629"/>
                <w:tab w:val="left" w:pos="3752"/>
              </w:tabs>
              <w:spacing w:after="0"/>
              <w:ind w:right="-19" w:firstLine="0"/>
              <w:jc w:val="left"/>
              <w:rPr>
                <w:rFonts w:ascii="Arial" w:hAnsi="Arial" w:cs="Arial"/>
                <w:sz w:val="18"/>
                <w:szCs w:val="18"/>
              </w:rPr>
            </w:pPr>
            <w:r>
              <w:rPr>
                <w:rFonts w:ascii="Arial" w:hAnsi="Arial"/>
                <w:sz w:val="18"/>
                <w:szCs w:val="18"/>
              </w:rPr>
              <w:t xml:space="preserve">Guztira </w:t>
            </w:r>
          </w:p>
        </w:tc>
        <w:tc>
          <w:tcPr>
            <w:tcW w:w="5065" w:type="dxa"/>
            <w:gridSpan w:val="2"/>
            <w:tcBorders>
              <w:top w:val="single" w:sz="4" w:space="0" w:color="auto"/>
              <w:bottom w:val="single" w:sz="4" w:space="0" w:color="auto"/>
            </w:tcBorders>
            <w:shd w:val="clear" w:color="auto" w:fill="A8CBEE" w:themeFill="accent2" w:themeFillTint="66"/>
            <w:vAlign w:val="center"/>
          </w:tcPr>
          <w:p w:rsidR="007A0F4B" w:rsidRPr="00730AE6" w:rsidRDefault="007A0F4B" w:rsidP="005F01DB">
            <w:pPr>
              <w:spacing w:after="0"/>
              <w:ind w:right="85" w:firstLine="0"/>
              <w:jc w:val="right"/>
              <w:rPr>
                <w:rFonts w:ascii="Arial" w:hAnsi="Arial" w:cs="Arial"/>
                <w:sz w:val="18"/>
                <w:szCs w:val="18"/>
              </w:rPr>
            </w:pPr>
            <w:r>
              <w:rPr>
                <w:rFonts w:ascii="Arial" w:hAnsi="Arial"/>
                <w:sz w:val="18"/>
                <w:szCs w:val="18"/>
              </w:rPr>
              <w:t>37</w:t>
            </w:r>
          </w:p>
        </w:tc>
      </w:tr>
    </w:tbl>
    <w:p w:rsidR="006C4251" w:rsidRDefault="007A0F4B" w:rsidP="00616D28">
      <w:pPr>
        <w:pStyle w:val="texto"/>
        <w:spacing w:before="240" w:after="240"/>
      </w:pPr>
      <w:r>
        <w:t>2018an zehar, deialdiak egin dira Unibertsitateko titularraren bederatzi la</w:t>
      </w:r>
      <w:r>
        <w:t>n</w:t>
      </w:r>
      <w:r>
        <w:t>postu (berrezarpen-tasa) eta kontratupeko irakasle doktoreen 11 lanpostu (berr</w:t>
      </w:r>
      <w:r>
        <w:t>e</w:t>
      </w:r>
      <w:r>
        <w:t>zarpen- eta egonkortze-tasa) betetzeko; azken horiek une honetan izapidetzen ari dira. 2019ko lehen hiruhilekoan, aurreikusita dago gainerako lanpostuetarako deialdia egitea.</w:t>
      </w:r>
    </w:p>
    <w:p w:rsidR="006C4251" w:rsidRPr="006C4251" w:rsidRDefault="006C4251" w:rsidP="00616D28">
      <w:pPr>
        <w:pStyle w:val="atitulo3"/>
      </w:pPr>
      <w:r>
        <w:t>Administrazioko eta zerbitzuetako langileak (AZL)</w:t>
      </w:r>
    </w:p>
    <w:p w:rsidR="00D66410" w:rsidRPr="002D1A71" w:rsidRDefault="00D66410" w:rsidP="000962EC">
      <w:pPr>
        <w:pStyle w:val="texto"/>
        <w:tabs>
          <w:tab w:val="clear" w:pos="2835"/>
          <w:tab w:val="clear" w:pos="3969"/>
          <w:tab w:val="clear" w:pos="5103"/>
          <w:tab w:val="clear" w:pos="6237"/>
          <w:tab w:val="clear" w:pos="7371"/>
          <w:tab w:val="num" w:pos="300"/>
        </w:tabs>
        <w:spacing w:before="120" w:after="120"/>
        <w:rPr>
          <w:szCs w:val="26"/>
        </w:rPr>
      </w:pPr>
      <w:r>
        <w:t>Administrazio eta zerbitzuetako langileetatik izendapen askeko zuzendaritza-karguak Unibertsitatean betetzen dituzten langile finko eta behin-behinekoen plantilla organikoa eta zerrenda, 2017ko abenduaren 31ri dagokiona, Uniberts</w:t>
      </w:r>
      <w:r>
        <w:t>i</w:t>
      </w:r>
      <w:r>
        <w:t>tateko errektorearen urtarrilaren 30eko 152/2018 Ebazpenaren bitartez onetsi z</w:t>
      </w:r>
      <w:r>
        <w:t>i</w:t>
      </w:r>
      <w:r>
        <w:t>ren, eta 2018ko otsailaren 19ko NAOn argitaratu ziren.</w:t>
      </w:r>
    </w:p>
    <w:p w:rsidR="002D1A71" w:rsidRDefault="002D1A71" w:rsidP="00616D28">
      <w:pPr>
        <w:pStyle w:val="texto"/>
        <w:tabs>
          <w:tab w:val="clear" w:pos="2835"/>
          <w:tab w:val="clear" w:pos="3969"/>
          <w:tab w:val="clear" w:pos="5103"/>
          <w:tab w:val="clear" w:pos="6237"/>
          <w:tab w:val="clear" w:pos="7371"/>
          <w:tab w:val="num" w:pos="300"/>
        </w:tabs>
        <w:spacing w:before="120" w:after="280"/>
        <w:rPr>
          <w:szCs w:val="26"/>
        </w:rPr>
      </w:pPr>
      <w:r>
        <w:t>Onetsitako plantillako lanpostuak 530 dira. Honako hau da haien sailkapena, araubide juridikoaren araberakoa:</w:t>
      </w:r>
    </w:p>
    <w:tbl>
      <w:tblPr>
        <w:tblW w:w="8991" w:type="dxa"/>
        <w:jc w:val="center"/>
        <w:tblLayout w:type="fixed"/>
        <w:tblLook w:val="01E0" w:firstRow="1" w:lastRow="1" w:firstColumn="1" w:lastColumn="1" w:noHBand="0" w:noVBand="0"/>
      </w:tblPr>
      <w:tblGrid>
        <w:gridCol w:w="4667"/>
        <w:gridCol w:w="3190"/>
        <w:gridCol w:w="1134"/>
      </w:tblGrid>
      <w:tr w:rsidR="002D1A71" w:rsidRPr="005F01DB" w:rsidTr="00D54429">
        <w:trPr>
          <w:trHeight w:val="284"/>
          <w:jc w:val="center"/>
        </w:trPr>
        <w:tc>
          <w:tcPr>
            <w:tcW w:w="4667" w:type="dxa"/>
            <w:tcBorders>
              <w:top w:val="single" w:sz="4" w:space="0" w:color="auto"/>
              <w:bottom w:val="single" w:sz="2" w:space="0" w:color="auto"/>
            </w:tcBorders>
            <w:shd w:val="clear" w:color="auto" w:fill="ACCBF9" w:themeFill="background2"/>
            <w:vAlign w:val="center"/>
          </w:tcPr>
          <w:p w:rsidR="002D1A71" w:rsidRPr="005F01DB" w:rsidRDefault="002D1A71" w:rsidP="00015CF7">
            <w:pPr>
              <w:spacing w:after="0"/>
              <w:ind w:firstLine="0"/>
              <w:jc w:val="left"/>
              <w:rPr>
                <w:rFonts w:ascii="Arial" w:hAnsi="Arial" w:cs="Arial"/>
                <w:sz w:val="18"/>
                <w:szCs w:val="18"/>
              </w:rPr>
            </w:pPr>
            <w:r>
              <w:rPr>
                <w:rFonts w:ascii="Arial" w:hAnsi="Arial"/>
                <w:sz w:val="18"/>
                <w:szCs w:val="18"/>
              </w:rPr>
              <w:t>Araubide juridikoa</w:t>
            </w:r>
          </w:p>
        </w:tc>
        <w:tc>
          <w:tcPr>
            <w:tcW w:w="3190" w:type="dxa"/>
            <w:tcBorders>
              <w:top w:val="single" w:sz="4" w:space="0" w:color="auto"/>
              <w:bottom w:val="single" w:sz="2" w:space="0" w:color="auto"/>
            </w:tcBorders>
            <w:shd w:val="clear" w:color="auto" w:fill="ACCBF9" w:themeFill="background2"/>
            <w:vAlign w:val="center"/>
          </w:tcPr>
          <w:p w:rsidR="002D1A71" w:rsidRPr="005F01DB" w:rsidRDefault="002D1A71" w:rsidP="005F01DB">
            <w:pPr>
              <w:spacing w:after="0"/>
              <w:ind w:right="64" w:firstLine="0"/>
              <w:jc w:val="right"/>
              <w:rPr>
                <w:rFonts w:ascii="Arial" w:hAnsi="Arial" w:cs="Arial"/>
                <w:sz w:val="18"/>
                <w:szCs w:val="18"/>
              </w:rPr>
            </w:pPr>
            <w:r>
              <w:rPr>
                <w:rFonts w:ascii="Arial" w:hAnsi="Arial"/>
                <w:sz w:val="18"/>
                <w:szCs w:val="18"/>
              </w:rPr>
              <w:t>2016</w:t>
            </w:r>
          </w:p>
        </w:tc>
        <w:tc>
          <w:tcPr>
            <w:tcW w:w="1134" w:type="dxa"/>
            <w:tcBorders>
              <w:top w:val="single" w:sz="4" w:space="0" w:color="auto"/>
              <w:bottom w:val="single" w:sz="2" w:space="0" w:color="auto"/>
            </w:tcBorders>
            <w:shd w:val="clear" w:color="auto" w:fill="ACCBF9" w:themeFill="background2"/>
            <w:vAlign w:val="center"/>
          </w:tcPr>
          <w:p w:rsidR="002D1A71" w:rsidRPr="005F01DB" w:rsidRDefault="002D1A71" w:rsidP="00015CF7">
            <w:pPr>
              <w:spacing w:after="0"/>
              <w:ind w:firstLine="0"/>
              <w:jc w:val="right"/>
              <w:rPr>
                <w:rFonts w:ascii="Arial" w:hAnsi="Arial" w:cs="Arial"/>
                <w:sz w:val="18"/>
                <w:szCs w:val="18"/>
              </w:rPr>
            </w:pPr>
            <w:r>
              <w:rPr>
                <w:rFonts w:ascii="Arial" w:hAnsi="Arial"/>
                <w:sz w:val="18"/>
                <w:szCs w:val="18"/>
              </w:rPr>
              <w:t>2017</w:t>
            </w:r>
          </w:p>
        </w:tc>
      </w:tr>
      <w:tr w:rsidR="002D1A71" w:rsidRPr="00E93D0B" w:rsidTr="00D54429">
        <w:trPr>
          <w:trHeight w:val="284"/>
          <w:jc w:val="center"/>
        </w:trPr>
        <w:tc>
          <w:tcPr>
            <w:tcW w:w="4667" w:type="dxa"/>
            <w:tcBorders>
              <w:top w:val="single" w:sz="4" w:space="0" w:color="auto"/>
              <w:bottom w:val="single" w:sz="2" w:space="0" w:color="auto"/>
            </w:tcBorders>
            <w:vAlign w:val="center"/>
          </w:tcPr>
          <w:p w:rsidR="002D1A71" w:rsidRDefault="002D1A71" w:rsidP="00015CF7">
            <w:pPr>
              <w:spacing w:after="0"/>
              <w:ind w:firstLine="0"/>
              <w:jc w:val="left"/>
              <w:rPr>
                <w:rFonts w:ascii="Arial Narrow" w:hAnsi="Arial Narrow"/>
              </w:rPr>
            </w:pPr>
            <w:r>
              <w:rPr>
                <w:rFonts w:ascii="Arial Narrow" w:hAnsi="Arial Narrow"/>
              </w:rPr>
              <w:t>Funtzionarioak</w:t>
            </w:r>
          </w:p>
        </w:tc>
        <w:tc>
          <w:tcPr>
            <w:tcW w:w="3190" w:type="dxa"/>
            <w:tcBorders>
              <w:top w:val="single" w:sz="4" w:space="0" w:color="auto"/>
              <w:bottom w:val="single" w:sz="2" w:space="0" w:color="auto"/>
            </w:tcBorders>
            <w:vAlign w:val="center"/>
          </w:tcPr>
          <w:p w:rsidR="002D1A71" w:rsidRDefault="00053C98" w:rsidP="00053C98">
            <w:pPr>
              <w:spacing w:after="0"/>
              <w:ind w:right="64" w:firstLine="0"/>
              <w:jc w:val="right"/>
              <w:rPr>
                <w:rFonts w:ascii="Arial Narrow" w:hAnsi="Arial Narrow"/>
              </w:rPr>
            </w:pPr>
            <w:r>
              <w:rPr>
                <w:rFonts w:ascii="Arial Narrow" w:hAnsi="Arial Narrow"/>
              </w:rPr>
              <w:t>510</w:t>
            </w:r>
          </w:p>
        </w:tc>
        <w:tc>
          <w:tcPr>
            <w:tcW w:w="1134" w:type="dxa"/>
            <w:tcBorders>
              <w:top w:val="single" w:sz="4" w:space="0" w:color="auto"/>
              <w:bottom w:val="single" w:sz="2" w:space="0" w:color="auto"/>
            </w:tcBorders>
            <w:vAlign w:val="center"/>
          </w:tcPr>
          <w:p w:rsidR="002D1A71" w:rsidRDefault="002D1A71" w:rsidP="00053C98">
            <w:pPr>
              <w:spacing w:after="0"/>
              <w:ind w:firstLine="0"/>
              <w:jc w:val="right"/>
              <w:rPr>
                <w:rFonts w:ascii="Arial Narrow" w:hAnsi="Arial Narrow"/>
              </w:rPr>
            </w:pPr>
            <w:r>
              <w:rPr>
                <w:rFonts w:ascii="Arial Narrow" w:hAnsi="Arial Narrow"/>
              </w:rPr>
              <w:t>511</w:t>
            </w:r>
          </w:p>
        </w:tc>
      </w:tr>
      <w:tr w:rsidR="002D1A71" w:rsidRPr="00E93D0B" w:rsidTr="00D54429">
        <w:trPr>
          <w:trHeight w:val="284"/>
          <w:jc w:val="center"/>
        </w:trPr>
        <w:tc>
          <w:tcPr>
            <w:tcW w:w="4667" w:type="dxa"/>
            <w:tcBorders>
              <w:top w:val="single" w:sz="4" w:space="0" w:color="auto"/>
              <w:bottom w:val="single" w:sz="4" w:space="0" w:color="auto"/>
            </w:tcBorders>
            <w:vAlign w:val="center"/>
          </w:tcPr>
          <w:p w:rsidR="002D1A71" w:rsidRPr="00E93D0B" w:rsidRDefault="002D1A71" w:rsidP="00015CF7">
            <w:pPr>
              <w:spacing w:after="0"/>
              <w:ind w:firstLine="0"/>
              <w:jc w:val="left"/>
              <w:rPr>
                <w:rFonts w:ascii="Arial Narrow" w:hAnsi="Arial Narrow"/>
              </w:rPr>
            </w:pPr>
            <w:r>
              <w:rPr>
                <w:rFonts w:ascii="Arial Narrow" w:hAnsi="Arial Narrow"/>
              </w:rPr>
              <w:t>Izendapen askeko zuzendaritza-kargua, behin behinekoa</w:t>
            </w:r>
          </w:p>
        </w:tc>
        <w:tc>
          <w:tcPr>
            <w:tcW w:w="3190" w:type="dxa"/>
            <w:tcBorders>
              <w:top w:val="single" w:sz="4" w:space="0" w:color="auto"/>
              <w:bottom w:val="single" w:sz="4" w:space="0" w:color="auto"/>
            </w:tcBorders>
            <w:vAlign w:val="center"/>
          </w:tcPr>
          <w:p w:rsidR="002D1A71" w:rsidRPr="002D1A71" w:rsidRDefault="002D1A71" w:rsidP="005F01DB">
            <w:pPr>
              <w:spacing w:after="0"/>
              <w:ind w:right="64" w:firstLine="0"/>
              <w:jc w:val="right"/>
              <w:rPr>
                <w:rFonts w:ascii="Arial Narrow" w:hAnsi="Arial Narrow"/>
              </w:rPr>
            </w:pPr>
            <w:r>
              <w:rPr>
                <w:rFonts w:ascii="Arial Narrow" w:hAnsi="Arial Narrow"/>
              </w:rPr>
              <w:t>4</w:t>
            </w:r>
          </w:p>
        </w:tc>
        <w:tc>
          <w:tcPr>
            <w:tcW w:w="1134" w:type="dxa"/>
            <w:tcBorders>
              <w:top w:val="single" w:sz="4" w:space="0" w:color="auto"/>
              <w:bottom w:val="single" w:sz="4" w:space="0" w:color="auto"/>
            </w:tcBorders>
            <w:vAlign w:val="center"/>
          </w:tcPr>
          <w:p w:rsidR="002D1A71" w:rsidRPr="002D1A71" w:rsidRDefault="00053C98" w:rsidP="00015CF7">
            <w:pPr>
              <w:spacing w:after="0"/>
              <w:ind w:firstLine="0"/>
              <w:jc w:val="right"/>
              <w:rPr>
                <w:rFonts w:ascii="Arial Narrow" w:hAnsi="Arial Narrow"/>
              </w:rPr>
            </w:pPr>
            <w:r>
              <w:rPr>
                <w:rFonts w:ascii="Arial Narrow" w:hAnsi="Arial Narrow"/>
              </w:rPr>
              <w:t>5</w:t>
            </w:r>
          </w:p>
        </w:tc>
      </w:tr>
      <w:tr w:rsidR="002D1A71" w:rsidRPr="00E93D0B" w:rsidTr="00D54429">
        <w:trPr>
          <w:trHeight w:val="284"/>
          <w:jc w:val="center"/>
        </w:trPr>
        <w:tc>
          <w:tcPr>
            <w:tcW w:w="4667" w:type="dxa"/>
            <w:tcBorders>
              <w:top w:val="single" w:sz="4" w:space="0" w:color="auto"/>
              <w:bottom w:val="single" w:sz="4" w:space="0" w:color="auto"/>
            </w:tcBorders>
            <w:vAlign w:val="center"/>
          </w:tcPr>
          <w:p w:rsidR="002D1A71" w:rsidRPr="00E93D0B" w:rsidRDefault="002D1A71" w:rsidP="00015CF7">
            <w:pPr>
              <w:spacing w:after="0"/>
              <w:ind w:firstLine="0"/>
              <w:jc w:val="left"/>
              <w:rPr>
                <w:rFonts w:ascii="Arial Narrow" w:hAnsi="Arial Narrow"/>
              </w:rPr>
            </w:pPr>
            <w:r>
              <w:rPr>
                <w:rFonts w:ascii="Arial Narrow" w:hAnsi="Arial Narrow"/>
              </w:rPr>
              <w:t>Kabineteko behin-behineko langileak</w:t>
            </w:r>
          </w:p>
        </w:tc>
        <w:tc>
          <w:tcPr>
            <w:tcW w:w="3190" w:type="dxa"/>
            <w:tcBorders>
              <w:top w:val="single" w:sz="4" w:space="0" w:color="auto"/>
              <w:bottom w:val="single" w:sz="4" w:space="0" w:color="auto"/>
            </w:tcBorders>
            <w:vAlign w:val="center"/>
          </w:tcPr>
          <w:p w:rsidR="002D1A71" w:rsidRPr="002D1A71" w:rsidRDefault="002D1A71" w:rsidP="005F01DB">
            <w:pPr>
              <w:spacing w:after="0"/>
              <w:ind w:right="64" w:firstLine="0"/>
              <w:jc w:val="right"/>
              <w:rPr>
                <w:rFonts w:ascii="Arial Narrow" w:hAnsi="Arial Narrow"/>
              </w:rPr>
            </w:pPr>
            <w:r>
              <w:rPr>
                <w:rFonts w:ascii="Arial Narrow" w:hAnsi="Arial Narrow"/>
              </w:rPr>
              <w:t>14</w:t>
            </w:r>
          </w:p>
        </w:tc>
        <w:tc>
          <w:tcPr>
            <w:tcW w:w="1134" w:type="dxa"/>
            <w:tcBorders>
              <w:top w:val="single" w:sz="4" w:space="0" w:color="auto"/>
              <w:bottom w:val="single" w:sz="4" w:space="0" w:color="auto"/>
            </w:tcBorders>
            <w:vAlign w:val="center"/>
          </w:tcPr>
          <w:p w:rsidR="002D1A71" w:rsidRPr="002D1A71" w:rsidRDefault="002D1A71" w:rsidP="00015CF7">
            <w:pPr>
              <w:spacing w:after="0"/>
              <w:ind w:firstLine="0"/>
              <w:jc w:val="right"/>
              <w:rPr>
                <w:rFonts w:ascii="Arial Narrow" w:hAnsi="Arial Narrow"/>
              </w:rPr>
            </w:pPr>
            <w:r>
              <w:rPr>
                <w:rFonts w:ascii="Arial Narrow" w:hAnsi="Arial Narrow"/>
              </w:rPr>
              <w:t>14</w:t>
            </w:r>
          </w:p>
        </w:tc>
      </w:tr>
      <w:tr w:rsidR="002D1A71" w:rsidRPr="005F01DB" w:rsidTr="00D54429">
        <w:trPr>
          <w:trHeight w:val="284"/>
          <w:jc w:val="center"/>
        </w:trPr>
        <w:tc>
          <w:tcPr>
            <w:tcW w:w="4667" w:type="dxa"/>
            <w:tcBorders>
              <w:top w:val="single" w:sz="4" w:space="0" w:color="auto"/>
              <w:bottom w:val="single" w:sz="4" w:space="0" w:color="auto"/>
            </w:tcBorders>
            <w:shd w:val="clear" w:color="auto" w:fill="A0C3E3" w:themeFill="accent1" w:themeFillTint="99"/>
            <w:vAlign w:val="center"/>
          </w:tcPr>
          <w:p w:rsidR="002D1A71" w:rsidRPr="005F01DB" w:rsidRDefault="002D1A71" w:rsidP="00015CF7">
            <w:pPr>
              <w:spacing w:after="0"/>
              <w:ind w:firstLine="0"/>
              <w:jc w:val="left"/>
              <w:rPr>
                <w:rFonts w:ascii="Arial" w:hAnsi="Arial" w:cs="Arial"/>
                <w:sz w:val="18"/>
                <w:szCs w:val="18"/>
              </w:rPr>
            </w:pPr>
            <w:r>
              <w:rPr>
                <w:rFonts w:ascii="Arial" w:hAnsi="Arial"/>
                <w:sz w:val="18"/>
                <w:szCs w:val="18"/>
              </w:rPr>
              <w:t xml:space="preserve">Guztira </w:t>
            </w:r>
          </w:p>
        </w:tc>
        <w:tc>
          <w:tcPr>
            <w:tcW w:w="3190" w:type="dxa"/>
            <w:tcBorders>
              <w:top w:val="single" w:sz="4" w:space="0" w:color="auto"/>
              <w:bottom w:val="single" w:sz="4" w:space="0" w:color="auto"/>
            </w:tcBorders>
            <w:shd w:val="clear" w:color="auto" w:fill="A0C3E3" w:themeFill="accent1" w:themeFillTint="99"/>
            <w:vAlign w:val="center"/>
          </w:tcPr>
          <w:p w:rsidR="002D1A71" w:rsidRPr="005F01DB" w:rsidRDefault="002D1A71" w:rsidP="00053C98">
            <w:pPr>
              <w:spacing w:after="0"/>
              <w:ind w:right="64" w:firstLine="0"/>
              <w:jc w:val="right"/>
              <w:rPr>
                <w:rFonts w:ascii="Arial" w:hAnsi="Arial" w:cs="Arial"/>
                <w:sz w:val="18"/>
                <w:szCs w:val="18"/>
              </w:rPr>
            </w:pPr>
            <w:r>
              <w:rPr>
                <w:rFonts w:ascii="Arial" w:hAnsi="Arial"/>
                <w:sz w:val="18"/>
                <w:szCs w:val="18"/>
              </w:rPr>
              <w:t>528</w:t>
            </w:r>
          </w:p>
        </w:tc>
        <w:tc>
          <w:tcPr>
            <w:tcW w:w="1134" w:type="dxa"/>
            <w:tcBorders>
              <w:top w:val="single" w:sz="4" w:space="0" w:color="auto"/>
              <w:bottom w:val="single" w:sz="4" w:space="0" w:color="auto"/>
            </w:tcBorders>
            <w:shd w:val="clear" w:color="auto" w:fill="A0C3E3" w:themeFill="accent1" w:themeFillTint="99"/>
            <w:vAlign w:val="center"/>
          </w:tcPr>
          <w:p w:rsidR="002D1A71" w:rsidRPr="005F01DB" w:rsidRDefault="002D1A71" w:rsidP="00053C98">
            <w:pPr>
              <w:spacing w:after="0"/>
              <w:ind w:firstLine="0"/>
              <w:jc w:val="right"/>
              <w:rPr>
                <w:rFonts w:ascii="Arial" w:hAnsi="Arial" w:cs="Arial"/>
                <w:sz w:val="18"/>
                <w:szCs w:val="18"/>
              </w:rPr>
            </w:pPr>
            <w:r>
              <w:rPr>
                <w:rFonts w:ascii="Arial" w:hAnsi="Arial"/>
                <w:sz w:val="18"/>
                <w:szCs w:val="18"/>
              </w:rPr>
              <w:t>530</w:t>
            </w:r>
          </w:p>
        </w:tc>
      </w:tr>
    </w:tbl>
    <w:p w:rsidR="00D66410" w:rsidRDefault="00D66410" w:rsidP="00616D28">
      <w:pPr>
        <w:pStyle w:val="texto"/>
        <w:tabs>
          <w:tab w:val="clear" w:pos="2835"/>
          <w:tab w:val="clear" w:pos="3969"/>
          <w:tab w:val="clear" w:pos="5103"/>
          <w:tab w:val="clear" w:pos="6237"/>
          <w:tab w:val="clear" w:pos="7371"/>
          <w:tab w:val="num" w:pos="300"/>
        </w:tabs>
        <w:spacing w:before="240"/>
        <w:rPr>
          <w:szCs w:val="26"/>
        </w:rPr>
      </w:pPr>
      <w:r>
        <w:t>Langileen zerrenda horretan, graduari buruzko informaziorik ez dago. Naf</w:t>
      </w:r>
      <w:r>
        <w:t>a</w:t>
      </w:r>
      <w:r>
        <w:t>rroako Administrazio Publikoen zerbitzuko Langileen Estatutuaren 20. artik</w:t>
      </w:r>
      <w:r>
        <w:t>u</w:t>
      </w:r>
      <w:r>
        <w:t>luak dioena urratzen du horrek.</w:t>
      </w:r>
    </w:p>
    <w:p w:rsidR="00616D28" w:rsidRDefault="00616D28">
      <w:pPr>
        <w:spacing w:after="0"/>
        <w:ind w:firstLine="0"/>
        <w:jc w:val="left"/>
        <w:rPr>
          <w:spacing w:val="6"/>
          <w:sz w:val="26"/>
          <w:szCs w:val="26"/>
        </w:rPr>
      </w:pPr>
      <w:r>
        <w:br w:type="page"/>
      </w:r>
    </w:p>
    <w:p w:rsidR="00887784" w:rsidRDefault="00B9574E" w:rsidP="00616D28">
      <w:pPr>
        <w:pStyle w:val="texto"/>
        <w:tabs>
          <w:tab w:val="clear" w:pos="2835"/>
          <w:tab w:val="clear" w:pos="3969"/>
          <w:tab w:val="clear" w:pos="5103"/>
          <w:tab w:val="clear" w:pos="6237"/>
          <w:tab w:val="clear" w:pos="7371"/>
          <w:tab w:val="num" w:pos="300"/>
        </w:tabs>
        <w:spacing w:before="120" w:after="240"/>
      </w:pPr>
      <w:r>
        <w:lastRenderedPageBreak/>
        <w:t>2017ko abenduaren 31n, 530 ziren AZLen lanpostuak. Hona hemen betet</w:t>
      </w:r>
      <w:r>
        <w:t>a</w:t>
      </w:r>
      <w:r>
        <w:t>koen eta hutsen sailkapena eta lanpostuen guztizkoan zenbat egiten duten:</w:t>
      </w:r>
    </w:p>
    <w:tbl>
      <w:tblPr>
        <w:tblW w:w="8991" w:type="dxa"/>
        <w:jc w:val="center"/>
        <w:tblLayout w:type="fixed"/>
        <w:tblLook w:val="01E0" w:firstRow="1" w:lastRow="1" w:firstColumn="1" w:lastColumn="1" w:noHBand="0" w:noVBand="0"/>
      </w:tblPr>
      <w:tblGrid>
        <w:gridCol w:w="4667"/>
        <w:gridCol w:w="3190"/>
        <w:gridCol w:w="1134"/>
      </w:tblGrid>
      <w:tr w:rsidR="00233B6A" w:rsidRPr="005F01DB" w:rsidTr="00670292">
        <w:trPr>
          <w:trHeight w:val="284"/>
          <w:jc w:val="center"/>
        </w:trPr>
        <w:tc>
          <w:tcPr>
            <w:tcW w:w="4667" w:type="dxa"/>
            <w:tcBorders>
              <w:top w:val="single" w:sz="4" w:space="0" w:color="auto"/>
              <w:bottom w:val="single" w:sz="2" w:space="0" w:color="auto"/>
            </w:tcBorders>
            <w:shd w:val="clear" w:color="auto" w:fill="A8CBEE" w:themeFill="accent2" w:themeFillTint="66"/>
            <w:vAlign w:val="center"/>
          </w:tcPr>
          <w:p w:rsidR="00233B6A" w:rsidRPr="005F01DB" w:rsidRDefault="00233B6A" w:rsidP="00B9574E">
            <w:pPr>
              <w:spacing w:after="0"/>
              <w:ind w:firstLine="0"/>
              <w:jc w:val="left"/>
              <w:rPr>
                <w:rFonts w:ascii="Arial" w:hAnsi="Arial" w:cs="Arial"/>
                <w:sz w:val="18"/>
                <w:szCs w:val="18"/>
              </w:rPr>
            </w:pPr>
            <w:r>
              <w:rPr>
                <w:rFonts w:ascii="Arial" w:hAnsi="Arial"/>
                <w:sz w:val="18"/>
                <w:szCs w:val="18"/>
              </w:rPr>
              <w:t>Lanpostuak</w:t>
            </w:r>
          </w:p>
        </w:tc>
        <w:tc>
          <w:tcPr>
            <w:tcW w:w="3190" w:type="dxa"/>
            <w:tcBorders>
              <w:top w:val="single" w:sz="4" w:space="0" w:color="auto"/>
              <w:bottom w:val="single" w:sz="2" w:space="0" w:color="auto"/>
            </w:tcBorders>
            <w:shd w:val="clear" w:color="auto" w:fill="A8CBEE" w:themeFill="accent2" w:themeFillTint="66"/>
            <w:vAlign w:val="center"/>
          </w:tcPr>
          <w:p w:rsidR="00233B6A" w:rsidRPr="005F01DB" w:rsidRDefault="00233B6A" w:rsidP="004245B7">
            <w:pPr>
              <w:spacing w:after="0"/>
              <w:ind w:right="210" w:firstLine="0"/>
              <w:jc w:val="right"/>
              <w:rPr>
                <w:rFonts w:ascii="Arial" w:hAnsi="Arial" w:cs="Arial"/>
                <w:sz w:val="18"/>
                <w:szCs w:val="18"/>
                <w:lang w:val="es-ES" w:eastAsia="es-ES"/>
              </w:rPr>
            </w:pPr>
          </w:p>
        </w:tc>
        <w:tc>
          <w:tcPr>
            <w:tcW w:w="1134" w:type="dxa"/>
            <w:tcBorders>
              <w:top w:val="single" w:sz="4" w:space="0" w:color="auto"/>
              <w:bottom w:val="single" w:sz="2" w:space="0" w:color="auto"/>
            </w:tcBorders>
            <w:shd w:val="clear" w:color="auto" w:fill="A8CBEE" w:themeFill="accent2" w:themeFillTint="66"/>
            <w:vAlign w:val="center"/>
          </w:tcPr>
          <w:p w:rsidR="00233B6A" w:rsidRPr="005F01DB" w:rsidRDefault="00233B6A" w:rsidP="00B9574E">
            <w:pPr>
              <w:spacing w:after="0"/>
              <w:ind w:firstLine="0"/>
              <w:jc w:val="right"/>
              <w:rPr>
                <w:rFonts w:ascii="Arial" w:hAnsi="Arial" w:cs="Arial"/>
                <w:sz w:val="18"/>
                <w:szCs w:val="18"/>
              </w:rPr>
            </w:pPr>
            <w:r>
              <w:rPr>
                <w:rFonts w:ascii="Arial" w:hAnsi="Arial"/>
                <w:sz w:val="18"/>
                <w:szCs w:val="18"/>
              </w:rPr>
              <w:t>2017</w:t>
            </w:r>
          </w:p>
        </w:tc>
      </w:tr>
      <w:tr w:rsidR="00233B6A" w:rsidRPr="00E93D0B" w:rsidTr="00D54429">
        <w:trPr>
          <w:trHeight w:val="284"/>
          <w:jc w:val="center"/>
        </w:trPr>
        <w:tc>
          <w:tcPr>
            <w:tcW w:w="4667" w:type="dxa"/>
            <w:tcBorders>
              <w:top w:val="single" w:sz="4" w:space="0" w:color="auto"/>
              <w:bottom w:val="single" w:sz="2" w:space="0" w:color="auto"/>
            </w:tcBorders>
            <w:vAlign w:val="center"/>
          </w:tcPr>
          <w:p w:rsidR="00233B6A" w:rsidRDefault="00233B6A" w:rsidP="00B9574E">
            <w:pPr>
              <w:spacing w:after="0"/>
              <w:ind w:firstLine="0"/>
              <w:jc w:val="left"/>
              <w:rPr>
                <w:rFonts w:ascii="Arial Narrow" w:hAnsi="Arial Narrow"/>
              </w:rPr>
            </w:pPr>
            <w:r>
              <w:rPr>
                <w:rFonts w:ascii="Arial Narrow" w:hAnsi="Arial Narrow"/>
              </w:rPr>
              <w:t>Lanpostuak, guztira</w:t>
            </w:r>
          </w:p>
        </w:tc>
        <w:tc>
          <w:tcPr>
            <w:tcW w:w="3190" w:type="dxa"/>
            <w:tcBorders>
              <w:top w:val="single" w:sz="4" w:space="0" w:color="auto"/>
              <w:bottom w:val="single" w:sz="2" w:space="0" w:color="auto"/>
            </w:tcBorders>
            <w:vAlign w:val="center"/>
          </w:tcPr>
          <w:p w:rsidR="00233B6A" w:rsidRDefault="00233B6A" w:rsidP="00B9574E">
            <w:pPr>
              <w:spacing w:after="0"/>
              <w:ind w:right="210" w:firstLine="0"/>
              <w:jc w:val="right"/>
              <w:rPr>
                <w:rFonts w:ascii="Arial Narrow" w:hAnsi="Arial Narrow"/>
                <w:lang w:val="es-ES" w:eastAsia="es-ES"/>
              </w:rPr>
            </w:pPr>
          </w:p>
        </w:tc>
        <w:tc>
          <w:tcPr>
            <w:tcW w:w="1134" w:type="dxa"/>
            <w:tcBorders>
              <w:top w:val="single" w:sz="4" w:space="0" w:color="auto"/>
              <w:bottom w:val="single" w:sz="2" w:space="0" w:color="auto"/>
            </w:tcBorders>
            <w:vAlign w:val="center"/>
          </w:tcPr>
          <w:p w:rsidR="00233B6A" w:rsidRDefault="00233B6A" w:rsidP="00B9574E">
            <w:pPr>
              <w:spacing w:after="0"/>
              <w:ind w:firstLine="0"/>
              <w:jc w:val="right"/>
              <w:rPr>
                <w:rFonts w:ascii="Arial Narrow" w:hAnsi="Arial Narrow"/>
              </w:rPr>
            </w:pPr>
            <w:r>
              <w:rPr>
                <w:rFonts w:ascii="Arial Narrow" w:hAnsi="Arial Narrow"/>
              </w:rPr>
              <w:t>530</w:t>
            </w:r>
          </w:p>
        </w:tc>
      </w:tr>
      <w:tr w:rsidR="00015CF7" w:rsidRPr="00015CF7" w:rsidTr="00D54429">
        <w:trPr>
          <w:trHeight w:val="284"/>
          <w:jc w:val="center"/>
        </w:trPr>
        <w:tc>
          <w:tcPr>
            <w:tcW w:w="4667" w:type="dxa"/>
            <w:tcBorders>
              <w:top w:val="single" w:sz="4" w:space="0" w:color="auto"/>
              <w:bottom w:val="single" w:sz="4" w:space="0" w:color="auto"/>
            </w:tcBorders>
            <w:vAlign w:val="center"/>
          </w:tcPr>
          <w:p w:rsidR="00233B6A" w:rsidRPr="00E93D0B" w:rsidRDefault="00233B6A" w:rsidP="00B9574E">
            <w:pPr>
              <w:spacing w:after="0"/>
              <w:ind w:firstLine="0"/>
              <w:jc w:val="left"/>
              <w:rPr>
                <w:rFonts w:ascii="Arial Narrow" w:hAnsi="Arial Narrow"/>
              </w:rPr>
            </w:pPr>
            <w:r>
              <w:rPr>
                <w:rFonts w:ascii="Arial Narrow" w:hAnsi="Arial Narrow"/>
              </w:rPr>
              <w:t>Hutsak</w:t>
            </w:r>
          </w:p>
        </w:tc>
        <w:tc>
          <w:tcPr>
            <w:tcW w:w="3190" w:type="dxa"/>
            <w:tcBorders>
              <w:top w:val="single" w:sz="4" w:space="0" w:color="auto"/>
              <w:bottom w:val="single" w:sz="4" w:space="0" w:color="auto"/>
            </w:tcBorders>
            <w:vAlign w:val="center"/>
          </w:tcPr>
          <w:p w:rsidR="00233B6A" w:rsidRPr="005F01DB" w:rsidRDefault="00233B6A" w:rsidP="00B9574E">
            <w:pPr>
              <w:spacing w:after="0"/>
              <w:ind w:right="210" w:firstLine="0"/>
              <w:jc w:val="right"/>
              <w:rPr>
                <w:rFonts w:ascii="Arial Narrow" w:hAnsi="Arial Narrow"/>
                <w:lang w:val="es-ES" w:eastAsia="es-ES"/>
              </w:rPr>
            </w:pPr>
          </w:p>
        </w:tc>
        <w:tc>
          <w:tcPr>
            <w:tcW w:w="1134" w:type="dxa"/>
            <w:tcBorders>
              <w:top w:val="single" w:sz="4" w:space="0" w:color="auto"/>
              <w:bottom w:val="single" w:sz="4" w:space="0" w:color="auto"/>
            </w:tcBorders>
            <w:vAlign w:val="center"/>
          </w:tcPr>
          <w:p w:rsidR="00233B6A" w:rsidRPr="00015CF7" w:rsidRDefault="00861AB6" w:rsidP="00B9574E">
            <w:pPr>
              <w:spacing w:after="0"/>
              <w:ind w:firstLine="0"/>
              <w:jc w:val="right"/>
              <w:rPr>
                <w:rFonts w:ascii="Arial Narrow" w:hAnsi="Arial Narrow"/>
              </w:rPr>
            </w:pPr>
            <w:r>
              <w:rPr>
                <w:rFonts w:ascii="Arial Narrow" w:hAnsi="Arial Narrow"/>
              </w:rPr>
              <w:t>163</w:t>
            </w:r>
          </w:p>
        </w:tc>
      </w:tr>
      <w:tr w:rsidR="00015CF7" w:rsidRPr="00015CF7" w:rsidTr="00D54429">
        <w:trPr>
          <w:trHeight w:val="284"/>
          <w:jc w:val="center"/>
        </w:trPr>
        <w:tc>
          <w:tcPr>
            <w:tcW w:w="4667" w:type="dxa"/>
            <w:tcBorders>
              <w:top w:val="single" w:sz="4" w:space="0" w:color="auto"/>
              <w:bottom w:val="single" w:sz="4" w:space="0" w:color="auto"/>
            </w:tcBorders>
            <w:vAlign w:val="center"/>
          </w:tcPr>
          <w:p w:rsidR="00233B6A" w:rsidRPr="00E93D0B" w:rsidRDefault="00233B6A" w:rsidP="00B9574E">
            <w:pPr>
              <w:spacing w:after="0"/>
              <w:ind w:firstLine="0"/>
              <w:jc w:val="left"/>
              <w:rPr>
                <w:rFonts w:ascii="Arial Narrow" w:hAnsi="Arial Narrow"/>
              </w:rPr>
            </w:pPr>
            <w:r>
              <w:rPr>
                <w:rFonts w:ascii="Arial Narrow" w:hAnsi="Arial Narrow"/>
              </w:rPr>
              <w:t>Lanpostu guztien gaineko lanpostu hutsak (%)</w:t>
            </w:r>
          </w:p>
        </w:tc>
        <w:tc>
          <w:tcPr>
            <w:tcW w:w="3190" w:type="dxa"/>
            <w:tcBorders>
              <w:top w:val="single" w:sz="4" w:space="0" w:color="auto"/>
              <w:bottom w:val="single" w:sz="4" w:space="0" w:color="auto"/>
            </w:tcBorders>
            <w:vAlign w:val="center"/>
          </w:tcPr>
          <w:p w:rsidR="00233B6A" w:rsidRPr="005F01DB" w:rsidRDefault="00233B6A" w:rsidP="008B21F4">
            <w:pPr>
              <w:spacing w:after="0"/>
              <w:ind w:right="210" w:firstLine="0"/>
              <w:jc w:val="right"/>
              <w:rPr>
                <w:rFonts w:ascii="Arial Narrow" w:hAnsi="Arial Narrow"/>
                <w:lang w:val="es-ES" w:eastAsia="es-ES"/>
              </w:rPr>
            </w:pPr>
          </w:p>
        </w:tc>
        <w:tc>
          <w:tcPr>
            <w:tcW w:w="1134" w:type="dxa"/>
            <w:tcBorders>
              <w:top w:val="single" w:sz="4" w:space="0" w:color="auto"/>
              <w:bottom w:val="single" w:sz="4" w:space="0" w:color="auto"/>
            </w:tcBorders>
            <w:vAlign w:val="center"/>
          </w:tcPr>
          <w:p w:rsidR="00233B6A" w:rsidRPr="00015CF7" w:rsidRDefault="008B21F4" w:rsidP="00B9574E">
            <w:pPr>
              <w:spacing w:after="0"/>
              <w:ind w:firstLine="0"/>
              <w:jc w:val="right"/>
              <w:rPr>
                <w:rFonts w:ascii="Arial Narrow" w:hAnsi="Arial Narrow"/>
              </w:rPr>
            </w:pPr>
            <w:r>
              <w:rPr>
                <w:rFonts w:ascii="Arial Narrow" w:hAnsi="Arial Narrow"/>
              </w:rPr>
              <w:t>31</w:t>
            </w:r>
          </w:p>
        </w:tc>
      </w:tr>
      <w:tr w:rsidR="00015CF7" w:rsidRPr="00015CF7" w:rsidTr="00616D28">
        <w:trPr>
          <w:trHeight w:val="284"/>
          <w:jc w:val="center"/>
        </w:trPr>
        <w:tc>
          <w:tcPr>
            <w:tcW w:w="4667" w:type="dxa"/>
            <w:tcBorders>
              <w:top w:val="single" w:sz="4" w:space="0" w:color="auto"/>
              <w:bottom w:val="single" w:sz="4" w:space="0" w:color="auto"/>
            </w:tcBorders>
            <w:vAlign w:val="center"/>
          </w:tcPr>
          <w:p w:rsidR="00233B6A" w:rsidRPr="00E93D0B" w:rsidRDefault="00233B6A" w:rsidP="00B9574E">
            <w:pPr>
              <w:spacing w:after="0"/>
              <w:ind w:firstLine="0"/>
              <w:jc w:val="left"/>
              <w:rPr>
                <w:rFonts w:ascii="Arial Narrow" w:hAnsi="Arial Narrow"/>
              </w:rPr>
            </w:pPr>
            <w:r>
              <w:rPr>
                <w:rFonts w:ascii="Arial Narrow" w:hAnsi="Arial Narrow"/>
              </w:rPr>
              <w:t>Aldi baterako betetako lanpostu hutsak</w:t>
            </w:r>
          </w:p>
        </w:tc>
        <w:tc>
          <w:tcPr>
            <w:tcW w:w="3190" w:type="dxa"/>
            <w:tcBorders>
              <w:top w:val="single" w:sz="4" w:space="0" w:color="auto"/>
              <w:bottom w:val="single" w:sz="4" w:space="0" w:color="auto"/>
            </w:tcBorders>
            <w:vAlign w:val="center"/>
          </w:tcPr>
          <w:p w:rsidR="00233B6A" w:rsidRPr="005F01DB" w:rsidRDefault="00233B6A" w:rsidP="001E78F1">
            <w:pPr>
              <w:spacing w:after="0"/>
              <w:ind w:right="210" w:firstLine="0"/>
              <w:jc w:val="right"/>
              <w:rPr>
                <w:rFonts w:ascii="Arial Narrow" w:hAnsi="Arial Narrow"/>
                <w:lang w:val="es-ES" w:eastAsia="es-ES"/>
              </w:rPr>
            </w:pPr>
          </w:p>
        </w:tc>
        <w:tc>
          <w:tcPr>
            <w:tcW w:w="1134" w:type="dxa"/>
            <w:tcBorders>
              <w:top w:val="single" w:sz="4" w:space="0" w:color="auto"/>
              <w:bottom w:val="single" w:sz="4" w:space="0" w:color="auto"/>
            </w:tcBorders>
            <w:vAlign w:val="center"/>
          </w:tcPr>
          <w:p w:rsidR="00233B6A" w:rsidRPr="00015CF7" w:rsidRDefault="00FE11F6" w:rsidP="00FE11F6">
            <w:pPr>
              <w:spacing w:after="0"/>
              <w:ind w:firstLine="0"/>
              <w:jc w:val="right"/>
              <w:rPr>
                <w:rFonts w:ascii="Arial Narrow" w:hAnsi="Arial Narrow"/>
              </w:rPr>
            </w:pPr>
            <w:r>
              <w:rPr>
                <w:rFonts w:ascii="Arial Narrow" w:hAnsi="Arial Narrow"/>
              </w:rPr>
              <w:t>124</w:t>
            </w:r>
          </w:p>
        </w:tc>
      </w:tr>
      <w:tr w:rsidR="00015CF7" w:rsidRPr="00015CF7" w:rsidTr="00616D28">
        <w:trPr>
          <w:trHeight w:val="284"/>
          <w:jc w:val="center"/>
        </w:trPr>
        <w:tc>
          <w:tcPr>
            <w:tcW w:w="4667" w:type="dxa"/>
            <w:tcBorders>
              <w:top w:val="single" w:sz="4" w:space="0" w:color="auto"/>
              <w:bottom w:val="single" w:sz="4" w:space="0" w:color="auto"/>
            </w:tcBorders>
            <w:vAlign w:val="center"/>
          </w:tcPr>
          <w:p w:rsidR="00233B6A" w:rsidRPr="00E93D0B" w:rsidRDefault="00233B6A" w:rsidP="00233B6A">
            <w:pPr>
              <w:spacing w:after="0"/>
              <w:ind w:firstLine="0"/>
              <w:jc w:val="left"/>
              <w:rPr>
                <w:rFonts w:ascii="Arial Narrow" w:hAnsi="Arial Narrow"/>
              </w:rPr>
            </w:pPr>
            <w:r>
              <w:rPr>
                <w:rFonts w:ascii="Arial Narrow" w:hAnsi="Arial Narrow"/>
              </w:rPr>
              <w:t>Betetako lanpostu hutsak lanpostu hutsen guztizkoaren ga</w:t>
            </w:r>
            <w:r>
              <w:rPr>
                <w:rFonts w:ascii="Arial Narrow" w:hAnsi="Arial Narrow"/>
              </w:rPr>
              <w:t>i</w:t>
            </w:r>
            <w:r>
              <w:rPr>
                <w:rFonts w:ascii="Arial Narrow" w:hAnsi="Arial Narrow"/>
              </w:rPr>
              <w:t>nean (%)</w:t>
            </w:r>
          </w:p>
        </w:tc>
        <w:tc>
          <w:tcPr>
            <w:tcW w:w="3190" w:type="dxa"/>
            <w:tcBorders>
              <w:top w:val="single" w:sz="4" w:space="0" w:color="auto"/>
              <w:bottom w:val="single" w:sz="4" w:space="0" w:color="auto"/>
            </w:tcBorders>
            <w:vAlign w:val="center"/>
          </w:tcPr>
          <w:p w:rsidR="00233B6A" w:rsidRPr="005F01DB" w:rsidRDefault="00233B6A" w:rsidP="00B9574E">
            <w:pPr>
              <w:spacing w:after="0"/>
              <w:ind w:right="210" w:firstLine="0"/>
              <w:jc w:val="right"/>
              <w:rPr>
                <w:rFonts w:ascii="Arial Narrow" w:hAnsi="Arial Narrow"/>
                <w:lang w:val="es-ES" w:eastAsia="es-ES"/>
              </w:rPr>
            </w:pPr>
          </w:p>
        </w:tc>
        <w:tc>
          <w:tcPr>
            <w:tcW w:w="1134" w:type="dxa"/>
            <w:tcBorders>
              <w:top w:val="single" w:sz="4" w:space="0" w:color="auto"/>
              <w:bottom w:val="single" w:sz="4" w:space="0" w:color="auto"/>
            </w:tcBorders>
            <w:vAlign w:val="center"/>
          </w:tcPr>
          <w:p w:rsidR="00233B6A" w:rsidRPr="00015CF7" w:rsidRDefault="00FE11F6" w:rsidP="00B9574E">
            <w:pPr>
              <w:spacing w:after="0"/>
              <w:ind w:firstLine="0"/>
              <w:jc w:val="right"/>
              <w:rPr>
                <w:rFonts w:ascii="Arial Narrow" w:hAnsi="Arial Narrow"/>
              </w:rPr>
            </w:pPr>
            <w:r>
              <w:rPr>
                <w:rFonts w:ascii="Arial Narrow" w:hAnsi="Arial Narrow"/>
              </w:rPr>
              <w:t>76</w:t>
            </w:r>
          </w:p>
        </w:tc>
      </w:tr>
    </w:tbl>
    <w:p w:rsidR="00B838BB" w:rsidRPr="00FE11F6" w:rsidRDefault="00612FEC" w:rsidP="00616D28">
      <w:pPr>
        <w:pStyle w:val="texto"/>
        <w:spacing w:before="240" w:after="240"/>
      </w:pPr>
      <w:r>
        <w:t>2017an, AZLen lanpostu guztien ehuneko 31 hutsik zeuden, eta horien b</w:t>
      </w:r>
      <w:r>
        <w:t>a</w:t>
      </w:r>
      <w:r>
        <w:t xml:space="preserve">rruan, ehuneko 76 aldi baterako beteta zeuden. </w:t>
      </w:r>
    </w:p>
    <w:p w:rsidR="00E67171" w:rsidRDefault="00C37C4F" w:rsidP="00616D28">
      <w:pPr>
        <w:pStyle w:val="texto"/>
        <w:spacing w:before="240" w:after="240"/>
      </w:pPr>
      <w:r>
        <w:t>2017ko abenduaren 11ko NAOn argitaratutako lan-eskaintza publikoan, A</w:t>
      </w:r>
      <w:r>
        <w:t>Z</w:t>
      </w:r>
      <w:r>
        <w:t>Len honako lanpostu hauek jaso ziren, 2017rako berrezarpen-tasa zela eta.</w:t>
      </w:r>
    </w:p>
    <w:tbl>
      <w:tblPr>
        <w:tblW w:w="8966" w:type="dxa"/>
        <w:jc w:val="center"/>
        <w:tblLayout w:type="fixed"/>
        <w:tblLook w:val="01E0" w:firstRow="1" w:lastRow="1" w:firstColumn="1" w:lastColumn="1" w:noHBand="0" w:noVBand="0"/>
      </w:tblPr>
      <w:tblGrid>
        <w:gridCol w:w="5457"/>
        <w:gridCol w:w="2155"/>
        <w:gridCol w:w="1354"/>
      </w:tblGrid>
      <w:tr w:rsidR="00E67171" w:rsidRPr="00730AE6" w:rsidTr="005F01DB">
        <w:trPr>
          <w:trHeight w:val="284"/>
          <w:jc w:val="center"/>
        </w:trPr>
        <w:tc>
          <w:tcPr>
            <w:tcW w:w="5457" w:type="dxa"/>
            <w:tcBorders>
              <w:top w:val="single" w:sz="4" w:space="0" w:color="auto"/>
              <w:bottom w:val="single" w:sz="4" w:space="0" w:color="auto"/>
            </w:tcBorders>
            <w:shd w:val="clear" w:color="auto" w:fill="A0C3E3" w:themeFill="accent1" w:themeFillTint="99"/>
            <w:vAlign w:val="center"/>
          </w:tcPr>
          <w:p w:rsidR="00E67171" w:rsidRPr="00730AE6" w:rsidRDefault="00E67171" w:rsidP="005F01DB">
            <w:pPr>
              <w:spacing w:after="0"/>
              <w:ind w:firstLine="0"/>
              <w:jc w:val="left"/>
              <w:rPr>
                <w:rFonts w:ascii="Arial" w:hAnsi="Arial" w:cs="Arial"/>
                <w:color w:val="000000"/>
                <w:sz w:val="18"/>
                <w:szCs w:val="18"/>
              </w:rPr>
            </w:pPr>
            <w:r>
              <w:rPr>
                <w:rFonts w:ascii="Arial" w:hAnsi="Arial"/>
                <w:color w:val="000000"/>
                <w:sz w:val="18"/>
                <w:szCs w:val="18"/>
              </w:rPr>
              <w:t>AZL lanpostua</w:t>
            </w:r>
          </w:p>
        </w:tc>
        <w:tc>
          <w:tcPr>
            <w:tcW w:w="2155" w:type="dxa"/>
            <w:tcBorders>
              <w:top w:val="single" w:sz="4" w:space="0" w:color="auto"/>
              <w:bottom w:val="single" w:sz="4" w:space="0" w:color="auto"/>
            </w:tcBorders>
            <w:shd w:val="clear" w:color="auto" w:fill="A0C3E3" w:themeFill="accent1" w:themeFillTint="99"/>
            <w:vAlign w:val="center"/>
          </w:tcPr>
          <w:p w:rsidR="00E67171" w:rsidRPr="00730AE6" w:rsidRDefault="00E67171" w:rsidP="005F01DB">
            <w:pPr>
              <w:spacing w:after="0"/>
              <w:ind w:firstLine="0"/>
              <w:jc w:val="center"/>
              <w:rPr>
                <w:rFonts w:ascii="Arial" w:hAnsi="Arial" w:cs="Arial"/>
                <w:color w:val="000000"/>
                <w:sz w:val="18"/>
                <w:szCs w:val="18"/>
              </w:rPr>
            </w:pPr>
            <w:r>
              <w:rPr>
                <w:rFonts w:ascii="Arial" w:hAnsi="Arial"/>
                <w:color w:val="000000"/>
                <w:sz w:val="18"/>
                <w:szCs w:val="18"/>
              </w:rPr>
              <w:t>Maila</w:t>
            </w:r>
          </w:p>
        </w:tc>
        <w:tc>
          <w:tcPr>
            <w:tcW w:w="1354" w:type="dxa"/>
            <w:tcBorders>
              <w:top w:val="single" w:sz="4" w:space="0" w:color="auto"/>
              <w:bottom w:val="single" w:sz="4" w:space="0" w:color="auto"/>
            </w:tcBorders>
            <w:shd w:val="clear" w:color="auto" w:fill="A0C3E3" w:themeFill="accent1" w:themeFillTint="99"/>
            <w:vAlign w:val="center"/>
          </w:tcPr>
          <w:p w:rsidR="00E67171" w:rsidRPr="00730AE6" w:rsidRDefault="00E67171" w:rsidP="005F01DB">
            <w:pPr>
              <w:spacing w:after="0"/>
              <w:ind w:firstLine="0"/>
              <w:jc w:val="right"/>
              <w:rPr>
                <w:rFonts w:ascii="Arial" w:hAnsi="Arial" w:cs="Arial"/>
                <w:color w:val="000000"/>
                <w:sz w:val="18"/>
                <w:szCs w:val="18"/>
              </w:rPr>
            </w:pPr>
            <w:r>
              <w:rPr>
                <w:rFonts w:ascii="Arial" w:hAnsi="Arial"/>
                <w:color w:val="000000"/>
                <w:sz w:val="18"/>
                <w:szCs w:val="18"/>
              </w:rPr>
              <w:t>Lanpostuak, guztira</w:t>
            </w:r>
          </w:p>
        </w:tc>
      </w:tr>
      <w:tr w:rsidR="00E67171" w:rsidRPr="004B6102" w:rsidTr="005F01DB">
        <w:trPr>
          <w:trHeight w:val="284"/>
          <w:jc w:val="center"/>
        </w:trPr>
        <w:tc>
          <w:tcPr>
            <w:tcW w:w="5457" w:type="dxa"/>
            <w:tcBorders>
              <w:top w:val="single" w:sz="4" w:space="0" w:color="auto"/>
              <w:bottom w:val="single" w:sz="2" w:space="0" w:color="auto"/>
            </w:tcBorders>
            <w:vAlign w:val="center"/>
          </w:tcPr>
          <w:p w:rsidR="00E67171" w:rsidRPr="004B6102" w:rsidRDefault="00E67171" w:rsidP="004B6102">
            <w:pPr>
              <w:spacing w:after="0"/>
              <w:ind w:firstLine="0"/>
              <w:jc w:val="left"/>
              <w:rPr>
                <w:rFonts w:ascii="Arial Narrow" w:hAnsi="Arial Narrow"/>
              </w:rPr>
            </w:pPr>
            <w:r>
              <w:rPr>
                <w:rFonts w:ascii="Arial Narrow" w:hAnsi="Arial Narrow"/>
              </w:rPr>
              <w:t>Oinarrizko postuko teknikaria (Informatika Zerbitzua)</w:t>
            </w:r>
          </w:p>
        </w:tc>
        <w:tc>
          <w:tcPr>
            <w:tcW w:w="2155" w:type="dxa"/>
            <w:tcBorders>
              <w:top w:val="single" w:sz="4" w:space="0" w:color="auto"/>
              <w:bottom w:val="single" w:sz="2" w:space="0" w:color="auto"/>
            </w:tcBorders>
            <w:vAlign w:val="center"/>
          </w:tcPr>
          <w:p w:rsidR="00E67171" w:rsidRPr="004B6102" w:rsidRDefault="00E67171" w:rsidP="005F01DB">
            <w:pPr>
              <w:spacing w:after="0"/>
              <w:ind w:firstLine="0"/>
              <w:jc w:val="center"/>
              <w:rPr>
                <w:rFonts w:ascii="Arial Narrow" w:hAnsi="Arial Narrow"/>
              </w:rPr>
            </w:pPr>
            <w:r>
              <w:rPr>
                <w:rFonts w:ascii="Arial Narrow" w:hAnsi="Arial Narrow"/>
              </w:rPr>
              <w:t>A</w:t>
            </w:r>
          </w:p>
        </w:tc>
        <w:tc>
          <w:tcPr>
            <w:tcW w:w="1354" w:type="dxa"/>
            <w:tcBorders>
              <w:top w:val="single" w:sz="4" w:space="0" w:color="auto"/>
              <w:bottom w:val="single" w:sz="2" w:space="0" w:color="auto"/>
            </w:tcBorders>
            <w:vAlign w:val="center"/>
          </w:tcPr>
          <w:p w:rsidR="00E67171" w:rsidRPr="004B6102" w:rsidRDefault="00E67171" w:rsidP="005F01DB">
            <w:pPr>
              <w:spacing w:after="0"/>
              <w:ind w:firstLine="0"/>
              <w:jc w:val="right"/>
              <w:rPr>
                <w:rFonts w:ascii="Arial Narrow" w:hAnsi="Arial Narrow"/>
              </w:rPr>
            </w:pPr>
            <w:r>
              <w:rPr>
                <w:rFonts w:ascii="Arial Narrow" w:hAnsi="Arial Narrow"/>
              </w:rPr>
              <w:t>1</w:t>
            </w:r>
          </w:p>
        </w:tc>
      </w:tr>
      <w:tr w:rsidR="00E67171" w:rsidRPr="004B6102" w:rsidTr="005F01DB">
        <w:trPr>
          <w:trHeight w:val="284"/>
          <w:jc w:val="center"/>
        </w:trPr>
        <w:tc>
          <w:tcPr>
            <w:tcW w:w="5457" w:type="dxa"/>
            <w:tcBorders>
              <w:top w:val="single" w:sz="4" w:space="0" w:color="auto"/>
              <w:bottom w:val="single" w:sz="2" w:space="0" w:color="auto"/>
            </w:tcBorders>
            <w:vAlign w:val="center"/>
          </w:tcPr>
          <w:p w:rsidR="00E67171" w:rsidRPr="004B6102" w:rsidRDefault="00E67171" w:rsidP="004B6102">
            <w:pPr>
              <w:spacing w:after="0"/>
              <w:ind w:firstLine="0"/>
              <w:jc w:val="left"/>
              <w:rPr>
                <w:rFonts w:ascii="Arial Narrow" w:hAnsi="Arial Narrow"/>
              </w:rPr>
            </w:pPr>
            <w:r>
              <w:rPr>
                <w:rFonts w:ascii="Arial Narrow" w:hAnsi="Arial Narrow"/>
              </w:rPr>
              <w:t>Oinarrizko postuko teknikaria (Ikerketa)</w:t>
            </w:r>
          </w:p>
        </w:tc>
        <w:tc>
          <w:tcPr>
            <w:tcW w:w="2155" w:type="dxa"/>
            <w:tcBorders>
              <w:top w:val="single" w:sz="4" w:space="0" w:color="auto"/>
              <w:bottom w:val="single" w:sz="2" w:space="0" w:color="auto"/>
            </w:tcBorders>
            <w:vAlign w:val="center"/>
          </w:tcPr>
          <w:p w:rsidR="00E67171" w:rsidRPr="004B6102" w:rsidRDefault="00E67171" w:rsidP="005F01DB">
            <w:pPr>
              <w:spacing w:after="0"/>
              <w:ind w:firstLine="0"/>
              <w:jc w:val="center"/>
              <w:rPr>
                <w:rFonts w:ascii="Arial Narrow" w:hAnsi="Arial Narrow"/>
              </w:rPr>
            </w:pPr>
            <w:r>
              <w:rPr>
                <w:rFonts w:ascii="Arial Narrow" w:hAnsi="Arial Narrow"/>
              </w:rPr>
              <w:t>A</w:t>
            </w:r>
          </w:p>
        </w:tc>
        <w:tc>
          <w:tcPr>
            <w:tcW w:w="1354" w:type="dxa"/>
            <w:tcBorders>
              <w:top w:val="single" w:sz="4" w:space="0" w:color="auto"/>
              <w:bottom w:val="single" w:sz="2" w:space="0" w:color="auto"/>
            </w:tcBorders>
            <w:vAlign w:val="center"/>
          </w:tcPr>
          <w:p w:rsidR="00E67171" w:rsidRPr="004B6102" w:rsidRDefault="00E67171" w:rsidP="005F01DB">
            <w:pPr>
              <w:spacing w:after="0"/>
              <w:ind w:firstLine="0"/>
              <w:jc w:val="right"/>
              <w:rPr>
                <w:rFonts w:ascii="Arial Narrow" w:hAnsi="Arial Narrow"/>
              </w:rPr>
            </w:pPr>
            <w:r>
              <w:rPr>
                <w:rFonts w:ascii="Arial Narrow" w:hAnsi="Arial Narrow"/>
              </w:rPr>
              <w:t>2</w:t>
            </w:r>
          </w:p>
        </w:tc>
      </w:tr>
      <w:tr w:rsidR="00E67171" w:rsidRPr="00730AE6" w:rsidTr="005F01DB">
        <w:trPr>
          <w:trHeight w:val="284"/>
          <w:jc w:val="center"/>
        </w:trPr>
        <w:tc>
          <w:tcPr>
            <w:tcW w:w="5457" w:type="dxa"/>
            <w:tcBorders>
              <w:top w:val="single" w:sz="4" w:space="0" w:color="auto"/>
              <w:bottom w:val="single" w:sz="2" w:space="0" w:color="auto"/>
            </w:tcBorders>
            <w:shd w:val="clear" w:color="auto" w:fill="A8CBEE" w:themeFill="accent2" w:themeFillTint="66"/>
            <w:vAlign w:val="center"/>
          </w:tcPr>
          <w:p w:rsidR="00E67171" w:rsidRPr="00730AE6" w:rsidRDefault="00E67171" w:rsidP="00FE3A2D">
            <w:pPr>
              <w:spacing w:after="0"/>
              <w:ind w:firstLine="0"/>
              <w:jc w:val="left"/>
              <w:rPr>
                <w:rFonts w:ascii="Arial" w:hAnsi="Arial" w:cs="Arial"/>
                <w:sz w:val="18"/>
                <w:szCs w:val="18"/>
              </w:rPr>
            </w:pPr>
            <w:r>
              <w:rPr>
                <w:rFonts w:ascii="Arial" w:hAnsi="Arial"/>
                <w:sz w:val="18"/>
                <w:szCs w:val="18"/>
              </w:rPr>
              <w:t xml:space="preserve">Guztira </w:t>
            </w:r>
          </w:p>
        </w:tc>
        <w:tc>
          <w:tcPr>
            <w:tcW w:w="2155" w:type="dxa"/>
            <w:tcBorders>
              <w:top w:val="single" w:sz="4" w:space="0" w:color="auto"/>
              <w:bottom w:val="single" w:sz="2" w:space="0" w:color="auto"/>
            </w:tcBorders>
            <w:shd w:val="clear" w:color="auto" w:fill="A8CBEE" w:themeFill="accent2" w:themeFillTint="66"/>
            <w:vAlign w:val="center"/>
          </w:tcPr>
          <w:p w:rsidR="00E67171" w:rsidRPr="00730AE6" w:rsidRDefault="00E67171" w:rsidP="005F01DB">
            <w:pPr>
              <w:spacing w:after="0"/>
              <w:ind w:firstLine="0"/>
              <w:jc w:val="center"/>
              <w:rPr>
                <w:rFonts w:ascii="Arial" w:hAnsi="Arial" w:cs="Arial"/>
                <w:sz w:val="18"/>
                <w:szCs w:val="18"/>
                <w:lang w:val="es-ES" w:eastAsia="es-ES"/>
              </w:rPr>
            </w:pPr>
          </w:p>
        </w:tc>
        <w:tc>
          <w:tcPr>
            <w:tcW w:w="1354" w:type="dxa"/>
            <w:tcBorders>
              <w:top w:val="single" w:sz="4" w:space="0" w:color="auto"/>
              <w:bottom w:val="single" w:sz="2" w:space="0" w:color="auto"/>
            </w:tcBorders>
            <w:shd w:val="clear" w:color="auto" w:fill="A8CBEE" w:themeFill="accent2" w:themeFillTint="66"/>
            <w:vAlign w:val="center"/>
          </w:tcPr>
          <w:p w:rsidR="00E67171" w:rsidRPr="00730AE6" w:rsidRDefault="00E67171" w:rsidP="005F01DB">
            <w:pPr>
              <w:spacing w:after="0"/>
              <w:ind w:firstLine="0"/>
              <w:jc w:val="right"/>
              <w:rPr>
                <w:rFonts w:ascii="Arial" w:hAnsi="Arial" w:cs="Arial"/>
                <w:sz w:val="18"/>
                <w:szCs w:val="18"/>
              </w:rPr>
            </w:pPr>
            <w:r>
              <w:rPr>
                <w:rFonts w:ascii="Arial" w:hAnsi="Arial"/>
                <w:sz w:val="18"/>
                <w:szCs w:val="18"/>
              </w:rPr>
              <w:t>3</w:t>
            </w:r>
          </w:p>
        </w:tc>
      </w:tr>
    </w:tbl>
    <w:p w:rsidR="00233B6A" w:rsidRDefault="00C41089" w:rsidP="00670292">
      <w:pPr>
        <w:pStyle w:val="texto"/>
        <w:spacing w:before="240" w:after="240"/>
      </w:pPr>
      <w:r>
        <w:t>Txosten hau egin den egunean, ez dira aurreko AZL lanpostuetarako deiald</w:t>
      </w:r>
      <w:r>
        <w:t>i</w:t>
      </w:r>
      <w:r>
        <w:t>rik egin. Atzerapen horren arrazoia izan da, nagusiki, Unibertsitateko lanpostu</w:t>
      </w:r>
      <w:r>
        <w:t>e</w:t>
      </w:r>
      <w:r>
        <w:t>tara sartzeko eta haiek betetzeko erregelamenduak aldatu behar izan direla araudi hori Nafarroako Justizia Auzitegi Nagusiaren epaiaren arabera egok</w:t>
      </w:r>
      <w:r>
        <w:t>i</w:t>
      </w:r>
      <w:r>
        <w:t>tzeko, hain zuzen ere Unibertsitatera sartzerakoan oposizio-sistema lehentas</w:t>
      </w:r>
      <w:r>
        <w:t>u</w:t>
      </w:r>
      <w:r>
        <w:t>nezkotzat jotzeari begira.</w:t>
      </w:r>
    </w:p>
    <w:p w:rsidR="000962EC" w:rsidRPr="000962EC" w:rsidRDefault="000962EC" w:rsidP="00616D28">
      <w:pPr>
        <w:pStyle w:val="atitulo3"/>
      </w:pPr>
      <w:r>
        <w:t>Langile ikertzaileak</w:t>
      </w:r>
    </w:p>
    <w:p w:rsidR="000962EC" w:rsidRDefault="000962EC" w:rsidP="00616D28">
      <w:pPr>
        <w:pStyle w:val="texto"/>
        <w:spacing w:before="120" w:after="240"/>
      </w:pPr>
      <w:r>
        <w:t>IILez eta AZLez gainera, 2017ko abenduaren 31n, Unibertsitatean zerbitzuak ematen dituzte ikerketa-jarduerekin lotutako hainbat pertsonek: prestakuntzan ari diren ikertzaileak, langile ikertzaileak eta laguntzako teknikariak dira, beren kargura ikerketa-proiektuak dituztenak, LOUren 83. artikuluaren araberako ko</w:t>
      </w:r>
      <w:r>
        <w:t>n</w:t>
      </w:r>
      <w:r>
        <w:t>tratuekin nahiz lankidetza-hitzarmenekin. Guztira, 241 pertsona dira.</w:t>
      </w:r>
    </w:p>
    <w:p w:rsidR="00616D28" w:rsidRDefault="00616D28">
      <w:pPr>
        <w:spacing w:after="0"/>
        <w:ind w:firstLine="0"/>
        <w:jc w:val="left"/>
        <w:rPr>
          <w:rFonts w:ascii="Arial" w:hAnsi="Arial"/>
          <w:i/>
          <w:iCs/>
          <w:color w:val="000000"/>
          <w:spacing w:val="10"/>
          <w:kern w:val="28"/>
          <w:sz w:val="25"/>
          <w:szCs w:val="26"/>
        </w:rPr>
      </w:pPr>
      <w:r>
        <w:br w:type="page"/>
      </w:r>
    </w:p>
    <w:p w:rsidR="000962EC" w:rsidRPr="000962EC" w:rsidRDefault="000962EC" w:rsidP="00616D28">
      <w:pPr>
        <w:pStyle w:val="atitulo3"/>
      </w:pPr>
      <w:r>
        <w:lastRenderedPageBreak/>
        <w:t>2017ko abenduaren 31n egiazki dauden langileak</w:t>
      </w:r>
    </w:p>
    <w:p w:rsidR="00E93D0B" w:rsidRDefault="00E93D0B" w:rsidP="00E033C5">
      <w:pPr>
        <w:pStyle w:val="texto"/>
        <w:tabs>
          <w:tab w:val="clear" w:pos="2835"/>
          <w:tab w:val="clear" w:pos="3969"/>
          <w:tab w:val="clear" w:pos="5103"/>
          <w:tab w:val="clear" w:pos="6237"/>
          <w:tab w:val="clear" w:pos="7371"/>
          <w:tab w:val="num" w:pos="300"/>
        </w:tabs>
        <w:spacing w:after="120"/>
        <w:rPr>
          <w:szCs w:val="26"/>
        </w:rPr>
      </w:pPr>
      <w:r>
        <w:t>Hala, 2017ko abenduaren 31n, 1.615 pertsona ari ziren lanean Unibertsitatean, honela banatuta:</w:t>
      </w:r>
    </w:p>
    <w:tbl>
      <w:tblPr>
        <w:tblW w:w="8848" w:type="dxa"/>
        <w:jc w:val="center"/>
        <w:tblInd w:w="2655" w:type="dxa"/>
        <w:tblLayout w:type="fixed"/>
        <w:tblLook w:val="01E0" w:firstRow="1" w:lastRow="1" w:firstColumn="1" w:lastColumn="1" w:noHBand="0" w:noVBand="0"/>
      </w:tblPr>
      <w:tblGrid>
        <w:gridCol w:w="3960"/>
        <w:gridCol w:w="1601"/>
        <w:gridCol w:w="1602"/>
        <w:gridCol w:w="1685"/>
      </w:tblGrid>
      <w:tr w:rsidR="004E0920" w:rsidRPr="005F01DB" w:rsidTr="00B838BB">
        <w:trPr>
          <w:trHeight w:val="284"/>
          <w:jc w:val="center"/>
        </w:trPr>
        <w:tc>
          <w:tcPr>
            <w:tcW w:w="3960" w:type="dxa"/>
            <w:tcBorders>
              <w:top w:val="single" w:sz="4" w:space="0" w:color="auto"/>
              <w:bottom w:val="single" w:sz="2" w:space="0" w:color="auto"/>
            </w:tcBorders>
            <w:shd w:val="clear" w:color="auto" w:fill="ACCBF9" w:themeFill="background2"/>
            <w:vAlign w:val="center"/>
          </w:tcPr>
          <w:p w:rsidR="004E0920" w:rsidRPr="005F01DB" w:rsidRDefault="004E0920" w:rsidP="00E26241">
            <w:pPr>
              <w:spacing w:after="0"/>
              <w:ind w:firstLine="0"/>
              <w:jc w:val="left"/>
              <w:rPr>
                <w:rFonts w:ascii="Arial" w:hAnsi="Arial" w:cs="Arial"/>
                <w:sz w:val="18"/>
                <w:szCs w:val="18"/>
              </w:rPr>
            </w:pPr>
            <w:r>
              <w:rPr>
                <w:rFonts w:ascii="Arial" w:hAnsi="Arial"/>
                <w:sz w:val="18"/>
                <w:szCs w:val="18"/>
              </w:rPr>
              <w:t>Unibertsitateko langileak 2017-12-31n</w:t>
            </w:r>
          </w:p>
        </w:tc>
        <w:tc>
          <w:tcPr>
            <w:tcW w:w="1601" w:type="dxa"/>
            <w:tcBorders>
              <w:top w:val="single" w:sz="4" w:space="0" w:color="auto"/>
              <w:bottom w:val="single" w:sz="2" w:space="0" w:color="auto"/>
            </w:tcBorders>
            <w:shd w:val="clear" w:color="auto" w:fill="ACCBF9" w:themeFill="background2"/>
            <w:vAlign w:val="center"/>
          </w:tcPr>
          <w:p w:rsidR="004E0920" w:rsidRPr="005F01DB" w:rsidRDefault="004E0920" w:rsidP="00004F6D">
            <w:pPr>
              <w:tabs>
                <w:tab w:val="left" w:pos="1278"/>
              </w:tabs>
              <w:spacing w:after="0"/>
              <w:ind w:firstLine="0"/>
              <w:jc w:val="right"/>
              <w:rPr>
                <w:rFonts w:ascii="Arial" w:hAnsi="Arial" w:cs="Arial"/>
                <w:sz w:val="18"/>
                <w:szCs w:val="18"/>
              </w:rPr>
            </w:pPr>
            <w:r>
              <w:rPr>
                <w:rFonts w:ascii="Arial" w:hAnsi="Arial"/>
                <w:sz w:val="18"/>
                <w:szCs w:val="18"/>
              </w:rPr>
              <w:t>Funtzionarioak</w:t>
            </w:r>
          </w:p>
        </w:tc>
        <w:tc>
          <w:tcPr>
            <w:tcW w:w="1602" w:type="dxa"/>
            <w:tcBorders>
              <w:top w:val="single" w:sz="4" w:space="0" w:color="auto"/>
              <w:bottom w:val="single" w:sz="2" w:space="0" w:color="auto"/>
            </w:tcBorders>
            <w:shd w:val="clear" w:color="auto" w:fill="ACCBF9" w:themeFill="background2"/>
            <w:vAlign w:val="center"/>
          </w:tcPr>
          <w:p w:rsidR="004E0920" w:rsidRPr="005F01DB" w:rsidRDefault="004E0920" w:rsidP="00B838BB">
            <w:pPr>
              <w:spacing w:after="0"/>
              <w:ind w:firstLine="0"/>
              <w:jc w:val="right"/>
              <w:rPr>
                <w:rFonts w:ascii="Arial" w:hAnsi="Arial" w:cs="Arial"/>
                <w:sz w:val="18"/>
                <w:szCs w:val="18"/>
              </w:rPr>
            </w:pPr>
            <w:r>
              <w:rPr>
                <w:rFonts w:ascii="Arial" w:hAnsi="Arial"/>
                <w:sz w:val="18"/>
                <w:szCs w:val="18"/>
              </w:rPr>
              <w:t>Kontratudunak</w:t>
            </w:r>
          </w:p>
        </w:tc>
        <w:tc>
          <w:tcPr>
            <w:tcW w:w="1685" w:type="dxa"/>
            <w:tcBorders>
              <w:top w:val="single" w:sz="4" w:space="0" w:color="auto"/>
              <w:bottom w:val="single" w:sz="2" w:space="0" w:color="auto"/>
            </w:tcBorders>
            <w:shd w:val="clear" w:color="auto" w:fill="ACCBF9" w:themeFill="background2"/>
            <w:vAlign w:val="center"/>
          </w:tcPr>
          <w:p w:rsidR="004E0920" w:rsidRPr="005F01DB" w:rsidRDefault="004E0920" w:rsidP="00004F6D">
            <w:pPr>
              <w:tabs>
                <w:tab w:val="left" w:pos="1619"/>
              </w:tabs>
              <w:spacing w:after="0"/>
              <w:ind w:firstLine="0"/>
              <w:jc w:val="right"/>
              <w:rPr>
                <w:rFonts w:ascii="Arial" w:hAnsi="Arial" w:cs="Arial"/>
                <w:sz w:val="18"/>
                <w:szCs w:val="18"/>
              </w:rPr>
            </w:pPr>
            <w:r>
              <w:rPr>
                <w:rFonts w:ascii="Arial" w:hAnsi="Arial"/>
                <w:sz w:val="18"/>
                <w:szCs w:val="18"/>
              </w:rPr>
              <w:t>Guztira</w:t>
            </w:r>
          </w:p>
        </w:tc>
      </w:tr>
      <w:tr w:rsidR="004E0920" w:rsidRPr="00BD5BE5" w:rsidTr="00B838BB">
        <w:trPr>
          <w:trHeight w:val="284"/>
          <w:jc w:val="center"/>
        </w:trPr>
        <w:tc>
          <w:tcPr>
            <w:tcW w:w="3960" w:type="dxa"/>
            <w:tcBorders>
              <w:top w:val="single" w:sz="4" w:space="0" w:color="auto"/>
              <w:bottom w:val="single" w:sz="2" w:space="0" w:color="auto"/>
            </w:tcBorders>
            <w:vAlign w:val="center"/>
          </w:tcPr>
          <w:p w:rsidR="004E0920" w:rsidRPr="007720E5" w:rsidRDefault="004E0920" w:rsidP="00E26241">
            <w:pPr>
              <w:spacing w:after="0"/>
              <w:ind w:firstLine="0"/>
              <w:jc w:val="left"/>
              <w:rPr>
                <w:rFonts w:ascii="Arial Narrow" w:hAnsi="Arial Narrow"/>
              </w:rPr>
            </w:pPr>
            <w:r>
              <w:rPr>
                <w:rFonts w:ascii="Arial Narrow" w:hAnsi="Arial Narrow"/>
              </w:rPr>
              <w:t>Irakasle eta ikertzaile diren langileak (IIL)</w:t>
            </w:r>
          </w:p>
        </w:tc>
        <w:tc>
          <w:tcPr>
            <w:tcW w:w="1601" w:type="dxa"/>
            <w:tcBorders>
              <w:top w:val="single" w:sz="4" w:space="0" w:color="auto"/>
              <w:bottom w:val="single" w:sz="2" w:space="0" w:color="auto"/>
            </w:tcBorders>
            <w:vAlign w:val="center"/>
          </w:tcPr>
          <w:p w:rsidR="004E0920" w:rsidRPr="007720E5" w:rsidRDefault="004E0920" w:rsidP="00004F6D">
            <w:pPr>
              <w:tabs>
                <w:tab w:val="left" w:pos="1278"/>
              </w:tabs>
              <w:spacing w:after="0"/>
              <w:ind w:firstLine="0"/>
              <w:jc w:val="right"/>
              <w:rPr>
                <w:rFonts w:ascii="Arial Narrow" w:hAnsi="Arial Narrow"/>
              </w:rPr>
            </w:pPr>
            <w:r>
              <w:rPr>
                <w:rFonts w:ascii="Arial Narrow" w:hAnsi="Arial Narrow"/>
              </w:rPr>
              <w:t>335</w:t>
            </w:r>
          </w:p>
        </w:tc>
        <w:tc>
          <w:tcPr>
            <w:tcW w:w="1602" w:type="dxa"/>
            <w:tcBorders>
              <w:top w:val="single" w:sz="4" w:space="0" w:color="auto"/>
              <w:bottom w:val="single" w:sz="2" w:space="0" w:color="auto"/>
            </w:tcBorders>
            <w:vAlign w:val="center"/>
          </w:tcPr>
          <w:p w:rsidR="004E0920" w:rsidRPr="005F01DB" w:rsidRDefault="004E0920" w:rsidP="00B838BB">
            <w:pPr>
              <w:spacing w:after="0"/>
              <w:ind w:firstLine="0"/>
              <w:jc w:val="right"/>
              <w:rPr>
                <w:rFonts w:ascii="Arial Narrow" w:hAnsi="Arial Narrow"/>
              </w:rPr>
            </w:pPr>
            <w:r>
              <w:rPr>
                <w:rFonts w:ascii="Arial Narrow" w:hAnsi="Arial Narrow"/>
              </w:rPr>
              <w:t>570</w:t>
            </w:r>
          </w:p>
        </w:tc>
        <w:tc>
          <w:tcPr>
            <w:tcW w:w="1685" w:type="dxa"/>
            <w:tcBorders>
              <w:top w:val="single" w:sz="4" w:space="0" w:color="auto"/>
              <w:bottom w:val="single" w:sz="2" w:space="0" w:color="auto"/>
            </w:tcBorders>
            <w:vAlign w:val="center"/>
          </w:tcPr>
          <w:p w:rsidR="004E0920" w:rsidRPr="007720E5" w:rsidRDefault="004E0920" w:rsidP="00004F6D">
            <w:pPr>
              <w:tabs>
                <w:tab w:val="left" w:pos="1619"/>
              </w:tabs>
              <w:spacing w:after="0"/>
              <w:ind w:firstLine="0"/>
              <w:jc w:val="right"/>
              <w:rPr>
                <w:rFonts w:ascii="Arial Narrow" w:hAnsi="Arial Narrow"/>
              </w:rPr>
            </w:pPr>
            <w:r>
              <w:rPr>
                <w:rFonts w:ascii="Arial Narrow" w:hAnsi="Arial Narrow"/>
              </w:rPr>
              <w:t>905</w:t>
            </w:r>
          </w:p>
        </w:tc>
      </w:tr>
      <w:tr w:rsidR="004E0920" w:rsidRPr="00BD5BE5" w:rsidTr="00B838BB">
        <w:trPr>
          <w:trHeight w:val="284"/>
          <w:jc w:val="center"/>
        </w:trPr>
        <w:tc>
          <w:tcPr>
            <w:tcW w:w="3960" w:type="dxa"/>
            <w:tcBorders>
              <w:top w:val="single" w:sz="4" w:space="0" w:color="auto"/>
              <w:bottom w:val="single" w:sz="2" w:space="0" w:color="auto"/>
            </w:tcBorders>
            <w:vAlign w:val="center"/>
          </w:tcPr>
          <w:p w:rsidR="004E0920" w:rsidRPr="007720E5" w:rsidRDefault="004E0920" w:rsidP="00E26241">
            <w:pPr>
              <w:spacing w:after="0"/>
              <w:ind w:firstLine="0"/>
              <w:jc w:val="left"/>
              <w:rPr>
                <w:rFonts w:ascii="Arial Narrow" w:hAnsi="Arial Narrow"/>
              </w:rPr>
            </w:pPr>
            <w:r>
              <w:rPr>
                <w:rFonts w:ascii="Arial Narrow" w:hAnsi="Arial Narrow"/>
              </w:rPr>
              <w:t>Administrazioko eta zerbitzuetako langileak (AZL)</w:t>
            </w:r>
          </w:p>
        </w:tc>
        <w:tc>
          <w:tcPr>
            <w:tcW w:w="1601" w:type="dxa"/>
            <w:tcBorders>
              <w:top w:val="single" w:sz="4" w:space="0" w:color="auto"/>
              <w:bottom w:val="single" w:sz="2" w:space="0" w:color="auto"/>
            </w:tcBorders>
            <w:vAlign w:val="center"/>
          </w:tcPr>
          <w:p w:rsidR="004E0920" w:rsidRPr="007720E5" w:rsidRDefault="004E0920" w:rsidP="00004F6D">
            <w:pPr>
              <w:tabs>
                <w:tab w:val="left" w:pos="1278"/>
              </w:tabs>
              <w:spacing w:after="0"/>
              <w:ind w:firstLine="0"/>
              <w:jc w:val="right"/>
              <w:rPr>
                <w:rFonts w:ascii="Arial Narrow" w:hAnsi="Arial Narrow"/>
              </w:rPr>
            </w:pPr>
            <w:r>
              <w:rPr>
                <w:rFonts w:ascii="Arial Narrow" w:hAnsi="Arial Narrow"/>
              </w:rPr>
              <w:t>326</w:t>
            </w:r>
          </w:p>
        </w:tc>
        <w:tc>
          <w:tcPr>
            <w:tcW w:w="1602" w:type="dxa"/>
            <w:tcBorders>
              <w:top w:val="single" w:sz="4" w:space="0" w:color="auto"/>
              <w:bottom w:val="single" w:sz="2" w:space="0" w:color="auto"/>
            </w:tcBorders>
            <w:vAlign w:val="center"/>
          </w:tcPr>
          <w:p w:rsidR="004E0920" w:rsidRPr="005F01DB" w:rsidRDefault="004E0920" w:rsidP="00B838BB">
            <w:pPr>
              <w:spacing w:after="0"/>
              <w:ind w:firstLine="0"/>
              <w:jc w:val="right"/>
              <w:rPr>
                <w:rFonts w:ascii="Arial Narrow" w:hAnsi="Arial Narrow"/>
              </w:rPr>
            </w:pPr>
            <w:r>
              <w:rPr>
                <w:rFonts w:ascii="Arial Narrow" w:hAnsi="Arial Narrow"/>
              </w:rPr>
              <w:t>143</w:t>
            </w:r>
          </w:p>
        </w:tc>
        <w:tc>
          <w:tcPr>
            <w:tcW w:w="1685" w:type="dxa"/>
            <w:tcBorders>
              <w:top w:val="single" w:sz="4" w:space="0" w:color="auto"/>
              <w:bottom w:val="single" w:sz="2" w:space="0" w:color="auto"/>
            </w:tcBorders>
            <w:vAlign w:val="center"/>
          </w:tcPr>
          <w:p w:rsidR="004E0920" w:rsidRPr="007720E5" w:rsidRDefault="004E0920" w:rsidP="00004F6D">
            <w:pPr>
              <w:tabs>
                <w:tab w:val="left" w:pos="1619"/>
              </w:tabs>
              <w:spacing w:after="0"/>
              <w:ind w:firstLine="0"/>
              <w:jc w:val="right"/>
              <w:rPr>
                <w:rFonts w:ascii="Arial Narrow" w:hAnsi="Arial Narrow"/>
              </w:rPr>
            </w:pPr>
            <w:r>
              <w:rPr>
                <w:rFonts w:ascii="Arial Narrow" w:hAnsi="Arial Narrow"/>
              </w:rPr>
              <w:t>469</w:t>
            </w:r>
          </w:p>
        </w:tc>
      </w:tr>
      <w:tr w:rsidR="004E0920" w:rsidRPr="00BD5BE5" w:rsidTr="00B838BB">
        <w:trPr>
          <w:trHeight w:val="284"/>
          <w:jc w:val="center"/>
        </w:trPr>
        <w:tc>
          <w:tcPr>
            <w:tcW w:w="3960" w:type="dxa"/>
            <w:tcBorders>
              <w:top w:val="single" w:sz="4" w:space="0" w:color="auto"/>
              <w:bottom w:val="single" w:sz="2" w:space="0" w:color="auto"/>
            </w:tcBorders>
            <w:vAlign w:val="center"/>
          </w:tcPr>
          <w:p w:rsidR="004E0920" w:rsidRPr="007720E5" w:rsidRDefault="004E0920" w:rsidP="00E26241">
            <w:pPr>
              <w:spacing w:after="0"/>
              <w:ind w:firstLine="0"/>
              <w:jc w:val="left"/>
              <w:rPr>
                <w:rFonts w:ascii="Arial Narrow" w:hAnsi="Arial Narrow"/>
              </w:rPr>
            </w:pPr>
            <w:r>
              <w:rPr>
                <w:rFonts w:ascii="Arial Narrow" w:hAnsi="Arial Narrow"/>
              </w:rPr>
              <w:t>Langile ikertzaileak (LI)</w:t>
            </w:r>
          </w:p>
        </w:tc>
        <w:tc>
          <w:tcPr>
            <w:tcW w:w="1601" w:type="dxa"/>
            <w:tcBorders>
              <w:top w:val="single" w:sz="4" w:space="0" w:color="auto"/>
              <w:bottom w:val="single" w:sz="2" w:space="0" w:color="auto"/>
            </w:tcBorders>
            <w:vAlign w:val="center"/>
          </w:tcPr>
          <w:p w:rsidR="004E0920" w:rsidRPr="007720E5" w:rsidRDefault="004E0920" w:rsidP="00004F6D">
            <w:pPr>
              <w:tabs>
                <w:tab w:val="left" w:pos="1278"/>
              </w:tabs>
              <w:spacing w:after="0"/>
              <w:ind w:firstLine="0"/>
              <w:jc w:val="right"/>
              <w:rPr>
                <w:rFonts w:ascii="Arial Narrow" w:hAnsi="Arial Narrow"/>
              </w:rPr>
            </w:pPr>
            <w:r>
              <w:rPr>
                <w:rFonts w:ascii="Arial Narrow" w:hAnsi="Arial Narrow"/>
              </w:rPr>
              <w:t>-</w:t>
            </w:r>
          </w:p>
        </w:tc>
        <w:tc>
          <w:tcPr>
            <w:tcW w:w="1602" w:type="dxa"/>
            <w:tcBorders>
              <w:top w:val="single" w:sz="4" w:space="0" w:color="auto"/>
              <w:bottom w:val="single" w:sz="2" w:space="0" w:color="auto"/>
            </w:tcBorders>
            <w:vAlign w:val="center"/>
          </w:tcPr>
          <w:p w:rsidR="004E0920" w:rsidRPr="005F01DB" w:rsidRDefault="004E0920" w:rsidP="00B838BB">
            <w:pPr>
              <w:spacing w:after="0"/>
              <w:ind w:firstLine="0"/>
              <w:jc w:val="right"/>
              <w:rPr>
                <w:rFonts w:ascii="Arial Narrow" w:hAnsi="Arial Narrow"/>
              </w:rPr>
            </w:pPr>
            <w:r>
              <w:rPr>
                <w:rFonts w:ascii="Arial Narrow" w:hAnsi="Arial Narrow"/>
              </w:rPr>
              <w:t>241</w:t>
            </w:r>
          </w:p>
        </w:tc>
        <w:tc>
          <w:tcPr>
            <w:tcW w:w="1685" w:type="dxa"/>
            <w:tcBorders>
              <w:top w:val="single" w:sz="4" w:space="0" w:color="auto"/>
              <w:bottom w:val="single" w:sz="2" w:space="0" w:color="auto"/>
            </w:tcBorders>
            <w:vAlign w:val="center"/>
          </w:tcPr>
          <w:p w:rsidR="004E0920" w:rsidRPr="007720E5" w:rsidRDefault="004E0920" w:rsidP="00004F6D">
            <w:pPr>
              <w:tabs>
                <w:tab w:val="left" w:pos="1619"/>
              </w:tabs>
              <w:spacing w:after="0"/>
              <w:ind w:firstLine="0"/>
              <w:jc w:val="right"/>
              <w:rPr>
                <w:rFonts w:ascii="Arial Narrow" w:hAnsi="Arial Narrow"/>
              </w:rPr>
            </w:pPr>
            <w:r>
              <w:rPr>
                <w:rFonts w:ascii="Arial Narrow" w:hAnsi="Arial Narrow"/>
              </w:rPr>
              <w:t>241</w:t>
            </w:r>
          </w:p>
        </w:tc>
      </w:tr>
      <w:tr w:rsidR="004E0920" w:rsidRPr="005F01DB" w:rsidTr="00B838BB">
        <w:trPr>
          <w:trHeight w:val="284"/>
          <w:jc w:val="center"/>
        </w:trPr>
        <w:tc>
          <w:tcPr>
            <w:tcW w:w="3960" w:type="dxa"/>
            <w:tcBorders>
              <w:top w:val="single" w:sz="4" w:space="0" w:color="auto"/>
              <w:bottom w:val="single" w:sz="2" w:space="0" w:color="auto"/>
            </w:tcBorders>
            <w:shd w:val="clear" w:color="auto" w:fill="A8CBEE" w:themeFill="accent2" w:themeFillTint="66"/>
            <w:vAlign w:val="center"/>
          </w:tcPr>
          <w:p w:rsidR="004E0920" w:rsidRPr="005F01DB" w:rsidRDefault="004E0920" w:rsidP="00E26241">
            <w:pPr>
              <w:spacing w:after="0"/>
              <w:ind w:firstLine="0"/>
              <w:jc w:val="left"/>
              <w:rPr>
                <w:rFonts w:ascii="Arial" w:hAnsi="Arial" w:cs="Arial"/>
                <w:sz w:val="18"/>
                <w:szCs w:val="18"/>
              </w:rPr>
            </w:pPr>
            <w:r>
              <w:rPr>
                <w:rFonts w:ascii="Arial" w:hAnsi="Arial"/>
                <w:sz w:val="18"/>
                <w:szCs w:val="18"/>
              </w:rPr>
              <w:t>Langileak, guztira</w:t>
            </w:r>
          </w:p>
        </w:tc>
        <w:tc>
          <w:tcPr>
            <w:tcW w:w="1601" w:type="dxa"/>
            <w:tcBorders>
              <w:top w:val="single" w:sz="4" w:space="0" w:color="auto"/>
              <w:bottom w:val="single" w:sz="2" w:space="0" w:color="auto"/>
            </w:tcBorders>
            <w:shd w:val="clear" w:color="auto" w:fill="A8CBEE" w:themeFill="accent2" w:themeFillTint="66"/>
            <w:vAlign w:val="center"/>
          </w:tcPr>
          <w:p w:rsidR="004E0920" w:rsidRPr="005F01DB" w:rsidRDefault="004E0920" w:rsidP="00A75D0C">
            <w:pPr>
              <w:tabs>
                <w:tab w:val="left" w:pos="1278"/>
              </w:tabs>
              <w:spacing w:after="0"/>
              <w:ind w:firstLine="0"/>
              <w:jc w:val="right"/>
              <w:rPr>
                <w:rFonts w:ascii="Arial" w:hAnsi="Arial" w:cs="Arial"/>
                <w:sz w:val="18"/>
                <w:szCs w:val="18"/>
              </w:rPr>
            </w:pPr>
            <w:r>
              <w:rPr>
                <w:rFonts w:ascii="Arial" w:hAnsi="Arial"/>
                <w:sz w:val="18"/>
                <w:szCs w:val="18"/>
              </w:rPr>
              <w:t>661</w:t>
            </w:r>
          </w:p>
        </w:tc>
        <w:tc>
          <w:tcPr>
            <w:tcW w:w="1602" w:type="dxa"/>
            <w:tcBorders>
              <w:top w:val="single" w:sz="4" w:space="0" w:color="auto"/>
              <w:bottom w:val="single" w:sz="2" w:space="0" w:color="auto"/>
            </w:tcBorders>
            <w:shd w:val="clear" w:color="auto" w:fill="A8CBEE" w:themeFill="accent2" w:themeFillTint="66"/>
            <w:vAlign w:val="center"/>
          </w:tcPr>
          <w:p w:rsidR="004E0920" w:rsidRPr="005F01DB" w:rsidRDefault="00A75D0C" w:rsidP="00A75D0C">
            <w:pPr>
              <w:spacing w:after="0"/>
              <w:ind w:firstLine="0"/>
              <w:jc w:val="right"/>
              <w:rPr>
                <w:rFonts w:ascii="Arial" w:hAnsi="Arial" w:cs="Arial"/>
                <w:sz w:val="18"/>
                <w:szCs w:val="18"/>
              </w:rPr>
            </w:pPr>
            <w:r>
              <w:rPr>
                <w:rFonts w:ascii="Arial" w:hAnsi="Arial"/>
                <w:sz w:val="18"/>
                <w:szCs w:val="18"/>
              </w:rPr>
              <w:t>954</w:t>
            </w:r>
          </w:p>
        </w:tc>
        <w:tc>
          <w:tcPr>
            <w:tcW w:w="1685" w:type="dxa"/>
            <w:tcBorders>
              <w:top w:val="single" w:sz="4" w:space="0" w:color="auto"/>
              <w:bottom w:val="single" w:sz="2" w:space="0" w:color="auto"/>
            </w:tcBorders>
            <w:shd w:val="clear" w:color="auto" w:fill="A8CBEE" w:themeFill="accent2" w:themeFillTint="66"/>
            <w:vAlign w:val="center"/>
          </w:tcPr>
          <w:p w:rsidR="004E0920" w:rsidRPr="005F01DB" w:rsidRDefault="004E0920" w:rsidP="00004F6D">
            <w:pPr>
              <w:tabs>
                <w:tab w:val="left" w:pos="1619"/>
              </w:tabs>
              <w:spacing w:after="0"/>
              <w:ind w:firstLine="0"/>
              <w:jc w:val="right"/>
              <w:rPr>
                <w:rFonts w:ascii="Arial" w:hAnsi="Arial" w:cs="Arial"/>
                <w:sz w:val="18"/>
                <w:szCs w:val="18"/>
              </w:rPr>
            </w:pPr>
            <w:r>
              <w:rPr>
                <w:rFonts w:ascii="Arial" w:hAnsi="Arial"/>
                <w:sz w:val="18"/>
                <w:szCs w:val="18"/>
              </w:rPr>
              <w:t>1.615</w:t>
            </w:r>
          </w:p>
        </w:tc>
      </w:tr>
    </w:tbl>
    <w:p w:rsidR="00672145" w:rsidRDefault="00502CD0" w:rsidP="00616D28">
      <w:pPr>
        <w:pStyle w:val="texto"/>
        <w:tabs>
          <w:tab w:val="clear" w:pos="2835"/>
          <w:tab w:val="clear" w:pos="3969"/>
          <w:tab w:val="clear" w:pos="5103"/>
          <w:tab w:val="clear" w:pos="6237"/>
          <w:tab w:val="clear" w:pos="7371"/>
          <w:tab w:val="num" w:pos="300"/>
        </w:tabs>
        <w:spacing w:before="240"/>
        <w:rPr>
          <w:szCs w:val="26"/>
        </w:rPr>
      </w:pPr>
      <w:r>
        <w:t>Langileen ehuneko 56 IILak dira; ehuneko 29, AZLak, eta gainerakoak, eh</w:t>
      </w:r>
      <w:r>
        <w:t>u</w:t>
      </w:r>
      <w:r>
        <w:t>neko 15a, LIak.</w:t>
      </w:r>
    </w:p>
    <w:p w:rsidR="006A32BC" w:rsidRDefault="00672145" w:rsidP="00290CF6">
      <w:pPr>
        <w:pStyle w:val="texto"/>
        <w:tabs>
          <w:tab w:val="clear" w:pos="2835"/>
          <w:tab w:val="clear" w:pos="3969"/>
          <w:tab w:val="clear" w:pos="5103"/>
          <w:tab w:val="clear" w:pos="6237"/>
          <w:tab w:val="clear" w:pos="7371"/>
          <w:tab w:val="num" w:pos="300"/>
        </w:tabs>
        <w:spacing w:before="120" w:after="120"/>
        <w:rPr>
          <w:szCs w:val="26"/>
        </w:rPr>
      </w:pPr>
      <w:r>
        <w:t>Halaber, kontratupeko AZLak AZL langileen guztizkoaren ehuneko 44 dira.</w:t>
      </w:r>
    </w:p>
    <w:p w:rsidR="00504B8F" w:rsidRDefault="00D03FD8" w:rsidP="00290CF6">
      <w:pPr>
        <w:pStyle w:val="texto"/>
        <w:tabs>
          <w:tab w:val="clear" w:pos="2835"/>
          <w:tab w:val="clear" w:pos="3969"/>
          <w:tab w:val="clear" w:pos="5103"/>
          <w:tab w:val="clear" w:pos="6237"/>
          <w:tab w:val="clear" w:pos="7371"/>
          <w:tab w:val="num" w:pos="300"/>
        </w:tabs>
        <w:spacing w:before="120" w:after="120"/>
        <w:rPr>
          <w:szCs w:val="26"/>
        </w:rPr>
      </w:pPr>
      <w:r>
        <w:t>2016. urtearekin alderatuta, Unibertsitateko egiazko langileen kopuruan 73 gehiago daude: 16 IIL, 13 AZL eta 44 LI.</w:t>
      </w:r>
    </w:p>
    <w:p w:rsidR="00D03FD8" w:rsidRDefault="00504B8F" w:rsidP="00616D28">
      <w:pPr>
        <w:pStyle w:val="texto"/>
        <w:tabs>
          <w:tab w:val="clear" w:pos="2835"/>
          <w:tab w:val="clear" w:pos="3969"/>
          <w:tab w:val="clear" w:pos="5103"/>
          <w:tab w:val="clear" w:pos="6237"/>
          <w:tab w:val="clear" w:pos="7371"/>
          <w:tab w:val="num" w:pos="300"/>
        </w:tabs>
        <w:spacing w:before="120" w:after="240"/>
        <w:rPr>
          <w:szCs w:val="26"/>
        </w:rPr>
      </w:pPr>
      <w:r>
        <w:t>Txosten honekin batera doan eranskinean, Unibertsitateko egiazko langileen bilakaera jaso dugu, abenduaren 31koa.</w:t>
      </w:r>
    </w:p>
    <w:p w:rsidR="00D66410" w:rsidRPr="00897E01" w:rsidRDefault="00897E01" w:rsidP="00616D28">
      <w:pPr>
        <w:pStyle w:val="atitulo3"/>
      </w:pPr>
      <w:r>
        <w:t>Lagina</w:t>
      </w:r>
    </w:p>
    <w:p w:rsidR="008804F0" w:rsidRDefault="00897E01" w:rsidP="00B838BB">
      <w:pPr>
        <w:pStyle w:val="texto"/>
        <w:spacing w:before="120" w:after="120"/>
      </w:pPr>
      <w:r>
        <w:t>Unibertsitatearen langile-arloko gastuen lagin bat aztertu dugu, eta egindako azterketatik ondorioztatzen da, oro har, espedienteak osoak direla, gastuak behar bezala kontabilizatuta daudela, ordainsariak betetako lanpostuetarako ezarrit</w:t>
      </w:r>
      <w:r>
        <w:t>a</w:t>
      </w:r>
      <w:r>
        <w:t>koak direla eta egindako atxikipenak zuzenak direla. Hala eta guztiz ere, honako hau aipatu behar dugu:</w:t>
      </w:r>
    </w:p>
    <w:p w:rsidR="00F717FC" w:rsidRDefault="00F717FC" w:rsidP="00B838B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szCs w:val="26"/>
        </w:rPr>
      </w:pPr>
      <w:r>
        <w:t>AZLen espediente batzuetan, ez dago jasota antzinatasunaren, emandako zerbitzuen edo banakako merezimenduen berariazko aitorpena.</w:t>
      </w:r>
    </w:p>
    <w:p w:rsidR="002E75AB" w:rsidRPr="003D150A" w:rsidRDefault="00132ADD" w:rsidP="00B838B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szCs w:val="26"/>
        </w:rPr>
      </w:pPr>
      <w:r>
        <w:t>OTRI kontratuengatik (txosten honen VI.5.6 atala) ikertzaileei ordaindutako lansariak nominan jasotzen dira. Ordainketa horiek hilero justifikatzen dira, ikerketa-zerbitzuarengatik egindako zerrenda batez. Ezagutzaren Transferentzi</w:t>
      </w:r>
      <w:r>
        <w:t>a</w:t>
      </w:r>
      <w:r>
        <w:t xml:space="preserve">rako Ataleko buruak sinatzen du zerrenda hori. </w:t>
      </w:r>
    </w:p>
    <w:p w:rsidR="00430A95" w:rsidRPr="00E033C5" w:rsidRDefault="008B0601" w:rsidP="003D150A">
      <w:pPr>
        <w:pStyle w:val="texto"/>
        <w:spacing w:before="120" w:after="120"/>
        <w:rPr>
          <w:spacing w:val="0"/>
        </w:rPr>
      </w:pPr>
      <w:r>
        <w:t>Kontratu batzuen aurrekontuetan, ez dira jasota ageri ikertzaileek jaso beh</w:t>
      </w:r>
      <w:r>
        <w:t>a</w:t>
      </w:r>
      <w:r>
        <w:t>rreko lansariak; beste batzuetan, ordea, ordaindutako zenbatekoak haietan aip</w:t>
      </w:r>
      <w:r>
        <w:t>a</w:t>
      </w:r>
      <w:r>
        <w:t>tutakoak baino handiagoak izan dira; inoiz ere ez da gertatzen ikertzaile bako</w:t>
      </w:r>
      <w:r>
        <w:t>i</w:t>
      </w:r>
      <w:r>
        <w:t>tzari lansariengatik ordaindutako zenbatekoak ezarritako gehienekoa —goieneko irakaskuntza-kategoria akademikoaren urteko ordainsariaren 1,5 halako, Unibe</w:t>
      </w:r>
      <w:r>
        <w:t>r</w:t>
      </w:r>
      <w:r>
        <w:t>tsitatearen ikerketarako erregelamenduan ezarritakoaren arabera— gainditu izana. 2017an, zenbateko hori 136.692 eurokoa da.</w:t>
      </w:r>
    </w:p>
    <w:p w:rsidR="005E5E3C" w:rsidRDefault="00F717FC" w:rsidP="00E033C5">
      <w:pPr>
        <w:pStyle w:val="texto"/>
        <w:spacing w:before="120" w:after="120"/>
        <w:rPr>
          <w:i/>
          <w:szCs w:val="26"/>
        </w:rPr>
      </w:pPr>
      <w:r>
        <w:rPr>
          <w:i/>
          <w:szCs w:val="26"/>
        </w:rPr>
        <w:t>Gomendatzen dugu langileei buruzko espedienteak osatzea, haiekiko ema</w:t>
      </w:r>
      <w:r>
        <w:rPr>
          <w:i/>
          <w:szCs w:val="26"/>
        </w:rPr>
        <w:t>n</w:t>
      </w:r>
      <w:r>
        <w:rPr>
          <w:i/>
          <w:szCs w:val="26"/>
        </w:rPr>
        <w:t>dako administrazio egintzak jaso ditzaten.</w:t>
      </w:r>
    </w:p>
    <w:p w:rsidR="00035BAF" w:rsidRPr="00EE6D65" w:rsidRDefault="00035BAF" w:rsidP="00EE6D65">
      <w:pPr>
        <w:pStyle w:val="atitulo3"/>
        <w:tabs>
          <w:tab w:val="left" w:pos="3930"/>
        </w:tabs>
        <w:spacing w:before="240"/>
        <w:rPr>
          <w:i w:val="0"/>
        </w:rPr>
      </w:pPr>
      <w:r>
        <w:rPr>
          <w:i w:val="0"/>
        </w:rPr>
        <w:lastRenderedPageBreak/>
        <w:t>VI.4.2. Ondasun eta zerbitzuetan egindako gastu arruntak</w:t>
      </w:r>
    </w:p>
    <w:p w:rsidR="00B37F18" w:rsidRDefault="00035BAF" w:rsidP="001904B4">
      <w:pPr>
        <w:pStyle w:val="texto"/>
        <w:spacing w:before="120" w:after="120"/>
      </w:pPr>
      <w:r>
        <w:t>2017ko ekitaldiko ondasun eta zerbitzuengatiko gastu arruntak 13,75 milioi eurokoak izan ziren, eta Unibertsitatearen gastu guztien ehuneko 18 egiten dute. 2017ko betetze-maila ehuneko 69koa izan zen, eta ekitaldiaren itxieran gastu h</w:t>
      </w:r>
      <w:r>
        <w:t>o</w:t>
      </w:r>
      <w:r>
        <w:t>rien ehuneko 86 zeuden ordainduta.</w:t>
      </w:r>
    </w:p>
    <w:p w:rsidR="00573B25" w:rsidRDefault="00573B25" w:rsidP="001904B4">
      <w:pPr>
        <w:pStyle w:val="texto"/>
        <w:spacing w:before="120" w:after="120"/>
      </w:pPr>
      <w:r>
        <w:t>Honako hau da artikulu ekonomikoen araberako gastua eta haren eta aurreko ekitaldikoaren arteko alderaketa:</w:t>
      </w:r>
    </w:p>
    <w:p w:rsidR="00573B25" w:rsidRPr="00200D7D" w:rsidRDefault="0000117B" w:rsidP="00EE6D65">
      <w:pPr>
        <w:pStyle w:val="texto"/>
        <w:tabs>
          <w:tab w:val="clear" w:pos="2835"/>
          <w:tab w:val="clear" w:pos="3969"/>
          <w:tab w:val="clear" w:pos="5103"/>
          <w:tab w:val="clear" w:pos="6237"/>
          <w:tab w:val="clear" w:pos="7371"/>
          <w:tab w:val="left" w:pos="480"/>
          <w:tab w:val="num" w:pos="928"/>
          <w:tab w:val="num" w:pos="6597"/>
        </w:tabs>
        <w:spacing w:before="120" w:after="0"/>
        <w:ind w:left="568" w:firstLine="0"/>
        <w:jc w:val="right"/>
        <w:rPr>
          <w:rFonts w:ascii="Arial" w:hAnsi="Arial" w:cs="Arial"/>
          <w:sz w:val="18"/>
          <w:szCs w:val="18"/>
        </w:rPr>
      </w:pPr>
      <w:r>
        <w:rPr>
          <w:rFonts w:ascii="Arial" w:hAnsi="Arial"/>
          <w:sz w:val="18"/>
          <w:szCs w:val="18"/>
        </w:rPr>
        <w:t>(Euroak, milakotan)</w:t>
      </w:r>
    </w:p>
    <w:tbl>
      <w:tblPr>
        <w:tblW w:w="9060"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636"/>
        <w:gridCol w:w="2085"/>
        <w:gridCol w:w="2049"/>
        <w:gridCol w:w="1290"/>
      </w:tblGrid>
      <w:tr w:rsidR="00573B25" w:rsidRPr="001D4811" w:rsidTr="00BD41E7">
        <w:trPr>
          <w:trHeight w:val="284"/>
          <w:jc w:val="center"/>
        </w:trPr>
        <w:tc>
          <w:tcPr>
            <w:tcW w:w="3636" w:type="dxa"/>
            <w:tcBorders>
              <w:top w:val="single" w:sz="4" w:space="0" w:color="auto"/>
              <w:bottom w:val="single" w:sz="4" w:space="0" w:color="auto"/>
            </w:tcBorders>
            <w:shd w:val="clear" w:color="auto" w:fill="A8CBEE" w:themeFill="accent2" w:themeFillTint="66"/>
            <w:noWrap/>
            <w:vAlign w:val="center"/>
          </w:tcPr>
          <w:p w:rsidR="00573B25" w:rsidRPr="001D4811" w:rsidRDefault="000D4AC6" w:rsidP="008E025F">
            <w:pPr>
              <w:pStyle w:val="cuadroCabe"/>
              <w:rPr>
                <w:rFonts w:cs="Arial"/>
                <w:szCs w:val="18"/>
              </w:rPr>
            </w:pPr>
            <w:r>
              <w:t>Artikulua</w:t>
            </w:r>
          </w:p>
        </w:tc>
        <w:tc>
          <w:tcPr>
            <w:tcW w:w="2085" w:type="dxa"/>
            <w:tcBorders>
              <w:top w:val="single" w:sz="4" w:space="0" w:color="auto"/>
              <w:bottom w:val="single" w:sz="4" w:space="0" w:color="auto"/>
            </w:tcBorders>
            <w:shd w:val="clear" w:color="auto" w:fill="A8CBEE" w:themeFill="accent2" w:themeFillTint="66"/>
            <w:vAlign w:val="center"/>
          </w:tcPr>
          <w:p w:rsidR="00200D7D" w:rsidRDefault="001D4811" w:rsidP="008E025F">
            <w:pPr>
              <w:spacing w:after="0"/>
              <w:ind w:firstLine="0"/>
              <w:jc w:val="right"/>
              <w:rPr>
                <w:rFonts w:ascii="Arial" w:hAnsi="Arial" w:cs="Arial"/>
                <w:bCs/>
                <w:sz w:val="18"/>
                <w:szCs w:val="18"/>
              </w:rPr>
            </w:pPr>
            <w:r>
              <w:rPr>
                <w:rFonts w:ascii="Arial" w:hAnsi="Arial"/>
                <w:bCs/>
                <w:sz w:val="18"/>
                <w:szCs w:val="18"/>
              </w:rPr>
              <w:t>Aitortutako betebeh</w:t>
            </w:r>
            <w:r>
              <w:rPr>
                <w:rFonts w:ascii="Arial" w:hAnsi="Arial"/>
                <w:bCs/>
                <w:sz w:val="18"/>
                <w:szCs w:val="18"/>
              </w:rPr>
              <w:t>a</w:t>
            </w:r>
            <w:r>
              <w:rPr>
                <w:rFonts w:ascii="Arial" w:hAnsi="Arial"/>
                <w:bCs/>
                <w:sz w:val="18"/>
                <w:szCs w:val="18"/>
              </w:rPr>
              <w:t>rrak, 2016*</w:t>
            </w:r>
          </w:p>
          <w:p w:rsidR="00573B25" w:rsidRPr="001D4811" w:rsidRDefault="00BD41E7" w:rsidP="00200D7D">
            <w:pPr>
              <w:spacing w:after="0"/>
              <w:ind w:firstLine="0"/>
              <w:jc w:val="right"/>
              <w:rPr>
                <w:rFonts w:ascii="Arial" w:hAnsi="Arial" w:cs="Arial"/>
                <w:bCs/>
                <w:sz w:val="18"/>
                <w:szCs w:val="18"/>
              </w:rPr>
            </w:pPr>
            <w:r>
              <w:rPr>
                <w:rFonts w:ascii="Arial" w:hAnsi="Arial"/>
                <w:bCs/>
                <w:sz w:val="18"/>
                <w:szCs w:val="18"/>
              </w:rPr>
              <w:t xml:space="preserve"> </w:t>
            </w:r>
          </w:p>
        </w:tc>
        <w:tc>
          <w:tcPr>
            <w:tcW w:w="2049" w:type="dxa"/>
            <w:tcBorders>
              <w:top w:val="single" w:sz="4" w:space="0" w:color="auto"/>
              <w:bottom w:val="single" w:sz="4" w:space="0" w:color="auto"/>
            </w:tcBorders>
            <w:shd w:val="clear" w:color="auto" w:fill="A8CBEE" w:themeFill="accent2" w:themeFillTint="66"/>
            <w:noWrap/>
            <w:vAlign w:val="center"/>
          </w:tcPr>
          <w:p w:rsidR="00200D7D" w:rsidRDefault="00BD41E7" w:rsidP="008E025F">
            <w:pPr>
              <w:spacing w:after="0"/>
              <w:ind w:firstLine="0"/>
              <w:jc w:val="right"/>
              <w:rPr>
                <w:rFonts w:ascii="Arial" w:hAnsi="Arial" w:cs="Arial"/>
                <w:bCs/>
                <w:color w:val="000000"/>
                <w:sz w:val="18"/>
                <w:szCs w:val="18"/>
              </w:rPr>
            </w:pPr>
            <w:r>
              <w:rPr>
                <w:rFonts w:ascii="Arial" w:hAnsi="Arial"/>
                <w:bCs/>
                <w:color w:val="000000"/>
                <w:sz w:val="18"/>
                <w:szCs w:val="18"/>
              </w:rPr>
              <w:t>Aitortutako betebeh</w:t>
            </w:r>
            <w:r>
              <w:rPr>
                <w:rFonts w:ascii="Arial" w:hAnsi="Arial"/>
                <w:bCs/>
                <w:color w:val="000000"/>
                <w:sz w:val="18"/>
                <w:szCs w:val="18"/>
              </w:rPr>
              <w:t>a</w:t>
            </w:r>
            <w:r>
              <w:rPr>
                <w:rFonts w:ascii="Arial" w:hAnsi="Arial"/>
                <w:bCs/>
                <w:color w:val="000000"/>
                <w:sz w:val="18"/>
                <w:szCs w:val="18"/>
              </w:rPr>
              <w:t xml:space="preserve">rrak, 2017 </w:t>
            </w:r>
          </w:p>
          <w:p w:rsidR="00573B25" w:rsidRPr="001D4811" w:rsidRDefault="00573B25" w:rsidP="00200D7D">
            <w:pPr>
              <w:spacing w:after="0"/>
              <w:ind w:firstLine="0"/>
              <w:jc w:val="right"/>
              <w:rPr>
                <w:rFonts w:ascii="Arial" w:hAnsi="Arial" w:cs="Arial"/>
                <w:bCs/>
                <w:color w:val="000000"/>
                <w:sz w:val="18"/>
                <w:szCs w:val="18"/>
              </w:rPr>
            </w:pPr>
          </w:p>
        </w:tc>
        <w:tc>
          <w:tcPr>
            <w:tcW w:w="1290" w:type="dxa"/>
            <w:tcBorders>
              <w:top w:val="single" w:sz="4" w:space="0" w:color="auto"/>
              <w:bottom w:val="single" w:sz="4" w:space="0" w:color="auto"/>
            </w:tcBorders>
            <w:shd w:val="clear" w:color="auto" w:fill="A8CBEE" w:themeFill="accent2" w:themeFillTint="66"/>
            <w:noWrap/>
            <w:vAlign w:val="center"/>
          </w:tcPr>
          <w:p w:rsidR="002935D7" w:rsidRPr="001D4811" w:rsidRDefault="00573B25" w:rsidP="008E025F">
            <w:pPr>
              <w:spacing w:after="0"/>
              <w:ind w:firstLine="0"/>
              <w:jc w:val="right"/>
              <w:rPr>
                <w:rFonts w:ascii="Arial" w:hAnsi="Arial" w:cs="Arial"/>
                <w:bCs/>
                <w:color w:val="000000"/>
                <w:sz w:val="18"/>
                <w:szCs w:val="18"/>
              </w:rPr>
            </w:pPr>
            <w:r>
              <w:rPr>
                <w:rFonts w:ascii="Arial" w:hAnsi="Arial"/>
                <w:bCs/>
                <w:color w:val="000000"/>
                <w:sz w:val="18"/>
                <w:szCs w:val="18"/>
              </w:rPr>
              <w:t xml:space="preserve">Aldea (%) </w:t>
            </w:r>
          </w:p>
          <w:p w:rsidR="00573B25" w:rsidRPr="001D4811" w:rsidRDefault="00573B25" w:rsidP="008E025F">
            <w:pPr>
              <w:spacing w:after="0"/>
              <w:ind w:firstLine="0"/>
              <w:jc w:val="right"/>
              <w:rPr>
                <w:rFonts w:ascii="Arial" w:hAnsi="Arial" w:cs="Arial"/>
                <w:bCs/>
                <w:color w:val="000000"/>
                <w:sz w:val="18"/>
                <w:szCs w:val="18"/>
              </w:rPr>
            </w:pPr>
            <w:r>
              <w:rPr>
                <w:rFonts w:ascii="Arial" w:hAnsi="Arial"/>
                <w:bCs/>
                <w:color w:val="000000"/>
                <w:sz w:val="18"/>
                <w:szCs w:val="18"/>
              </w:rPr>
              <w:t>2017/2016</w:t>
            </w:r>
          </w:p>
        </w:tc>
      </w:tr>
      <w:tr w:rsidR="00573B25" w:rsidRPr="002935D7" w:rsidTr="00BD41E7">
        <w:trPr>
          <w:trHeight w:val="284"/>
          <w:jc w:val="center"/>
        </w:trPr>
        <w:tc>
          <w:tcPr>
            <w:tcW w:w="3636" w:type="dxa"/>
            <w:tcBorders>
              <w:top w:val="single" w:sz="4" w:space="0" w:color="auto"/>
              <w:bottom w:val="single" w:sz="2" w:space="0" w:color="auto"/>
            </w:tcBorders>
            <w:shd w:val="clear" w:color="auto" w:fill="auto"/>
            <w:noWrap/>
            <w:vAlign w:val="center"/>
          </w:tcPr>
          <w:p w:rsidR="00573B25" w:rsidRPr="00804520" w:rsidRDefault="00573B25" w:rsidP="008E025F">
            <w:pPr>
              <w:spacing w:after="0"/>
              <w:ind w:firstLine="0"/>
              <w:jc w:val="left"/>
              <w:rPr>
                <w:rFonts w:ascii="Arial Narrow" w:hAnsi="Arial Narrow"/>
              </w:rPr>
            </w:pPr>
            <w:r>
              <w:rPr>
                <w:rFonts w:ascii="Arial Narrow" w:hAnsi="Arial Narrow"/>
              </w:rPr>
              <w:t>Errentamenduak</w:t>
            </w:r>
          </w:p>
        </w:tc>
        <w:tc>
          <w:tcPr>
            <w:tcW w:w="2085" w:type="dxa"/>
            <w:tcBorders>
              <w:top w:val="single" w:sz="4" w:space="0" w:color="auto"/>
              <w:bottom w:val="single" w:sz="2" w:space="0" w:color="auto"/>
            </w:tcBorders>
            <w:vAlign w:val="center"/>
          </w:tcPr>
          <w:p w:rsidR="00573B25" w:rsidRPr="00804520" w:rsidRDefault="00573B25" w:rsidP="008E025F">
            <w:pPr>
              <w:spacing w:after="0"/>
              <w:ind w:firstLine="0"/>
              <w:jc w:val="right"/>
              <w:rPr>
                <w:rFonts w:ascii="Arial Narrow" w:hAnsi="Arial Narrow"/>
              </w:rPr>
            </w:pPr>
            <w:r>
              <w:rPr>
                <w:rFonts w:ascii="Arial Narrow" w:hAnsi="Arial Narrow"/>
              </w:rPr>
              <w:t>51</w:t>
            </w:r>
          </w:p>
        </w:tc>
        <w:tc>
          <w:tcPr>
            <w:tcW w:w="2049" w:type="dxa"/>
            <w:tcBorders>
              <w:top w:val="single" w:sz="4"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rPr>
            </w:pPr>
            <w:r>
              <w:rPr>
                <w:rFonts w:ascii="Arial Narrow" w:hAnsi="Arial Narrow"/>
              </w:rPr>
              <w:t>68</w:t>
            </w:r>
          </w:p>
        </w:tc>
        <w:tc>
          <w:tcPr>
            <w:tcW w:w="1290" w:type="dxa"/>
            <w:tcBorders>
              <w:top w:val="single" w:sz="4" w:space="0" w:color="auto"/>
              <w:bottom w:val="single" w:sz="2" w:space="0" w:color="auto"/>
            </w:tcBorders>
            <w:shd w:val="clear" w:color="auto" w:fill="auto"/>
            <w:noWrap/>
            <w:vAlign w:val="center"/>
          </w:tcPr>
          <w:p w:rsidR="00573B25" w:rsidRPr="00804520" w:rsidRDefault="00D820B8" w:rsidP="00EB383A">
            <w:pPr>
              <w:spacing w:after="0"/>
              <w:ind w:firstLine="0"/>
              <w:jc w:val="right"/>
              <w:rPr>
                <w:rFonts w:ascii="Arial Narrow" w:hAnsi="Arial Narrow"/>
              </w:rPr>
            </w:pPr>
            <w:r>
              <w:rPr>
                <w:rFonts w:ascii="Arial Narrow" w:hAnsi="Arial Narrow"/>
              </w:rPr>
              <w:t>33</w:t>
            </w:r>
          </w:p>
        </w:tc>
      </w:tr>
      <w:tr w:rsidR="00573B25" w:rsidRPr="002935D7" w:rsidTr="00BD41E7">
        <w:trPr>
          <w:trHeight w:val="284"/>
          <w:jc w:val="center"/>
        </w:trPr>
        <w:tc>
          <w:tcPr>
            <w:tcW w:w="3636" w:type="dxa"/>
            <w:tcBorders>
              <w:top w:val="single" w:sz="2" w:space="0" w:color="auto"/>
              <w:bottom w:val="single" w:sz="2" w:space="0" w:color="auto"/>
            </w:tcBorders>
            <w:shd w:val="clear" w:color="auto" w:fill="auto"/>
            <w:noWrap/>
            <w:vAlign w:val="center"/>
          </w:tcPr>
          <w:p w:rsidR="00573B25" w:rsidRPr="00804520" w:rsidRDefault="00573B25" w:rsidP="008E025F">
            <w:pPr>
              <w:spacing w:after="0"/>
              <w:ind w:firstLine="0"/>
              <w:jc w:val="left"/>
              <w:rPr>
                <w:rFonts w:ascii="Arial Narrow" w:hAnsi="Arial Narrow"/>
              </w:rPr>
            </w:pPr>
            <w:r>
              <w:rPr>
                <w:rFonts w:ascii="Arial Narrow" w:hAnsi="Arial Narrow"/>
              </w:rPr>
              <w:t>Konponketa eta kontserbazioa</w:t>
            </w:r>
          </w:p>
        </w:tc>
        <w:tc>
          <w:tcPr>
            <w:tcW w:w="2085" w:type="dxa"/>
            <w:tcBorders>
              <w:top w:val="single" w:sz="2" w:space="0" w:color="auto"/>
              <w:bottom w:val="single" w:sz="2" w:space="0" w:color="auto"/>
            </w:tcBorders>
            <w:vAlign w:val="center"/>
          </w:tcPr>
          <w:p w:rsidR="00573B25" w:rsidRPr="00804520" w:rsidRDefault="00EB383A" w:rsidP="008E025F">
            <w:pPr>
              <w:spacing w:after="0"/>
              <w:ind w:firstLine="0"/>
              <w:jc w:val="right"/>
              <w:rPr>
                <w:rFonts w:ascii="Arial Narrow" w:hAnsi="Arial Narrow"/>
              </w:rPr>
            </w:pPr>
            <w:r>
              <w:rPr>
                <w:rFonts w:ascii="Arial Narrow" w:hAnsi="Arial Narrow"/>
              </w:rPr>
              <w:t>2.218</w:t>
            </w:r>
          </w:p>
        </w:tc>
        <w:tc>
          <w:tcPr>
            <w:tcW w:w="2049"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rPr>
            </w:pPr>
            <w:r>
              <w:rPr>
                <w:rFonts w:ascii="Arial Narrow" w:hAnsi="Arial Narrow"/>
              </w:rPr>
              <w:t>2.245</w:t>
            </w:r>
          </w:p>
        </w:tc>
        <w:tc>
          <w:tcPr>
            <w:tcW w:w="1290"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rPr>
            </w:pPr>
            <w:r>
              <w:rPr>
                <w:rFonts w:ascii="Arial Narrow" w:hAnsi="Arial Narrow"/>
              </w:rPr>
              <w:t>1</w:t>
            </w:r>
          </w:p>
        </w:tc>
      </w:tr>
      <w:tr w:rsidR="00573B25" w:rsidRPr="002935D7" w:rsidTr="00BD41E7">
        <w:trPr>
          <w:trHeight w:val="284"/>
          <w:jc w:val="center"/>
        </w:trPr>
        <w:tc>
          <w:tcPr>
            <w:tcW w:w="3636" w:type="dxa"/>
            <w:tcBorders>
              <w:top w:val="single" w:sz="2" w:space="0" w:color="auto"/>
              <w:bottom w:val="single" w:sz="2" w:space="0" w:color="auto"/>
            </w:tcBorders>
            <w:shd w:val="clear" w:color="auto" w:fill="auto"/>
            <w:noWrap/>
            <w:vAlign w:val="center"/>
          </w:tcPr>
          <w:p w:rsidR="00573B25" w:rsidRPr="00804520" w:rsidRDefault="00573B25" w:rsidP="008E025F">
            <w:pPr>
              <w:spacing w:after="0"/>
              <w:ind w:firstLine="0"/>
              <w:jc w:val="left"/>
              <w:rPr>
                <w:rFonts w:ascii="Arial Narrow" w:hAnsi="Arial Narrow"/>
              </w:rPr>
            </w:pPr>
            <w:r>
              <w:rPr>
                <w:rFonts w:ascii="Arial Narrow" w:hAnsi="Arial Narrow"/>
              </w:rPr>
              <w:t>Materiala, hornidurak eta beste</w:t>
            </w:r>
          </w:p>
        </w:tc>
        <w:tc>
          <w:tcPr>
            <w:tcW w:w="2085" w:type="dxa"/>
            <w:tcBorders>
              <w:top w:val="single" w:sz="2" w:space="0" w:color="auto"/>
              <w:bottom w:val="single" w:sz="2" w:space="0" w:color="auto"/>
            </w:tcBorders>
            <w:vAlign w:val="center"/>
          </w:tcPr>
          <w:p w:rsidR="00573B25" w:rsidRPr="00804520" w:rsidRDefault="00573B25" w:rsidP="008E025F">
            <w:pPr>
              <w:spacing w:after="0"/>
              <w:ind w:firstLine="0"/>
              <w:jc w:val="right"/>
              <w:rPr>
                <w:rFonts w:ascii="Arial Narrow" w:hAnsi="Arial Narrow"/>
              </w:rPr>
            </w:pPr>
            <w:r>
              <w:rPr>
                <w:rFonts w:ascii="Arial Narrow" w:hAnsi="Arial Narrow"/>
              </w:rPr>
              <w:t>9.380</w:t>
            </w:r>
          </w:p>
        </w:tc>
        <w:tc>
          <w:tcPr>
            <w:tcW w:w="2049"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rPr>
            </w:pPr>
            <w:r>
              <w:rPr>
                <w:rFonts w:ascii="Arial Narrow" w:hAnsi="Arial Narrow"/>
              </w:rPr>
              <w:t>10.137</w:t>
            </w:r>
          </w:p>
        </w:tc>
        <w:tc>
          <w:tcPr>
            <w:tcW w:w="1290"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rPr>
            </w:pPr>
            <w:r>
              <w:rPr>
                <w:rFonts w:ascii="Arial Narrow" w:hAnsi="Arial Narrow"/>
              </w:rPr>
              <w:t>8</w:t>
            </w:r>
          </w:p>
        </w:tc>
      </w:tr>
      <w:tr w:rsidR="00573B25" w:rsidRPr="002935D7" w:rsidTr="00BD41E7">
        <w:trPr>
          <w:trHeight w:val="284"/>
          <w:jc w:val="center"/>
        </w:trPr>
        <w:tc>
          <w:tcPr>
            <w:tcW w:w="3636" w:type="dxa"/>
            <w:tcBorders>
              <w:top w:val="single" w:sz="2" w:space="0" w:color="auto"/>
              <w:bottom w:val="single" w:sz="2" w:space="0" w:color="auto"/>
            </w:tcBorders>
            <w:shd w:val="clear" w:color="auto" w:fill="auto"/>
            <w:noWrap/>
            <w:vAlign w:val="center"/>
          </w:tcPr>
          <w:p w:rsidR="00573B25" w:rsidRPr="00804520" w:rsidRDefault="00573B25" w:rsidP="008E025F">
            <w:pPr>
              <w:spacing w:after="0"/>
              <w:ind w:firstLine="0"/>
              <w:jc w:val="left"/>
              <w:rPr>
                <w:rFonts w:ascii="Arial Narrow" w:hAnsi="Arial Narrow"/>
              </w:rPr>
            </w:pPr>
            <w:r>
              <w:rPr>
                <w:rFonts w:ascii="Arial Narrow" w:hAnsi="Arial Narrow"/>
              </w:rPr>
              <w:t>Zerbitzua dela-eta emaniko kalte-ordaina</w:t>
            </w:r>
          </w:p>
        </w:tc>
        <w:tc>
          <w:tcPr>
            <w:tcW w:w="2085" w:type="dxa"/>
            <w:tcBorders>
              <w:top w:val="single" w:sz="2" w:space="0" w:color="auto"/>
              <w:bottom w:val="single" w:sz="2" w:space="0" w:color="auto"/>
            </w:tcBorders>
            <w:vAlign w:val="center"/>
          </w:tcPr>
          <w:p w:rsidR="00573B25" w:rsidRPr="00804520" w:rsidRDefault="00573B25" w:rsidP="008E025F">
            <w:pPr>
              <w:spacing w:after="0"/>
              <w:ind w:firstLine="0"/>
              <w:jc w:val="right"/>
              <w:rPr>
                <w:rFonts w:ascii="Arial Narrow" w:hAnsi="Arial Narrow"/>
              </w:rPr>
            </w:pPr>
            <w:r>
              <w:rPr>
                <w:rFonts w:ascii="Arial Narrow" w:hAnsi="Arial Narrow"/>
              </w:rPr>
              <w:t>508</w:t>
            </w:r>
          </w:p>
        </w:tc>
        <w:tc>
          <w:tcPr>
            <w:tcW w:w="2049"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rPr>
            </w:pPr>
            <w:r>
              <w:rPr>
                <w:rFonts w:ascii="Arial Narrow" w:hAnsi="Arial Narrow"/>
              </w:rPr>
              <w:t>501</w:t>
            </w:r>
          </w:p>
        </w:tc>
        <w:tc>
          <w:tcPr>
            <w:tcW w:w="1290"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rPr>
            </w:pPr>
            <w:r>
              <w:rPr>
                <w:rFonts w:ascii="Arial Narrow" w:hAnsi="Arial Narrow"/>
              </w:rPr>
              <w:t>-1</w:t>
            </w:r>
          </w:p>
        </w:tc>
      </w:tr>
      <w:tr w:rsidR="00573B25" w:rsidRPr="002935D7" w:rsidTr="00BD41E7">
        <w:trPr>
          <w:trHeight w:val="284"/>
          <w:jc w:val="center"/>
        </w:trPr>
        <w:tc>
          <w:tcPr>
            <w:tcW w:w="3636" w:type="dxa"/>
            <w:tcBorders>
              <w:top w:val="single" w:sz="2" w:space="0" w:color="auto"/>
              <w:bottom w:val="single" w:sz="2" w:space="0" w:color="auto"/>
            </w:tcBorders>
            <w:shd w:val="clear" w:color="auto" w:fill="auto"/>
            <w:noWrap/>
            <w:vAlign w:val="center"/>
          </w:tcPr>
          <w:p w:rsidR="00573B25" w:rsidRPr="00804520" w:rsidRDefault="00573B25" w:rsidP="008E025F">
            <w:pPr>
              <w:spacing w:after="0"/>
              <w:ind w:firstLine="0"/>
              <w:jc w:val="left"/>
              <w:rPr>
                <w:rFonts w:ascii="Arial Narrow" w:hAnsi="Arial Narrow"/>
              </w:rPr>
            </w:pPr>
            <w:r>
              <w:rPr>
                <w:rFonts w:ascii="Arial Narrow" w:hAnsi="Arial Narrow"/>
              </w:rPr>
              <w:t>Argitalpenen edizioa eta banaketa</w:t>
            </w:r>
          </w:p>
        </w:tc>
        <w:tc>
          <w:tcPr>
            <w:tcW w:w="2085" w:type="dxa"/>
            <w:tcBorders>
              <w:top w:val="single" w:sz="2" w:space="0" w:color="auto"/>
              <w:bottom w:val="single" w:sz="2" w:space="0" w:color="auto"/>
            </w:tcBorders>
            <w:vAlign w:val="center"/>
          </w:tcPr>
          <w:p w:rsidR="00573B25" w:rsidRPr="00804520" w:rsidRDefault="00573B25" w:rsidP="008E025F">
            <w:pPr>
              <w:spacing w:after="0"/>
              <w:ind w:firstLine="0"/>
              <w:jc w:val="right"/>
              <w:rPr>
                <w:rFonts w:ascii="Arial Narrow" w:hAnsi="Arial Narrow"/>
              </w:rPr>
            </w:pPr>
            <w:r>
              <w:rPr>
                <w:rFonts w:ascii="Arial Narrow" w:hAnsi="Arial Narrow"/>
              </w:rPr>
              <w:t>44</w:t>
            </w:r>
          </w:p>
        </w:tc>
        <w:tc>
          <w:tcPr>
            <w:tcW w:w="2049"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rPr>
            </w:pPr>
            <w:r>
              <w:rPr>
                <w:rFonts w:ascii="Arial Narrow" w:hAnsi="Arial Narrow"/>
              </w:rPr>
              <w:t>34</w:t>
            </w:r>
          </w:p>
        </w:tc>
        <w:tc>
          <w:tcPr>
            <w:tcW w:w="1290" w:type="dxa"/>
            <w:tcBorders>
              <w:top w:val="single" w:sz="2" w:space="0" w:color="auto"/>
              <w:bottom w:val="single" w:sz="2" w:space="0" w:color="auto"/>
            </w:tcBorders>
            <w:shd w:val="clear" w:color="auto" w:fill="auto"/>
            <w:noWrap/>
            <w:vAlign w:val="center"/>
          </w:tcPr>
          <w:p w:rsidR="00573B25" w:rsidRPr="00804520" w:rsidRDefault="00D820B8" w:rsidP="00EB383A">
            <w:pPr>
              <w:spacing w:after="0"/>
              <w:ind w:firstLine="0"/>
              <w:jc w:val="right"/>
              <w:rPr>
                <w:rFonts w:ascii="Arial Narrow" w:hAnsi="Arial Narrow"/>
              </w:rPr>
            </w:pPr>
            <w:r>
              <w:rPr>
                <w:rFonts w:ascii="Arial Narrow" w:hAnsi="Arial Narrow"/>
              </w:rPr>
              <w:t>-23</w:t>
            </w:r>
          </w:p>
        </w:tc>
      </w:tr>
      <w:tr w:rsidR="00573B25" w:rsidRPr="002935D7" w:rsidTr="00BD41E7">
        <w:trPr>
          <w:trHeight w:val="284"/>
          <w:jc w:val="center"/>
        </w:trPr>
        <w:tc>
          <w:tcPr>
            <w:tcW w:w="3636" w:type="dxa"/>
            <w:tcBorders>
              <w:top w:val="single" w:sz="2" w:space="0" w:color="auto"/>
              <w:bottom w:val="single" w:sz="2" w:space="0" w:color="auto"/>
            </w:tcBorders>
            <w:shd w:val="clear" w:color="auto" w:fill="auto"/>
            <w:noWrap/>
            <w:vAlign w:val="center"/>
          </w:tcPr>
          <w:p w:rsidR="00573B25" w:rsidRPr="00804520" w:rsidRDefault="00573B25" w:rsidP="002935D7">
            <w:pPr>
              <w:tabs>
                <w:tab w:val="left" w:pos="3617"/>
              </w:tabs>
              <w:spacing w:after="0"/>
              <w:ind w:right="-109" w:firstLine="0"/>
              <w:jc w:val="left"/>
              <w:rPr>
                <w:rFonts w:ascii="Arial Narrow" w:hAnsi="Arial Narrow"/>
              </w:rPr>
            </w:pPr>
            <w:r>
              <w:rPr>
                <w:rFonts w:ascii="Arial Narrow" w:hAnsi="Arial Narrow"/>
              </w:rPr>
              <w:t>Unibertsitateekiko akordioak, nazioarteko pr</w:t>
            </w:r>
            <w:r>
              <w:rPr>
                <w:rFonts w:ascii="Arial Narrow" w:hAnsi="Arial Narrow"/>
              </w:rPr>
              <w:t>o</w:t>
            </w:r>
            <w:r>
              <w:rPr>
                <w:rFonts w:ascii="Arial Narrow" w:hAnsi="Arial Narrow"/>
              </w:rPr>
              <w:t>gramak eta beste</w:t>
            </w:r>
          </w:p>
        </w:tc>
        <w:tc>
          <w:tcPr>
            <w:tcW w:w="2085" w:type="dxa"/>
            <w:tcBorders>
              <w:top w:val="single" w:sz="2" w:space="0" w:color="auto"/>
              <w:bottom w:val="single" w:sz="2" w:space="0" w:color="auto"/>
            </w:tcBorders>
            <w:vAlign w:val="center"/>
          </w:tcPr>
          <w:p w:rsidR="00573B25" w:rsidRPr="00804520" w:rsidRDefault="00573B25" w:rsidP="008E025F">
            <w:pPr>
              <w:spacing w:after="0"/>
              <w:ind w:firstLine="0"/>
              <w:jc w:val="right"/>
              <w:rPr>
                <w:rFonts w:ascii="Arial Narrow" w:hAnsi="Arial Narrow"/>
              </w:rPr>
            </w:pPr>
            <w:r>
              <w:rPr>
                <w:rFonts w:ascii="Arial Narrow" w:hAnsi="Arial Narrow"/>
              </w:rPr>
              <w:t>910</w:t>
            </w:r>
          </w:p>
        </w:tc>
        <w:tc>
          <w:tcPr>
            <w:tcW w:w="2049"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rPr>
            </w:pPr>
            <w:r>
              <w:rPr>
                <w:rFonts w:ascii="Arial Narrow" w:hAnsi="Arial Narrow"/>
              </w:rPr>
              <w:t>769</w:t>
            </w:r>
          </w:p>
        </w:tc>
        <w:tc>
          <w:tcPr>
            <w:tcW w:w="1290"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rPr>
            </w:pPr>
            <w:r>
              <w:rPr>
                <w:rFonts w:ascii="Arial Narrow" w:hAnsi="Arial Narrow"/>
              </w:rPr>
              <w:t>-15</w:t>
            </w:r>
          </w:p>
        </w:tc>
      </w:tr>
      <w:tr w:rsidR="00573B25" w:rsidRPr="00004F6D" w:rsidTr="00004F6D">
        <w:trPr>
          <w:trHeight w:val="284"/>
          <w:jc w:val="center"/>
        </w:trPr>
        <w:tc>
          <w:tcPr>
            <w:tcW w:w="3636" w:type="dxa"/>
            <w:tcBorders>
              <w:top w:val="single" w:sz="2" w:space="0" w:color="auto"/>
              <w:bottom w:val="single" w:sz="2" w:space="0" w:color="auto"/>
            </w:tcBorders>
            <w:shd w:val="clear" w:color="auto" w:fill="A0C3E3" w:themeFill="accent1" w:themeFillTint="99"/>
            <w:noWrap/>
            <w:vAlign w:val="center"/>
          </w:tcPr>
          <w:p w:rsidR="00573B25" w:rsidRPr="00004F6D" w:rsidRDefault="00573B25" w:rsidP="008E025F">
            <w:pPr>
              <w:pStyle w:val="cuadroCabe"/>
              <w:rPr>
                <w:rFonts w:cs="Arial"/>
                <w:szCs w:val="18"/>
              </w:rPr>
            </w:pPr>
            <w:r>
              <w:t>Guztira</w:t>
            </w:r>
          </w:p>
        </w:tc>
        <w:tc>
          <w:tcPr>
            <w:tcW w:w="2085" w:type="dxa"/>
            <w:tcBorders>
              <w:top w:val="single" w:sz="2" w:space="0" w:color="auto"/>
              <w:bottom w:val="single" w:sz="2" w:space="0" w:color="auto"/>
            </w:tcBorders>
            <w:shd w:val="clear" w:color="auto" w:fill="A0C3E3" w:themeFill="accent1" w:themeFillTint="99"/>
            <w:vAlign w:val="center"/>
          </w:tcPr>
          <w:p w:rsidR="00573B25" w:rsidRPr="00004F6D" w:rsidRDefault="00D820B8" w:rsidP="008E025F">
            <w:pPr>
              <w:pStyle w:val="cuadroCabe"/>
              <w:jc w:val="right"/>
              <w:rPr>
                <w:rFonts w:cs="Arial"/>
                <w:szCs w:val="18"/>
              </w:rPr>
            </w:pPr>
            <w:r>
              <w:t>13.111</w:t>
            </w:r>
          </w:p>
        </w:tc>
        <w:tc>
          <w:tcPr>
            <w:tcW w:w="2049" w:type="dxa"/>
            <w:tcBorders>
              <w:top w:val="single" w:sz="2" w:space="0" w:color="auto"/>
              <w:bottom w:val="single" w:sz="2" w:space="0" w:color="auto"/>
            </w:tcBorders>
            <w:shd w:val="clear" w:color="auto" w:fill="A0C3E3" w:themeFill="accent1" w:themeFillTint="99"/>
            <w:noWrap/>
            <w:vAlign w:val="center"/>
          </w:tcPr>
          <w:p w:rsidR="00573B25" w:rsidRPr="00004F6D" w:rsidRDefault="00D820B8" w:rsidP="008E025F">
            <w:pPr>
              <w:pStyle w:val="cuadroCabe"/>
              <w:jc w:val="right"/>
              <w:rPr>
                <w:rFonts w:cs="Arial"/>
                <w:szCs w:val="18"/>
              </w:rPr>
            </w:pPr>
            <w:r>
              <w:t>13.754</w:t>
            </w:r>
          </w:p>
        </w:tc>
        <w:tc>
          <w:tcPr>
            <w:tcW w:w="1290" w:type="dxa"/>
            <w:tcBorders>
              <w:top w:val="single" w:sz="2" w:space="0" w:color="auto"/>
              <w:bottom w:val="single" w:sz="2" w:space="0" w:color="auto"/>
            </w:tcBorders>
            <w:shd w:val="clear" w:color="auto" w:fill="A0C3E3" w:themeFill="accent1" w:themeFillTint="99"/>
            <w:noWrap/>
            <w:vAlign w:val="center"/>
          </w:tcPr>
          <w:p w:rsidR="00573B25" w:rsidRPr="00004F6D" w:rsidRDefault="00D820B8" w:rsidP="008E025F">
            <w:pPr>
              <w:pStyle w:val="cuadroCabe"/>
              <w:jc w:val="right"/>
              <w:rPr>
                <w:rFonts w:cs="Arial"/>
                <w:szCs w:val="18"/>
              </w:rPr>
            </w:pPr>
            <w:r>
              <w:t>5</w:t>
            </w:r>
          </w:p>
        </w:tc>
      </w:tr>
    </w:tbl>
    <w:p w:rsidR="002E04BF" w:rsidRPr="00200D7D" w:rsidRDefault="002E04BF" w:rsidP="00650441">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Pr>
          <w:rFonts w:ascii="Arial" w:hAnsi="Arial"/>
          <w:sz w:val="14"/>
          <w:szCs w:val="14"/>
        </w:rPr>
        <w:t>*Auditatu gabeko ekitaldia</w:t>
      </w:r>
    </w:p>
    <w:p w:rsidR="004E2FF1" w:rsidRPr="004E366A" w:rsidRDefault="004E2FF1" w:rsidP="00004F6D">
      <w:pPr>
        <w:pStyle w:val="texto"/>
        <w:spacing w:before="240"/>
      </w:pPr>
      <w:r>
        <w:t xml:space="preserve">2016ko ekitaldiarekin alderatuta, gastu horiek ehuneko bost handitu dira, eta haien betetzean beheranzko joera aldatu da 2009tik. </w:t>
      </w:r>
    </w:p>
    <w:p w:rsidR="00B37F18" w:rsidRDefault="00804520" w:rsidP="00004F6D">
      <w:pPr>
        <w:pStyle w:val="texto"/>
        <w:spacing w:before="120"/>
      </w:pPr>
      <w:r>
        <w:t>Materialarengatik, hornidurengatik eta beste batzuengatik egindako gastuek, 10,14 milioi eurokoek, kapituluaren ehuneko 74 egiten dute, eta ehuneko zortzi igo dira aurreko ekitaldiarekin alderatuta. Kontzeptu ekonomikoaren arabera, nabarmentzekoak dira beste enpresa batzuek egindako lanetatik datozen gastuak (garbiketako kontratuak, segurtasuna...), 4,46 milioi egiten baitute; horniduren arlokoak, 2,19 milioikoak; eta ikerketa-proiektuekin eta -kontratuekin lotut</w:t>
      </w:r>
      <w:r>
        <w:t>a</w:t>
      </w:r>
      <w:r>
        <w:t>koak, 2,14 milioikoak; izan ere, kapituluko guztizko gastuaren ehuneko 64 dira.</w:t>
      </w:r>
    </w:p>
    <w:p w:rsidR="00D36691" w:rsidRPr="00D9766F" w:rsidRDefault="007A16C9" w:rsidP="00215F32">
      <w:pPr>
        <w:pStyle w:val="texto"/>
        <w:spacing w:before="120" w:after="240"/>
      </w:pPr>
      <w:r>
        <w:t>Unibertsitateekiko akordioengatiko gastu arruntak eta nazioarteko program</w:t>
      </w:r>
      <w:r>
        <w:t>e</w:t>
      </w:r>
      <w:r>
        <w:t>takoak ehuneko 15 jaitsi dira; beherakada hori zor zaio, nagusiki, Fundazioaren jardueretan parte hartzen duten Unibertsitateko barneko langileen gastuak la</w:t>
      </w:r>
      <w:r>
        <w:t>n</w:t>
      </w:r>
      <w:r>
        <w:t>gile-gastuen kapituluko “beste ordainsari batzuk” kontzeptuaren pean kontabil</w:t>
      </w:r>
      <w:r>
        <w:t>i</w:t>
      </w:r>
      <w:r>
        <w:t>zatu izanari.</w:t>
      </w:r>
    </w:p>
    <w:p w:rsidR="00670292" w:rsidRDefault="00670292">
      <w:pPr>
        <w:spacing w:after="0"/>
        <w:ind w:firstLine="0"/>
        <w:jc w:val="left"/>
        <w:rPr>
          <w:rFonts w:ascii="Arial" w:hAnsi="Arial"/>
          <w:i/>
          <w:iCs/>
          <w:color w:val="000000"/>
          <w:spacing w:val="10"/>
          <w:kern w:val="28"/>
          <w:sz w:val="25"/>
          <w:szCs w:val="26"/>
        </w:rPr>
      </w:pPr>
      <w:r>
        <w:br w:type="page"/>
      </w:r>
    </w:p>
    <w:p w:rsidR="00A057E7" w:rsidRPr="00207D65" w:rsidRDefault="00207D65" w:rsidP="00200D7D">
      <w:pPr>
        <w:pStyle w:val="atitulo3"/>
      </w:pPr>
      <w:r>
        <w:lastRenderedPageBreak/>
        <w:t>Kontratazio-espedienteen lagin baten berrikuspena</w:t>
      </w:r>
    </w:p>
    <w:p w:rsidR="00A057E7" w:rsidRPr="001D56C7" w:rsidRDefault="00207D65" w:rsidP="00B37F18">
      <w:pPr>
        <w:pStyle w:val="texto"/>
        <w:spacing w:after="240"/>
        <w:rPr>
          <w:spacing w:val="0"/>
          <w:szCs w:val="26"/>
        </w:rPr>
      </w:pPr>
      <w:r>
        <w:t>2017an izapidetutako honako kontratazio-espedienteak fiskalizatu ditugu:</w:t>
      </w:r>
    </w:p>
    <w:tbl>
      <w:tblPr>
        <w:tblW w:w="9026" w:type="dxa"/>
        <w:jc w:val="center"/>
        <w:tblLayout w:type="fixed"/>
        <w:tblLook w:val="01E0" w:firstRow="1" w:lastRow="1" w:firstColumn="1" w:lastColumn="1" w:noHBand="0" w:noVBand="0"/>
      </w:tblPr>
      <w:tblGrid>
        <w:gridCol w:w="1911"/>
        <w:gridCol w:w="1080"/>
        <w:gridCol w:w="1442"/>
        <w:gridCol w:w="1201"/>
        <w:gridCol w:w="1172"/>
        <w:gridCol w:w="1052"/>
        <w:gridCol w:w="1168"/>
      </w:tblGrid>
      <w:tr w:rsidR="009E3EC8" w:rsidRPr="00BD41E7" w:rsidTr="00004F6D">
        <w:trPr>
          <w:trHeight w:val="284"/>
          <w:jc w:val="center"/>
        </w:trPr>
        <w:tc>
          <w:tcPr>
            <w:tcW w:w="1911" w:type="dxa"/>
            <w:tcBorders>
              <w:top w:val="single" w:sz="4" w:space="0" w:color="auto"/>
              <w:bottom w:val="single" w:sz="2" w:space="0" w:color="auto"/>
            </w:tcBorders>
            <w:shd w:val="clear" w:color="auto" w:fill="A0C3E3" w:themeFill="accent1" w:themeFillTint="99"/>
            <w:vAlign w:val="center"/>
          </w:tcPr>
          <w:p w:rsidR="009E3EC8" w:rsidRPr="00BD41E7" w:rsidRDefault="009E3EC8" w:rsidP="00674B10">
            <w:pPr>
              <w:pStyle w:val="cuatexto"/>
              <w:tabs>
                <w:tab w:val="clear" w:pos="2835"/>
              </w:tabs>
              <w:ind w:right="-6"/>
              <w:jc w:val="left"/>
              <w:rPr>
                <w:sz w:val="18"/>
                <w:szCs w:val="18"/>
              </w:rPr>
            </w:pPr>
            <w:r>
              <w:rPr>
                <w:sz w:val="18"/>
                <w:szCs w:val="18"/>
              </w:rPr>
              <w:t>Kontratua</w:t>
            </w:r>
          </w:p>
        </w:tc>
        <w:tc>
          <w:tcPr>
            <w:tcW w:w="1080" w:type="dxa"/>
            <w:tcBorders>
              <w:top w:val="single" w:sz="4" w:space="0" w:color="auto"/>
              <w:bottom w:val="single" w:sz="2" w:space="0" w:color="auto"/>
            </w:tcBorders>
            <w:shd w:val="clear" w:color="auto" w:fill="A0C3E3" w:themeFill="accent1" w:themeFillTint="99"/>
            <w:vAlign w:val="center"/>
          </w:tcPr>
          <w:p w:rsidR="009E3EC8" w:rsidRPr="00BD41E7" w:rsidRDefault="009E3EC8" w:rsidP="009E3EC8">
            <w:pPr>
              <w:pStyle w:val="cuatexto"/>
              <w:tabs>
                <w:tab w:val="clear" w:pos="2835"/>
              </w:tabs>
              <w:ind w:right="-6"/>
              <w:jc w:val="center"/>
              <w:rPr>
                <w:sz w:val="18"/>
                <w:szCs w:val="18"/>
              </w:rPr>
            </w:pPr>
            <w:r>
              <w:rPr>
                <w:sz w:val="18"/>
                <w:szCs w:val="18"/>
              </w:rPr>
              <w:t>Mota</w:t>
            </w:r>
          </w:p>
        </w:tc>
        <w:tc>
          <w:tcPr>
            <w:tcW w:w="1442" w:type="dxa"/>
            <w:tcBorders>
              <w:top w:val="single" w:sz="4" w:space="0" w:color="auto"/>
              <w:bottom w:val="single" w:sz="2" w:space="0" w:color="auto"/>
            </w:tcBorders>
            <w:shd w:val="clear" w:color="auto" w:fill="A0C3E3" w:themeFill="accent1" w:themeFillTint="99"/>
            <w:vAlign w:val="center"/>
          </w:tcPr>
          <w:p w:rsidR="009E3EC8" w:rsidRPr="00BD41E7" w:rsidRDefault="009E3EC8" w:rsidP="00867C01">
            <w:pPr>
              <w:pStyle w:val="cuatexto"/>
              <w:tabs>
                <w:tab w:val="clear" w:pos="2835"/>
              </w:tabs>
              <w:jc w:val="center"/>
              <w:rPr>
                <w:sz w:val="18"/>
                <w:szCs w:val="18"/>
              </w:rPr>
            </w:pPr>
            <w:r>
              <w:rPr>
                <w:sz w:val="18"/>
                <w:szCs w:val="18"/>
              </w:rPr>
              <w:t xml:space="preserve">Prozedura </w:t>
            </w:r>
          </w:p>
        </w:tc>
        <w:tc>
          <w:tcPr>
            <w:tcW w:w="1201" w:type="dxa"/>
            <w:tcBorders>
              <w:top w:val="single" w:sz="4" w:space="0" w:color="auto"/>
              <w:bottom w:val="single" w:sz="2" w:space="0" w:color="auto"/>
            </w:tcBorders>
            <w:shd w:val="clear" w:color="auto" w:fill="A0C3E3" w:themeFill="accent1" w:themeFillTint="99"/>
            <w:vAlign w:val="center"/>
          </w:tcPr>
          <w:p w:rsidR="009E3EC8" w:rsidRPr="00BD41E7" w:rsidRDefault="009E3EC8" w:rsidP="00A93ADD">
            <w:pPr>
              <w:pStyle w:val="cuatexto"/>
              <w:tabs>
                <w:tab w:val="clear" w:pos="2835"/>
              </w:tabs>
              <w:jc w:val="right"/>
              <w:rPr>
                <w:sz w:val="18"/>
                <w:szCs w:val="18"/>
              </w:rPr>
            </w:pPr>
            <w:r>
              <w:rPr>
                <w:sz w:val="18"/>
                <w:szCs w:val="18"/>
              </w:rPr>
              <w:t>Adjudik</w:t>
            </w:r>
            <w:r>
              <w:rPr>
                <w:sz w:val="18"/>
                <w:szCs w:val="18"/>
              </w:rPr>
              <w:t>a</w:t>
            </w:r>
            <w:r>
              <w:rPr>
                <w:sz w:val="18"/>
                <w:szCs w:val="18"/>
              </w:rPr>
              <w:t>tzeko irizp</w:t>
            </w:r>
            <w:r>
              <w:rPr>
                <w:sz w:val="18"/>
                <w:szCs w:val="18"/>
              </w:rPr>
              <w:t>i</w:t>
            </w:r>
            <w:r>
              <w:rPr>
                <w:sz w:val="18"/>
                <w:szCs w:val="18"/>
              </w:rPr>
              <w:t>dea</w:t>
            </w:r>
          </w:p>
          <w:p w:rsidR="009E3EC8" w:rsidRPr="00BD41E7" w:rsidRDefault="009E3EC8" w:rsidP="00A93ADD">
            <w:pPr>
              <w:pStyle w:val="cuatexto"/>
              <w:tabs>
                <w:tab w:val="clear" w:pos="2835"/>
              </w:tabs>
              <w:ind w:left="-108"/>
              <w:jc w:val="right"/>
              <w:rPr>
                <w:sz w:val="18"/>
                <w:szCs w:val="18"/>
              </w:rPr>
            </w:pPr>
          </w:p>
        </w:tc>
        <w:tc>
          <w:tcPr>
            <w:tcW w:w="1172" w:type="dxa"/>
            <w:tcBorders>
              <w:top w:val="single" w:sz="4" w:space="0" w:color="auto"/>
              <w:bottom w:val="single" w:sz="2" w:space="0" w:color="auto"/>
            </w:tcBorders>
            <w:shd w:val="clear" w:color="auto" w:fill="A0C3E3" w:themeFill="accent1" w:themeFillTint="99"/>
            <w:vAlign w:val="center"/>
          </w:tcPr>
          <w:p w:rsidR="009E3EC8" w:rsidRPr="00BD41E7" w:rsidRDefault="009E3EC8" w:rsidP="00BD41E7">
            <w:pPr>
              <w:pStyle w:val="cuatexto"/>
              <w:tabs>
                <w:tab w:val="clear" w:pos="2835"/>
                <w:tab w:val="left" w:pos="409"/>
                <w:tab w:val="left" w:pos="780"/>
              </w:tabs>
              <w:ind w:right="56" w:firstLine="71"/>
              <w:jc w:val="right"/>
              <w:rPr>
                <w:sz w:val="18"/>
                <w:szCs w:val="18"/>
              </w:rPr>
            </w:pPr>
            <w:r>
              <w:rPr>
                <w:sz w:val="18"/>
                <w:szCs w:val="18"/>
              </w:rPr>
              <w:t>Zenbat liz</w:t>
            </w:r>
            <w:r>
              <w:rPr>
                <w:sz w:val="18"/>
                <w:szCs w:val="18"/>
              </w:rPr>
              <w:t>i</w:t>
            </w:r>
            <w:r>
              <w:rPr>
                <w:sz w:val="18"/>
                <w:szCs w:val="18"/>
              </w:rPr>
              <w:t>tatzaile</w:t>
            </w:r>
          </w:p>
          <w:p w:rsidR="009E3EC8" w:rsidRPr="00BD41E7" w:rsidRDefault="009E3EC8" w:rsidP="00BD41E7">
            <w:pPr>
              <w:pStyle w:val="cuatexto"/>
              <w:tabs>
                <w:tab w:val="clear" w:pos="2835"/>
                <w:tab w:val="left" w:pos="267"/>
                <w:tab w:val="left" w:pos="780"/>
              </w:tabs>
              <w:ind w:right="56" w:firstLine="71"/>
              <w:jc w:val="right"/>
              <w:rPr>
                <w:sz w:val="18"/>
                <w:szCs w:val="18"/>
              </w:rPr>
            </w:pPr>
          </w:p>
        </w:tc>
        <w:tc>
          <w:tcPr>
            <w:tcW w:w="1052" w:type="dxa"/>
            <w:tcBorders>
              <w:top w:val="single" w:sz="4" w:space="0" w:color="auto"/>
              <w:bottom w:val="single" w:sz="2" w:space="0" w:color="auto"/>
            </w:tcBorders>
            <w:shd w:val="clear" w:color="auto" w:fill="A0C3E3" w:themeFill="accent1" w:themeFillTint="99"/>
            <w:vAlign w:val="center"/>
          </w:tcPr>
          <w:p w:rsidR="00035E05" w:rsidRPr="00BD41E7" w:rsidRDefault="009E3EC8" w:rsidP="000D2722">
            <w:pPr>
              <w:pStyle w:val="cuatexto"/>
              <w:tabs>
                <w:tab w:val="clear" w:pos="2835"/>
              </w:tabs>
              <w:ind w:left="-366" w:right="-107"/>
              <w:jc w:val="right"/>
              <w:rPr>
                <w:sz w:val="18"/>
                <w:szCs w:val="18"/>
              </w:rPr>
            </w:pPr>
            <w:r>
              <w:rPr>
                <w:sz w:val="18"/>
                <w:szCs w:val="18"/>
              </w:rPr>
              <w:t>Adjudikazioaren zenbatekoa</w:t>
            </w:r>
          </w:p>
          <w:p w:rsidR="009E3EC8" w:rsidRPr="00BD41E7" w:rsidRDefault="009E3EC8" w:rsidP="00035E05">
            <w:pPr>
              <w:pStyle w:val="cuatexto"/>
              <w:tabs>
                <w:tab w:val="clear" w:pos="2835"/>
              </w:tabs>
              <w:ind w:left="-366" w:right="-107"/>
              <w:jc w:val="right"/>
              <w:rPr>
                <w:sz w:val="18"/>
                <w:szCs w:val="18"/>
              </w:rPr>
            </w:pPr>
          </w:p>
        </w:tc>
        <w:tc>
          <w:tcPr>
            <w:tcW w:w="1168" w:type="dxa"/>
            <w:tcBorders>
              <w:top w:val="single" w:sz="4" w:space="0" w:color="auto"/>
              <w:bottom w:val="single" w:sz="2" w:space="0" w:color="auto"/>
            </w:tcBorders>
            <w:shd w:val="clear" w:color="auto" w:fill="A0C3E3" w:themeFill="accent1" w:themeFillTint="99"/>
            <w:vAlign w:val="center"/>
          </w:tcPr>
          <w:p w:rsidR="009E3EC8" w:rsidRPr="00BD41E7" w:rsidRDefault="009E3EC8" w:rsidP="00004F6D">
            <w:pPr>
              <w:pStyle w:val="cuatexto"/>
              <w:tabs>
                <w:tab w:val="clear" w:pos="2835"/>
              </w:tabs>
              <w:ind w:right="-33"/>
              <w:jc w:val="right"/>
              <w:rPr>
                <w:sz w:val="18"/>
                <w:szCs w:val="18"/>
              </w:rPr>
            </w:pPr>
            <w:r>
              <w:rPr>
                <w:sz w:val="18"/>
                <w:szCs w:val="18"/>
              </w:rPr>
              <w:t>Adjudikazio</w:t>
            </w:r>
            <w:r>
              <w:rPr>
                <w:sz w:val="18"/>
                <w:szCs w:val="18"/>
              </w:rPr>
              <w:t>a</w:t>
            </w:r>
            <w:r>
              <w:rPr>
                <w:sz w:val="18"/>
                <w:szCs w:val="18"/>
              </w:rPr>
              <w:t>ren baja (%)</w:t>
            </w:r>
          </w:p>
        </w:tc>
      </w:tr>
      <w:tr w:rsidR="009E3EC8" w:rsidRPr="00BD41E7" w:rsidTr="00004F6D">
        <w:trPr>
          <w:trHeight w:val="284"/>
          <w:jc w:val="center"/>
        </w:trPr>
        <w:tc>
          <w:tcPr>
            <w:tcW w:w="1911" w:type="dxa"/>
            <w:tcBorders>
              <w:top w:val="single" w:sz="2" w:space="0" w:color="auto"/>
              <w:bottom w:val="single" w:sz="2" w:space="0" w:color="auto"/>
            </w:tcBorders>
            <w:vAlign w:val="center"/>
          </w:tcPr>
          <w:p w:rsidR="009E3EC8" w:rsidRPr="00BD41E7" w:rsidRDefault="009E3EC8" w:rsidP="00446FF7">
            <w:pPr>
              <w:pStyle w:val="cuatexto"/>
              <w:tabs>
                <w:tab w:val="clear" w:pos="2835"/>
              </w:tabs>
              <w:ind w:right="49"/>
              <w:jc w:val="left"/>
              <w:rPr>
                <w:sz w:val="16"/>
                <w:szCs w:val="16"/>
              </w:rPr>
            </w:pPr>
            <w:r>
              <w:rPr>
                <w:sz w:val="16"/>
                <w:szCs w:val="16"/>
              </w:rPr>
              <w:t>Argindarraren hornidur</w:t>
            </w:r>
            <w:r>
              <w:rPr>
                <w:sz w:val="16"/>
                <w:szCs w:val="16"/>
              </w:rPr>
              <w:t>a</w:t>
            </w:r>
            <w:r>
              <w:rPr>
                <w:sz w:val="16"/>
                <w:szCs w:val="16"/>
              </w:rPr>
              <w:t>rako esparru-akordioa</w:t>
            </w:r>
          </w:p>
        </w:tc>
        <w:tc>
          <w:tcPr>
            <w:tcW w:w="1080" w:type="dxa"/>
            <w:tcBorders>
              <w:top w:val="single" w:sz="2" w:space="0" w:color="auto"/>
              <w:bottom w:val="single" w:sz="2" w:space="0" w:color="auto"/>
            </w:tcBorders>
            <w:vAlign w:val="center"/>
          </w:tcPr>
          <w:p w:rsidR="009E3EC8" w:rsidRPr="00BD41E7" w:rsidRDefault="009E3EC8" w:rsidP="000C13B1">
            <w:pPr>
              <w:pStyle w:val="cuatexto"/>
              <w:tabs>
                <w:tab w:val="clear" w:pos="2835"/>
              </w:tabs>
              <w:ind w:right="-1"/>
              <w:jc w:val="left"/>
              <w:rPr>
                <w:sz w:val="16"/>
                <w:szCs w:val="16"/>
              </w:rPr>
            </w:pPr>
            <w:r>
              <w:rPr>
                <w:sz w:val="16"/>
                <w:szCs w:val="16"/>
              </w:rPr>
              <w:t xml:space="preserve">Hornidura </w:t>
            </w:r>
          </w:p>
        </w:tc>
        <w:tc>
          <w:tcPr>
            <w:tcW w:w="1442" w:type="dxa"/>
            <w:tcBorders>
              <w:top w:val="single" w:sz="2" w:space="0" w:color="auto"/>
              <w:bottom w:val="single" w:sz="2" w:space="0" w:color="auto"/>
            </w:tcBorders>
            <w:vAlign w:val="center"/>
          </w:tcPr>
          <w:p w:rsidR="0025021D" w:rsidRPr="00BD41E7" w:rsidRDefault="009E3EC8" w:rsidP="00867C01">
            <w:pPr>
              <w:pStyle w:val="cuatexto"/>
              <w:tabs>
                <w:tab w:val="clear" w:pos="2835"/>
              </w:tabs>
              <w:jc w:val="right"/>
              <w:rPr>
                <w:sz w:val="16"/>
                <w:szCs w:val="16"/>
              </w:rPr>
            </w:pPr>
            <w:r>
              <w:rPr>
                <w:sz w:val="16"/>
                <w:szCs w:val="16"/>
              </w:rPr>
              <w:t>Irekia, Europar Batasunean publ</w:t>
            </w:r>
            <w:r>
              <w:rPr>
                <w:sz w:val="16"/>
                <w:szCs w:val="16"/>
              </w:rPr>
              <w:t>i</w:t>
            </w:r>
            <w:r>
              <w:rPr>
                <w:sz w:val="16"/>
                <w:szCs w:val="16"/>
              </w:rPr>
              <w:t>zitatea</w:t>
            </w:r>
          </w:p>
          <w:p w:rsidR="0025021D" w:rsidRPr="00BD41E7" w:rsidRDefault="009E3EC8" w:rsidP="00867C01">
            <w:pPr>
              <w:pStyle w:val="cuatexto"/>
              <w:tabs>
                <w:tab w:val="clear" w:pos="2835"/>
              </w:tabs>
              <w:jc w:val="right"/>
              <w:rPr>
                <w:sz w:val="16"/>
                <w:szCs w:val="16"/>
              </w:rPr>
            </w:pPr>
            <w:r>
              <w:rPr>
                <w:sz w:val="16"/>
                <w:szCs w:val="16"/>
              </w:rPr>
              <w:t xml:space="preserve"> </w:t>
            </w:r>
          </w:p>
          <w:p w:rsidR="009E3EC8" w:rsidRPr="00BD41E7" w:rsidRDefault="00552795" w:rsidP="00867C01">
            <w:pPr>
              <w:pStyle w:val="cuatexto"/>
              <w:tabs>
                <w:tab w:val="clear" w:pos="2835"/>
              </w:tabs>
              <w:jc w:val="right"/>
              <w:rPr>
                <w:sz w:val="16"/>
                <w:szCs w:val="16"/>
              </w:rPr>
            </w:pPr>
            <w:r>
              <w:rPr>
                <w:sz w:val="16"/>
                <w:szCs w:val="16"/>
              </w:rPr>
              <w:t>eginda</w:t>
            </w:r>
          </w:p>
        </w:tc>
        <w:tc>
          <w:tcPr>
            <w:tcW w:w="1201" w:type="dxa"/>
            <w:tcBorders>
              <w:top w:val="single" w:sz="2" w:space="0" w:color="auto"/>
              <w:bottom w:val="single" w:sz="2" w:space="0" w:color="auto"/>
            </w:tcBorders>
            <w:vAlign w:val="center"/>
          </w:tcPr>
          <w:p w:rsidR="009E3EC8" w:rsidRPr="00BD41E7" w:rsidRDefault="00A93ADD" w:rsidP="00A93ADD">
            <w:pPr>
              <w:pStyle w:val="cuatexto"/>
              <w:tabs>
                <w:tab w:val="clear" w:pos="2835"/>
              </w:tabs>
              <w:ind w:right="-1"/>
              <w:jc w:val="right"/>
              <w:rPr>
                <w:sz w:val="16"/>
                <w:szCs w:val="16"/>
              </w:rPr>
            </w:pPr>
            <w:r>
              <w:rPr>
                <w:sz w:val="16"/>
                <w:szCs w:val="16"/>
              </w:rPr>
              <w:t>Eskaintzarik onena</w:t>
            </w:r>
          </w:p>
        </w:tc>
        <w:tc>
          <w:tcPr>
            <w:tcW w:w="1172" w:type="dxa"/>
            <w:tcBorders>
              <w:top w:val="single" w:sz="2" w:space="0" w:color="auto"/>
              <w:bottom w:val="single" w:sz="2" w:space="0" w:color="auto"/>
            </w:tcBorders>
            <w:vAlign w:val="center"/>
          </w:tcPr>
          <w:p w:rsidR="009E3EC8" w:rsidRPr="00BD41E7" w:rsidRDefault="00A93ADD" w:rsidP="00BD41E7">
            <w:pPr>
              <w:pStyle w:val="cuatexto"/>
              <w:tabs>
                <w:tab w:val="clear" w:pos="2835"/>
                <w:tab w:val="left" w:pos="780"/>
              </w:tabs>
              <w:ind w:right="56" w:firstLine="71"/>
              <w:jc w:val="right"/>
              <w:rPr>
                <w:sz w:val="16"/>
                <w:szCs w:val="16"/>
              </w:rPr>
            </w:pPr>
            <w:r>
              <w:rPr>
                <w:sz w:val="16"/>
                <w:szCs w:val="16"/>
              </w:rPr>
              <w:t>12</w:t>
            </w:r>
          </w:p>
        </w:tc>
        <w:tc>
          <w:tcPr>
            <w:tcW w:w="1052" w:type="dxa"/>
            <w:tcBorders>
              <w:top w:val="single" w:sz="2" w:space="0" w:color="auto"/>
              <w:bottom w:val="single" w:sz="2" w:space="0" w:color="auto"/>
            </w:tcBorders>
            <w:vAlign w:val="center"/>
          </w:tcPr>
          <w:p w:rsidR="009E3EC8" w:rsidRPr="00BD41E7" w:rsidRDefault="009E3EC8" w:rsidP="00207D65">
            <w:pPr>
              <w:pStyle w:val="cuatexto"/>
              <w:tabs>
                <w:tab w:val="clear" w:pos="2835"/>
              </w:tabs>
              <w:ind w:right="-1"/>
              <w:jc w:val="right"/>
              <w:rPr>
                <w:sz w:val="16"/>
                <w:szCs w:val="16"/>
              </w:rPr>
            </w:pPr>
            <w:r>
              <w:rPr>
                <w:sz w:val="16"/>
                <w:szCs w:val="16"/>
              </w:rPr>
              <w:t>1.146.643*</w:t>
            </w:r>
          </w:p>
        </w:tc>
        <w:tc>
          <w:tcPr>
            <w:tcW w:w="1168" w:type="dxa"/>
            <w:tcBorders>
              <w:top w:val="single" w:sz="2" w:space="0" w:color="auto"/>
              <w:bottom w:val="single" w:sz="2" w:space="0" w:color="auto"/>
            </w:tcBorders>
            <w:vAlign w:val="center"/>
          </w:tcPr>
          <w:p w:rsidR="009E3EC8" w:rsidRPr="00BD41E7" w:rsidRDefault="00A93ADD" w:rsidP="00004F6D">
            <w:pPr>
              <w:pStyle w:val="cuatexto"/>
              <w:tabs>
                <w:tab w:val="clear" w:pos="2835"/>
              </w:tabs>
              <w:ind w:right="-33"/>
              <w:jc w:val="right"/>
              <w:rPr>
                <w:sz w:val="16"/>
                <w:szCs w:val="16"/>
              </w:rPr>
            </w:pPr>
            <w:r>
              <w:rPr>
                <w:sz w:val="16"/>
                <w:szCs w:val="16"/>
              </w:rPr>
              <w:t>*</w:t>
            </w:r>
          </w:p>
        </w:tc>
      </w:tr>
      <w:tr w:rsidR="009E3EC8" w:rsidRPr="00BD41E7" w:rsidTr="00004F6D">
        <w:trPr>
          <w:trHeight w:val="284"/>
          <w:jc w:val="center"/>
        </w:trPr>
        <w:tc>
          <w:tcPr>
            <w:tcW w:w="1911" w:type="dxa"/>
            <w:tcBorders>
              <w:top w:val="single" w:sz="2" w:space="0" w:color="auto"/>
              <w:bottom w:val="single" w:sz="2" w:space="0" w:color="auto"/>
            </w:tcBorders>
            <w:vAlign w:val="center"/>
          </w:tcPr>
          <w:p w:rsidR="009E3EC8" w:rsidRPr="00BD41E7" w:rsidRDefault="009E3EC8" w:rsidP="00446FF7">
            <w:pPr>
              <w:pStyle w:val="cuatexto"/>
              <w:tabs>
                <w:tab w:val="clear" w:pos="2835"/>
              </w:tabs>
              <w:ind w:right="49"/>
              <w:jc w:val="left"/>
              <w:rPr>
                <w:sz w:val="16"/>
                <w:szCs w:val="16"/>
              </w:rPr>
            </w:pPr>
            <w:r>
              <w:rPr>
                <w:sz w:val="16"/>
                <w:szCs w:val="16"/>
              </w:rPr>
              <w:t>Gas naturalaren hornid</w:t>
            </w:r>
            <w:r>
              <w:rPr>
                <w:sz w:val="16"/>
                <w:szCs w:val="16"/>
              </w:rPr>
              <w:t>u</w:t>
            </w:r>
            <w:r>
              <w:rPr>
                <w:sz w:val="16"/>
                <w:szCs w:val="16"/>
              </w:rPr>
              <w:t>rarako esparrua-akordioa</w:t>
            </w:r>
          </w:p>
        </w:tc>
        <w:tc>
          <w:tcPr>
            <w:tcW w:w="1080" w:type="dxa"/>
            <w:tcBorders>
              <w:top w:val="single" w:sz="2" w:space="0" w:color="auto"/>
              <w:bottom w:val="single" w:sz="2" w:space="0" w:color="auto"/>
            </w:tcBorders>
            <w:vAlign w:val="center"/>
          </w:tcPr>
          <w:p w:rsidR="009E3EC8" w:rsidRPr="00BD41E7" w:rsidRDefault="009E3EC8" w:rsidP="000C13B1">
            <w:pPr>
              <w:pStyle w:val="cuatexto"/>
              <w:tabs>
                <w:tab w:val="clear" w:pos="2835"/>
              </w:tabs>
              <w:ind w:right="-1"/>
              <w:jc w:val="left"/>
              <w:rPr>
                <w:sz w:val="16"/>
                <w:szCs w:val="16"/>
              </w:rPr>
            </w:pPr>
            <w:r>
              <w:rPr>
                <w:sz w:val="16"/>
                <w:szCs w:val="16"/>
              </w:rPr>
              <w:t xml:space="preserve">Hornidura </w:t>
            </w:r>
          </w:p>
        </w:tc>
        <w:tc>
          <w:tcPr>
            <w:tcW w:w="1442" w:type="dxa"/>
            <w:tcBorders>
              <w:top w:val="single" w:sz="2" w:space="0" w:color="auto"/>
              <w:bottom w:val="single" w:sz="2" w:space="0" w:color="auto"/>
            </w:tcBorders>
            <w:vAlign w:val="center"/>
          </w:tcPr>
          <w:p w:rsidR="0025021D" w:rsidRPr="00BD41E7" w:rsidRDefault="009E3EC8" w:rsidP="00867C01">
            <w:pPr>
              <w:pStyle w:val="cuatexto"/>
              <w:tabs>
                <w:tab w:val="clear" w:pos="2835"/>
              </w:tabs>
              <w:jc w:val="right"/>
              <w:rPr>
                <w:sz w:val="16"/>
                <w:szCs w:val="16"/>
              </w:rPr>
            </w:pPr>
            <w:r>
              <w:rPr>
                <w:sz w:val="16"/>
                <w:szCs w:val="16"/>
              </w:rPr>
              <w:t>Irekia, Europar Batasunean publ</w:t>
            </w:r>
            <w:r>
              <w:rPr>
                <w:sz w:val="16"/>
                <w:szCs w:val="16"/>
              </w:rPr>
              <w:t>i</w:t>
            </w:r>
            <w:r>
              <w:rPr>
                <w:sz w:val="16"/>
                <w:szCs w:val="16"/>
              </w:rPr>
              <w:t>zitatea eginda</w:t>
            </w:r>
          </w:p>
          <w:p w:rsidR="0025021D" w:rsidRPr="00BD41E7" w:rsidRDefault="009E3EC8" w:rsidP="00867C01">
            <w:pPr>
              <w:pStyle w:val="cuatexto"/>
              <w:tabs>
                <w:tab w:val="clear" w:pos="2835"/>
              </w:tabs>
              <w:jc w:val="right"/>
              <w:rPr>
                <w:sz w:val="16"/>
                <w:szCs w:val="16"/>
              </w:rPr>
            </w:pPr>
            <w:r>
              <w:rPr>
                <w:sz w:val="16"/>
                <w:szCs w:val="16"/>
              </w:rPr>
              <w:t xml:space="preserve">  </w:t>
            </w:r>
          </w:p>
          <w:p w:rsidR="009E3EC8" w:rsidRPr="00BD41E7" w:rsidRDefault="009E3EC8" w:rsidP="00867C01">
            <w:pPr>
              <w:pStyle w:val="cuatexto"/>
              <w:tabs>
                <w:tab w:val="clear" w:pos="2835"/>
              </w:tabs>
              <w:jc w:val="right"/>
              <w:rPr>
                <w:sz w:val="16"/>
                <w:szCs w:val="16"/>
              </w:rPr>
            </w:pPr>
          </w:p>
        </w:tc>
        <w:tc>
          <w:tcPr>
            <w:tcW w:w="1201" w:type="dxa"/>
            <w:tcBorders>
              <w:top w:val="single" w:sz="2" w:space="0" w:color="auto"/>
              <w:bottom w:val="single" w:sz="2" w:space="0" w:color="auto"/>
            </w:tcBorders>
            <w:vAlign w:val="center"/>
          </w:tcPr>
          <w:p w:rsidR="009E3EC8" w:rsidRPr="00BD41E7" w:rsidRDefault="00596F02" w:rsidP="00A93ADD">
            <w:pPr>
              <w:pStyle w:val="cuatexto"/>
              <w:tabs>
                <w:tab w:val="clear" w:pos="2835"/>
              </w:tabs>
              <w:ind w:right="-1"/>
              <w:jc w:val="right"/>
              <w:rPr>
                <w:sz w:val="16"/>
                <w:szCs w:val="16"/>
              </w:rPr>
            </w:pPr>
            <w:r>
              <w:rPr>
                <w:sz w:val="16"/>
                <w:szCs w:val="16"/>
              </w:rPr>
              <w:t>Eskaintzarik onena</w:t>
            </w:r>
          </w:p>
        </w:tc>
        <w:tc>
          <w:tcPr>
            <w:tcW w:w="1172" w:type="dxa"/>
            <w:tcBorders>
              <w:top w:val="single" w:sz="2" w:space="0" w:color="auto"/>
              <w:bottom w:val="single" w:sz="2" w:space="0" w:color="auto"/>
            </w:tcBorders>
            <w:vAlign w:val="center"/>
          </w:tcPr>
          <w:p w:rsidR="009E3EC8" w:rsidRPr="00BD41E7" w:rsidRDefault="00596F02" w:rsidP="00BD41E7">
            <w:pPr>
              <w:pStyle w:val="cuatexto"/>
              <w:tabs>
                <w:tab w:val="clear" w:pos="2835"/>
                <w:tab w:val="left" w:pos="780"/>
              </w:tabs>
              <w:ind w:right="56" w:firstLine="71"/>
              <w:jc w:val="right"/>
              <w:rPr>
                <w:sz w:val="16"/>
                <w:szCs w:val="16"/>
              </w:rPr>
            </w:pPr>
            <w:r>
              <w:rPr>
                <w:sz w:val="16"/>
                <w:szCs w:val="16"/>
              </w:rPr>
              <w:t>6</w:t>
            </w:r>
          </w:p>
        </w:tc>
        <w:tc>
          <w:tcPr>
            <w:tcW w:w="1052" w:type="dxa"/>
            <w:tcBorders>
              <w:top w:val="single" w:sz="2" w:space="0" w:color="auto"/>
              <w:bottom w:val="single" w:sz="2" w:space="0" w:color="auto"/>
            </w:tcBorders>
            <w:vAlign w:val="center"/>
          </w:tcPr>
          <w:p w:rsidR="009E3EC8" w:rsidRPr="00BD41E7" w:rsidRDefault="009E3EC8" w:rsidP="00207D65">
            <w:pPr>
              <w:pStyle w:val="cuatexto"/>
              <w:tabs>
                <w:tab w:val="clear" w:pos="2835"/>
              </w:tabs>
              <w:ind w:right="-1"/>
              <w:jc w:val="right"/>
              <w:rPr>
                <w:sz w:val="16"/>
                <w:szCs w:val="16"/>
              </w:rPr>
            </w:pPr>
            <w:r>
              <w:rPr>
                <w:sz w:val="16"/>
                <w:szCs w:val="16"/>
              </w:rPr>
              <w:t>537.878**</w:t>
            </w:r>
          </w:p>
        </w:tc>
        <w:tc>
          <w:tcPr>
            <w:tcW w:w="1168" w:type="dxa"/>
            <w:tcBorders>
              <w:top w:val="single" w:sz="2" w:space="0" w:color="auto"/>
              <w:bottom w:val="single" w:sz="2" w:space="0" w:color="auto"/>
            </w:tcBorders>
            <w:vAlign w:val="center"/>
          </w:tcPr>
          <w:p w:rsidR="009E3EC8" w:rsidRPr="00BD41E7" w:rsidRDefault="00A93ADD" w:rsidP="00004F6D">
            <w:pPr>
              <w:pStyle w:val="cuatexto"/>
              <w:tabs>
                <w:tab w:val="clear" w:pos="2835"/>
              </w:tabs>
              <w:ind w:right="-33"/>
              <w:jc w:val="right"/>
              <w:rPr>
                <w:sz w:val="16"/>
                <w:szCs w:val="16"/>
              </w:rPr>
            </w:pPr>
            <w:r>
              <w:rPr>
                <w:sz w:val="16"/>
                <w:szCs w:val="16"/>
              </w:rPr>
              <w:t>**</w:t>
            </w:r>
          </w:p>
        </w:tc>
      </w:tr>
      <w:tr w:rsidR="009E3EC8" w:rsidRPr="00BD41E7" w:rsidTr="00004F6D">
        <w:trPr>
          <w:trHeight w:val="284"/>
          <w:jc w:val="center"/>
        </w:trPr>
        <w:tc>
          <w:tcPr>
            <w:tcW w:w="1911" w:type="dxa"/>
            <w:tcBorders>
              <w:top w:val="single" w:sz="2" w:space="0" w:color="auto"/>
              <w:bottom w:val="single" w:sz="2" w:space="0" w:color="auto"/>
            </w:tcBorders>
            <w:vAlign w:val="center"/>
          </w:tcPr>
          <w:p w:rsidR="009E3EC8" w:rsidRPr="00BD41E7" w:rsidRDefault="009E3EC8" w:rsidP="00446FF7">
            <w:pPr>
              <w:pStyle w:val="cuatexto"/>
              <w:tabs>
                <w:tab w:val="clear" w:pos="2835"/>
              </w:tabs>
              <w:ind w:right="49"/>
              <w:jc w:val="left"/>
              <w:rPr>
                <w:sz w:val="16"/>
                <w:szCs w:val="16"/>
              </w:rPr>
            </w:pPr>
            <w:r>
              <w:rPr>
                <w:sz w:val="16"/>
                <w:szCs w:val="16"/>
              </w:rPr>
              <w:t>Zaintza eta Segurtasuna</w:t>
            </w:r>
          </w:p>
        </w:tc>
        <w:tc>
          <w:tcPr>
            <w:tcW w:w="1080" w:type="dxa"/>
            <w:tcBorders>
              <w:top w:val="single" w:sz="2" w:space="0" w:color="auto"/>
              <w:bottom w:val="single" w:sz="2" w:space="0" w:color="auto"/>
            </w:tcBorders>
            <w:vAlign w:val="center"/>
          </w:tcPr>
          <w:p w:rsidR="009E3EC8" w:rsidRPr="00BD41E7" w:rsidRDefault="009E3EC8" w:rsidP="000C13B1">
            <w:pPr>
              <w:pStyle w:val="cuatexto"/>
              <w:tabs>
                <w:tab w:val="clear" w:pos="2835"/>
              </w:tabs>
              <w:ind w:right="-1"/>
              <w:jc w:val="left"/>
              <w:rPr>
                <w:sz w:val="16"/>
                <w:szCs w:val="16"/>
              </w:rPr>
            </w:pPr>
            <w:r>
              <w:rPr>
                <w:sz w:val="16"/>
                <w:szCs w:val="16"/>
              </w:rPr>
              <w:t>Laguntza</w:t>
            </w:r>
          </w:p>
        </w:tc>
        <w:tc>
          <w:tcPr>
            <w:tcW w:w="1442" w:type="dxa"/>
            <w:tcBorders>
              <w:top w:val="single" w:sz="2" w:space="0" w:color="auto"/>
              <w:bottom w:val="single" w:sz="2" w:space="0" w:color="auto"/>
            </w:tcBorders>
            <w:vAlign w:val="center"/>
          </w:tcPr>
          <w:p w:rsidR="0025021D" w:rsidRPr="00BD41E7" w:rsidRDefault="009E3EC8" w:rsidP="00867C01">
            <w:pPr>
              <w:pStyle w:val="cuatexto"/>
              <w:tabs>
                <w:tab w:val="clear" w:pos="2835"/>
              </w:tabs>
              <w:ind w:left="234" w:hanging="234"/>
              <w:jc w:val="right"/>
              <w:rPr>
                <w:sz w:val="16"/>
                <w:szCs w:val="16"/>
              </w:rPr>
            </w:pPr>
            <w:r>
              <w:rPr>
                <w:sz w:val="16"/>
                <w:szCs w:val="16"/>
              </w:rPr>
              <w:t xml:space="preserve">Irekia, Europar Batasunean publizitaterik egin gabea </w:t>
            </w:r>
          </w:p>
          <w:p w:rsidR="0025021D" w:rsidRPr="00BD41E7" w:rsidRDefault="00552795" w:rsidP="00867C01">
            <w:pPr>
              <w:pStyle w:val="cuatexto"/>
              <w:tabs>
                <w:tab w:val="clear" w:pos="2835"/>
              </w:tabs>
              <w:ind w:left="234" w:hanging="234"/>
              <w:jc w:val="right"/>
              <w:rPr>
                <w:sz w:val="16"/>
                <w:szCs w:val="16"/>
              </w:rPr>
            </w:pPr>
            <w:r>
              <w:rPr>
                <w:sz w:val="16"/>
                <w:szCs w:val="16"/>
              </w:rPr>
              <w:t xml:space="preserve"> </w:t>
            </w:r>
          </w:p>
          <w:p w:rsidR="009E3EC8" w:rsidRPr="00BD41E7" w:rsidRDefault="009E3EC8" w:rsidP="00867C01">
            <w:pPr>
              <w:pStyle w:val="cuatexto"/>
              <w:tabs>
                <w:tab w:val="clear" w:pos="2835"/>
              </w:tabs>
              <w:ind w:left="234" w:hanging="234"/>
              <w:jc w:val="right"/>
              <w:rPr>
                <w:sz w:val="16"/>
                <w:szCs w:val="16"/>
              </w:rPr>
            </w:pPr>
          </w:p>
        </w:tc>
        <w:tc>
          <w:tcPr>
            <w:tcW w:w="1201" w:type="dxa"/>
            <w:tcBorders>
              <w:top w:val="single" w:sz="2" w:space="0" w:color="auto"/>
              <w:bottom w:val="single" w:sz="2" w:space="0" w:color="auto"/>
            </w:tcBorders>
            <w:vAlign w:val="center"/>
          </w:tcPr>
          <w:p w:rsidR="009E3EC8" w:rsidRPr="00BD41E7" w:rsidRDefault="009F654A" w:rsidP="00A93ADD">
            <w:pPr>
              <w:pStyle w:val="cuatexto"/>
              <w:tabs>
                <w:tab w:val="clear" w:pos="2835"/>
              </w:tabs>
              <w:ind w:right="-1"/>
              <w:jc w:val="right"/>
              <w:rPr>
                <w:sz w:val="16"/>
                <w:szCs w:val="16"/>
              </w:rPr>
            </w:pPr>
            <w:r>
              <w:rPr>
                <w:sz w:val="16"/>
                <w:szCs w:val="16"/>
              </w:rPr>
              <w:t>Eskaintzarik onena</w:t>
            </w:r>
          </w:p>
        </w:tc>
        <w:tc>
          <w:tcPr>
            <w:tcW w:w="1172" w:type="dxa"/>
            <w:tcBorders>
              <w:top w:val="single" w:sz="2" w:space="0" w:color="auto"/>
              <w:bottom w:val="single" w:sz="2" w:space="0" w:color="auto"/>
            </w:tcBorders>
            <w:vAlign w:val="center"/>
          </w:tcPr>
          <w:p w:rsidR="009E3EC8" w:rsidRPr="00BD41E7" w:rsidRDefault="00BA0B11" w:rsidP="00BD41E7">
            <w:pPr>
              <w:pStyle w:val="cuatexto"/>
              <w:tabs>
                <w:tab w:val="clear" w:pos="2835"/>
                <w:tab w:val="left" w:pos="780"/>
              </w:tabs>
              <w:ind w:right="56" w:firstLine="71"/>
              <w:jc w:val="right"/>
              <w:rPr>
                <w:sz w:val="16"/>
                <w:szCs w:val="16"/>
              </w:rPr>
            </w:pPr>
            <w:r>
              <w:rPr>
                <w:sz w:val="16"/>
                <w:szCs w:val="16"/>
              </w:rPr>
              <w:t>1</w:t>
            </w:r>
          </w:p>
        </w:tc>
        <w:tc>
          <w:tcPr>
            <w:tcW w:w="1052" w:type="dxa"/>
            <w:tcBorders>
              <w:top w:val="single" w:sz="2" w:space="0" w:color="auto"/>
              <w:bottom w:val="single" w:sz="2" w:space="0" w:color="auto"/>
            </w:tcBorders>
            <w:vAlign w:val="center"/>
          </w:tcPr>
          <w:p w:rsidR="009E3EC8" w:rsidRPr="00BD41E7" w:rsidRDefault="009E3EC8" w:rsidP="00207D65">
            <w:pPr>
              <w:pStyle w:val="cuatexto"/>
              <w:tabs>
                <w:tab w:val="clear" w:pos="2835"/>
              </w:tabs>
              <w:ind w:right="-1"/>
              <w:jc w:val="right"/>
              <w:rPr>
                <w:sz w:val="16"/>
                <w:szCs w:val="16"/>
              </w:rPr>
            </w:pPr>
            <w:r>
              <w:rPr>
                <w:sz w:val="16"/>
                <w:szCs w:val="16"/>
              </w:rPr>
              <w:t>640.800</w:t>
            </w:r>
          </w:p>
        </w:tc>
        <w:tc>
          <w:tcPr>
            <w:tcW w:w="1168" w:type="dxa"/>
            <w:tcBorders>
              <w:top w:val="single" w:sz="2" w:space="0" w:color="auto"/>
              <w:bottom w:val="single" w:sz="2" w:space="0" w:color="auto"/>
            </w:tcBorders>
            <w:vAlign w:val="center"/>
          </w:tcPr>
          <w:p w:rsidR="009E3EC8" w:rsidRPr="00BD41E7" w:rsidRDefault="009F654A" w:rsidP="00004F6D">
            <w:pPr>
              <w:pStyle w:val="cuatexto"/>
              <w:tabs>
                <w:tab w:val="clear" w:pos="2835"/>
              </w:tabs>
              <w:ind w:right="-33"/>
              <w:jc w:val="right"/>
              <w:rPr>
                <w:sz w:val="16"/>
                <w:szCs w:val="16"/>
              </w:rPr>
            </w:pPr>
            <w:r>
              <w:rPr>
                <w:sz w:val="16"/>
                <w:szCs w:val="16"/>
              </w:rPr>
              <w:t>0,11</w:t>
            </w:r>
          </w:p>
        </w:tc>
      </w:tr>
      <w:tr w:rsidR="009E3EC8" w:rsidRPr="00BD41E7" w:rsidTr="00004F6D">
        <w:trPr>
          <w:trHeight w:val="284"/>
          <w:jc w:val="center"/>
        </w:trPr>
        <w:tc>
          <w:tcPr>
            <w:tcW w:w="1911" w:type="dxa"/>
            <w:tcBorders>
              <w:top w:val="single" w:sz="2" w:space="0" w:color="auto"/>
              <w:bottom w:val="single" w:sz="2" w:space="0" w:color="auto"/>
            </w:tcBorders>
            <w:vAlign w:val="center"/>
          </w:tcPr>
          <w:p w:rsidR="009E3EC8" w:rsidRPr="00BD41E7" w:rsidRDefault="009E3EC8" w:rsidP="00446FF7">
            <w:pPr>
              <w:pStyle w:val="cuatexto"/>
              <w:tabs>
                <w:tab w:val="clear" w:pos="2835"/>
              </w:tabs>
              <w:ind w:right="49"/>
              <w:jc w:val="left"/>
              <w:rPr>
                <w:sz w:val="16"/>
                <w:szCs w:val="16"/>
              </w:rPr>
            </w:pPr>
            <w:r>
              <w:rPr>
                <w:sz w:val="16"/>
                <w:szCs w:val="16"/>
              </w:rPr>
              <w:t xml:space="preserve">Zerbitzu osagarriak </w:t>
            </w:r>
          </w:p>
        </w:tc>
        <w:tc>
          <w:tcPr>
            <w:tcW w:w="1080" w:type="dxa"/>
            <w:tcBorders>
              <w:top w:val="single" w:sz="2" w:space="0" w:color="auto"/>
              <w:bottom w:val="single" w:sz="2" w:space="0" w:color="auto"/>
            </w:tcBorders>
            <w:vAlign w:val="center"/>
          </w:tcPr>
          <w:p w:rsidR="009E3EC8" w:rsidRPr="00BD41E7" w:rsidRDefault="009E3EC8" w:rsidP="000C13B1">
            <w:pPr>
              <w:pStyle w:val="cuatexto"/>
              <w:tabs>
                <w:tab w:val="clear" w:pos="2835"/>
              </w:tabs>
              <w:ind w:right="-1"/>
              <w:jc w:val="left"/>
              <w:rPr>
                <w:sz w:val="16"/>
                <w:szCs w:val="16"/>
              </w:rPr>
            </w:pPr>
            <w:r>
              <w:rPr>
                <w:sz w:val="16"/>
                <w:szCs w:val="16"/>
              </w:rPr>
              <w:t>Laguntza</w:t>
            </w:r>
          </w:p>
        </w:tc>
        <w:tc>
          <w:tcPr>
            <w:tcW w:w="1442" w:type="dxa"/>
            <w:tcBorders>
              <w:top w:val="single" w:sz="2" w:space="0" w:color="auto"/>
              <w:bottom w:val="single" w:sz="2" w:space="0" w:color="auto"/>
            </w:tcBorders>
            <w:vAlign w:val="center"/>
          </w:tcPr>
          <w:p w:rsidR="0025021D" w:rsidRPr="00BD41E7" w:rsidRDefault="009E3EC8" w:rsidP="00867C01">
            <w:pPr>
              <w:pStyle w:val="cuatexto"/>
              <w:tabs>
                <w:tab w:val="clear" w:pos="2835"/>
              </w:tabs>
              <w:ind w:left="356" w:hanging="476"/>
              <w:jc w:val="right"/>
              <w:rPr>
                <w:sz w:val="16"/>
                <w:szCs w:val="16"/>
              </w:rPr>
            </w:pPr>
            <w:r>
              <w:rPr>
                <w:sz w:val="16"/>
                <w:szCs w:val="16"/>
              </w:rPr>
              <w:t>Publizitaterik gabeko prozedura negoziatua</w:t>
            </w:r>
          </w:p>
          <w:p w:rsidR="009E3EC8" w:rsidRPr="00BD41E7" w:rsidRDefault="009E3EC8" w:rsidP="00867C01">
            <w:pPr>
              <w:pStyle w:val="cuatexto"/>
              <w:tabs>
                <w:tab w:val="clear" w:pos="2835"/>
              </w:tabs>
              <w:ind w:left="356" w:hanging="476"/>
              <w:jc w:val="right"/>
              <w:rPr>
                <w:sz w:val="16"/>
                <w:szCs w:val="16"/>
              </w:rPr>
            </w:pPr>
            <w:r>
              <w:rPr>
                <w:sz w:val="16"/>
                <w:szCs w:val="16"/>
              </w:rPr>
              <w:t xml:space="preserve"> </w:t>
            </w:r>
          </w:p>
        </w:tc>
        <w:tc>
          <w:tcPr>
            <w:tcW w:w="1201" w:type="dxa"/>
            <w:tcBorders>
              <w:top w:val="single" w:sz="2" w:space="0" w:color="auto"/>
              <w:bottom w:val="single" w:sz="2" w:space="0" w:color="auto"/>
            </w:tcBorders>
            <w:vAlign w:val="center"/>
          </w:tcPr>
          <w:p w:rsidR="009E3EC8" w:rsidRPr="00BD41E7" w:rsidRDefault="00F973DD" w:rsidP="00A93ADD">
            <w:pPr>
              <w:pStyle w:val="cuatexto"/>
              <w:tabs>
                <w:tab w:val="clear" w:pos="2835"/>
              </w:tabs>
              <w:ind w:right="-1"/>
              <w:jc w:val="right"/>
              <w:rPr>
                <w:sz w:val="16"/>
                <w:szCs w:val="16"/>
              </w:rPr>
            </w:pPr>
            <w:r>
              <w:rPr>
                <w:sz w:val="16"/>
                <w:szCs w:val="16"/>
              </w:rPr>
              <w:t>Eskaintzarik onena</w:t>
            </w:r>
          </w:p>
        </w:tc>
        <w:tc>
          <w:tcPr>
            <w:tcW w:w="1172" w:type="dxa"/>
            <w:tcBorders>
              <w:top w:val="single" w:sz="2" w:space="0" w:color="auto"/>
              <w:bottom w:val="single" w:sz="2" w:space="0" w:color="auto"/>
            </w:tcBorders>
            <w:vAlign w:val="center"/>
          </w:tcPr>
          <w:p w:rsidR="009E3EC8" w:rsidRPr="00BD41E7" w:rsidRDefault="00A03CF5" w:rsidP="00BD41E7">
            <w:pPr>
              <w:pStyle w:val="cuatexto"/>
              <w:tabs>
                <w:tab w:val="clear" w:pos="2835"/>
                <w:tab w:val="left" w:pos="780"/>
              </w:tabs>
              <w:ind w:right="56" w:firstLine="71"/>
              <w:jc w:val="right"/>
              <w:rPr>
                <w:sz w:val="16"/>
                <w:szCs w:val="16"/>
              </w:rPr>
            </w:pPr>
            <w:r>
              <w:rPr>
                <w:sz w:val="16"/>
                <w:szCs w:val="16"/>
              </w:rPr>
              <w:t>1</w:t>
            </w:r>
          </w:p>
        </w:tc>
        <w:tc>
          <w:tcPr>
            <w:tcW w:w="1052" w:type="dxa"/>
            <w:tcBorders>
              <w:top w:val="single" w:sz="2" w:space="0" w:color="auto"/>
              <w:bottom w:val="single" w:sz="2" w:space="0" w:color="auto"/>
            </w:tcBorders>
            <w:vAlign w:val="center"/>
          </w:tcPr>
          <w:p w:rsidR="009E3EC8" w:rsidRPr="00BD41E7" w:rsidRDefault="009E3EC8" w:rsidP="00207D65">
            <w:pPr>
              <w:pStyle w:val="cuatexto"/>
              <w:tabs>
                <w:tab w:val="clear" w:pos="2835"/>
              </w:tabs>
              <w:ind w:right="-1"/>
              <w:jc w:val="right"/>
              <w:rPr>
                <w:sz w:val="16"/>
                <w:szCs w:val="16"/>
              </w:rPr>
            </w:pPr>
            <w:r>
              <w:rPr>
                <w:sz w:val="16"/>
                <w:szCs w:val="16"/>
              </w:rPr>
              <w:t>66.000</w:t>
            </w:r>
          </w:p>
        </w:tc>
        <w:tc>
          <w:tcPr>
            <w:tcW w:w="1168" w:type="dxa"/>
            <w:tcBorders>
              <w:top w:val="single" w:sz="2" w:space="0" w:color="auto"/>
              <w:bottom w:val="single" w:sz="2" w:space="0" w:color="auto"/>
            </w:tcBorders>
            <w:vAlign w:val="center"/>
          </w:tcPr>
          <w:p w:rsidR="009E3EC8" w:rsidRPr="00BD41E7" w:rsidRDefault="00A03CF5" w:rsidP="00004F6D">
            <w:pPr>
              <w:pStyle w:val="cuatexto"/>
              <w:tabs>
                <w:tab w:val="clear" w:pos="2835"/>
              </w:tabs>
              <w:ind w:right="-33"/>
              <w:jc w:val="right"/>
              <w:rPr>
                <w:sz w:val="16"/>
                <w:szCs w:val="16"/>
              </w:rPr>
            </w:pPr>
            <w:r>
              <w:rPr>
                <w:sz w:val="16"/>
                <w:szCs w:val="16"/>
              </w:rPr>
              <w:t>2,22</w:t>
            </w:r>
          </w:p>
        </w:tc>
      </w:tr>
      <w:tr w:rsidR="000C13B1" w:rsidRPr="00BD41E7" w:rsidTr="00004F6D">
        <w:trPr>
          <w:trHeight w:val="284"/>
          <w:jc w:val="center"/>
        </w:trPr>
        <w:tc>
          <w:tcPr>
            <w:tcW w:w="1911" w:type="dxa"/>
            <w:tcBorders>
              <w:top w:val="single" w:sz="2" w:space="0" w:color="auto"/>
              <w:bottom w:val="single" w:sz="2" w:space="0" w:color="auto"/>
            </w:tcBorders>
            <w:vAlign w:val="center"/>
          </w:tcPr>
          <w:p w:rsidR="000C13B1" w:rsidRPr="00BD41E7" w:rsidRDefault="000C13B1" w:rsidP="00446FF7">
            <w:pPr>
              <w:pStyle w:val="cuatexto"/>
              <w:tabs>
                <w:tab w:val="clear" w:pos="2835"/>
              </w:tabs>
              <w:ind w:right="49"/>
              <w:jc w:val="left"/>
              <w:rPr>
                <w:sz w:val="16"/>
                <w:szCs w:val="16"/>
              </w:rPr>
            </w:pPr>
            <w:r>
              <w:rPr>
                <w:sz w:val="16"/>
                <w:szCs w:val="16"/>
              </w:rPr>
              <w:t>Kafetegi eta jantokietako zerbitzua***</w:t>
            </w:r>
          </w:p>
        </w:tc>
        <w:tc>
          <w:tcPr>
            <w:tcW w:w="1080" w:type="dxa"/>
            <w:tcBorders>
              <w:top w:val="single" w:sz="2" w:space="0" w:color="auto"/>
              <w:bottom w:val="single" w:sz="2" w:space="0" w:color="auto"/>
            </w:tcBorders>
            <w:vAlign w:val="center"/>
          </w:tcPr>
          <w:p w:rsidR="000C13B1" w:rsidRPr="00BD41E7" w:rsidRDefault="00B03105" w:rsidP="00B03105">
            <w:pPr>
              <w:pStyle w:val="cuatexto"/>
              <w:tabs>
                <w:tab w:val="clear" w:pos="2835"/>
              </w:tabs>
              <w:ind w:right="-166"/>
              <w:jc w:val="left"/>
              <w:rPr>
                <w:sz w:val="16"/>
                <w:szCs w:val="16"/>
              </w:rPr>
            </w:pPr>
            <w:r>
              <w:rPr>
                <w:sz w:val="16"/>
                <w:szCs w:val="16"/>
              </w:rPr>
              <w:t>Zerbitzuen emakida</w:t>
            </w:r>
          </w:p>
        </w:tc>
        <w:tc>
          <w:tcPr>
            <w:tcW w:w="1442" w:type="dxa"/>
            <w:tcBorders>
              <w:top w:val="single" w:sz="2" w:space="0" w:color="auto"/>
              <w:bottom w:val="single" w:sz="2" w:space="0" w:color="auto"/>
            </w:tcBorders>
            <w:vAlign w:val="center"/>
          </w:tcPr>
          <w:p w:rsidR="0025021D" w:rsidRPr="00BD41E7" w:rsidRDefault="000C13B1" w:rsidP="00867C01">
            <w:pPr>
              <w:pStyle w:val="cuatexto"/>
              <w:tabs>
                <w:tab w:val="clear" w:pos="2835"/>
              </w:tabs>
              <w:ind w:left="356" w:hanging="476"/>
              <w:jc w:val="right"/>
              <w:rPr>
                <w:sz w:val="16"/>
                <w:szCs w:val="16"/>
              </w:rPr>
            </w:pPr>
            <w:r>
              <w:rPr>
                <w:sz w:val="16"/>
                <w:szCs w:val="16"/>
              </w:rPr>
              <w:t>Irekia, Europar Batasunean publizitaterik egin gabea</w:t>
            </w:r>
          </w:p>
          <w:p w:rsidR="0025021D" w:rsidRPr="00BD41E7" w:rsidRDefault="000C13B1" w:rsidP="00867C01">
            <w:pPr>
              <w:pStyle w:val="cuatexto"/>
              <w:tabs>
                <w:tab w:val="clear" w:pos="2835"/>
              </w:tabs>
              <w:ind w:left="356" w:hanging="476"/>
              <w:jc w:val="right"/>
              <w:rPr>
                <w:sz w:val="16"/>
                <w:szCs w:val="16"/>
              </w:rPr>
            </w:pPr>
            <w:r>
              <w:rPr>
                <w:sz w:val="16"/>
                <w:szCs w:val="16"/>
              </w:rPr>
              <w:t xml:space="preserve"> </w:t>
            </w:r>
          </w:p>
          <w:p w:rsidR="000C13B1" w:rsidRPr="00BD41E7" w:rsidRDefault="000C13B1" w:rsidP="00867C01">
            <w:pPr>
              <w:pStyle w:val="cuatexto"/>
              <w:tabs>
                <w:tab w:val="clear" w:pos="2835"/>
              </w:tabs>
              <w:ind w:left="356" w:hanging="476"/>
              <w:jc w:val="right"/>
              <w:rPr>
                <w:sz w:val="16"/>
                <w:szCs w:val="16"/>
              </w:rPr>
            </w:pPr>
            <w:r>
              <w:rPr>
                <w:sz w:val="16"/>
                <w:szCs w:val="16"/>
              </w:rPr>
              <w:t xml:space="preserve"> </w:t>
            </w:r>
          </w:p>
        </w:tc>
        <w:tc>
          <w:tcPr>
            <w:tcW w:w="1201" w:type="dxa"/>
            <w:tcBorders>
              <w:top w:val="single" w:sz="2" w:space="0" w:color="auto"/>
              <w:bottom w:val="single" w:sz="2" w:space="0" w:color="auto"/>
            </w:tcBorders>
            <w:vAlign w:val="center"/>
          </w:tcPr>
          <w:p w:rsidR="000C13B1" w:rsidRPr="00BD41E7" w:rsidRDefault="00542D14" w:rsidP="00A93ADD">
            <w:pPr>
              <w:pStyle w:val="cuatexto"/>
              <w:tabs>
                <w:tab w:val="clear" w:pos="2835"/>
              </w:tabs>
              <w:ind w:right="-1"/>
              <w:jc w:val="right"/>
              <w:rPr>
                <w:sz w:val="16"/>
                <w:szCs w:val="16"/>
              </w:rPr>
            </w:pPr>
            <w:r>
              <w:rPr>
                <w:sz w:val="16"/>
                <w:szCs w:val="16"/>
              </w:rPr>
              <w:t>Eskaintzarik onena</w:t>
            </w:r>
          </w:p>
        </w:tc>
        <w:tc>
          <w:tcPr>
            <w:tcW w:w="1172" w:type="dxa"/>
            <w:tcBorders>
              <w:top w:val="single" w:sz="2" w:space="0" w:color="auto"/>
              <w:bottom w:val="single" w:sz="2" w:space="0" w:color="auto"/>
            </w:tcBorders>
            <w:vAlign w:val="center"/>
          </w:tcPr>
          <w:p w:rsidR="000C13B1" w:rsidRPr="00BD41E7" w:rsidRDefault="00542D14" w:rsidP="00BD41E7">
            <w:pPr>
              <w:pStyle w:val="cuatexto"/>
              <w:tabs>
                <w:tab w:val="clear" w:pos="2835"/>
                <w:tab w:val="left" w:pos="780"/>
              </w:tabs>
              <w:ind w:right="56" w:firstLine="71"/>
              <w:jc w:val="right"/>
              <w:rPr>
                <w:sz w:val="16"/>
                <w:szCs w:val="16"/>
              </w:rPr>
            </w:pPr>
            <w:r>
              <w:rPr>
                <w:sz w:val="16"/>
                <w:szCs w:val="16"/>
              </w:rPr>
              <w:t>0</w:t>
            </w:r>
          </w:p>
        </w:tc>
        <w:tc>
          <w:tcPr>
            <w:tcW w:w="1052" w:type="dxa"/>
            <w:tcBorders>
              <w:top w:val="single" w:sz="2" w:space="0" w:color="auto"/>
              <w:bottom w:val="single" w:sz="2" w:space="0" w:color="auto"/>
            </w:tcBorders>
            <w:vAlign w:val="center"/>
          </w:tcPr>
          <w:p w:rsidR="000C13B1" w:rsidRPr="00BD41E7" w:rsidRDefault="00542D14" w:rsidP="00207D65">
            <w:pPr>
              <w:pStyle w:val="cuatexto"/>
              <w:tabs>
                <w:tab w:val="clear" w:pos="2835"/>
              </w:tabs>
              <w:ind w:right="-1"/>
              <w:jc w:val="right"/>
              <w:rPr>
                <w:sz w:val="16"/>
                <w:szCs w:val="16"/>
              </w:rPr>
            </w:pPr>
            <w:r>
              <w:rPr>
                <w:sz w:val="16"/>
                <w:szCs w:val="16"/>
              </w:rPr>
              <w:t>-</w:t>
            </w:r>
          </w:p>
        </w:tc>
        <w:tc>
          <w:tcPr>
            <w:tcW w:w="1168" w:type="dxa"/>
            <w:tcBorders>
              <w:top w:val="single" w:sz="2" w:space="0" w:color="auto"/>
              <w:bottom w:val="single" w:sz="2" w:space="0" w:color="auto"/>
            </w:tcBorders>
            <w:vAlign w:val="center"/>
          </w:tcPr>
          <w:p w:rsidR="000C13B1" w:rsidRPr="00BD41E7" w:rsidRDefault="00542D14" w:rsidP="00004F6D">
            <w:pPr>
              <w:pStyle w:val="cuatexto"/>
              <w:tabs>
                <w:tab w:val="clear" w:pos="2835"/>
              </w:tabs>
              <w:ind w:right="-33"/>
              <w:jc w:val="right"/>
              <w:rPr>
                <w:sz w:val="16"/>
                <w:szCs w:val="16"/>
              </w:rPr>
            </w:pPr>
            <w:r>
              <w:rPr>
                <w:sz w:val="16"/>
                <w:szCs w:val="16"/>
              </w:rPr>
              <w:t>-</w:t>
            </w:r>
          </w:p>
        </w:tc>
      </w:tr>
    </w:tbl>
    <w:p w:rsidR="00207D65" w:rsidRPr="00215F32" w:rsidRDefault="00A93ADD" w:rsidP="00BD41E7">
      <w:pPr>
        <w:pStyle w:val="texto"/>
        <w:spacing w:before="60" w:after="0"/>
        <w:ind w:firstLine="0"/>
        <w:rPr>
          <w:rFonts w:ascii="Arial" w:hAnsi="Arial" w:cs="Arial"/>
          <w:spacing w:val="2"/>
          <w:sz w:val="14"/>
          <w:szCs w:val="14"/>
        </w:rPr>
      </w:pPr>
      <w:r>
        <w:rPr>
          <w:rFonts w:ascii="Arial" w:hAnsi="Arial"/>
          <w:sz w:val="14"/>
          <w:szCs w:val="14"/>
        </w:rPr>
        <w:t xml:space="preserve">* Kontratuaren lehenengo urterako adjudikatutako zenbatekoa. Kasu horretan, kontratua dela-eta kalkulatu den zenbatekoa 4,36 milioi eurokoa da, baina zenbait kontratu egitea ekarriko duen esparru-akordio bat denez, berez ez dago adjudikazio-zenbatekorik. </w:t>
      </w:r>
    </w:p>
    <w:p w:rsidR="00596F02" w:rsidRPr="00215F32" w:rsidRDefault="00596F02" w:rsidP="00BD41E7">
      <w:pPr>
        <w:pStyle w:val="texto"/>
        <w:spacing w:before="60" w:after="0"/>
        <w:ind w:firstLine="0"/>
        <w:rPr>
          <w:rFonts w:ascii="Arial" w:hAnsi="Arial" w:cs="Arial"/>
          <w:spacing w:val="2"/>
          <w:sz w:val="14"/>
          <w:szCs w:val="14"/>
        </w:rPr>
      </w:pPr>
      <w:r>
        <w:rPr>
          <w:rFonts w:ascii="Arial" w:hAnsi="Arial"/>
          <w:sz w:val="14"/>
          <w:szCs w:val="14"/>
        </w:rPr>
        <w:t>** Kontratuaren lehenengo urterako adjudikatutako zenbatekoa. Kasu horretan, kontratua dela-eta kalkulatu den zenbatekoa 2,2 milioi eurokoa da, baina zenbait kontratu egitea ekarriko duen esparru-akordio bat denez, berez ez dago adjudikazio-zenbatekorik.</w:t>
      </w:r>
    </w:p>
    <w:p w:rsidR="00542D14" w:rsidRPr="00215F32" w:rsidRDefault="00542D14" w:rsidP="00BD41E7">
      <w:pPr>
        <w:pStyle w:val="texto"/>
        <w:spacing w:before="60" w:after="0"/>
        <w:ind w:firstLine="0"/>
        <w:rPr>
          <w:rFonts w:ascii="Arial" w:hAnsi="Arial" w:cs="Arial"/>
          <w:sz w:val="14"/>
          <w:szCs w:val="14"/>
        </w:rPr>
      </w:pPr>
      <w:r>
        <w:rPr>
          <w:rFonts w:ascii="Arial" w:hAnsi="Arial"/>
          <w:sz w:val="14"/>
          <w:szCs w:val="14"/>
        </w:rPr>
        <w:t>*** Adjudikazioa eman gabe geratu da</w:t>
      </w:r>
    </w:p>
    <w:p w:rsidR="00095011" w:rsidRDefault="00095011" w:rsidP="00215F32">
      <w:pPr>
        <w:pStyle w:val="texto"/>
        <w:spacing w:before="240" w:after="240"/>
        <w:rPr>
          <w:szCs w:val="26"/>
        </w:rPr>
      </w:pPr>
      <w:r>
        <w:t xml:space="preserve">Aipatutako kontratazio-espedienteak berrikusita, ondorioztatzen dugu ezen, oro har, aplikatzekoa den araudiaren arabera izapidetu zirela. </w:t>
      </w:r>
    </w:p>
    <w:p w:rsidR="008C22E9" w:rsidRDefault="008C22E9" w:rsidP="00215F32">
      <w:pPr>
        <w:pStyle w:val="atitulo3"/>
      </w:pPr>
      <w:r>
        <w:t>Gastuen lagin baten berrikuspena</w:t>
      </w:r>
    </w:p>
    <w:p w:rsidR="008C22E9" w:rsidRDefault="008C22E9" w:rsidP="008C22E9">
      <w:pPr>
        <w:pStyle w:val="texto"/>
        <w:spacing w:after="240"/>
        <w:rPr>
          <w:szCs w:val="26"/>
        </w:rPr>
      </w:pPr>
      <w:r>
        <w:t>Garbiketa-zerbitzua dela-eta 2017ko urteari dagozkion gastuak berrikusi d</w:t>
      </w:r>
      <w:r>
        <w:t>i</w:t>
      </w:r>
      <w:r>
        <w:t>tugu: 1,82 milioi euro egiten dute. Gastu horiek baimenduta, kontu-hartzailetzak onartuta, justifikatuta, zuzen kontabilizatuta eta epean ordainduta daude.</w:t>
      </w:r>
    </w:p>
    <w:p w:rsidR="00553025" w:rsidRPr="009F32D5" w:rsidRDefault="00553025" w:rsidP="0069588B">
      <w:pPr>
        <w:pStyle w:val="atitulo3"/>
        <w:spacing w:before="240"/>
        <w:rPr>
          <w:i w:val="0"/>
        </w:rPr>
      </w:pPr>
      <w:r>
        <w:rPr>
          <w:i w:val="0"/>
        </w:rPr>
        <w:t xml:space="preserve">VI.4.3. Transferentzia arruntak </w:t>
      </w:r>
    </w:p>
    <w:p w:rsidR="006E62EB" w:rsidRPr="00730AE6" w:rsidRDefault="006E62EB" w:rsidP="00BD41E7">
      <w:pPr>
        <w:pStyle w:val="texto"/>
        <w:tabs>
          <w:tab w:val="clear" w:pos="2835"/>
          <w:tab w:val="clear" w:pos="3969"/>
          <w:tab w:val="clear" w:pos="5103"/>
          <w:tab w:val="clear" w:pos="6237"/>
          <w:tab w:val="clear" w:pos="7371"/>
        </w:tabs>
        <w:spacing w:after="0"/>
        <w:rPr>
          <w:szCs w:val="26"/>
        </w:rPr>
      </w:pPr>
      <w:r>
        <w:t>Transferentzia arruntak 2,05 milioikoak dira, ehuneko 73ko betetze-mailarekin, eta ehuneko 23 handitu dira aurreko ekitaldiarekin alderatuta. Igoera horren arrazoia, nagusiki, beketan eta ikasleentzako laguntzetan izandako igoera izan da, eta, zehazkiago, Erasmus mugikortasun-programetako laguntzetan.</w:t>
      </w:r>
    </w:p>
    <w:p w:rsidR="00215F32" w:rsidRDefault="00215F32">
      <w:pPr>
        <w:spacing w:after="0"/>
        <w:ind w:firstLine="0"/>
        <w:jc w:val="left"/>
        <w:rPr>
          <w:spacing w:val="6"/>
          <w:sz w:val="26"/>
          <w:szCs w:val="26"/>
        </w:rPr>
      </w:pPr>
      <w:r>
        <w:br w:type="page"/>
      </w:r>
    </w:p>
    <w:p w:rsidR="006E62EB" w:rsidRDefault="00BD306B" w:rsidP="00215F32">
      <w:pPr>
        <w:pStyle w:val="texto"/>
        <w:tabs>
          <w:tab w:val="clear" w:pos="2835"/>
          <w:tab w:val="clear" w:pos="3969"/>
          <w:tab w:val="clear" w:pos="5103"/>
          <w:tab w:val="clear" w:pos="6237"/>
          <w:tab w:val="clear" w:pos="7371"/>
        </w:tabs>
        <w:spacing w:after="120"/>
        <w:rPr>
          <w:szCs w:val="26"/>
        </w:rPr>
      </w:pPr>
      <w:r>
        <w:lastRenderedPageBreak/>
        <w:t>Honako hauek dira kapitulu honetako gastua eta 2016ko urtean izandakoar</w:t>
      </w:r>
      <w:r>
        <w:t>e</w:t>
      </w:r>
      <w:r>
        <w:t>kiko alderaketa:</w:t>
      </w:r>
    </w:p>
    <w:p w:rsidR="006A5EDE" w:rsidRPr="00215F32" w:rsidRDefault="0000117B" w:rsidP="006A5EDE">
      <w:pPr>
        <w:pStyle w:val="texto"/>
        <w:tabs>
          <w:tab w:val="clear" w:pos="2835"/>
          <w:tab w:val="clear" w:pos="3969"/>
          <w:tab w:val="clear" w:pos="5103"/>
          <w:tab w:val="clear" w:pos="6237"/>
          <w:tab w:val="clear" w:pos="7371"/>
          <w:tab w:val="left" w:pos="480"/>
          <w:tab w:val="num" w:pos="928"/>
          <w:tab w:val="num" w:pos="6597"/>
        </w:tabs>
        <w:spacing w:before="120" w:after="0"/>
        <w:ind w:left="568" w:firstLine="0"/>
        <w:jc w:val="right"/>
        <w:rPr>
          <w:rFonts w:ascii="Arial" w:hAnsi="Arial" w:cs="Arial"/>
          <w:sz w:val="18"/>
          <w:szCs w:val="18"/>
        </w:rPr>
      </w:pPr>
      <w:r>
        <w:rPr>
          <w:rFonts w:ascii="Arial" w:hAnsi="Arial"/>
          <w:sz w:val="18"/>
          <w:szCs w:val="18"/>
        </w:rPr>
        <w:t>(Euroak, milakotan)</w:t>
      </w:r>
    </w:p>
    <w:tbl>
      <w:tblPr>
        <w:tblW w:w="8890"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351"/>
        <w:gridCol w:w="2015"/>
        <w:gridCol w:w="2192"/>
        <w:gridCol w:w="1332"/>
      </w:tblGrid>
      <w:tr w:rsidR="006E62EB" w:rsidRPr="00730AE6" w:rsidTr="007179ED">
        <w:trPr>
          <w:trHeight w:val="255"/>
          <w:jc w:val="center"/>
        </w:trPr>
        <w:tc>
          <w:tcPr>
            <w:tcW w:w="3351" w:type="dxa"/>
            <w:tcBorders>
              <w:top w:val="single" w:sz="4" w:space="0" w:color="auto"/>
              <w:bottom w:val="single" w:sz="4" w:space="0" w:color="auto"/>
            </w:tcBorders>
            <w:shd w:val="clear" w:color="auto" w:fill="A0C3E3" w:themeFill="accent1" w:themeFillTint="99"/>
            <w:noWrap/>
            <w:vAlign w:val="center"/>
          </w:tcPr>
          <w:p w:rsidR="006E62EB" w:rsidRPr="00730AE6" w:rsidRDefault="006A5EDE" w:rsidP="006E62EB">
            <w:pPr>
              <w:pStyle w:val="cuadroCabe"/>
            </w:pPr>
            <w:r>
              <w:rPr>
                <w:sz w:val="22"/>
                <w:szCs w:val="22"/>
              </w:rPr>
              <w:t xml:space="preserve"> </w:t>
            </w:r>
            <w:r>
              <w:t>Kontzeptua</w:t>
            </w:r>
          </w:p>
        </w:tc>
        <w:tc>
          <w:tcPr>
            <w:tcW w:w="2015" w:type="dxa"/>
            <w:tcBorders>
              <w:top w:val="single" w:sz="4" w:space="0" w:color="auto"/>
              <w:bottom w:val="single" w:sz="4" w:space="0" w:color="auto"/>
            </w:tcBorders>
            <w:shd w:val="clear" w:color="auto" w:fill="A0C3E3" w:themeFill="accent1" w:themeFillTint="99"/>
            <w:vAlign w:val="center"/>
          </w:tcPr>
          <w:p w:rsidR="00215F32" w:rsidRDefault="001D4811" w:rsidP="006E62EB">
            <w:pPr>
              <w:spacing w:after="0"/>
              <w:ind w:firstLine="0"/>
              <w:jc w:val="right"/>
              <w:rPr>
                <w:rFonts w:ascii="Arial" w:hAnsi="Arial" w:cs="Arial"/>
                <w:bCs/>
                <w:sz w:val="18"/>
                <w:szCs w:val="18"/>
              </w:rPr>
            </w:pPr>
            <w:r>
              <w:rPr>
                <w:rFonts w:ascii="Arial" w:hAnsi="Arial"/>
                <w:bCs/>
                <w:sz w:val="18"/>
                <w:szCs w:val="18"/>
              </w:rPr>
              <w:t>Aitortutako betebeh</w:t>
            </w:r>
            <w:r>
              <w:rPr>
                <w:rFonts w:ascii="Arial" w:hAnsi="Arial"/>
                <w:bCs/>
                <w:sz w:val="18"/>
                <w:szCs w:val="18"/>
              </w:rPr>
              <w:t>a</w:t>
            </w:r>
            <w:r>
              <w:rPr>
                <w:rFonts w:ascii="Arial" w:hAnsi="Arial"/>
                <w:bCs/>
                <w:sz w:val="18"/>
                <w:szCs w:val="18"/>
              </w:rPr>
              <w:t>rrak, 2016*</w:t>
            </w:r>
          </w:p>
          <w:p w:rsidR="006E62EB" w:rsidRPr="005140B9" w:rsidRDefault="006E62EB" w:rsidP="00215F32">
            <w:pPr>
              <w:spacing w:after="0"/>
              <w:ind w:firstLine="0"/>
              <w:jc w:val="right"/>
              <w:rPr>
                <w:rFonts w:ascii="Arial" w:hAnsi="Arial" w:cs="Arial"/>
                <w:bCs/>
                <w:sz w:val="18"/>
                <w:szCs w:val="18"/>
              </w:rPr>
            </w:pPr>
          </w:p>
        </w:tc>
        <w:tc>
          <w:tcPr>
            <w:tcW w:w="2192" w:type="dxa"/>
            <w:tcBorders>
              <w:top w:val="single" w:sz="4" w:space="0" w:color="auto"/>
              <w:bottom w:val="single" w:sz="4" w:space="0" w:color="auto"/>
            </w:tcBorders>
            <w:shd w:val="clear" w:color="auto" w:fill="A0C3E3" w:themeFill="accent1" w:themeFillTint="99"/>
            <w:noWrap/>
            <w:vAlign w:val="center"/>
          </w:tcPr>
          <w:p w:rsidR="00215F32" w:rsidRDefault="001D4811" w:rsidP="006E62EB">
            <w:pPr>
              <w:spacing w:after="0"/>
              <w:ind w:firstLine="0"/>
              <w:jc w:val="right"/>
              <w:rPr>
                <w:rFonts w:ascii="Arial" w:hAnsi="Arial" w:cs="Arial"/>
                <w:bCs/>
                <w:color w:val="000000"/>
                <w:sz w:val="18"/>
                <w:szCs w:val="18"/>
              </w:rPr>
            </w:pPr>
            <w:r>
              <w:rPr>
                <w:rFonts w:ascii="Arial" w:hAnsi="Arial"/>
                <w:bCs/>
                <w:color w:val="000000"/>
                <w:sz w:val="18"/>
                <w:szCs w:val="18"/>
              </w:rPr>
              <w:t>Aitortutako betebeharrak, 2017</w:t>
            </w:r>
          </w:p>
          <w:p w:rsidR="006E62EB" w:rsidRPr="00730AE6" w:rsidRDefault="00BD41E7" w:rsidP="00215F32">
            <w:pPr>
              <w:spacing w:after="0"/>
              <w:ind w:firstLine="0"/>
              <w:jc w:val="right"/>
              <w:rPr>
                <w:rFonts w:ascii="Arial" w:hAnsi="Arial" w:cs="Arial"/>
                <w:bCs/>
                <w:color w:val="000000"/>
                <w:sz w:val="18"/>
                <w:szCs w:val="18"/>
              </w:rPr>
            </w:pPr>
            <w:r>
              <w:rPr>
                <w:rFonts w:ascii="Arial" w:hAnsi="Arial"/>
                <w:bCs/>
                <w:color w:val="000000"/>
                <w:sz w:val="18"/>
                <w:szCs w:val="18"/>
              </w:rPr>
              <w:t xml:space="preserve"> </w:t>
            </w:r>
          </w:p>
        </w:tc>
        <w:tc>
          <w:tcPr>
            <w:tcW w:w="1332" w:type="dxa"/>
            <w:tcBorders>
              <w:top w:val="single" w:sz="4" w:space="0" w:color="auto"/>
              <w:bottom w:val="single" w:sz="4" w:space="0" w:color="auto"/>
            </w:tcBorders>
            <w:shd w:val="clear" w:color="auto" w:fill="A0C3E3" w:themeFill="accent1" w:themeFillTint="99"/>
            <w:noWrap/>
            <w:vAlign w:val="center"/>
          </w:tcPr>
          <w:p w:rsidR="006A5EDE" w:rsidRDefault="006E62EB" w:rsidP="006E62EB">
            <w:pPr>
              <w:spacing w:after="0"/>
              <w:ind w:firstLine="0"/>
              <w:jc w:val="right"/>
              <w:rPr>
                <w:rFonts w:ascii="Arial" w:hAnsi="Arial" w:cs="Arial"/>
                <w:bCs/>
                <w:color w:val="000000"/>
                <w:sz w:val="18"/>
                <w:szCs w:val="18"/>
              </w:rPr>
            </w:pPr>
            <w:r>
              <w:rPr>
                <w:rFonts w:ascii="Arial" w:hAnsi="Arial"/>
                <w:bCs/>
                <w:color w:val="000000"/>
                <w:sz w:val="18"/>
                <w:szCs w:val="18"/>
              </w:rPr>
              <w:t xml:space="preserve">Aldea (%) </w:t>
            </w:r>
          </w:p>
          <w:p w:rsidR="006E62EB" w:rsidRPr="00730AE6" w:rsidRDefault="006E62EB" w:rsidP="006E62EB">
            <w:pPr>
              <w:spacing w:after="0"/>
              <w:ind w:firstLine="0"/>
              <w:jc w:val="right"/>
              <w:rPr>
                <w:rFonts w:ascii="Arial" w:hAnsi="Arial" w:cs="Arial"/>
                <w:bCs/>
                <w:color w:val="000000"/>
                <w:sz w:val="18"/>
                <w:szCs w:val="18"/>
              </w:rPr>
            </w:pPr>
            <w:r>
              <w:rPr>
                <w:rFonts w:ascii="Arial" w:hAnsi="Arial"/>
                <w:bCs/>
                <w:color w:val="000000"/>
                <w:sz w:val="18"/>
                <w:szCs w:val="18"/>
              </w:rPr>
              <w:t>2017/2016</w:t>
            </w:r>
          </w:p>
        </w:tc>
      </w:tr>
      <w:tr w:rsidR="006E62EB" w:rsidRPr="00730AE6" w:rsidTr="007179ED">
        <w:trPr>
          <w:trHeight w:val="255"/>
          <w:jc w:val="center"/>
        </w:trPr>
        <w:tc>
          <w:tcPr>
            <w:tcW w:w="3351" w:type="dxa"/>
            <w:tcBorders>
              <w:top w:val="single" w:sz="4" w:space="0" w:color="auto"/>
              <w:bottom w:val="single" w:sz="2" w:space="0" w:color="auto"/>
            </w:tcBorders>
            <w:shd w:val="clear" w:color="auto" w:fill="auto"/>
            <w:noWrap/>
            <w:vAlign w:val="center"/>
          </w:tcPr>
          <w:p w:rsidR="006E62EB" w:rsidRPr="00730AE6" w:rsidRDefault="006E62EB" w:rsidP="006E62EB">
            <w:pPr>
              <w:spacing w:after="0"/>
              <w:ind w:firstLine="0"/>
              <w:jc w:val="left"/>
              <w:rPr>
                <w:rFonts w:ascii="Arial Narrow" w:hAnsi="Arial Narrow"/>
                <w:sz w:val="18"/>
                <w:szCs w:val="18"/>
              </w:rPr>
            </w:pPr>
            <w:r>
              <w:rPr>
                <w:rFonts w:ascii="Arial Narrow" w:hAnsi="Arial Narrow"/>
                <w:sz w:val="18"/>
                <w:szCs w:val="18"/>
              </w:rPr>
              <w:t>Ikasleentzako bekak eta laguntzak</w:t>
            </w:r>
          </w:p>
        </w:tc>
        <w:tc>
          <w:tcPr>
            <w:tcW w:w="2015" w:type="dxa"/>
            <w:tcBorders>
              <w:top w:val="single" w:sz="4" w:space="0" w:color="auto"/>
              <w:bottom w:val="single" w:sz="2" w:space="0" w:color="auto"/>
            </w:tcBorders>
            <w:vAlign w:val="center"/>
          </w:tcPr>
          <w:p w:rsidR="006E62EB" w:rsidRPr="005140B9" w:rsidRDefault="006E62EB" w:rsidP="006E62EB">
            <w:pPr>
              <w:spacing w:after="0"/>
              <w:ind w:firstLine="0"/>
              <w:jc w:val="right"/>
              <w:rPr>
                <w:rFonts w:ascii="Arial Narrow" w:hAnsi="Arial Narrow"/>
                <w:sz w:val="18"/>
                <w:szCs w:val="18"/>
              </w:rPr>
            </w:pPr>
            <w:r>
              <w:rPr>
                <w:rFonts w:ascii="Arial Narrow" w:hAnsi="Arial Narrow"/>
                <w:sz w:val="18"/>
                <w:szCs w:val="18"/>
              </w:rPr>
              <w:t>965</w:t>
            </w:r>
          </w:p>
        </w:tc>
        <w:tc>
          <w:tcPr>
            <w:tcW w:w="2192" w:type="dxa"/>
            <w:tcBorders>
              <w:top w:val="single" w:sz="4"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rPr>
            </w:pPr>
            <w:r>
              <w:rPr>
                <w:rFonts w:ascii="Arial Narrow" w:hAnsi="Arial Narrow"/>
                <w:sz w:val="18"/>
                <w:szCs w:val="18"/>
              </w:rPr>
              <w:t>1.211</w:t>
            </w:r>
          </w:p>
        </w:tc>
        <w:tc>
          <w:tcPr>
            <w:tcW w:w="1332" w:type="dxa"/>
            <w:tcBorders>
              <w:top w:val="single" w:sz="4"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rPr>
            </w:pPr>
            <w:r>
              <w:rPr>
                <w:rFonts w:ascii="Arial Narrow" w:hAnsi="Arial Narrow"/>
                <w:sz w:val="18"/>
                <w:szCs w:val="18"/>
              </w:rPr>
              <w:t>25</w:t>
            </w:r>
          </w:p>
        </w:tc>
      </w:tr>
      <w:tr w:rsidR="006E62EB" w:rsidRPr="00730AE6" w:rsidTr="007179ED">
        <w:trPr>
          <w:trHeight w:val="255"/>
          <w:jc w:val="center"/>
        </w:trPr>
        <w:tc>
          <w:tcPr>
            <w:tcW w:w="3351" w:type="dxa"/>
            <w:tcBorders>
              <w:top w:val="single" w:sz="2" w:space="0" w:color="auto"/>
              <w:bottom w:val="single" w:sz="2" w:space="0" w:color="auto"/>
            </w:tcBorders>
            <w:shd w:val="clear" w:color="auto" w:fill="auto"/>
            <w:noWrap/>
            <w:vAlign w:val="center"/>
          </w:tcPr>
          <w:p w:rsidR="006E62EB" w:rsidRPr="001239D2" w:rsidRDefault="006E62EB" w:rsidP="006E62EB">
            <w:pPr>
              <w:spacing w:after="0"/>
              <w:ind w:firstLine="0"/>
              <w:jc w:val="left"/>
              <w:rPr>
                <w:rFonts w:ascii="Arial Narrow" w:hAnsi="Arial Narrow"/>
                <w:sz w:val="18"/>
                <w:szCs w:val="18"/>
              </w:rPr>
            </w:pPr>
            <w:r>
              <w:rPr>
                <w:rFonts w:ascii="Arial Narrow" w:hAnsi="Arial Narrow"/>
                <w:sz w:val="18"/>
                <w:szCs w:val="18"/>
              </w:rPr>
              <w:t>IIL eta ALZentzako bekak eta laguntzak</w:t>
            </w:r>
          </w:p>
        </w:tc>
        <w:tc>
          <w:tcPr>
            <w:tcW w:w="2015" w:type="dxa"/>
            <w:tcBorders>
              <w:top w:val="single" w:sz="2" w:space="0" w:color="auto"/>
              <w:bottom w:val="single" w:sz="2" w:space="0" w:color="auto"/>
            </w:tcBorders>
            <w:vAlign w:val="center"/>
          </w:tcPr>
          <w:p w:rsidR="006E62EB" w:rsidRPr="005140B9" w:rsidRDefault="006E62EB" w:rsidP="006E62EB">
            <w:pPr>
              <w:spacing w:after="0"/>
              <w:ind w:firstLine="0"/>
              <w:jc w:val="right"/>
              <w:rPr>
                <w:rFonts w:ascii="Arial Narrow" w:hAnsi="Arial Narrow"/>
                <w:sz w:val="18"/>
                <w:szCs w:val="18"/>
              </w:rPr>
            </w:pPr>
            <w:r>
              <w:rPr>
                <w:rFonts w:ascii="Arial Narrow" w:hAnsi="Arial Narrow"/>
                <w:sz w:val="18"/>
                <w:szCs w:val="18"/>
              </w:rPr>
              <w:t>155</w:t>
            </w:r>
          </w:p>
        </w:tc>
        <w:tc>
          <w:tcPr>
            <w:tcW w:w="2192"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rPr>
            </w:pPr>
            <w:r>
              <w:rPr>
                <w:rFonts w:ascii="Arial Narrow" w:hAnsi="Arial Narrow"/>
                <w:sz w:val="18"/>
                <w:szCs w:val="18"/>
              </w:rPr>
              <w:t>199</w:t>
            </w:r>
          </w:p>
        </w:tc>
        <w:tc>
          <w:tcPr>
            <w:tcW w:w="1332"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rPr>
            </w:pPr>
            <w:r>
              <w:rPr>
                <w:rFonts w:ascii="Arial Narrow" w:hAnsi="Arial Narrow"/>
                <w:sz w:val="18"/>
                <w:szCs w:val="18"/>
              </w:rPr>
              <w:t>28</w:t>
            </w:r>
          </w:p>
        </w:tc>
      </w:tr>
      <w:tr w:rsidR="006E62EB" w:rsidRPr="00730AE6" w:rsidTr="007179ED">
        <w:trPr>
          <w:trHeight w:val="255"/>
          <w:jc w:val="center"/>
        </w:trPr>
        <w:tc>
          <w:tcPr>
            <w:tcW w:w="3351"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left"/>
              <w:rPr>
                <w:rFonts w:ascii="Arial Narrow" w:hAnsi="Arial Narrow"/>
                <w:sz w:val="18"/>
                <w:szCs w:val="18"/>
              </w:rPr>
            </w:pPr>
            <w:r>
              <w:rPr>
                <w:rFonts w:ascii="Arial Narrow" w:hAnsi="Arial Narrow"/>
                <w:sz w:val="18"/>
                <w:szCs w:val="18"/>
              </w:rPr>
              <w:t>Irabazi asmorik ez duten erakundeentzako tran</w:t>
            </w:r>
            <w:r>
              <w:rPr>
                <w:rFonts w:ascii="Arial Narrow" w:hAnsi="Arial Narrow"/>
                <w:sz w:val="18"/>
                <w:szCs w:val="18"/>
              </w:rPr>
              <w:t>s</w:t>
            </w:r>
            <w:r>
              <w:rPr>
                <w:rFonts w:ascii="Arial Narrow" w:hAnsi="Arial Narrow"/>
                <w:sz w:val="18"/>
                <w:szCs w:val="18"/>
              </w:rPr>
              <w:t>ferentziak</w:t>
            </w:r>
          </w:p>
        </w:tc>
        <w:tc>
          <w:tcPr>
            <w:tcW w:w="2015" w:type="dxa"/>
            <w:tcBorders>
              <w:top w:val="single" w:sz="2" w:space="0" w:color="auto"/>
              <w:bottom w:val="single" w:sz="2" w:space="0" w:color="auto"/>
            </w:tcBorders>
            <w:vAlign w:val="center"/>
          </w:tcPr>
          <w:p w:rsidR="006E62EB" w:rsidRPr="005140B9" w:rsidRDefault="006E62EB" w:rsidP="006E62EB">
            <w:pPr>
              <w:spacing w:after="0"/>
              <w:ind w:firstLine="0"/>
              <w:jc w:val="right"/>
              <w:rPr>
                <w:rFonts w:ascii="Arial Narrow" w:hAnsi="Arial Narrow"/>
                <w:sz w:val="18"/>
                <w:szCs w:val="18"/>
              </w:rPr>
            </w:pPr>
            <w:r>
              <w:rPr>
                <w:rFonts w:ascii="Arial Narrow" w:hAnsi="Arial Narrow"/>
                <w:sz w:val="18"/>
                <w:szCs w:val="18"/>
              </w:rPr>
              <w:t>533</w:t>
            </w:r>
          </w:p>
        </w:tc>
        <w:tc>
          <w:tcPr>
            <w:tcW w:w="2192"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rPr>
            </w:pPr>
            <w:r>
              <w:rPr>
                <w:rFonts w:ascii="Arial Narrow" w:hAnsi="Arial Narrow"/>
                <w:sz w:val="18"/>
                <w:szCs w:val="18"/>
              </w:rPr>
              <w:t>625</w:t>
            </w:r>
          </w:p>
        </w:tc>
        <w:tc>
          <w:tcPr>
            <w:tcW w:w="1332"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rPr>
            </w:pPr>
            <w:r>
              <w:rPr>
                <w:rFonts w:ascii="Arial Narrow" w:hAnsi="Arial Narrow"/>
                <w:sz w:val="18"/>
                <w:szCs w:val="18"/>
              </w:rPr>
              <w:t>17</w:t>
            </w:r>
          </w:p>
        </w:tc>
      </w:tr>
      <w:tr w:rsidR="006E62EB" w:rsidRPr="00730AE6" w:rsidTr="007179ED">
        <w:trPr>
          <w:trHeight w:val="255"/>
          <w:jc w:val="center"/>
        </w:trPr>
        <w:tc>
          <w:tcPr>
            <w:tcW w:w="3351"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left"/>
              <w:rPr>
                <w:rFonts w:ascii="Arial Narrow" w:hAnsi="Arial Narrow"/>
                <w:sz w:val="18"/>
                <w:szCs w:val="18"/>
              </w:rPr>
            </w:pPr>
            <w:r>
              <w:rPr>
                <w:rFonts w:ascii="Arial Narrow" w:hAnsi="Arial Narrow"/>
                <w:sz w:val="18"/>
                <w:szCs w:val="18"/>
              </w:rPr>
              <w:t>Elkarteentzako eta bestelako ordezkaritzetarako laguntzak</w:t>
            </w:r>
          </w:p>
        </w:tc>
        <w:tc>
          <w:tcPr>
            <w:tcW w:w="2015" w:type="dxa"/>
            <w:tcBorders>
              <w:top w:val="single" w:sz="2" w:space="0" w:color="auto"/>
              <w:bottom w:val="single" w:sz="2" w:space="0" w:color="auto"/>
            </w:tcBorders>
            <w:vAlign w:val="center"/>
          </w:tcPr>
          <w:p w:rsidR="006E62EB" w:rsidRPr="005140B9" w:rsidRDefault="006E62EB" w:rsidP="006E62EB">
            <w:pPr>
              <w:spacing w:after="0"/>
              <w:ind w:firstLine="0"/>
              <w:jc w:val="right"/>
              <w:rPr>
                <w:rFonts w:ascii="Arial Narrow" w:hAnsi="Arial Narrow"/>
                <w:sz w:val="18"/>
                <w:szCs w:val="18"/>
              </w:rPr>
            </w:pPr>
            <w:r>
              <w:rPr>
                <w:rFonts w:ascii="Arial Narrow" w:hAnsi="Arial Narrow"/>
                <w:sz w:val="18"/>
                <w:szCs w:val="18"/>
              </w:rPr>
              <w:t>11</w:t>
            </w:r>
          </w:p>
        </w:tc>
        <w:tc>
          <w:tcPr>
            <w:tcW w:w="2192"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rPr>
            </w:pPr>
            <w:r>
              <w:rPr>
                <w:rFonts w:ascii="Arial Narrow" w:hAnsi="Arial Narrow"/>
                <w:sz w:val="18"/>
                <w:szCs w:val="18"/>
              </w:rPr>
              <w:t>12</w:t>
            </w:r>
          </w:p>
        </w:tc>
        <w:tc>
          <w:tcPr>
            <w:tcW w:w="1332"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rPr>
            </w:pPr>
            <w:r>
              <w:rPr>
                <w:rFonts w:ascii="Arial Narrow" w:hAnsi="Arial Narrow"/>
                <w:sz w:val="18"/>
                <w:szCs w:val="18"/>
              </w:rPr>
              <w:t>9</w:t>
            </w:r>
          </w:p>
        </w:tc>
      </w:tr>
      <w:tr w:rsidR="006E62EB" w:rsidRPr="00730AE6" w:rsidTr="007179ED">
        <w:trPr>
          <w:trHeight w:val="255"/>
          <w:jc w:val="center"/>
        </w:trPr>
        <w:tc>
          <w:tcPr>
            <w:tcW w:w="3351" w:type="dxa"/>
            <w:tcBorders>
              <w:top w:val="single" w:sz="2" w:space="0" w:color="auto"/>
              <w:bottom w:val="single" w:sz="2" w:space="0" w:color="auto"/>
            </w:tcBorders>
            <w:shd w:val="clear" w:color="auto" w:fill="A8CBEE" w:themeFill="accent2" w:themeFillTint="66"/>
            <w:noWrap/>
            <w:vAlign w:val="center"/>
          </w:tcPr>
          <w:p w:rsidR="006E62EB" w:rsidRPr="00730AE6" w:rsidRDefault="006E62EB" w:rsidP="006E62EB">
            <w:pPr>
              <w:pStyle w:val="cuadroCabe"/>
            </w:pPr>
            <w:r>
              <w:t>Guztira</w:t>
            </w:r>
          </w:p>
        </w:tc>
        <w:tc>
          <w:tcPr>
            <w:tcW w:w="2015" w:type="dxa"/>
            <w:tcBorders>
              <w:top w:val="single" w:sz="2" w:space="0" w:color="auto"/>
              <w:bottom w:val="single" w:sz="2" w:space="0" w:color="auto"/>
            </w:tcBorders>
            <w:shd w:val="clear" w:color="auto" w:fill="A8CBEE" w:themeFill="accent2" w:themeFillTint="66"/>
            <w:vAlign w:val="center"/>
          </w:tcPr>
          <w:p w:rsidR="006E62EB" w:rsidRPr="005140B9" w:rsidRDefault="006E62EB" w:rsidP="006E62EB">
            <w:pPr>
              <w:pStyle w:val="cuadroCabe"/>
              <w:jc w:val="right"/>
            </w:pPr>
            <w:r>
              <w:t>1.664</w:t>
            </w:r>
          </w:p>
        </w:tc>
        <w:tc>
          <w:tcPr>
            <w:tcW w:w="2192" w:type="dxa"/>
            <w:tcBorders>
              <w:top w:val="single" w:sz="2" w:space="0" w:color="auto"/>
              <w:bottom w:val="single" w:sz="2" w:space="0" w:color="auto"/>
            </w:tcBorders>
            <w:shd w:val="clear" w:color="auto" w:fill="A8CBEE" w:themeFill="accent2" w:themeFillTint="66"/>
            <w:noWrap/>
            <w:vAlign w:val="center"/>
          </w:tcPr>
          <w:p w:rsidR="006E62EB" w:rsidRPr="00730AE6" w:rsidRDefault="006E62EB" w:rsidP="006E62EB">
            <w:pPr>
              <w:pStyle w:val="cuadroCabe"/>
              <w:jc w:val="right"/>
            </w:pPr>
            <w:r>
              <w:t>2.047</w:t>
            </w:r>
          </w:p>
        </w:tc>
        <w:tc>
          <w:tcPr>
            <w:tcW w:w="1332" w:type="dxa"/>
            <w:tcBorders>
              <w:top w:val="single" w:sz="2" w:space="0" w:color="auto"/>
              <w:bottom w:val="single" w:sz="2" w:space="0" w:color="auto"/>
            </w:tcBorders>
            <w:shd w:val="clear" w:color="auto" w:fill="A8CBEE" w:themeFill="accent2" w:themeFillTint="66"/>
            <w:noWrap/>
            <w:vAlign w:val="center"/>
          </w:tcPr>
          <w:p w:rsidR="006E62EB" w:rsidRPr="00730AE6" w:rsidRDefault="006E62EB" w:rsidP="006E62EB">
            <w:pPr>
              <w:pStyle w:val="cuadroCabe"/>
              <w:jc w:val="right"/>
            </w:pPr>
            <w:r>
              <w:t>23</w:t>
            </w:r>
          </w:p>
        </w:tc>
      </w:tr>
    </w:tbl>
    <w:p w:rsidR="002E04BF" w:rsidRPr="00215F32" w:rsidRDefault="002E04BF" w:rsidP="001D56C7">
      <w:pPr>
        <w:pStyle w:val="texto"/>
        <w:tabs>
          <w:tab w:val="clear" w:pos="2835"/>
          <w:tab w:val="clear" w:pos="3969"/>
          <w:tab w:val="clear" w:pos="5103"/>
          <w:tab w:val="clear" w:pos="6237"/>
          <w:tab w:val="clear" w:pos="7371"/>
          <w:tab w:val="left" w:pos="480"/>
          <w:tab w:val="num" w:pos="928"/>
          <w:tab w:val="num" w:pos="6597"/>
        </w:tabs>
        <w:spacing w:before="60" w:after="0"/>
        <w:ind w:left="142" w:firstLine="0"/>
        <w:rPr>
          <w:rFonts w:ascii="Arial" w:hAnsi="Arial" w:cs="Arial"/>
          <w:sz w:val="14"/>
          <w:szCs w:val="14"/>
        </w:rPr>
      </w:pPr>
      <w:r>
        <w:rPr>
          <w:rFonts w:ascii="Arial" w:hAnsi="Arial"/>
          <w:sz w:val="14"/>
          <w:szCs w:val="14"/>
        </w:rPr>
        <w:t>*Auditatu gabeko ekitaldia</w:t>
      </w:r>
    </w:p>
    <w:p w:rsidR="006E62EB" w:rsidRPr="00D152CE" w:rsidRDefault="006E62EB" w:rsidP="00215F32">
      <w:pPr>
        <w:pStyle w:val="texto"/>
        <w:spacing w:before="120"/>
        <w:rPr>
          <w:szCs w:val="26"/>
        </w:rPr>
      </w:pPr>
      <w:r>
        <w:t>Irabazi asmorik gabeko erakundeentzako transferentzien barruan, Unibertsit</w:t>
      </w:r>
      <w:r>
        <w:t>a</w:t>
      </w:r>
      <w:r>
        <w:t>tea-Gizartea Fundazioari egindakoa ageri da, 0,43 milioikoa. Kopuru hori, emandako mandatuaren barruan, Hizkuntzen Goi-mailako Ikastegiaren jarduer</w:t>
      </w:r>
      <w:r>
        <w:t>e</w:t>
      </w:r>
      <w:r>
        <w:t>tara, Alumni Programara eta I+G Zentrora bideratzen da.</w:t>
      </w:r>
    </w:p>
    <w:p w:rsidR="006E62EB" w:rsidRDefault="006E62EB" w:rsidP="007179ED">
      <w:pPr>
        <w:pStyle w:val="texto"/>
        <w:spacing w:after="120"/>
        <w:rPr>
          <w:szCs w:val="26"/>
        </w:rPr>
      </w:pPr>
      <w:r>
        <w:t>2017an baimendutako transferentzia arruntetatik berrikusi dugun lagina h</w:t>
      </w:r>
      <w:r>
        <w:t>o</w:t>
      </w:r>
      <w:r>
        <w:t>nako hau da:</w:t>
      </w:r>
    </w:p>
    <w:tbl>
      <w:tblPr>
        <w:tblW w:w="8823" w:type="dxa"/>
        <w:tblInd w:w="113"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4210"/>
        <w:gridCol w:w="1587"/>
        <w:gridCol w:w="1531"/>
        <w:gridCol w:w="1495"/>
      </w:tblGrid>
      <w:tr w:rsidR="001D56C7" w:rsidRPr="00730AE6" w:rsidTr="00215F32">
        <w:trPr>
          <w:trHeight w:val="255"/>
        </w:trPr>
        <w:tc>
          <w:tcPr>
            <w:tcW w:w="4210" w:type="dxa"/>
            <w:tcBorders>
              <w:top w:val="single" w:sz="4" w:space="0" w:color="auto"/>
              <w:bottom w:val="single" w:sz="4" w:space="0" w:color="auto"/>
            </w:tcBorders>
            <w:shd w:val="clear" w:color="auto" w:fill="A0C3E3" w:themeFill="accent1" w:themeFillTint="99"/>
            <w:noWrap/>
            <w:vAlign w:val="center"/>
          </w:tcPr>
          <w:p w:rsidR="001D56C7" w:rsidRPr="00730AE6" w:rsidRDefault="001D56C7" w:rsidP="006E62EB">
            <w:pPr>
              <w:pStyle w:val="cuadroCabe"/>
            </w:pPr>
            <w:r>
              <w:t>Kontzeptua</w:t>
            </w:r>
          </w:p>
        </w:tc>
        <w:tc>
          <w:tcPr>
            <w:tcW w:w="1587" w:type="dxa"/>
            <w:tcBorders>
              <w:top w:val="single" w:sz="4" w:space="0" w:color="auto"/>
              <w:bottom w:val="single" w:sz="4" w:space="0" w:color="auto"/>
            </w:tcBorders>
            <w:shd w:val="clear" w:color="auto" w:fill="A0C3E3" w:themeFill="accent1" w:themeFillTint="99"/>
            <w:vAlign w:val="center"/>
          </w:tcPr>
          <w:p w:rsidR="001D56C7" w:rsidRPr="00730AE6" w:rsidRDefault="001D56C7" w:rsidP="001D4811">
            <w:pPr>
              <w:spacing w:after="0"/>
              <w:ind w:firstLine="0"/>
              <w:jc w:val="right"/>
              <w:rPr>
                <w:rFonts w:ascii="Arial" w:hAnsi="Arial" w:cs="Arial"/>
                <w:bCs/>
                <w:color w:val="000000"/>
                <w:sz w:val="18"/>
                <w:szCs w:val="18"/>
              </w:rPr>
            </w:pPr>
            <w:r>
              <w:rPr>
                <w:rFonts w:ascii="Arial" w:hAnsi="Arial"/>
                <w:bCs/>
                <w:color w:val="000000"/>
                <w:sz w:val="18"/>
                <w:szCs w:val="18"/>
              </w:rPr>
              <w:t>Gastua, 2016*</w:t>
            </w:r>
          </w:p>
        </w:tc>
        <w:tc>
          <w:tcPr>
            <w:tcW w:w="1531" w:type="dxa"/>
            <w:tcBorders>
              <w:top w:val="single" w:sz="4" w:space="0" w:color="auto"/>
              <w:bottom w:val="single" w:sz="4" w:space="0" w:color="auto"/>
            </w:tcBorders>
            <w:shd w:val="clear" w:color="auto" w:fill="A0C3E3" w:themeFill="accent1" w:themeFillTint="99"/>
            <w:vAlign w:val="center"/>
          </w:tcPr>
          <w:p w:rsidR="001D56C7" w:rsidRPr="00730AE6" w:rsidRDefault="001D56C7" w:rsidP="001D6679">
            <w:pPr>
              <w:spacing w:after="0"/>
              <w:ind w:left="-148" w:firstLine="0"/>
              <w:jc w:val="right"/>
              <w:rPr>
                <w:rFonts w:ascii="Arial" w:hAnsi="Arial" w:cs="Arial"/>
                <w:bCs/>
                <w:color w:val="000000"/>
                <w:sz w:val="18"/>
                <w:szCs w:val="18"/>
              </w:rPr>
            </w:pPr>
            <w:r>
              <w:rPr>
                <w:rFonts w:ascii="Arial" w:hAnsi="Arial"/>
                <w:bCs/>
                <w:color w:val="000000"/>
                <w:sz w:val="18"/>
                <w:szCs w:val="18"/>
              </w:rPr>
              <w:t>Gastua, 2017</w:t>
            </w:r>
          </w:p>
        </w:tc>
        <w:tc>
          <w:tcPr>
            <w:tcW w:w="1495" w:type="dxa"/>
            <w:tcBorders>
              <w:top w:val="single" w:sz="4" w:space="0" w:color="auto"/>
              <w:bottom w:val="single" w:sz="4" w:space="0" w:color="auto"/>
            </w:tcBorders>
            <w:shd w:val="clear" w:color="auto" w:fill="A0C3E3" w:themeFill="accent1" w:themeFillTint="99"/>
            <w:vAlign w:val="center"/>
          </w:tcPr>
          <w:p w:rsidR="001D56C7" w:rsidRDefault="001D56C7" w:rsidP="00A24DBB">
            <w:pPr>
              <w:spacing w:after="0"/>
              <w:ind w:firstLine="0"/>
              <w:jc w:val="right"/>
              <w:rPr>
                <w:rFonts w:ascii="Arial" w:hAnsi="Arial" w:cs="Arial"/>
                <w:bCs/>
                <w:color w:val="000000"/>
                <w:sz w:val="18"/>
                <w:szCs w:val="18"/>
              </w:rPr>
            </w:pPr>
            <w:r>
              <w:rPr>
                <w:rFonts w:ascii="Arial" w:hAnsi="Arial"/>
                <w:bCs/>
                <w:color w:val="000000"/>
                <w:sz w:val="18"/>
                <w:szCs w:val="18"/>
              </w:rPr>
              <w:t>Aldea (%)</w:t>
            </w:r>
          </w:p>
          <w:p w:rsidR="001D56C7" w:rsidRPr="00730AE6" w:rsidRDefault="001D56C7" w:rsidP="00A24DBB">
            <w:pPr>
              <w:spacing w:after="0"/>
              <w:ind w:firstLine="0"/>
              <w:jc w:val="right"/>
              <w:rPr>
                <w:rFonts w:ascii="Arial" w:hAnsi="Arial" w:cs="Arial"/>
                <w:bCs/>
                <w:color w:val="000000"/>
                <w:sz w:val="18"/>
                <w:szCs w:val="18"/>
              </w:rPr>
            </w:pPr>
            <w:r>
              <w:rPr>
                <w:rFonts w:ascii="Arial" w:hAnsi="Arial"/>
                <w:bCs/>
                <w:color w:val="000000"/>
                <w:sz w:val="18"/>
                <w:szCs w:val="18"/>
              </w:rPr>
              <w:t>2017/2016</w:t>
            </w:r>
          </w:p>
        </w:tc>
      </w:tr>
      <w:tr w:rsidR="001D56C7" w:rsidRPr="00730AE6" w:rsidTr="00215F32">
        <w:trPr>
          <w:trHeight w:val="255"/>
        </w:trPr>
        <w:tc>
          <w:tcPr>
            <w:tcW w:w="4210" w:type="dxa"/>
            <w:tcBorders>
              <w:top w:val="single" w:sz="4" w:space="0" w:color="auto"/>
              <w:bottom w:val="single" w:sz="2" w:space="0" w:color="auto"/>
            </w:tcBorders>
            <w:shd w:val="clear" w:color="auto" w:fill="auto"/>
            <w:noWrap/>
            <w:vAlign w:val="center"/>
          </w:tcPr>
          <w:p w:rsidR="001D56C7" w:rsidRPr="00730AE6" w:rsidRDefault="001D56C7" w:rsidP="006E62EB">
            <w:pPr>
              <w:spacing w:after="0"/>
              <w:ind w:firstLine="0"/>
              <w:jc w:val="left"/>
              <w:rPr>
                <w:rFonts w:ascii="Arial Narrow" w:hAnsi="Arial Narrow"/>
                <w:sz w:val="18"/>
                <w:szCs w:val="18"/>
              </w:rPr>
            </w:pPr>
            <w:r>
              <w:rPr>
                <w:rFonts w:ascii="Arial Narrow" w:hAnsi="Arial Narrow"/>
                <w:sz w:val="18"/>
                <w:szCs w:val="18"/>
              </w:rPr>
              <w:t>Ikasleentzako bekak eta laguntzak, matrikula dela eta</w:t>
            </w:r>
          </w:p>
        </w:tc>
        <w:tc>
          <w:tcPr>
            <w:tcW w:w="1587" w:type="dxa"/>
            <w:tcBorders>
              <w:top w:val="single" w:sz="4" w:space="0" w:color="auto"/>
              <w:bottom w:val="single" w:sz="2" w:space="0" w:color="auto"/>
            </w:tcBorders>
            <w:vAlign w:val="center"/>
          </w:tcPr>
          <w:p w:rsidR="001D56C7" w:rsidRPr="00730AE6" w:rsidRDefault="001D56C7" w:rsidP="00A24DBB">
            <w:pPr>
              <w:spacing w:after="0"/>
              <w:ind w:firstLine="0"/>
              <w:jc w:val="right"/>
              <w:rPr>
                <w:rFonts w:ascii="Arial Narrow" w:hAnsi="Arial Narrow"/>
                <w:sz w:val="18"/>
                <w:szCs w:val="18"/>
              </w:rPr>
            </w:pPr>
            <w:r>
              <w:rPr>
                <w:rFonts w:ascii="Arial Narrow" w:hAnsi="Arial Narrow"/>
                <w:sz w:val="18"/>
                <w:szCs w:val="18"/>
              </w:rPr>
              <w:t>55.553</w:t>
            </w:r>
          </w:p>
        </w:tc>
        <w:tc>
          <w:tcPr>
            <w:tcW w:w="1531" w:type="dxa"/>
            <w:tcBorders>
              <w:top w:val="single" w:sz="4" w:space="0" w:color="auto"/>
              <w:bottom w:val="single" w:sz="2" w:space="0" w:color="auto"/>
            </w:tcBorders>
            <w:vAlign w:val="center"/>
          </w:tcPr>
          <w:p w:rsidR="001D56C7" w:rsidRPr="00730AE6" w:rsidRDefault="001D56C7" w:rsidP="001D6679">
            <w:pPr>
              <w:spacing w:after="0"/>
              <w:ind w:left="-148" w:firstLine="0"/>
              <w:jc w:val="right"/>
              <w:rPr>
                <w:rFonts w:ascii="Arial Narrow" w:hAnsi="Arial Narrow"/>
                <w:sz w:val="18"/>
                <w:szCs w:val="18"/>
              </w:rPr>
            </w:pPr>
            <w:r>
              <w:rPr>
                <w:rFonts w:ascii="Arial Narrow" w:hAnsi="Arial Narrow"/>
                <w:sz w:val="18"/>
                <w:szCs w:val="18"/>
              </w:rPr>
              <w:t>39.107</w:t>
            </w:r>
          </w:p>
        </w:tc>
        <w:tc>
          <w:tcPr>
            <w:tcW w:w="1495" w:type="dxa"/>
            <w:tcBorders>
              <w:top w:val="single" w:sz="4" w:space="0" w:color="auto"/>
              <w:bottom w:val="single" w:sz="2" w:space="0" w:color="auto"/>
            </w:tcBorders>
            <w:vAlign w:val="center"/>
          </w:tcPr>
          <w:p w:rsidR="001D56C7" w:rsidRPr="00730AE6" w:rsidRDefault="001D56C7" w:rsidP="00EB383A">
            <w:pPr>
              <w:spacing w:after="0"/>
              <w:ind w:firstLine="0"/>
              <w:jc w:val="right"/>
              <w:rPr>
                <w:rFonts w:ascii="Arial Narrow" w:hAnsi="Arial Narrow"/>
                <w:sz w:val="18"/>
                <w:szCs w:val="18"/>
              </w:rPr>
            </w:pPr>
            <w:r>
              <w:rPr>
                <w:rFonts w:ascii="Arial Narrow" w:hAnsi="Arial Narrow"/>
                <w:sz w:val="18"/>
                <w:szCs w:val="18"/>
              </w:rPr>
              <w:t>-30</w:t>
            </w:r>
          </w:p>
        </w:tc>
      </w:tr>
      <w:tr w:rsidR="001D56C7" w:rsidRPr="00730AE6" w:rsidTr="00215F32">
        <w:trPr>
          <w:trHeight w:val="255"/>
        </w:trPr>
        <w:tc>
          <w:tcPr>
            <w:tcW w:w="4210" w:type="dxa"/>
            <w:tcBorders>
              <w:top w:val="single" w:sz="2" w:space="0" w:color="auto"/>
              <w:bottom w:val="single" w:sz="2" w:space="0" w:color="auto"/>
            </w:tcBorders>
            <w:shd w:val="clear" w:color="auto" w:fill="auto"/>
            <w:noWrap/>
            <w:vAlign w:val="center"/>
          </w:tcPr>
          <w:p w:rsidR="001D56C7" w:rsidRPr="001239D2" w:rsidRDefault="001D56C7" w:rsidP="006E62EB">
            <w:pPr>
              <w:spacing w:after="0"/>
              <w:ind w:firstLine="0"/>
              <w:jc w:val="left"/>
              <w:rPr>
                <w:rFonts w:ascii="Arial Narrow" w:hAnsi="Arial Narrow"/>
                <w:sz w:val="18"/>
                <w:szCs w:val="18"/>
              </w:rPr>
            </w:pPr>
            <w:r>
              <w:rPr>
                <w:rFonts w:ascii="Arial Narrow" w:hAnsi="Arial Narrow"/>
                <w:sz w:val="18"/>
                <w:szCs w:val="18"/>
              </w:rPr>
              <w:t>Katedra-bekak</w:t>
            </w:r>
          </w:p>
        </w:tc>
        <w:tc>
          <w:tcPr>
            <w:tcW w:w="1587" w:type="dxa"/>
            <w:tcBorders>
              <w:top w:val="single" w:sz="2" w:space="0" w:color="auto"/>
              <w:bottom w:val="single" w:sz="2" w:space="0" w:color="auto"/>
            </w:tcBorders>
            <w:vAlign w:val="center"/>
          </w:tcPr>
          <w:p w:rsidR="001D56C7" w:rsidRPr="00730AE6" w:rsidRDefault="001D56C7" w:rsidP="00A24DBB">
            <w:pPr>
              <w:spacing w:after="0"/>
              <w:ind w:firstLine="0"/>
              <w:jc w:val="right"/>
              <w:rPr>
                <w:rFonts w:ascii="Arial Narrow" w:hAnsi="Arial Narrow"/>
                <w:sz w:val="18"/>
                <w:szCs w:val="18"/>
              </w:rPr>
            </w:pPr>
            <w:r>
              <w:rPr>
                <w:rFonts w:ascii="Arial Narrow" w:hAnsi="Arial Narrow"/>
                <w:sz w:val="18"/>
                <w:szCs w:val="18"/>
              </w:rPr>
              <w:t>47.222</w:t>
            </w:r>
          </w:p>
        </w:tc>
        <w:tc>
          <w:tcPr>
            <w:tcW w:w="1531" w:type="dxa"/>
            <w:tcBorders>
              <w:top w:val="single" w:sz="2" w:space="0" w:color="auto"/>
              <w:bottom w:val="single" w:sz="2" w:space="0" w:color="auto"/>
            </w:tcBorders>
            <w:vAlign w:val="center"/>
          </w:tcPr>
          <w:p w:rsidR="001D56C7" w:rsidRPr="00730AE6" w:rsidRDefault="001D56C7" w:rsidP="001D6679">
            <w:pPr>
              <w:spacing w:after="0"/>
              <w:ind w:left="-148" w:firstLine="0"/>
              <w:jc w:val="right"/>
              <w:rPr>
                <w:rFonts w:ascii="Arial Narrow" w:hAnsi="Arial Narrow"/>
                <w:sz w:val="18"/>
                <w:szCs w:val="18"/>
              </w:rPr>
            </w:pPr>
            <w:r>
              <w:rPr>
                <w:rFonts w:ascii="Arial Narrow" w:hAnsi="Arial Narrow"/>
                <w:sz w:val="18"/>
                <w:szCs w:val="18"/>
              </w:rPr>
              <w:t>59.685</w:t>
            </w:r>
          </w:p>
        </w:tc>
        <w:tc>
          <w:tcPr>
            <w:tcW w:w="1495" w:type="dxa"/>
            <w:tcBorders>
              <w:top w:val="single" w:sz="2" w:space="0" w:color="auto"/>
              <w:bottom w:val="single" w:sz="2" w:space="0" w:color="auto"/>
            </w:tcBorders>
            <w:vAlign w:val="center"/>
          </w:tcPr>
          <w:p w:rsidR="001D56C7" w:rsidRPr="00730AE6" w:rsidRDefault="001D56C7" w:rsidP="00A24DBB">
            <w:pPr>
              <w:spacing w:after="0"/>
              <w:ind w:firstLine="0"/>
              <w:jc w:val="right"/>
              <w:rPr>
                <w:rFonts w:ascii="Arial Narrow" w:hAnsi="Arial Narrow"/>
                <w:sz w:val="18"/>
                <w:szCs w:val="18"/>
              </w:rPr>
            </w:pPr>
            <w:r>
              <w:rPr>
                <w:rFonts w:ascii="Arial Narrow" w:hAnsi="Arial Narrow"/>
                <w:sz w:val="18"/>
                <w:szCs w:val="18"/>
              </w:rPr>
              <w:t>26</w:t>
            </w:r>
          </w:p>
        </w:tc>
      </w:tr>
      <w:tr w:rsidR="001D56C7" w:rsidRPr="00730AE6" w:rsidTr="00215F32">
        <w:trPr>
          <w:trHeight w:val="255"/>
        </w:trPr>
        <w:tc>
          <w:tcPr>
            <w:tcW w:w="4210" w:type="dxa"/>
            <w:tcBorders>
              <w:top w:val="single" w:sz="2" w:space="0" w:color="auto"/>
              <w:bottom w:val="single" w:sz="4" w:space="0" w:color="auto"/>
            </w:tcBorders>
            <w:shd w:val="clear" w:color="auto" w:fill="auto"/>
            <w:noWrap/>
            <w:vAlign w:val="center"/>
          </w:tcPr>
          <w:p w:rsidR="001D56C7" w:rsidRPr="00730AE6" w:rsidRDefault="001D56C7" w:rsidP="006E62EB">
            <w:pPr>
              <w:spacing w:after="0"/>
              <w:ind w:right="-215" w:firstLine="0"/>
              <w:jc w:val="left"/>
              <w:rPr>
                <w:rFonts w:ascii="Arial Narrow" w:hAnsi="Arial Narrow"/>
                <w:sz w:val="18"/>
                <w:szCs w:val="18"/>
              </w:rPr>
            </w:pPr>
            <w:r>
              <w:rPr>
                <w:rFonts w:ascii="Arial Narrow" w:hAnsi="Arial Narrow"/>
                <w:sz w:val="18"/>
                <w:szCs w:val="18"/>
              </w:rPr>
              <w:t>Atzerriko ikerketa-zentroetan egonaldiak egiteko laguntzak</w:t>
            </w:r>
          </w:p>
        </w:tc>
        <w:tc>
          <w:tcPr>
            <w:tcW w:w="1587" w:type="dxa"/>
            <w:tcBorders>
              <w:top w:val="single" w:sz="2" w:space="0" w:color="auto"/>
              <w:bottom w:val="single" w:sz="4" w:space="0" w:color="auto"/>
            </w:tcBorders>
            <w:vAlign w:val="center"/>
          </w:tcPr>
          <w:p w:rsidR="001D56C7" w:rsidRPr="00730AE6" w:rsidRDefault="001D56C7" w:rsidP="00A24DBB">
            <w:pPr>
              <w:spacing w:after="0"/>
              <w:ind w:firstLine="0"/>
              <w:jc w:val="right"/>
              <w:rPr>
                <w:rFonts w:ascii="Arial Narrow" w:hAnsi="Arial Narrow"/>
                <w:sz w:val="18"/>
                <w:szCs w:val="18"/>
              </w:rPr>
            </w:pPr>
            <w:r>
              <w:rPr>
                <w:rFonts w:ascii="Arial Narrow" w:hAnsi="Arial Narrow"/>
                <w:sz w:val="18"/>
                <w:szCs w:val="18"/>
              </w:rPr>
              <w:t>124.530</w:t>
            </w:r>
          </w:p>
        </w:tc>
        <w:tc>
          <w:tcPr>
            <w:tcW w:w="1531" w:type="dxa"/>
            <w:tcBorders>
              <w:top w:val="single" w:sz="2" w:space="0" w:color="auto"/>
              <w:bottom w:val="single" w:sz="4" w:space="0" w:color="auto"/>
            </w:tcBorders>
            <w:vAlign w:val="center"/>
          </w:tcPr>
          <w:p w:rsidR="001D56C7" w:rsidRPr="00730AE6" w:rsidRDefault="001D56C7" w:rsidP="001D6679">
            <w:pPr>
              <w:spacing w:after="0"/>
              <w:ind w:left="-148" w:firstLine="0"/>
              <w:jc w:val="right"/>
              <w:rPr>
                <w:rFonts w:ascii="Arial Narrow" w:hAnsi="Arial Narrow"/>
                <w:sz w:val="18"/>
                <w:szCs w:val="18"/>
              </w:rPr>
            </w:pPr>
            <w:r>
              <w:rPr>
                <w:rFonts w:ascii="Arial Narrow" w:hAnsi="Arial Narrow"/>
                <w:sz w:val="18"/>
                <w:szCs w:val="18"/>
              </w:rPr>
              <w:t>130.518</w:t>
            </w:r>
          </w:p>
        </w:tc>
        <w:tc>
          <w:tcPr>
            <w:tcW w:w="1495" w:type="dxa"/>
            <w:tcBorders>
              <w:top w:val="single" w:sz="2" w:space="0" w:color="auto"/>
              <w:bottom w:val="single" w:sz="4" w:space="0" w:color="auto"/>
            </w:tcBorders>
            <w:vAlign w:val="center"/>
          </w:tcPr>
          <w:p w:rsidR="001D56C7" w:rsidRPr="00730AE6" w:rsidRDefault="001D56C7" w:rsidP="00A24DBB">
            <w:pPr>
              <w:spacing w:after="0"/>
              <w:ind w:firstLine="0"/>
              <w:jc w:val="right"/>
              <w:rPr>
                <w:rFonts w:ascii="Arial Narrow" w:hAnsi="Arial Narrow"/>
                <w:sz w:val="18"/>
                <w:szCs w:val="18"/>
              </w:rPr>
            </w:pPr>
            <w:r>
              <w:rPr>
                <w:rFonts w:ascii="Arial Narrow" w:hAnsi="Arial Narrow"/>
                <w:sz w:val="18"/>
                <w:szCs w:val="18"/>
              </w:rPr>
              <w:t>5</w:t>
            </w:r>
          </w:p>
        </w:tc>
      </w:tr>
    </w:tbl>
    <w:p w:rsidR="002F28D7" w:rsidRPr="00215F32" w:rsidRDefault="002F28D7" w:rsidP="00215F32">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Pr>
          <w:rFonts w:ascii="Arial" w:hAnsi="Arial"/>
          <w:sz w:val="14"/>
          <w:szCs w:val="14"/>
        </w:rPr>
        <w:t>*Auditatu gabeko ekitaldia</w:t>
      </w:r>
    </w:p>
    <w:p w:rsidR="00D152CE" w:rsidRDefault="006E62EB" w:rsidP="00215F32">
      <w:pPr>
        <w:pStyle w:val="texto"/>
        <w:spacing w:before="240"/>
        <w:rPr>
          <w:szCs w:val="26"/>
        </w:rPr>
      </w:pPr>
      <w:r>
        <w:t>Egiaztatu da ezen, orokorrean, berrikusitako gastuak baimenduta, kontu-hartzailetzak onartuta, justifikatuta eta zuzen kontabilizatuta daudela, eta haien ordainketa haiei buruzko arauetan ezarritakoaren arabera egin dela.</w:t>
      </w:r>
    </w:p>
    <w:p w:rsidR="003D4D07" w:rsidRPr="009F32D5" w:rsidRDefault="003D4D07" w:rsidP="00215F32">
      <w:pPr>
        <w:pStyle w:val="atitulo3"/>
        <w:spacing w:before="240" w:after="120"/>
        <w:rPr>
          <w:i w:val="0"/>
        </w:rPr>
      </w:pPr>
      <w:r>
        <w:rPr>
          <w:i w:val="0"/>
        </w:rPr>
        <w:t xml:space="preserve">VI.4.4. Inbertsioak </w:t>
      </w:r>
    </w:p>
    <w:p w:rsidR="00C24EFF" w:rsidRDefault="00B37F18" w:rsidP="003D4D07">
      <w:pPr>
        <w:pStyle w:val="texto"/>
        <w:tabs>
          <w:tab w:val="clear" w:pos="2835"/>
          <w:tab w:val="clear" w:pos="3969"/>
          <w:tab w:val="clear" w:pos="5103"/>
          <w:tab w:val="clear" w:pos="6237"/>
          <w:tab w:val="clear" w:pos="7371"/>
        </w:tabs>
        <w:rPr>
          <w:szCs w:val="26"/>
        </w:rPr>
      </w:pPr>
      <w:r>
        <w:t xml:space="preserve">2017ko inbertsioak 4,81 milioi eurokoak izan dira —aitortutako betebehar guztien ehuneko sei—, eta betetze-maila ehuneko 93koa izan da. </w:t>
      </w:r>
    </w:p>
    <w:p w:rsidR="00B37F18" w:rsidRDefault="0031736F" w:rsidP="001D56C7">
      <w:pPr>
        <w:pStyle w:val="texto"/>
        <w:tabs>
          <w:tab w:val="clear" w:pos="2835"/>
          <w:tab w:val="clear" w:pos="3969"/>
          <w:tab w:val="clear" w:pos="5103"/>
          <w:tab w:val="clear" w:pos="6237"/>
          <w:tab w:val="clear" w:pos="7371"/>
        </w:tabs>
        <w:spacing w:after="0"/>
        <w:rPr>
          <w:szCs w:val="26"/>
        </w:rPr>
      </w:pPr>
      <w:r>
        <w:t>Honako hau da kontzeptu ekonomikoen araberako gastua eta haren eta 2016ko ekitaldikoaren arteko alderaketa:</w:t>
      </w:r>
    </w:p>
    <w:p w:rsidR="0031736F" w:rsidRPr="00215F32" w:rsidRDefault="0000117B" w:rsidP="0031736F">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Pr>
          <w:rFonts w:ascii="Arial" w:hAnsi="Arial"/>
          <w:sz w:val="18"/>
          <w:szCs w:val="18"/>
        </w:rPr>
        <w:t>(Euroak, milakotan)</w:t>
      </w:r>
    </w:p>
    <w:tbl>
      <w:tblPr>
        <w:tblW w:w="8996"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542"/>
        <w:gridCol w:w="1771"/>
        <w:gridCol w:w="1933"/>
        <w:gridCol w:w="1750"/>
      </w:tblGrid>
      <w:tr w:rsidR="0031736F" w:rsidRPr="00730AE6" w:rsidTr="007179ED">
        <w:trPr>
          <w:trHeight w:val="227"/>
          <w:jc w:val="center"/>
        </w:trPr>
        <w:tc>
          <w:tcPr>
            <w:tcW w:w="3542" w:type="dxa"/>
            <w:tcBorders>
              <w:top w:val="single" w:sz="4" w:space="0" w:color="auto"/>
              <w:bottom w:val="single" w:sz="4" w:space="0" w:color="auto"/>
            </w:tcBorders>
            <w:shd w:val="clear" w:color="auto" w:fill="A0C3E3" w:themeFill="accent1" w:themeFillTint="99"/>
            <w:noWrap/>
            <w:vAlign w:val="center"/>
          </w:tcPr>
          <w:p w:rsidR="0031736F" w:rsidRPr="00730AE6" w:rsidRDefault="0031736F" w:rsidP="008E025F">
            <w:pPr>
              <w:pStyle w:val="cuadroCabe"/>
            </w:pPr>
            <w:r>
              <w:t>Kontzeptua</w:t>
            </w:r>
          </w:p>
        </w:tc>
        <w:tc>
          <w:tcPr>
            <w:tcW w:w="1771" w:type="dxa"/>
            <w:tcBorders>
              <w:top w:val="single" w:sz="4" w:space="0" w:color="auto"/>
              <w:bottom w:val="single" w:sz="4" w:space="0" w:color="auto"/>
            </w:tcBorders>
            <w:shd w:val="clear" w:color="auto" w:fill="A0C3E3" w:themeFill="accent1" w:themeFillTint="99"/>
            <w:vAlign w:val="center"/>
          </w:tcPr>
          <w:p w:rsidR="00215F32" w:rsidRDefault="00FC5547" w:rsidP="008E025F">
            <w:pPr>
              <w:spacing w:after="0"/>
              <w:ind w:firstLine="0"/>
              <w:jc w:val="right"/>
              <w:rPr>
                <w:rFonts w:ascii="Arial" w:hAnsi="Arial" w:cs="Arial"/>
                <w:bCs/>
                <w:sz w:val="18"/>
                <w:szCs w:val="18"/>
              </w:rPr>
            </w:pPr>
            <w:r>
              <w:rPr>
                <w:rFonts w:ascii="Arial" w:hAnsi="Arial"/>
                <w:bCs/>
                <w:sz w:val="18"/>
                <w:szCs w:val="18"/>
              </w:rPr>
              <w:t>Aitortutako beteb</w:t>
            </w:r>
            <w:r>
              <w:rPr>
                <w:rFonts w:ascii="Arial" w:hAnsi="Arial"/>
                <w:bCs/>
                <w:sz w:val="18"/>
                <w:szCs w:val="18"/>
              </w:rPr>
              <w:t>e</w:t>
            </w:r>
            <w:r>
              <w:rPr>
                <w:rFonts w:ascii="Arial" w:hAnsi="Arial"/>
                <w:bCs/>
                <w:sz w:val="18"/>
                <w:szCs w:val="18"/>
              </w:rPr>
              <w:t>harrak, 2016*</w:t>
            </w:r>
          </w:p>
          <w:p w:rsidR="0031736F" w:rsidRPr="005140B9" w:rsidRDefault="0031736F" w:rsidP="00215F32">
            <w:pPr>
              <w:spacing w:after="0"/>
              <w:ind w:firstLine="0"/>
              <w:jc w:val="right"/>
              <w:rPr>
                <w:rFonts w:ascii="Arial" w:hAnsi="Arial" w:cs="Arial"/>
                <w:bCs/>
                <w:sz w:val="18"/>
                <w:szCs w:val="18"/>
              </w:rPr>
            </w:pPr>
          </w:p>
        </w:tc>
        <w:tc>
          <w:tcPr>
            <w:tcW w:w="1933" w:type="dxa"/>
            <w:tcBorders>
              <w:top w:val="single" w:sz="4" w:space="0" w:color="auto"/>
              <w:bottom w:val="single" w:sz="4" w:space="0" w:color="auto"/>
            </w:tcBorders>
            <w:shd w:val="clear" w:color="auto" w:fill="A0C3E3" w:themeFill="accent1" w:themeFillTint="99"/>
            <w:noWrap/>
            <w:vAlign w:val="center"/>
          </w:tcPr>
          <w:p w:rsidR="00215F32" w:rsidRDefault="001D56C7" w:rsidP="008E025F">
            <w:pPr>
              <w:spacing w:after="0"/>
              <w:ind w:firstLine="0"/>
              <w:jc w:val="right"/>
              <w:rPr>
                <w:rFonts w:ascii="Arial" w:hAnsi="Arial" w:cs="Arial"/>
                <w:bCs/>
                <w:color w:val="000000"/>
                <w:sz w:val="18"/>
                <w:szCs w:val="18"/>
              </w:rPr>
            </w:pPr>
            <w:r>
              <w:rPr>
                <w:rFonts w:ascii="Arial" w:hAnsi="Arial"/>
                <w:bCs/>
                <w:color w:val="000000"/>
                <w:sz w:val="18"/>
                <w:szCs w:val="18"/>
              </w:rPr>
              <w:t>Aitortutako betebeh</w:t>
            </w:r>
            <w:r>
              <w:rPr>
                <w:rFonts w:ascii="Arial" w:hAnsi="Arial"/>
                <w:bCs/>
                <w:color w:val="000000"/>
                <w:sz w:val="18"/>
                <w:szCs w:val="18"/>
              </w:rPr>
              <w:t>a</w:t>
            </w:r>
            <w:r>
              <w:rPr>
                <w:rFonts w:ascii="Arial" w:hAnsi="Arial"/>
                <w:bCs/>
                <w:color w:val="000000"/>
                <w:sz w:val="18"/>
                <w:szCs w:val="18"/>
              </w:rPr>
              <w:t>rrak, 2017</w:t>
            </w:r>
          </w:p>
          <w:p w:rsidR="0031736F" w:rsidRPr="00730AE6" w:rsidRDefault="001D56C7" w:rsidP="00215F32">
            <w:pPr>
              <w:spacing w:after="0"/>
              <w:ind w:firstLine="0"/>
              <w:jc w:val="right"/>
              <w:rPr>
                <w:rFonts w:ascii="Arial" w:hAnsi="Arial" w:cs="Arial"/>
                <w:bCs/>
                <w:color w:val="000000"/>
                <w:sz w:val="18"/>
                <w:szCs w:val="18"/>
              </w:rPr>
            </w:pPr>
            <w:r>
              <w:rPr>
                <w:rFonts w:ascii="Arial" w:hAnsi="Arial"/>
                <w:bCs/>
                <w:color w:val="000000"/>
                <w:sz w:val="18"/>
                <w:szCs w:val="18"/>
              </w:rPr>
              <w:t xml:space="preserve"> </w:t>
            </w:r>
          </w:p>
        </w:tc>
        <w:tc>
          <w:tcPr>
            <w:tcW w:w="1750" w:type="dxa"/>
            <w:tcBorders>
              <w:top w:val="single" w:sz="4" w:space="0" w:color="auto"/>
              <w:bottom w:val="single" w:sz="4" w:space="0" w:color="auto"/>
            </w:tcBorders>
            <w:shd w:val="clear" w:color="auto" w:fill="A0C3E3" w:themeFill="accent1" w:themeFillTint="99"/>
            <w:noWrap/>
            <w:vAlign w:val="center"/>
          </w:tcPr>
          <w:p w:rsidR="001D56C7" w:rsidRDefault="0031736F" w:rsidP="008E025F">
            <w:pPr>
              <w:spacing w:after="0"/>
              <w:ind w:firstLine="0"/>
              <w:jc w:val="right"/>
              <w:rPr>
                <w:rFonts w:ascii="Arial" w:hAnsi="Arial" w:cs="Arial"/>
                <w:bCs/>
                <w:color w:val="000000"/>
                <w:sz w:val="18"/>
                <w:szCs w:val="18"/>
              </w:rPr>
            </w:pPr>
            <w:r>
              <w:rPr>
                <w:rFonts w:ascii="Arial" w:hAnsi="Arial"/>
                <w:bCs/>
                <w:color w:val="000000"/>
                <w:sz w:val="18"/>
                <w:szCs w:val="18"/>
              </w:rPr>
              <w:t xml:space="preserve">Aldea (%) </w:t>
            </w:r>
          </w:p>
          <w:p w:rsidR="0031736F" w:rsidRPr="00730AE6" w:rsidRDefault="0031736F" w:rsidP="008E025F">
            <w:pPr>
              <w:spacing w:after="0"/>
              <w:ind w:firstLine="0"/>
              <w:jc w:val="right"/>
              <w:rPr>
                <w:rFonts w:ascii="Arial" w:hAnsi="Arial" w:cs="Arial"/>
                <w:bCs/>
                <w:color w:val="000000"/>
                <w:sz w:val="18"/>
                <w:szCs w:val="18"/>
              </w:rPr>
            </w:pPr>
            <w:r>
              <w:rPr>
                <w:rFonts w:ascii="Arial" w:hAnsi="Arial"/>
                <w:bCs/>
                <w:color w:val="000000"/>
                <w:sz w:val="18"/>
                <w:szCs w:val="18"/>
              </w:rPr>
              <w:t>2017/2016</w:t>
            </w:r>
          </w:p>
        </w:tc>
      </w:tr>
      <w:tr w:rsidR="0031736F" w:rsidRPr="00730AE6" w:rsidTr="007179ED">
        <w:trPr>
          <w:trHeight w:val="227"/>
          <w:jc w:val="center"/>
        </w:trPr>
        <w:tc>
          <w:tcPr>
            <w:tcW w:w="3542" w:type="dxa"/>
            <w:tcBorders>
              <w:top w:val="single" w:sz="4" w:space="0" w:color="auto"/>
              <w:bottom w:val="single" w:sz="2" w:space="0" w:color="auto"/>
            </w:tcBorders>
            <w:shd w:val="clear" w:color="auto" w:fill="auto"/>
            <w:noWrap/>
            <w:vAlign w:val="center"/>
          </w:tcPr>
          <w:p w:rsidR="0031736F" w:rsidRPr="00730AE6" w:rsidRDefault="0031736F" w:rsidP="008E025F">
            <w:pPr>
              <w:spacing w:after="0"/>
              <w:ind w:firstLine="0"/>
              <w:jc w:val="left"/>
              <w:rPr>
                <w:rFonts w:ascii="Arial Narrow" w:hAnsi="Arial Narrow"/>
                <w:sz w:val="18"/>
                <w:szCs w:val="18"/>
              </w:rPr>
            </w:pPr>
            <w:r>
              <w:rPr>
                <w:rFonts w:ascii="Arial Narrow" w:hAnsi="Arial Narrow"/>
                <w:sz w:val="18"/>
                <w:szCs w:val="18"/>
              </w:rPr>
              <w:t>Eraikinak eta bestelako eraikuntzak</w:t>
            </w:r>
          </w:p>
        </w:tc>
        <w:tc>
          <w:tcPr>
            <w:tcW w:w="1771" w:type="dxa"/>
            <w:tcBorders>
              <w:top w:val="single" w:sz="4"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rPr>
            </w:pPr>
            <w:r>
              <w:rPr>
                <w:rFonts w:ascii="Arial Narrow" w:hAnsi="Arial Narrow"/>
                <w:sz w:val="18"/>
                <w:szCs w:val="18"/>
              </w:rPr>
              <w:t>559</w:t>
            </w:r>
          </w:p>
        </w:tc>
        <w:tc>
          <w:tcPr>
            <w:tcW w:w="1933" w:type="dxa"/>
            <w:tcBorders>
              <w:top w:val="single" w:sz="4"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rPr>
            </w:pPr>
            <w:r>
              <w:rPr>
                <w:rFonts w:ascii="Arial Narrow" w:hAnsi="Arial Narrow"/>
                <w:sz w:val="18"/>
                <w:szCs w:val="18"/>
              </w:rPr>
              <w:t>425</w:t>
            </w:r>
          </w:p>
        </w:tc>
        <w:tc>
          <w:tcPr>
            <w:tcW w:w="1750" w:type="dxa"/>
            <w:tcBorders>
              <w:top w:val="single" w:sz="4" w:space="0" w:color="auto"/>
              <w:bottom w:val="single" w:sz="2" w:space="0" w:color="auto"/>
            </w:tcBorders>
            <w:shd w:val="clear" w:color="auto" w:fill="auto"/>
            <w:noWrap/>
            <w:vAlign w:val="center"/>
          </w:tcPr>
          <w:p w:rsidR="0031736F" w:rsidRPr="00730AE6" w:rsidRDefault="0031736F" w:rsidP="00AE71DF">
            <w:pPr>
              <w:spacing w:after="0"/>
              <w:ind w:firstLine="0"/>
              <w:jc w:val="right"/>
              <w:rPr>
                <w:rFonts w:ascii="Arial Narrow" w:hAnsi="Arial Narrow"/>
                <w:sz w:val="18"/>
                <w:szCs w:val="18"/>
              </w:rPr>
            </w:pPr>
            <w:r>
              <w:rPr>
                <w:rFonts w:ascii="Arial Narrow" w:hAnsi="Arial Narrow"/>
                <w:sz w:val="18"/>
                <w:szCs w:val="18"/>
              </w:rPr>
              <w:t>-24</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left"/>
              <w:rPr>
                <w:rFonts w:ascii="Arial Narrow" w:hAnsi="Arial Narrow"/>
                <w:sz w:val="18"/>
                <w:szCs w:val="18"/>
              </w:rPr>
            </w:pPr>
            <w:r>
              <w:rPr>
                <w:rFonts w:ascii="Arial Narrow" w:hAnsi="Arial Narrow"/>
                <w:sz w:val="18"/>
                <w:szCs w:val="18"/>
              </w:rPr>
              <w:t>Makineria, instalazioak eta tresneria</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rPr>
            </w:pPr>
            <w:r>
              <w:rPr>
                <w:rFonts w:ascii="Arial Narrow" w:hAnsi="Arial Narrow"/>
                <w:sz w:val="18"/>
                <w:szCs w:val="18"/>
              </w:rPr>
              <w:t>1.075</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rPr>
            </w:pPr>
            <w:r>
              <w:rPr>
                <w:rFonts w:ascii="Arial Narrow" w:hAnsi="Arial Narrow"/>
                <w:sz w:val="18"/>
                <w:szCs w:val="18"/>
              </w:rPr>
              <w:t>829</w:t>
            </w:r>
          </w:p>
        </w:tc>
        <w:tc>
          <w:tcPr>
            <w:tcW w:w="1750" w:type="dxa"/>
            <w:tcBorders>
              <w:top w:val="single" w:sz="2" w:space="0" w:color="auto"/>
              <w:bottom w:val="single" w:sz="2" w:space="0" w:color="auto"/>
            </w:tcBorders>
            <w:shd w:val="clear" w:color="auto" w:fill="auto"/>
            <w:noWrap/>
            <w:vAlign w:val="center"/>
          </w:tcPr>
          <w:p w:rsidR="0031736F" w:rsidRPr="00730AE6" w:rsidRDefault="0031736F" w:rsidP="00AE71DF">
            <w:pPr>
              <w:spacing w:after="0"/>
              <w:ind w:firstLine="0"/>
              <w:jc w:val="right"/>
              <w:rPr>
                <w:rFonts w:ascii="Arial Narrow" w:hAnsi="Arial Narrow"/>
                <w:sz w:val="18"/>
                <w:szCs w:val="18"/>
              </w:rPr>
            </w:pPr>
            <w:r>
              <w:rPr>
                <w:rFonts w:ascii="Arial Narrow" w:hAnsi="Arial Narrow"/>
                <w:sz w:val="18"/>
                <w:szCs w:val="18"/>
              </w:rPr>
              <w:t>-23</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left"/>
              <w:rPr>
                <w:rFonts w:ascii="Arial Narrow" w:hAnsi="Arial Narrow"/>
                <w:sz w:val="18"/>
                <w:szCs w:val="18"/>
              </w:rPr>
            </w:pPr>
            <w:r>
              <w:rPr>
                <w:rFonts w:ascii="Arial Narrow" w:hAnsi="Arial Narrow"/>
                <w:sz w:val="18"/>
                <w:szCs w:val="18"/>
              </w:rPr>
              <w:t>Altzariak eta tresneria</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rPr>
            </w:pPr>
            <w:r>
              <w:rPr>
                <w:rFonts w:ascii="Arial Narrow" w:hAnsi="Arial Narrow"/>
                <w:sz w:val="18"/>
                <w:szCs w:val="18"/>
              </w:rPr>
              <w:t>112</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rPr>
            </w:pPr>
            <w:r>
              <w:rPr>
                <w:rFonts w:ascii="Arial Narrow" w:hAnsi="Arial Narrow"/>
                <w:sz w:val="18"/>
                <w:szCs w:val="18"/>
              </w:rPr>
              <w:t>205</w:t>
            </w:r>
          </w:p>
        </w:tc>
        <w:tc>
          <w:tcPr>
            <w:tcW w:w="1750" w:type="dxa"/>
            <w:tcBorders>
              <w:top w:val="single" w:sz="2" w:space="0" w:color="auto"/>
              <w:bottom w:val="single" w:sz="2" w:space="0" w:color="auto"/>
            </w:tcBorders>
            <w:shd w:val="clear" w:color="auto" w:fill="auto"/>
            <w:noWrap/>
            <w:vAlign w:val="center"/>
          </w:tcPr>
          <w:p w:rsidR="0031736F" w:rsidRPr="00730AE6" w:rsidRDefault="00AE71DF" w:rsidP="008E025F">
            <w:pPr>
              <w:spacing w:after="0"/>
              <w:ind w:firstLine="0"/>
              <w:jc w:val="right"/>
              <w:rPr>
                <w:rFonts w:ascii="Arial Narrow" w:hAnsi="Arial Narrow"/>
                <w:sz w:val="18"/>
                <w:szCs w:val="18"/>
              </w:rPr>
            </w:pPr>
            <w:r>
              <w:rPr>
                <w:rFonts w:ascii="Arial Narrow" w:hAnsi="Arial Narrow"/>
                <w:sz w:val="18"/>
                <w:szCs w:val="18"/>
              </w:rPr>
              <w:t>83</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left"/>
              <w:rPr>
                <w:rFonts w:ascii="Arial Narrow" w:hAnsi="Arial Narrow"/>
                <w:sz w:val="18"/>
                <w:szCs w:val="18"/>
              </w:rPr>
            </w:pPr>
            <w:r>
              <w:rPr>
                <w:rFonts w:ascii="Arial Narrow" w:hAnsi="Arial Narrow"/>
                <w:sz w:val="18"/>
                <w:szCs w:val="18"/>
              </w:rPr>
              <w:t>Informazio-prozesuetarako ekipamenduak</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rPr>
            </w:pPr>
            <w:r>
              <w:rPr>
                <w:rFonts w:ascii="Arial Narrow" w:hAnsi="Arial Narrow"/>
                <w:sz w:val="18"/>
                <w:szCs w:val="18"/>
              </w:rPr>
              <w:t>711</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rPr>
            </w:pPr>
            <w:r>
              <w:rPr>
                <w:rFonts w:ascii="Arial Narrow" w:hAnsi="Arial Narrow"/>
                <w:sz w:val="18"/>
                <w:szCs w:val="18"/>
              </w:rPr>
              <w:t>885</w:t>
            </w:r>
          </w:p>
        </w:tc>
        <w:tc>
          <w:tcPr>
            <w:tcW w:w="1750" w:type="dxa"/>
            <w:tcBorders>
              <w:top w:val="single" w:sz="2" w:space="0" w:color="auto"/>
              <w:bottom w:val="single" w:sz="2" w:space="0" w:color="auto"/>
            </w:tcBorders>
            <w:shd w:val="clear" w:color="auto" w:fill="auto"/>
            <w:noWrap/>
            <w:vAlign w:val="center"/>
          </w:tcPr>
          <w:p w:rsidR="0031736F" w:rsidRPr="00730AE6" w:rsidRDefault="00AE71DF" w:rsidP="008E025F">
            <w:pPr>
              <w:spacing w:after="0"/>
              <w:ind w:firstLine="0"/>
              <w:jc w:val="right"/>
              <w:rPr>
                <w:rFonts w:ascii="Arial Narrow" w:hAnsi="Arial Narrow"/>
                <w:sz w:val="18"/>
                <w:szCs w:val="18"/>
              </w:rPr>
            </w:pPr>
            <w:r>
              <w:rPr>
                <w:rFonts w:ascii="Arial Narrow" w:hAnsi="Arial Narrow"/>
                <w:sz w:val="18"/>
                <w:szCs w:val="18"/>
              </w:rPr>
              <w:t>25</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left"/>
              <w:rPr>
                <w:rFonts w:ascii="Arial Narrow" w:hAnsi="Arial Narrow"/>
                <w:sz w:val="18"/>
                <w:szCs w:val="18"/>
              </w:rPr>
            </w:pPr>
            <w:r>
              <w:rPr>
                <w:rFonts w:ascii="Arial Narrow" w:hAnsi="Arial Narrow"/>
                <w:sz w:val="18"/>
                <w:szCs w:val="18"/>
              </w:rPr>
              <w:t>Funts bibliografikoak</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rPr>
            </w:pPr>
            <w:r>
              <w:rPr>
                <w:rFonts w:ascii="Arial Narrow" w:hAnsi="Arial Narrow"/>
                <w:sz w:val="18"/>
                <w:szCs w:val="18"/>
              </w:rPr>
              <w:t>1.661</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rPr>
            </w:pPr>
            <w:r>
              <w:rPr>
                <w:rFonts w:ascii="Arial Narrow" w:hAnsi="Arial Narrow"/>
                <w:sz w:val="18"/>
                <w:szCs w:val="18"/>
              </w:rPr>
              <w:t>1.686</w:t>
            </w:r>
          </w:p>
        </w:tc>
        <w:tc>
          <w:tcPr>
            <w:tcW w:w="1750" w:type="dxa"/>
            <w:tcBorders>
              <w:top w:val="single" w:sz="2" w:space="0" w:color="auto"/>
              <w:bottom w:val="single" w:sz="2" w:space="0" w:color="auto"/>
            </w:tcBorders>
            <w:shd w:val="clear" w:color="auto" w:fill="auto"/>
            <w:noWrap/>
            <w:vAlign w:val="center"/>
          </w:tcPr>
          <w:p w:rsidR="0031736F" w:rsidRPr="00730AE6" w:rsidRDefault="00AE71DF" w:rsidP="008E025F">
            <w:pPr>
              <w:spacing w:after="0"/>
              <w:ind w:firstLine="0"/>
              <w:jc w:val="right"/>
              <w:rPr>
                <w:rFonts w:ascii="Arial Narrow" w:hAnsi="Arial Narrow"/>
                <w:sz w:val="18"/>
                <w:szCs w:val="18"/>
              </w:rPr>
            </w:pPr>
            <w:r>
              <w:rPr>
                <w:rFonts w:ascii="Arial Narrow" w:hAnsi="Arial Narrow"/>
                <w:sz w:val="18"/>
                <w:szCs w:val="18"/>
              </w:rPr>
              <w:t>2</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left"/>
              <w:rPr>
                <w:rFonts w:ascii="Arial Narrow" w:hAnsi="Arial Narrow"/>
                <w:sz w:val="18"/>
                <w:szCs w:val="18"/>
              </w:rPr>
            </w:pPr>
            <w:r>
              <w:rPr>
                <w:rFonts w:ascii="Arial Narrow" w:hAnsi="Arial Narrow"/>
                <w:sz w:val="18"/>
                <w:szCs w:val="18"/>
              </w:rPr>
              <w:t>Ikerketa-proiektuetan eta -kontratuetan egindako inbertsioak</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rPr>
            </w:pPr>
            <w:r>
              <w:rPr>
                <w:rFonts w:ascii="Arial Narrow" w:hAnsi="Arial Narrow"/>
                <w:sz w:val="18"/>
                <w:szCs w:val="18"/>
              </w:rPr>
              <w:t>650</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rPr>
            </w:pPr>
            <w:r>
              <w:rPr>
                <w:rFonts w:ascii="Arial Narrow" w:hAnsi="Arial Narrow"/>
                <w:sz w:val="18"/>
                <w:szCs w:val="18"/>
              </w:rPr>
              <w:t>404</w:t>
            </w:r>
          </w:p>
        </w:tc>
        <w:tc>
          <w:tcPr>
            <w:tcW w:w="1750"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rPr>
            </w:pPr>
            <w:r>
              <w:rPr>
                <w:rFonts w:ascii="Arial Narrow" w:hAnsi="Arial Narrow"/>
                <w:sz w:val="18"/>
                <w:szCs w:val="18"/>
              </w:rPr>
              <w:t>-38</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Default="0031736F" w:rsidP="008E025F">
            <w:pPr>
              <w:spacing w:after="0"/>
              <w:ind w:firstLine="0"/>
              <w:jc w:val="left"/>
              <w:rPr>
                <w:rFonts w:ascii="Arial Narrow" w:hAnsi="Arial Narrow"/>
                <w:sz w:val="18"/>
                <w:szCs w:val="18"/>
              </w:rPr>
            </w:pPr>
            <w:r>
              <w:rPr>
                <w:rFonts w:ascii="Arial Narrow" w:hAnsi="Arial Narrow"/>
                <w:sz w:val="18"/>
                <w:szCs w:val="18"/>
              </w:rPr>
              <w:t>Patenteak</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rPr>
            </w:pPr>
            <w:r>
              <w:rPr>
                <w:rFonts w:ascii="Arial Narrow" w:hAnsi="Arial Narrow"/>
                <w:sz w:val="18"/>
                <w:szCs w:val="18"/>
              </w:rPr>
              <w:t>29</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rPr>
            </w:pPr>
            <w:r>
              <w:rPr>
                <w:rFonts w:ascii="Arial Narrow" w:hAnsi="Arial Narrow"/>
                <w:sz w:val="18"/>
                <w:szCs w:val="18"/>
              </w:rPr>
              <w:t>14</w:t>
            </w:r>
          </w:p>
        </w:tc>
        <w:tc>
          <w:tcPr>
            <w:tcW w:w="1750"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rPr>
            </w:pPr>
            <w:r>
              <w:rPr>
                <w:rFonts w:ascii="Arial Narrow" w:hAnsi="Arial Narrow"/>
                <w:sz w:val="18"/>
                <w:szCs w:val="18"/>
              </w:rPr>
              <w:t>-52</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Default="0031736F" w:rsidP="008E025F">
            <w:pPr>
              <w:spacing w:after="0"/>
              <w:ind w:firstLine="0"/>
              <w:jc w:val="left"/>
              <w:rPr>
                <w:rFonts w:ascii="Arial Narrow" w:hAnsi="Arial Narrow"/>
                <w:sz w:val="18"/>
                <w:szCs w:val="18"/>
              </w:rPr>
            </w:pPr>
            <w:r>
              <w:rPr>
                <w:rFonts w:ascii="Arial Narrow" w:hAnsi="Arial Narrow"/>
                <w:sz w:val="18"/>
                <w:szCs w:val="18"/>
              </w:rPr>
              <w:lastRenderedPageBreak/>
              <w:t>Ondare ez-materiala</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rPr>
            </w:pPr>
            <w:r>
              <w:rPr>
                <w:rFonts w:ascii="Arial Narrow" w:hAnsi="Arial Narrow"/>
                <w:sz w:val="18"/>
                <w:szCs w:val="18"/>
              </w:rPr>
              <w:t>0</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rPr>
            </w:pPr>
            <w:r>
              <w:rPr>
                <w:rFonts w:ascii="Arial Narrow" w:hAnsi="Arial Narrow"/>
                <w:sz w:val="18"/>
                <w:szCs w:val="18"/>
              </w:rPr>
              <w:t>65</w:t>
            </w:r>
          </w:p>
        </w:tc>
        <w:tc>
          <w:tcPr>
            <w:tcW w:w="1750" w:type="dxa"/>
            <w:tcBorders>
              <w:top w:val="single" w:sz="2" w:space="0" w:color="auto"/>
              <w:bottom w:val="single" w:sz="2" w:space="0" w:color="auto"/>
            </w:tcBorders>
            <w:shd w:val="clear" w:color="auto" w:fill="auto"/>
            <w:noWrap/>
            <w:vAlign w:val="center"/>
          </w:tcPr>
          <w:p w:rsidR="0031736F" w:rsidRPr="00730AE6" w:rsidRDefault="00AE71DF" w:rsidP="008E025F">
            <w:pPr>
              <w:spacing w:after="0"/>
              <w:ind w:firstLine="0"/>
              <w:jc w:val="right"/>
              <w:rPr>
                <w:rFonts w:ascii="Arial Narrow" w:hAnsi="Arial Narrow"/>
                <w:sz w:val="18"/>
                <w:szCs w:val="18"/>
              </w:rPr>
            </w:pPr>
            <w:r>
              <w:rPr>
                <w:rFonts w:ascii="Arial Narrow" w:hAnsi="Arial Narrow"/>
                <w:sz w:val="18"/>
                <w:szCs w:val="18"/>
              </w:rPr>
              <w:t>-</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Default="0031736F" w:rsidP="008E025F">
            <w:pPr>
              <w:spacing w:after="0"/>
              <w:ind w:firstLine="0"/>
              <w:jc w:val="left"/>
              <w:rPr>
                <w:rFonts w:ascii="Arial Narrow" w:hAnsi="Arial Narrow"/>
                <w:sz w:val="18"/>
                <w:szCs w:val="18"/>
              </w:rPr>
            </w:pPr>
            <w:r>
              <w:rPr>
                <w:rFonts w:ascii="Arial Narrow" w:hAnsi="Arial Narrow"/>
                <w:sz w:val="18"/>
                <w:szCs w:val="18"/>
              </w:rPr>
              <w:t>Aplikazio informatikoak</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rPr>
            </w:pPr>
            <w:r>
              <w:rPr>
                <w:rFonts w:ascii="Arial Narrow" w:hAnsi="Arial Narrow"/>
                <w:sz w:val="18"/>
                <w:szCs w:val="18"/>
              </w:rPr>
              <w:t>172</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rPr>
            </w:pPr>
            <w:r>
              <w:rPr>
                <w:rFonts w:ascii="Arial Narrow" w:hAnsi="Arial Narrow"/>
                <w:sz w:val="18"/>
                <w:szCs w:val="18"/>
              </w:rPr>
              <w:t>294</w:t>
            </w:r>
          </w:p>
        </w:tc>
        <w:tc>
          <w:tcPr>
            <w:tcW w:w="1750" w:type="dxa"/>
            <w:tcBorders>
              <w:top w:val="single" w:sz="2" w:space="0" w:color="auto"/>
              <w:bottom w:val="single" w:sz="2" w:space="0" w:color="auto"/>
            </w:tcBorders>
            <w:shd w:val="clear" w:color="auto" w:fill="auto"/>
            <w:noWrap/>
            <w:vAlign w:val="center"/>
          </w:tcPr>
          <w:p w:rsidR="0031736F" w:rsidRPr="00730AE6" w:rsidRDefault="00AE71DF" w:rsidP="008E025F">
            <w:pPr>
              <w:spacing w:after="0"/>
              <w:ind w:firstLine="0"/>
              <w:jc w:val="right"/>
              <w:rPr>
                <w:rFonts w:ascii="Arial Narrow" w:hAnsi="Arial Narrow"/>
                <w:sz w:val="18"/>
                <w:szCs w:val="18"/>
              </w:rPr>
            </w:pPr>
            <w:r>
              <w:rPr>
                <w:rFonts w:ascii="Arial Narrow" w:hAnsi="Arial Narrow"/>
                <w:sz w:val="18"/>
                <w:szCs w:val="18"/>
              </w:rPr>
              <w:t>71</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8CBEE" w:themeFill="accent2" w:themeFillTint="66"/>
            <w:noWrap/>
            <w:vAlign w:val="center"/>
          </w:tcPr>
          <w:p w:rsidR="0031736F" w:rsidRPr="00730AE6" w:rsidRDefault="00B65F24" w:rsidP="008E025F">
            <w:pPr>
              <w:pStyle w:val="cuadroCabe"/>
            </w:pPr>
            <w:r>
              <w:t>Guztira</w:t>
            </w:r>
          </w:p>
        </w:tc>
        <w:tc>
          <w:tcPr>
            <w:tcW w:w="1771" w:type="dxa"/>
            <w:tcBorders>
              <w:top w:val="single" w:sz="2" w:space="0" w:color="auto"/>
              <w:bottom w:val="single" w:sz="2" w:space="0" w:color="auto"/>
            </w:tcBorders>
            <w:shd w:val="clear" w:color="auto" w:fill="A8CBEE" w:themeFill="accent2" w:themeFillTint="66"/>
            <w:vAlign w:val="center"/>
          </w:tcPr>
          <w:p w:rsidR="0031736F" w:rsidRPr="005140B9" w:rsidRDefault="0031736F" w:rsidP="008E025F">
            <w:pPr>
              <w:pStyle w:val="cuadroCabe"/>
              <w:jc w:val="right"/>
            </w:pPr>
            <w:r>
              <w:t>4.969</w:t>
            </w:r>
          </w:p>
        </w:tc>
        <w:tc>
          <w:tcPr>
            <w:tcW w:w="1933" w:type="dxa"/>
            <w:tcBorders>
              <w:top w:val="single" w:sz="2" w:space="0" w:color="auto"/>
              <w:bottom w:val="single" w:sz="2" w:space="0" w:color="auto"/>
            </w:tcBorders>
            <w:shd w:val="clear" w:color="auto" w:fill="A8CBEE" w:themeFill="accent2" w:themeFillTint="66"/>
            <w:noWrap/>
            <w:vAlign w:val="center"/>
          </w:tcPr>
          <w:p w:rsidR="0031736F" w:rsidRPr="00730AE6" w:rsidRDefault="0031736F" w:rsidP="008E025F">
            <w:pPr>
              <w:pStyle w:val="cuadroCabe"/>
              <w:jc w:val="right"/>
            </w:pPr>
            <w:r>
              <w:t>4.807</w:t>
            </w:r>
          </w:p>
        </w:tc>
        <w:tc>
          <w:tcPr>
            <w:tcW w:w="1750" w:type="dxa"/>
            <w:tcBorders>
              <w:top w:val="single" w:sz="2" w:space="0" w:color="auto"/>
              <w:bottom w:val="single" w:sz="2" w:space="0" w:color="auto"/>
            </w:tcBorders>
            <w:shd w:val="clear" w:color="auto" w:fill="A8CBEE" w:themeFill="accent2" w:themeFillTint="66"/>
            <w:noWrap/>
            <w:vAlign w:val="center"/>
          </w:tcPr>
          <w:p w:rsidR="0031736F" w:rsidRPr="00730AE6" w:rsidRDefault="0031736F" w:rsidP="008E025F">
            <w:pPr>
              <w:pStyle w:val="cuadroCabe"/>
              <w:jc w:val="right"/>
            </w:pPr>
            <w:r>
              <w:t>-3</w:t>
            </w:r>
          </w:p>
        </w:tc>
      </w:tr>
    </w:tbl>
    <w:p w:rsidR="002E04BF" w:rsidRPr="00215F32" w:rsidRDefault="002E04BF" w:rsidP="00215F32">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r>
        <w:rPr>
          <w:rFonts w:ascii="Arial" w:hAnsi="Arial"/>
          <w:sz w:val="14"/>
          <w:szCs w:val="14"/>
        </w:rPr>
        <w:t>*Auditatu gabeko ekitaldia</w:t>
      </w:r>
    </w:p>
    <w:p w:rsidR="0031736F" w:rsidRDefault="00BD45A8" w:rsidP="00786DEB">
      <w:pPr>
        <w:pStyle w:val="texto"/>
        <w:spacing w:before="240" w:after="240"/>
        <w:rPr>
          <w:szCs w:val="26"/>
        </w:rPr>
      </w:pPr>
      <w:r>
        <w:t>Inbertsio nagusiak honako kontzeptu hauei dagozkie: ehuneko 35 funts bibl</w:t>
      </w:r>
      <w:r>
        <w:t>i</w:t>
      </w:r>
      <w:r>
        <w:t>ografikoei, ehuneko 25 informazio-prozesuetarako eta aplikazio informatikoei, eta ehuneko 17a, berriz, makineriari, instalazioei eta tresneriari.</w:t>
      </w:r>
    </w:p>
    <w:p w:rsidR="00C0054B" w:rsidRPr="00207D65" w:rsidRDefault="00C0054B" w:rsidP="00215F32">
      <w:pPr>
        <w:pStyle w:val="atitulo3"/>
      </w:pPr>
      <w:r>
        <w:t>Kontratazio-espedienteen lagin baten berrikuspena</w:t>
      </w:r>
    </w:p>
    <w:p w:rsidR="00E86309" w:rsidRDefault="00C0054B" w:rsidP="00B37F18">
      <w:pPr>
        <w:pStyle w:val="texto"/>
        <w:spacing w:after="240"/>
        <w:rPr>
          <w:szCs w:val="26"/>
        </w:rPr>
      </w:pPr>
      <w:r>
        <w:t>2017ko espedienteen honako lagin hau berrikusi dugu:</w:t>
      </w:r>
    </w:p>
    <w:tbl>
      <w:tblPr>
        <w:tblW w:w="9153" w:type="dxa"/>
        <w:jc w:val="center"/>
        <w:tblInd w:w="740" w:type="dxa"/>
        <w:tblLayout w:type="fixed"/>
        <w:tblLook w:val="01E0" w:firstRow="1" w:lastRow="1" w:firstColumn="1" w:lastColumn="1" w:noHBand="0" w:noVBand="0"/>
      </w:tblPr>
      <w:tblGrid>
        <w:gridCol w:w="2023"/>
        <w:gridCol w:w="1060"/>
        <w:gridCol w:w="1398"/>
        <w:gridCol w:w="1343"/>
        <w:gridCol w:w="1142"/>
        <w:gridCol w:w="1190"/>
        <w:gridCol w:w="997"/>
      </w:tblGrid>
      <w:tr w:rsidR="00C0054B" w:rsidRPr="001D56C7" w:rsidTr="00301DB9">
        <w:trPr>
          <w:trHeight w:val="255"/>
          <w:jc w:val="center"/>
        </w:trPr>
        <w:tc>
          <w:tcPr>
            <w:tcW w:w="2023" w:type="dxa"/>
            <w:tcBorders>
              <w:top w:val="single" w:sz="4" w:space="0" w:color="auto"/>
              <w:bottom w:val="single" w:sz="4" w:space="0" w:color="auto"/>
            </w:tcBorders>
            <w:shd w:val="clear" w:color="auto" w:fill="A0C3E3" w:themeFill="accent1" w:themeFillTint="99"/>
            <w:vAlign w:val="center"/>
          </w:tcPr>
          <w:p w:rsidR="00C0054B" w:rsidRPr="001D56C7" w:rsidRDefault="00C0054B" w:rsidP="001D56C7">
            <w:pPr>
              <w:pStyle w:val="cuatexto"/>
              <w:tabs>
                <w:tab w:val="clear" w:pos="2835"/>
              </w:tabs>
              <w:ind w:right="-6"/>
              <w:jc w:val="left"/>
              <w:rPr>
                <w:rFonts w:ascii="Arial" w:hAnsi="Arial" w:cs="Arial"/>
                <w:sz w:val="16"/>
                <w:szCs w:val="16"/>
              </w:rPr>
            </w:pPr>
            <w:r>
              <w:rPr>
                <w:rFonts w:ascii="Arial" w:hAnsi="Arial"/>
                <w:sz w:val="16"/>
                <w:szCs w:val="16"/>
              </w:rPr>
              <w:t>Kontratua</w:t>
            </w:r>
          </w:p>
        </w:tc>
        <w:tc>
          <w:tcPr>
            <w:tcW w:w="1060" w:type="dxa"/>
            <w:tcBorders>
              <w:top w:val="single" w:sz="4" w:space="0" w:color="auto"/>
              <w:bottom w:val="single" w:sz="4" w:space="0" w:color="auto"/>
            </w:tcBorders>
            <w:shd w:val="clear" w:color="auto" w:fill="A0C3E3" w:themeFill="accent1" w:themeFillTint="99"/>
            <w:vAlign w:val="center"/>
          </w:tcPr>
          <w:p w:rsidR="00C0054B" w:rsidRPr="001D56C7" w:rsidRDefault="00C0054B" w:rsidP="008E025F">
            <w:pPr>
              <w:pStyle w:val="cuatexto"/>
              <w:tabs>
                <w:tab w:val="clear" w:pos="2835"/>
              </w:tabs>
              <w:ind w:right="-6"/>
              <w:jc w:val="center"/>
              <w:rPr>
                <w:rFonts w:ascii="Arial" w:hAnsi="Arial" w:cs="Arial"/>
                <w:sz w:val="16"/>
                <w:szCs w:val="16"/>
              </w:rPr>
            </w:pPr>
            <w:r>
              <w:rPr>
                <w:rFonts w:ascii="Arial" w:hAnsi="Arial"/>
                <w:sz w:val="16"/>
                <w:szCs w:val="16"/>
              </w:rPr>
              <w:t>Mota</w:t>
            </w:r>
          </w:p>
        </w:tc>
        <w:tc>
          <w:tcPr>
            <w:tcW w:w="1398" w:type="dxa"/>
            <w:tcBorders>
              <w:top w:val="single" w:sz="4" w:space="0" w:color="auto"/>
              <w:bottom w:val="single" w:sz="4" w:space="0" w:color="auto"/>
            </w:tcBorders>
            <w:shd w:val="clear" w:color="auto" w:fill="A0C3E3" w:themeFill="accent1" w:themeFillTint="99"/>
            <w:vAlign w:val="center"/>
          </w:tcPr>
          <w:p w:rsidR="00C0054B" w:rsidRPr="001D56C7" w:rsidRDefault="00C0054B" w:rsidP="00004F6D">
            <w:pPr>
              <w:pStyle w:val="cuatexto"/>
              <w:tabs>
                <w:tab w:val="clear" w:pos="2835"/>
              </w:tabs>
              <w:jc w:val="right"/>
              <w:rPr>
                <w:rFonts w:ascii="Arial" w:hAnsi="Arial" w:cs="Arial"/>
                <w:sz w:val="16"/>
                <w:szCs w:val="16"/>
              </w:rPr>
            </w:pPr>
            <w:r>
              <w:rPr>
                <w:rFonts w:ascii="Arial" w:hAnsi="Arial"/>
                <w:sz w:val="16"/>
                <w:szCs w:val="16"/>
              </w:rPr>
              <w:t xml:space="preserve">Prozedura </w:t>
            </w:r>
          </w:p>
        </w:tc>
        <w:tc>
          <w:tcPr>
            <w:tcW w:w="1343" w:type="dxa"/>
            <w:tcBorders>
              <w:top w:val="single" w:sz="4" w:space="0" w:color="auto"/>
              <w:bottom w:val="single" w:sz="4" w:space="0" w:color="auto"/>
            </w:tcBorders>
            <w:shd w:val="clear" w:color="auto" w:fill="A0C3E3" w:themeFill="accent1" w:themeFillTint="99"/>
            <w:vAlign w:val="center"/>
          </w:tcPr>
          <w:p w:rsidR="00C0054B" w:rsidRPr="001D56C7" w:rsidRDefault="00C0054B" w:rsidP="00004F6D">
            <w:pPr>
              <w:pStyle w:val="cuatexto"/>
              <w:tabs>
                <w:tab w:val="clear" w:pos="2835"/>
              </w:tabs>
              <w:ind w:right="39"/>
              <w:jc w:val="right"/>
              <w:rPr>
                <w:rFonts w:ascii="Arial" w:hAnsi="Arial" w:cs="Arial"/>
                <w:sz w:val="16"/>
                <w:szCs w:val="16"/>
              </w:rPr>
            </w:pPr>
            <w:r>
              <w:rPr>
                <w:rFonts w:ascii="Arial" w:hAnsi="Arial"/>
                <w:sz w:val="16"/>
                <w:szCs w:val="16"/>
              </w:rPr>
              <w:t>Adjudikatzeko irizpidea</w:t>
            </w:r>
          </w:p>
          <w:p w:rsidR="00C0054B" w:rsidRPr="001D56C7" w:rsidRDefault="00C0054B" w:rsidP="00004F6D">
            <w:pPr>
              <w:pStyle w:val="cuatexto"/>
              <w:tabs>
                <w:tab w:val="clear" w:pos="2835"/>
              </w:tabs>
              <w:ind w:right="39"/>
              <w:jc w:val="right"/>
              <w:rPr>
                <w:rFonts w:ascii="Arial" w:hAnsi="Arial" w:cs="Arial"/>
                <w:sz w:val="16"/>
                <w:szCs w:val="16"/>
              </w:rPr>
            </w:pPr>
          </w:p>
        </w:tc>
        <w:tc>
          <w:tcPr>
            <w:tcW w:w="1142" w:type="dxa"/>
            <w:tcBorders>
              <w:top w:val="single" w:sz="4" w:space="0" w:color="auto"/>
              <w:bottom w:val="single" w:sz="4" w:space="0" w:color="auto"/>
            </w:tcBorders>
            <w:shd w:val="clear" w:color="auto" w:fill="A0C3E3" w:themeFill="accent1" w:themeFillTint="99"/>
            <w:vAlign w:val="center"/>
          </w:tcPr>
          <w:p w:rsidR="00C0054B" w:rsidRPr="001D56C7" w:rsidRDefault="00C0054B" w:rsidP="00004F6D">
            <w:pPr>
              <w:pStyle w:val="cuatexto"/>
              <w:tabs>
                <w:tab w:val="clear" w:pos="2835"/>
                <w:tab w:val="left" w:pos="892"/>
              </w:tabs>
              <w:ind w:right="-6"/>
              <w:jc w:val="right"/>
              <w:rPr>
                <w:rFonts w:ascii="Arial" w:hAnsi="Arial" w:cs="Arial"/>
                <w:sz w:val="16"/>
                <w:szCs w:val="16"/>
              </w:rPr>
            </w:pPr>
            <w:r>
              <w:rPr>
                <w:rFonts w:ascii="Arial" w:hAnsi="Arial"/>
                <w:sz w:val="16"/>
                <w:szCs w:val="16"/>
              </w:rPr>
              <w:t>Lizitatzaile kopurua</w:t>
            </w:r>
          </w:p>
          <w:p w:rsidR="00C0054B" w:rsidRPr="001D56C7" w:rsidRDefault="00C0054B" w:rsidP="00004F6D">
            <w:pPr>
              <w:pStyle w:val="cuatexto"/>
              <w:tabs>
                <w:tab w:val="clear" w:pos="2835"/>
                <w:tab w:val="left" w:pos="267"/>
                <w:tab w:val="left" w:pos="892"/>
              </w:tabs>
              <w:ind w:right="-6"/>
              <w:jc w:val="right"/>
              <w:rPr>
                <w:rFonts w:ascii="Arial" w:hAnsi="Arial" w:cs="Arial"/>
                <w:sz w:val="16"/>
                <w:szCs w:val="16"/>
              </w:rPr>
            </w:pPr>
          </w:p>
        </w:tc>
        <w:tc>
          <w:tcPr>
            <w:tcW w:w="1190" w:type="dxa"/>
            <w:tcBorders>
              <w:top w:val="single" w:sz="4" w:space="0" w:color="auto"/>
              <w:bottom w:val="single" w:sz="4" w:space="0" w:color="auto"/>
            </w:tcBorders>
            <w:shd w:val="clear" w:color="auto" w:fill="A0C3E3" w:themeFill="accent1" w:themeFillTint="99"/>
            <w:vAlign w:val="center"/>
          </w:tcPr>
          <w:p w:rsidR="002249A1" w:rsidRPr="001D56C7" w:rsidRDefault="00C0054B" w:rsidP="001D56C7">
            <w:pPr>
              <w:pStyle w:val="cuatexto"/>
              <w:tabs>
                <w:tab w:val="clear" w:pos="2835"/>
              </w:tabs>
              <w:ind w:right="-107"/>
              <w:jc w:val="right"/>
              <w:rPr>
                <w:rFonts w:ascii="Arial" w:hAnsi="Arial" w:cs="Arial"/>
                <w:sz w:val="16"/>
                <w:szCs w:val="16"/>
              </w:rPr>
            </w:pPr>
            <w:r>
              <w:rPr>
                <w:rFonts w:ascii="Arial" w:hAnsi="Arial"/>
                <w:sz w:val="16"/>
                <w:szCs w:val="16"/>
              </w:rPr>
              <w:t>Adjudikazio</w:t>
            </w:r>
            <w:r>
              <w:rPr>
                <w:rFonts w:ascii="Arial" w:hAnsi="Arial"/>
                <w:sz w:val="16"/>
                <w:szCs w:val="16"/>
              </w:rPr>
              <w:t>a</w:t>
            </w:r>
            <w:r>
              <w:rPr>
                <w:rFonts w:ascii="Arial" w:hAnsi="Arial"/>
                <w:sz w:val="16"/>
                <w:szCs w:val="16"/>
              </w:rPr>
              <w:t>ren zenbat</w:t>
            </w:r>
            <w:r>
              <w:rPr>
                <w:rFonts w:ascii="Arial" w:hAnsi="Arial"/>
                <w:sz w:val="16"/>
                <w:szCs w:val="16"/>
              </w:rPr>
              <w:t>e</w:t>
            </w:r>
            <w:r>
              <w:rPr>
                <w:rFonts w:ascii="Arial" w:hAnsi="Arial"/>
                <w:sz w:val="16"/>
                <w:szCs w:val="16"/>
              </w:rPr>
              <w:t>koa</w:t>
            </w:r>
          </w:p>
          <w:p w:rsidR="00C0054B" w:rsidRPr="001D56C7" w:rsidRDefault="00C0054B" w:rsidP="001D56C7">
            <w:pPr>
              <w:pStyle w:val="cuatexto"/>
              <w:tabs>
                <w:tab w:val="clear" w:pos="2835"/>
              </w:tabs>
              <w:ind w:right="-107"/>
              <w:jc w:val="right"/>
              <w:rPr>
                <w:rFonts w:ascii="Arial" w:hAnsi="Arial" w:cs="Arial"/>
                <w:sz w:val="16"/>
                <w:szCs w:val="16"/>
              </w:rPr>
            </w:pPr>
            <w:r>
              <w:rPr>
                <w:rFonts w:ascii="Arial" w:hAnsi="Arial"/>
                <w:sz w:val="16"/>
                <w:szCs w:val="16"/>
              </w:rPr>
              <w:t xml:space="preserve">  </w:t>
            </w:r>
          </w:p>
        </w:tc>
        <w:tc>
          <w:tcPr>
            <w:tcW w:w="997" w:type="dxa"/>
            <w:tcBorders>
              <w:top w:val="single" w:sz="4" w:space="0" w:color="auto"/>
              <w:bottom w:val="single" w:sz="4" w:space="0" w:color="auto"/>
            </w:tcBorders>
            <w:shd w:val="clear" w:color="auto" w:fill="A0C3E3" w:themeFill="accent1" w:themeFillTint="99"/>
            <w:vAlign w:val="center"/>
          </w:tcPr>
          <w:p w:rsidR="00C0054B" w:rsidRPr="001D56C7" w:rsidRDefault="00C0054B" w:rsidP="001D56C7">
            <w:pPr>
              <w:pStyle w:val="cuatexto"/>
              <w:tabs>
                <w:tab w:val="clear" w:pos="2835"/>
                <w:tab w:val="left" w:pos="907"/>
              </w:tabs>
              <w:ind w:right="-33"/>
              <w:jc w:val="right"/>
              <w:rPr>
                <w:rFonts w:ascii="Arial" w:hAnsi="Arial" w:cs="Arial"/>
                <w:sz w:val="16"/>
                <w:szCs w:val="16"/>
              </w:rPr>
            </w:pPr>
            <w:r>
              <w:rPr>
                <w:rFonts w:ascii="Arial" w:hAnsi="Arial"/>
                <w:sz w:val="16"/>
                <w:szCs w:val="16"/>
              </w:rPr>
              <w:t>Adjudik</w:t>
            </w:r>
            <w:r>
              <w:rPr>
                <w:rFonts w:ascii="Arial" w:hAnsi="Arial"/>
                <w:sz w:val="16"/>
                <w:szCs w:val="16"/>
              </w:rPr>
              <w:t>a</w:t>
            </w:r>
            <w:r>
              <w:rPr>
                <w:rFonts w:ascii="Arial" w:hAnsi="Arial"/>
                <w:sz w:val="16"/>
                <w:szCs w:val="16"/>
              </w:rPr>
              <w:t>zioaren baja (%)</w:t>
            </w:r>
          </w:p>
        </w:tc>
      </w:tr>
      <w:tr w:rsidR="00C0054B" w:rsidRPr="005910B1" w:rsidTr="00301DB9">
        <w:trPr>
          <w:trHeight w:val="255"/>
          <w:jc w:val="center"/>
        </w:trPr>
        <w:tc>
          <w:tcPr>
            <w:tcW w:w="2023" w:type="dxa"/>
            <w:tcBorders>
              <w:top w:val="single" w:sz="4" w:space="0" w:color="auto"/>
              <w:bottom w:val="single" w:sz="2" w:space="0" w:color="auto"/>
            </w:tcBorders>
            <w:vAlign w:val="center"/>
          </w:tcPr>
          <w:p w:rsidR="00C0054B" w:rsidRPr="005910B1" w:rsidRDefault="00C0054B" w:rsidP="008E025F">
            <w:pPr>
              <w:pStyle w:val="cuatexto"/>
              <w:tabs>
                <w:tab w:val="clear" w:pos="2835"/>
              </w:tabs>
              <w:ind w:right="49"/>
              <w:jc w:val="left"/>
              <w:rPr>
                <w:sz w:val="18"/>
                <w:szCs w:val="18"/>
              </w:rPr>
            </w:pPr>
            <w:r>
              <w:rPr>
                <w:sz w:val="18"/>
                <w:szCs w:val="18"/>
              </w:rPr>
              <w:t>Aldizkarietako harpid</w:t>
            </w:r>
            <w:r>
              <w:rPr>
                <w:sz w:val="18"/>
                <w:szCs w:val="18"/>
              </w:rPr>
              <w:t>e</w:t>
            </w:r>
            <w:r>
              <w:rPr>
                <w:sz w:val="18"/>
                <w:szCs w:val="18"/>
              </w:rPr>
              <w:t>tza</w:t>
            </w:r>
          </w:p>
        </w:tc>
        <w:tc>
          <w:tcPr>
            <w:tcW w:w="1060" w:type="dxa"/>
            <w:tcBorders>
              <w:top w:val="single" w:sz="4" w:space="0" w:color="auto"/>
              <w:bottom w:val="single" w:sz="2" w:space="0" w:color="auto"/>
            </w:tcBorders>
            <w:vAlign w:val="center"/>
          </w:tcPr>
          <w:p w:rsidR="00C0054B" w:rsidRPr="005910B1" w:rsidRDefault="00C0054B" w:rsidP="00C0054B">
            <w:pPr>
              <w:pStyle w:val="cuatexto"/>
              <w:tabs>
                <w:tab w:val="clear" w:pos="2835"/>
              </w:tabs>
              <w:ind w:right="-1"/>
              <w:jc w:val="center"/>
              <w:rPr>
                <w:sz w:val="18"/>
                <w:szCs w:val="18"/>
              </w:rPr>
            </w:pPr>
            <w:r>
              <w:rPr>
                <w:sz w:val="18"/>
                <w:szCs w:val="18"/>
              </w:rPr>
              <w:t>Hornidura</w:t>
            </w:r>
          </w:p>
        </w:tc>
        <w:tc>
          <w:tcPr>
            <w:tcW w:w="1398" w:type="dxa"/>
            <w:tcBorders>
              <w:top w:val="single" w:sz="4" w:space="0" w:color="auto"/>
              <w:bottom w:val="single" w:sz="2" w:space="0" w:color="auto"/>
            </w:tcBorders>
            <w:vAlign w:val="center"/>
          </w:tcPr>
          <w:p w:rsidR="00844F6E" w:rsidRPr="005910B1" w:rsidRDefault="00C0054B" w:rsidP="00004F6D">
            <w:pPr>
              <w:pStyle w:val="cuatexto"/>
              <w:tabs>
                <w:tab w:val="clear" w:pos="2835"/>
              </w:tabs>
              <w:jc w:val="right"/>
              <w:rPr>
                <w:sz w:val="18"/>
                <w:szCs w:val="18"/>
              </w:rPr>
            </w:pPr>
            <w:r>
              <w:rPr>
                <w:sz w:val="18"/>
                <w:szCs w:val="18"/>
              </w:rPr>
              <w:t>Publizitaterik gabeko proz</w:t>
            </w:r>
            <w:r>
              <w:rPr>
                <w:sz w:val="18"/>
                <w:szCs w:val="18"/>
              </w:rPr>
              <w:t>e</w:t>
            </w:r>
            <w:r>
              <w:rPr>
                <w:sz w:val="18"/>
                <w:szCs w:val="18"/>
              </w:rPr>
              <w:t>dura negoziatua</w:t>
            </w:r>
          </w:p>
          <w:p w:rsidR="00C0054B" w:rsidRPr="005910B1" w:rsidRDefault="00C0054B" w:rsidP="00004F6D">
            <w:pPr>
              <w:pStyle w:val="cuatexto"/>
              <w:tabs>
                <w:tab w:val="clear" w:pos="2835"/>
              </w:tabs>
              <w:jc w:val="right"/>
              <w:rPr>
                <w:sz w:val="18"/>
                <w:szCs w:val="18"/>
              </w:rPr>
            </w:pPr>
            <w:r>
              <w:rPr>
                <w:sz w:val="18"/>
                <w:szCs w:val="18"/>
              </w:rPr>
              <w:t xml:space="preserve"> </w:t>
            </w:r>
          </w:p>
        </w:tc>
        <w:tc>
          <w:tcPr>
            <w:tcW w:w="1343" w:type="dxa"/>
            <w:tcBorders>
              <w:top w:val="single" w:sz="4" w:space="0" w:color="auto"/>
              <w:bottom w:val="single" w:sz="2" w:space="0" w:color="auto"/>
            </w:tcBorders>
            <w:vAlign w:val="center"/>
          </w:tcPr>
          <w:p w:rsidR="00C0054B" w:rsidRPr="005910B1" w:rsidRDefault="000D2540" w:rsidP="00004F6D">
            <w:pPr>
              <w:pStyle w:val="cuatexto"/>
              <w:tabs>
                <w:tab w:val="clear" w:pos="2835"/>
              </w:tabs>
              <w:ind w:right="39"/>
              <w:jc w:val="right"/>
              <w:rPr>
                <w:sz w:val="18"/>
                <w:szCs w:val="18"/>
              </w:rPr>
            </w:pPr>
            <w:r>
              <w:rPr>
                <w:sz w:val="18"/>
                <w:szCs w:val="18"/>
              </w:rPr>
              <w:t>Esklusibot</w:t>
            </w:r>
            <w:r>
              <w:rPr>
                <w:sz w:val="18"/>
                <w:szCs w:val="18"/>
              </w:rPr>
              <w:t>a</w:t>
            </w:r>
            <w:r>
              <w:rPr>
                <w:sz w:val="18"/>
                <w:szCs w:val="18"/>
              </w:rPr>
              <w:t>suna</w:t>
            </w:r>
          </w:p>
        </w:tc>
        <w:tc>
          <w:tcPr>
            <w:tcW w:w="1142" w:type="dxa"/>
            <w:tcBorders>
              <w:top w:val="single" w:sz="4" w:space="0" w:color="auto"/>
              <w:bottom w:val="single" w:sz="2" w:space="0" w:color="auto"/>
            </w:tcBorders>
            <w:vAlign w:val="center"/>
          </w:tcPr>
          <w:p w:rsidR="00C0054B" w:rsidRPr="005910B1" w:rsidRDefault="00C0054B" w:rsidP="00004F6D">
            <w:pPr>
              <w:pStyle w:val="cuatexto"/>
              <w:tabs>
                <w:tab w:val="clear" w:pos="2835"/>
                <w:tab w:val="left" w:pos="892"/>
              </w:tabs>
              <w:ind w:right="-6"/>
              <w:jc w:val="right"/>
              <w:rPr>
                <w:sz w:val="18"/>
                <w:szCs w:val="18"/>
              </w:rPr>
            </w:pPr>
          </w:p>
        </w:tc>
        <w:tc>
          <w:tcPr>
            <w:tcW w:w="1190" w:type="dxa"/>
            <w:tcBorders>
              <w:top w:val="single" w:sz="4" w:space="0" w:color="auto"/>
              <w:bottom w:val="single" w:sz="2" w:space="0" w:color="auto"/>
            </w:tcBorders>
            <w:vAlign w:val="center"/>
          </w:tcPr>
          <w:p w:rsidR="00C0054B" w:rsidRPr="005910B1" w:rsidRDefault="00C0054B" w:rsidP="001D56C7">
            <w:pPr>
              <w:pStyle w:val="cuatexto"/>
              <w:tabs>
                <w:tab w:val="clear" w:pos="2835"/>
              </w:tabs>
              <w:ind w:right="-1"/>
              <w:jc w:val="right"/>
              <w:rPr>
                <w:sz w:val="18"/>
                <w:szCs w:val="18"/>
              </w:rPr>
            </w:pPr>
            <w:r>
              <w:rPr>
                <w:sz w:val="18"/>
                <w:szCs w:val="18"/>
              </w:rPr>
              <w:t>1.634.255</w:t>
            </w:r>
          </w:p>
        </w:tc>
        <w:tc>
          <w:tcPr>
            <w:tcW w:w="997" w:type="dxa"/>
            <w:tcBorders>
              <w:top w:val="single" w:sz="4" w:space="0" w:color="auto"/>
              <w:bottom w:val="single" w:sz="2" w:space="0" w:color="auto"/>
            </w:tcBorders>
            <w:vAlign w:val="center"/>
          </w:tcPr>
          <w:p w:rsidR="00C0054B" w:rsidRPr="005910B1" w:rsidRDefault="00CF2253" w:rsidP="008E025F">
            <w:pPr>
              <w:pStyle w:val="cuatexto"/>
              <w:tabs>
                <w:tab w:val="clear" w:pos="2835"/>
              </w:tabs>
              <w:ind w:right="-1"/>
              <w:jc w:val="right"/>
              <w:rPr>
                <w:sz w:val="18"/>
                <w:szCs w:val="18"/>
              </w:rPr>
            </w:pPr>
            <w:r>
              <w:rPr>
                <w:sz w:val="18"/>
                <w:szCs w:val="18"/>
              </w:rPr>
              <w:t>0</w:t>
            </w:r>
          </w:p>
        </w:tc>
      </w:tr>
      <w:tr w:rsidR="00C0054B" w:rsidRPr="005910B1" w:rsidTr="00301DB9">
        <w:trPr>
          <w:trHeight w:val="255"/>
          <w:jc w:val="center"/>
        </w:trPr>
        <w:tc>
          <w:tcPr>
            <w:tcW w:w="2023" w:type="dxa"/>
            <w:tcBorders>
              <w:top w:val="single" w:sz="4" w:space="0" w:color="auto"/>
              <w:bottom w:val="single" w:sz="2" w:space="0" w:color="auto"/>
            </w:tcBorders>
            <w:vAlign w:val="center"/>
          </w:tcPr>
          <w:p w:rsidR="00C0054B" w:rsidRPr="005910B1" w:rsidRDefault="00C0054B" w:rsidP="008E025F">
            <w:pPr>
              <w:pStyle w:val="cuatexto"/>
              <w:tabs>
                <w:tab w:val="clear" w:pos="2835"/>
              </w:tabs>
              <w:ind w:right="49"/>
              <w:jc w:val="left"/>
              <w:rPr>
                <w:sz w:val="18"/>
                <w:szCs w:val="18"/>
              </w:rPr>
            </w:pPr>
            <w:r>
              <w:rPr>
                <w:sz w:val="18"/>
                <w:szCs w:val="18"/>
              </w:rPr>
              <w:t>Mathematica lizentzia</w:t>
            </w:r>
          </w:p>
        </w:tc>
        <w:tc>
          <w:tcPr>
            <w:tcW w:w="1060" w:type="dxa"/>
            <w:tcBorders>
              <w:top w:val="single" w:sz="4" w:space="0" w:color="auto"/>
              <w:bottom w:val="single" w:sz="2" w:space="0" w:color="auto"/>
            </w:tcBorders>
            <w:vAlign w:val="center"/>
          </w:tcPr>
          <w:p w:rsidR="00C0054B" w:rsidRPr="005910B1" w:rsidRDefault="00C0054B" w:rsidP="00C0054B">
            <w:pPr>
              <w:pStyle w:val="cuatexto"/>
              <w:tabs>
                <w:tab w:val="clear" w:pos="2835"/>
              </w:tabs>
              <w:ind w:right="-1"/>
              <w:jc w:val="center"/>
              <w:rPr>
                <w:sz w:val="18"/>
                <w:szCs w:val="18"/>
              </w:rPr>
            </w:pPr>
            <w:r>
              <w:rPr>
                <w:sz w:val="18"/>
                <w:szCs w:val="18"/>
              </w:rPr>
              <w:t>Laguntza</w:t>
            </w:r>
          </w:p>
        </w:tc>
        <w:tc>
          <w:tcPr>
            <w:tcW w:w="1398" w:type="dxa"/>
            <w:tcBorders>
              <w:top w:val="single" w:sz="4" w:space="0" w:color="auto"/>
              <w:bottom w:val="single" w:sz="2" w:space="0" w:color="auto"/>
            </w:tcBorders>
            <w:vAlign w:val="center"/>
          </w:tcPr>
          <w:p w:rsidR="00844F6E" w:rsidRPr="005910B1" w:rsidRDefault="00844F6E" w:rsidP="00004F6D">
            <w:pPr>
              <w:pStyle w:val="cuatexto"/>
              <w:tabs>
                <w:tab w:val="clear" w:pos="2835"/>
              </w:tabs>
              <w:jc w:val="right"/>
              <w:rPr>
                <w:sz w:val="18"/>
                <w:szCs w:val="18"/>
              </w:rPr>
            </w:pPr>
            <w:r>
              <w:rPr>
                <w:sz w:val="18"/>
                <w:szCs w:val="18"/>
              </w:rPr>
              <w:t>Publizitaterik gabeko proz</w:t>
            </w:r>
            <w:r>
              <w:rPr>
                <w:sz w:val="18"/>
                <w:szCs w:val="18"/>
              </w:rPr>
              <w:t>e</w:t>
            </w:r>
            <w:r>
              <w:rPr>
                <w:sz w:val="18"/>
                <w:szCs w:val="18"/>
              </w:rPr>
              <w:t>dura negoziatua</w:t>
            </w:r>
          </w:p>
          <w:p w:rsidR="00C0054B" w:rsidRPr="005910B1" w:rsidRDefault="00844F6E" w:rsidP="00004F6D">
            <w:pPr>
              <w:pStyle w:val="cuatexto"/>
              <w:tabs>
                <w:tab w:val="clear" w:pos="2835"/>
              </w:tabs>
              <w:jc w:val="right"/>
              <w:rPr>
                <w:sz w:val="18"/>
                <w:szCs w:val="18"/>
              </w:rPr>
            </w:pPr>
            <w:r>
              <w:rPr>
                <w:sz w:val="18"/>
                <w:szCs w:val="18"/>
              </w:rPr>
              <w:t xml:space="preserve"> </w:t>
            </w:r>
          </w:p>
        </w:tc>
        <w:tc>
          <w:tcPr>
            <w:tcW w:w="1343" w:type="dxa"/>
            <w:tcBorders>
              <w:top w:val="single" w:sz="4" w:space="0" w:color="auto"/>
              <w:bottom w:val="single" w:sz="2" w:space="0" w:color="auto"/>
            </w:tcBorders>
            <w:vAlign w:val="center"/>
          </w:tcPr>
          <w:p w:rsidR="00C0054B" w:rsidRPr="005910B1" w:rsidRDefault="000D2540" w:rsidP="00004F6D">
            <w:pPr>
              <w:pStyle w:val="cuatexto"/>
              <w:tabs>
                <w:tab w:val="clear" w:pos="2835"/>
              </w:tabs>
              <w:ind w:right="39"/>
              <w:jc w:val="right"/>
              <w:rPr>
                <w:sz w:val="18"/>
                <w:szCs w:val="18"/>
              </w:rPr>
            </w:pPr>
            <w:r>
              <w:rPr>
                <w:sz w:val="18"/>
                <w:szCs w:val="18"/>
              </w:rPr>
              <w:t>Esklusibot</w:t>
            </w:r>
            <w:r>
              <w:rPr>
                <w:sz w:val="18"/>
                <w:szCs w:val="18"/>
              </w:rPr>
              <w:t>a</w:t>
            </w:r>
            <w:r>
              <w:rPr>
                <w:sz w:val="18"/>
                <w:szCs w:val="18"/>
              </w:rPr>
              <w:t>suna</w:t>
            </w:r>
          </w:p>
        </w:tc>
        <w:tc>
          <w:tcPr>
            <w:tcW w:w="1142" w:type="dxa"/>
            <w:tcBorders>
              <w:top w:val="single" w:sz="4" w:space="0" w:color="auto"/>
              <w:bottom w:val="single" w:sz="2" w:space="0" w:color="auto"/>
            </w:tcBorders>
            <w:vAlign w:val="center"/>
          </w:tcPr>
          <w:p w:rsidR="00C0054B" w:rsidRPr="005910B1" w:rsidRDefault="00C0054B" w:rsidP="00004F6D">
            <w:pPr>
              <w:pStyle w:val="cuatexto"/>
              <w:tabs>
                <w:tab w:val="clear" w:pos="2835"/>
                <w:tab w:val="left" w:pos="892"/>
              </w:tabs>
              <w:ind w:right="-6"/>
              <w:jc w:val="right"/>
              <w:rPr>
                <w:sz w:val="18"/>
                <w:szCs w:val="18"/>
              </w:rPr>
            </w:pPr>
          </w:p>
        </w:tc>
        <w:tc>
          <w:tcPr>
            <w:tcW w:w="1190" w:type="dxa"/>
            <w:tcBorders>
              <w:top w:val="single" w:sz="4" w:space="0" w:color="auto"/>
              <w:bottom w:val="single" w:sz="2" w:space="0" w:color="auto"/>
            </w:tcBorders>
            <w:vAlign w:val="center"/>
          </w:tcPr>
          <w:p w:rsidR="00C0054B" w:rsidRPr="005910B1" w:rsidRDefault="00C0054B" w:rsidP="001D56C7">
            <w:pPr>
              <w:pStyle w:val="cuatexto"/>
              <w:tabs>
                <w:tab w:val="clear" w:pos="2835"/>
              </w:tabs>
              <w:ind w:right="-1"/>
              <w:jc w:val="right"/>
              <w:rPr>
                <w:sz w:val="18"/>
                <w:szCs w:val="18"/>
              </w:rPr>
            </w:pPr>
            <w:r>
              <w:rPr>
                <w:sz w:val="18"/>
                <w:szCs w:val="18"/>
              </w:rPr>
              <w:t>73.548</w:t>
            </w:r>
          </w:p>
        </w:tc>
        <w:tc>
          <w:tcPr>
            <w:tcW w:w="997" w:type="dxa"/>
            <w:tcBorders>
              <w:top w:val="single" w:sz="4" w:space="0" w:color="auto"/>
              <w:bottom w:val="single" w:sz="2" w:space="0" w:color="auto"/>
            </w:tcBorders>
            <w:vAlign w:val="center"/>
          </w:tcPr>
          <w:p w:rsidR="00C0054B" w:rsidRPr="005910B1" w:rsidRDefault="00CF2253" w:rsidP="008E025F">
            <w:pPr>
              <w:pStyle w:val="cuatexto"/>
              <w:tabs>
                <w:tab w:val="clear" w:pos="2835"/>
              </w:tabs>
              <w:ind w:right="-1"/>
              <w:jc w:val="right"/>
              <w:rPr>
                <w:sz w:val="18"/>
                <w:szCs w:val="18"/>
              </w:rPr>
            </w:pPr>
            <w:r>
              <w:rPr>
                <w:sz w:val="18"/>
                <w:szCs w:val="18"/>
              </w:rPr>
              <w:t>0</w:t>
            </w:r>
          </w:p>
        </w:tc>
      </w:tr>
      <w:tr w:rsidR="00C0054B" w:rsidRPr="005910B1" w:rsidTr="00301DB9">
        <w:trPr>
          <w:trHeight w:val="255"/>
          <w:jc w:val="center"/>
        </w:trPr>
        <w:tc>
          <w:tcPr>
            <w:tcW w:w="2023" w:type="dxa"/>
            <w:tcBorders>
              <w:top w:val="single" w:sz="4" w:space="0" w:color="auto"/>
              <w:bottom w:val="single" w:sz="4" w:space="0" w:color="auto"/>
            </w:tcBorders>
            <w:vAlign w:val="center"/>
          </w:tcPr>
          <w:p w:rsidR="00C0054B" w:rsidRPr="005910B1" w:rsidRDefault="00C0054B" w:rsidP="008E025F">
            <w:pPr>
              <w:pStyle w:val="cuatexto"/>
              <w:tabs>
                <w:tab w:val="clear" w:pos="2835"/>
              </w:tabs>
              <w:ind w:right="49"/>
              <w:jc w:val="left"/>
              <w:rPr>
                <w:sz w:val="18"/>
                <w:szCs w:val="18"/>
              </w:rPr>
            </w:pPr>
            <w:r>
              <w:rPr>
                <w:sz w:val="18"/>
                <w:szCs w:val="18"/>
              </w:rPr>
              <w:t>Bistetarako aretoko ekipamendua</w:t>
            </w:r>
          </w:p>
        </w:tc>
        <w:tc>
          <w:tcPr>
            <w:tcW w:w="1060" w:type="dxa"/>
            <w:tcBorders>
              <w:top w:val="single" w:sz="4" w:space="0" w:color="auto"/>
              <w:bottom w:val="single" w:sz="4" w:space="0" w:color="auto"/>
            </w:tcBorders>
            <w:vAlign w:val="center"/>
          </w:tcPr>
          <w:p w:rsidR="00C0054B" w:rsidRPr="005910B1" w:rsidRDefault="00C0054B" w:rsidP="00C0054B">
            <w:pPr>
              <w:pStyle w:val="cuatexto"/>
              <w:tabs>
                <w:tab w:val="clear" w:pos="2835"/>
              </w:tabs>
              <w:ind w:right="-1"/>
              <w:jc w:val="center"/>
              <w:rPr>
                <w:sz w:val="18"/>
                <w:szCs w:val="18"/>
              </w:rPr>
            </w:pPr>
            <w:r>
              <w:rPr>
                <w:sz w:val="18"/>
                <w:szCs w:val="18"/>
              </w:rPr>
              <w:t>Hornidura</w:t>
            </w:r>
          </w:p>
        </w:tc>
        <w:tc>
          <w:tcPr>
            <w:tcW w:w="1398" w:type="dxa"/>
            <w:tcBorders>
              <w:top w:val="single" w:sz="4" w:space="0" w:color="auto"/>
              <w:bottom w:val="single" w:sz="4" w:space="0" w:color="auto"/>
            </w:tcBorders>
            <w:vAlign w:val="center"/>
          </w:tcPr>
          <w:p w:rsidR="00844F6E" w:rsidRPr="005910B1" w:rsidRDefault="00844F6E" w:rsidP="00004F6D">
            <w:pPr>
              <w:pStyle w:val="cuatexto"/>
              <w:tabs>
                <w:tab w:val="clear" w:pos="2835"/>
              </w:tabs>
              <w:jc w:val="right"/>
              <w:rPr>
                <w:sz w:val="18"/>
                <w:szCs w:val="18"/>
              </w:rPr>
            </w:pPr>
            <w:r>
              <w:rPr>
                <w:sz w:val="18"/>
                <w:szCs w:val="18"/>
              </w:rPr>
              <w:t>Publizitaterik gabeko proz</w:t>
            </w:r>
            <w:r>
              <w:rPr>
                <w:sz w:val="18"/>
                <w:szCs w:val="18"/>
              </w:rPr>
              <w:t>e</w:t>
            </w:r>
            <w:r>
              <w:rPr>
                <w:sz w:val="18"/>
                <w:szCs w:val="18"/>
              </w:rPr>
              <w:t>dura negoziatua</w:t>
            </w:r>
          </w:p>
          <w:p w:rsidR="00C0054B" w:rsidRPr="005910B1" w:rsidRDefault="00844F6E" w:rsidP="00004F6D">
            <w:pPr>
              <w:pStyle w:val="cuatexto"/>
              <w:tabs>
                <w:tab w:val="clear" w:pos="2835"/>
              </w:tabs>
              <w:jc w:val="right"/>
              <w:rPr>
                <w:sz w:val="18"/>
                <w:szCs w:val="18"/>
              </w:rPr>
            </w:pPr>
            <w:r>
              <w:rPr>
                <w:sz w:val="18"/>
                <w:szCs w:val="18"/>
              </w:rPr>
              <w:t xml:space="preserve"> </w:t>
            </w:r>
          </w:p>
        </w:tc>
        <w:tc>
          <w:tcPr>
            <w:tcW w:w="1343" w:type="dxa"/>
            <w:tcBorders>
              <w:top w:val="single" w:sz="4" w:space="0" w:color="auto"/>
              <w:bottom w:val="single" w:sz="4" w:space="0" w:color="auto"/>
            </w:tcBorders>
            <w:vAlign w:val="center"/>
          </w:tcPr>
          <w:p w:rsidR="00C0054B" w:rsidRPr="005910B1" w:rsidRDefault="006A68B5" w:rsidP="00004F6D">
            <w:pPr>
              <w:pStyle w:val="cuatexto"/>
              <w:tabs>
                <w:tab w:val="clear" w:pos="2835"/>
              </w:tabs>
              <w:ind w:right="39"/>
              <w:jc w:val="right"/>
              <w:rPr>
                <w:sz w:val="18"/>
                <w:szCs w:val="18"/>
              </w:rPr>
            </w:pPr>
            <w:r>
              <w:rPr>
                <w:sz w:val="18"/>
                <w:szCs w:val="18"/>
              </w:rPr>
              <w:t>Prezioa</w:t>
            </w:r>
          </w:p>
        </w:tc>
        <w:tc>
          <w:tcPr>
            <w:tcW w:w="1142" w:type="dxa"/>
            <w:tcBorders>
              <w:top w:val="single" w:sz="4" w:space="0" w:color="auto"/>
              <w:bottom w:val="single" w:sz="4" w:space="0" w:color="auto"/>
            </w:tcBorders>
            <w:vAlign w:val="center"/>
          </w:tcPr>
          <w:p w:rsidR="00C0054B" w:rsidRPr="005910B1" w:rsidRDefault="00C0054B" w:rsidP="00004F6D">
            <w:pPr>
              <w:pStyle w:val="cuatexto"/>
              <w:tabs>
                <w:tab w:val="clear" w:pos="2835"/>
                <w:tab w:val="left" w:pos="892"/>
              </w:tabs>
              <w:ind w:right="-6"/>
              <w:jc w:val="right"/>
              <w:rPr>
                <w:sz w:val="18"/>
                <w:szCs w:val="18"/>
              </w:rPr>
            </w:pPr>
          </w:p>
        </w:tc>
        <w:tc>
          <w:tcPr>
            <w:tcW w:w="1190" w:type="dxa"/>
            <w:tcBorders>
              <w:top w:val="single" w:sz="4" w:space="0" w:color="auto"/>
              <w:bottom w:val="single" w:sz="4" w:space="0" w:color="auto"/>
            </w:tcBorders>
            <w:vAlign w:val="center"/>
          </w:tcPr>
          <w:p w:rsidR="00C0054B" w:rsidRPr="005910B1" w:rsidRDefault="00C0054B" w:rsidP="001D56C7">
            <w:pPr>
              <w:pStyle w:val="cuatexto"/>
              <w:tabs>
                <w:tab w:val="clear" w:pos="2835"/>
              </w:tabs>
              <w:ind w:right="-1"/>
              <w:jc w:val="right"/>
              <w:rPr>
                <w:sz w:val="18"/>
                <w:szCs w:val="18"/>
              </w:rPr>
            </w:pPr>
            <w:r>
              <w:rPr>
                <w:sz w:val="18"/>
                <w:szCs w:val="18"/>
              </w:rPr>
              <w:t>20.457</w:t>
            </w:r>
          </w:p>
        </w:tc>
        <w:tc>
          <w:tcPr>
            <w:tcW w:w="997" w:type="dxa"/>
            <w:tcBorders>
              <w:top w:val="single" w:sz="4" w:space="0" w:color="auto"/>
              <w:bottom w:val="single" w:sz="4" w:space="0" w:color="auto"/>
            </w:tcBorders>
            <w:vAlign w:val="center"/>
          </w:tcPr>
          <w:p w:rsidR="00C0054B" w:rsidRPr="005910B1" w:rsidRDefault="006A68B5" w:rsidP="008E025F">
            <w:pPr>
              <w:pStyle w:val="cuatexto"/>
              <w:tabs>
                <w:tab w:val="clear" w:pos="2835"/>
              </w:tabs>
              <w:ind w:right="-1"/>
              <w:jc w:val="right"/>
              <w:rPr>
                <w:sz w:val="18"/>
                <w:szCs w:val="18"/>
              </w:rPr>
            </w:pPr>
            <w:r>
              <w:rPr>
                <w:sz w:val="18"/>
                <w:szCs w:val="18"/>
              </w:rPr>
              <w:t>4,8</w:t>
            </w:r>
          </w:p>
        </w:tc>
      </w:tr>
      <w:tr w:rsidR="00C0054B" w:rsidRPr="005910B1" w:rsidTr="00301DB9">
        <w:trPr>
          <w:trHeight w:val="255"/>
          <w:jc w:val="center"/>
        </w:trPr>
        <w:tc>
          <w:tcPr>
            <w:tcW w:w="2023" w:type="dxa"/>
            <w:tcBorders>
              <w:top w:val="single" w:sz="4" w:space="0" w:color="auto"/>
            </w:tcBorders>
            <w:vAlign w:val="center"/>
          </w:tcPr>
          <w:p w:rsidR="00844F6E" w:rsidRPr="005910B1" w:rsidRDefault="00C0054B" w:rsidP="00C0054B">
            <w:pPr>
              <w:pStyle w:val="cuatexto"/>
              <w:tabs>
                <w:tab w:val="clear" w:pos="2835"/>
                <w:tab w:val="left" w:pos="2355"/>
              </w:tabs>
              <w:ind w:left="-55" w:right="-92"/>
              <w:jc w:val="left"/>
              <w:rPr>
                <w:sz w:val="18"/>
                <w:szCs w:val="18"/>
              </w:rPr>
            </w:pPr>
            <w:r>
              <w:rPr>
                <w:sz w:val="18"/>
                <w:szCs w:val="18"/>
              </w:rPr>
              <w:t xml:space="preserve">Ordenagailuen hornidura* </w:t>
            </w:r>
          </w:p>
          <w:p w:rsidR="00C0054B" w:rsidRPr="005910B1" w:rsidRDefault="00C0054B" w:rsidP="001D56C7">
            <w:pPr>
              <w:pStyle w:val="cuatexto"/>
              <w:tabs>
                <w:tab w:val="clear" w:pos="2835"/>
                <w:tab w:val="left" w:pos="2355"/>
              </w:tabs>
              <w:ind w:left="-55" w:right="-92"/>
              <w:jc w:val="left"/>
              <w:rPr>
                <w:sz w:val="18"/>
                <w:szCs w:val="18"/>
              </w:rPr>
            </w:pPr>
            <w:r>
              <w:rPr>
                <w:sz w:val="18"/>
                <w:szCs w:val="18"/>
              </w:rPr>
              <w:t xml:space="preserve">2017ko otsaila-uztaila seihilekoa </w:t>
            </w:r>
          </w:p>
        </w:tc>
        <w:tc>
          <w:tcPr>
            <w:tcW w:w="1060" w:type="dxa"/>
            <w:tcBorders>
              <w:top w:val="single" w:sz="4" w:space="0" w:color="auto"/>
            </w:tcBorders>
          </w:tcPr>
          <w:p w:rsidR="00C0054B" w:rsidRPr="005910B1" w:rsidRDefault="00C0054B" w:rsidP="00C0054B">
            <w:pPr>
              <w:pStyle w:val="cuatexto"/>
              <w:tabs>
                <w:tab w:val="clear" w:pos="2835"/>
              </w:tabs>
              <w:ind w:right="-1"/>
              <w:jc w:val="center"/>
              <w:rPr>
                <w:sz w:val="18"/>
                <w:szCs w:val="18"/>
              </w:rPr>
            </w:pPr>
            <w:r>
              <w:rPr>
                <w:sz w:val="18"/>
                <w:szCs w:val="18"/>
              </w:rPr>
              <w:t>Hornidura</w:t>
            </w:r>
          </w:p>
        </w:tc>
        <w:tc>
          <w:tcPr>
            <w:tcW w:w="1398" w:type="dxa"/>
            <w:tcBorders>
              <w:top w:val="single" w:sz="4" w:space="0" w:color="auto"/>
            </w:tcBorders>
          </w:tcPr>
          <w:p w:rsidR="00C0054B" w:rsidRPr="005910B1" w:rsidRDefault="00C0054B" w:rsidP="00004F6D">
            <w:pPr>
              <w:pStyle w:val="cuatexto"/>
              <w:tabs>
                <w:tab w:val="clear" w:pos="2835"/>
              </w:tabs>
              <w:jc w:val="right"/>
              <w:rPr>
                <w:sz w:val="18"/>
                <w:szCs w:val="18"/>
              </w:rPr>
            </w:pPr>
            <w:r>
              <w:rPr>
                <w:sz w:val="18"/>
                <w:szCs w:val="18"/>
              </w:rPr>
              <w:t>Irekia, Europar Batasunean publizitatea eginda.</w:t>
            </w:r>
          </w:p>
        </w:tc>
        <w:tc>
          <w:tcPr>
            <w:tcW w:w="1343" w:type="dxa"/>
            <w:tcBorders>
              <w:top w:val="single" w:sz="4" w:space="0" w:color="auto"/>
            </w:tcBorders>
          </w:tcPr>
          <w:p w:rsidR="00C0054B" w:rsidRPr="005910B1" w:rsidRDefault="00C0054B" w:rsidP="00004F6D">
            <w:pPr>
              <w:pStyle w:val="cuatexto"/>
              <w:tabs>
                <w:tab w:val="clear" w:pos="2835"/>
              </w:tabs>
              <w:ind w:right="39"/>
              <w:jc w:val="right"/>
              <w:rPr>
                <w:sz w:val="18"/>
                <w:szCs w:val="18"/>
              </w:rPr>
            </w:pPr>
          </w:p>
        </w:tc>
        <w:tc>
          <w:tcPr>
            <w:tcW w:w="1142" w:type="dxa"/>
            <w:tcBorders>
              <w:top w:val="single" w:sz="4" w:space="0" w:color="auto"/>
            </w:tcBorders>
            <w:vAlign w:val="center"/>
          </w:tcPr>
          <w:p w:rsidR="00C0054B" w:rsidRPr="005910B1" w:rsidRDefault="00C0054B" w:rsidP="00004F6D">
            <w:pPr>
              <w:pStyle w:val="cuatexto"/>
              <w:tabs>
                <w:tab w:val="clear" w:pos="2835"/>
                <w:tab w:val="left" w:pos="892"/>
              </w:tabs>
              <w:ind w:right="-6"/>
              <w:jc w:val="right"/>
              <w:rPr>
                <w:sz w:val="18"/>
                <w:szCs w:val="18"/>
              </w:rPr>
            </w:pPr>
            <w:r>
              <w:rPr>
                <w:sz w:val="18"/>
                <w:szCs w:val="18"/>
              </w:rPr>
              <w:t>*</w:t>
            </w:r>
          </w:p>
        </w:tc>
        <w:tc>
          <w:tcPr>
            <w:tcW w:w="1190" w:type="dxa"/>
            <w:tcBorders>
              <w:top w:val="single" w:sz="4" w:space="0" w:color="auto"/>
            </w:tcBorders>
            <w:vAlign w:val="center"/>
          </w:tcPr>
          <w:p w:rsidR="00C0054B" w:rsidRPr="005910B1" w:rsidRDefault="00C0054B" w:rsidP="001D56C7">
            <w:pPr>
              <w:pStyle w:val="cuatexto"/>
              <w:tabs>
                <w:tab w:val="clear" w:pos="2835"/>
              </w:tabs>
              <w:ind w:right="-1"/>
              <w:jc w:val="right"/>
              <w:rPr>
                <w:sz w:val="18"/>
                <w:szCs w:val="18"/>
              </w:rPr>
            </w:pPr>
          </w:p>
        </w:tc>
        <w:tc>
          <w:tcPr>
            <w:tcW w:w="997" w:type="dxa"/>
            <w:tcBorders>
              <w:top w:val="single" w:sz="4" w:space="0" w:color="auto"/>
            </w:tcBorders>
            <w:vAlign w:val="center"/>
          </w:tcPr>
          <w:p w:rsidR="00C0054B" w:rsidRPr="005910B1" w:rsidRDefault="00C0054B" w:rsidP="008E025F">
            <w:pPr>
              <w:pStyle w:val="cuatexto"/>
              <w:tabs>
                <w:tab w:val="clear" w:pos="2835"/>
              </w:tabs>
              <w:ind w:right="-1"/>
              <w:jc w:val="right"/>
              <w:rPr>
                <w:sz w:val="18"/>
                <w:szCs w:val="18"/>
              </w:rPr>
            </w:pPr>
            <w:r>
              <w:rPr>
                <w:sz w:val="18"/>
                <w:szCs w:val="18"/>
              </w:rPr>
              <w:t>*</w:t>
            </w:r>
          </w:p>
        </w:tc>
      </w:tr>
      <w:tr w:rsidR="00D349E7" w:rsidRPr="005910B1" w:rsidTr="00301DB9">
        <w:trPr>
          <w:trHeight w:val="255"/>
          <w:jc w:val="center"/>
        </w:trPr>
        <w:tc>
          <w:tcPr>
            <w:tcW w:w="2023" w:type="dxa"/>
            <w:vAlign w:val="center"/>
          </w:tcPr>
          <w:p w:rsidR="00D349E7" w:rsidRPr="005910B1" w:rsidRDefault="00D349E7" w:rsidP="00C0054B">
            <w:pPr>
              <w:pStyle w:val="cuatexto"/>
              <w:tabs>
                <w:tab w:val="clear" w:pos="2835"/>
              </w:tabs>
              <w:ind w:left="370" w:right="49"/>
              <w:jc w:val="left"/>
              <w:rPr>
                <w:sz w:val="18"/>
                <w:szCs w:val="18"/>
              </w:rPr>
            </w:pPr>
            <w:r>
              <w:rPr>
                <w:sz w:val="18"/>
                <w:szCs w:val="18"/>
              </w:rPr>
              <w:t>1. sorta</w:t>
            </w:r>
          </w:p>
        </w:tc>
        <w:tc>
          <w:tcPr>
            <w:tcW w:w="1060" w:type="dxa"/>
          </w:tcPr>
          <w:p w:rsidR="00D349E7" w:rsidRPr="005910B1" w:rsidRDefault="00D349E7" w:rsidP="00C0054B">
            <w:pPr>
              <w:pStyle w:val="cuatexto"/>
              <w:tabs>
                <w:tab w:val="clear" w:pos="2835"/>
              </w:tabs>
              <w:ind w:right="-1"/>
              <w:jc w:val="right"/>
              <w:rPr>
                <w:sz w:val="18"/>
                <w:szCs w:val="18"/>
              </w:rPr>
            </w:pPr>
          </w:p>
        </w:tc>
        <w:tc>
          <w:tcPr>
            <w:tcW w:w="1398" w:type="dxa"/>
          </w:tcPr>
          <w:p w:rsidR="00D349E7" w:rsidRPr="005910B1" w:rsidRDefault="00D349E7" w:rsidP="00004F6D">
            <w:pPr>
              <w:pStyle w:val="cuatexto"/>
              <w:tabs>
                <w:tab w:val="clear" w:pos="2835"/>
              </w:tabs>
              <w:jc w:val="right"/>
              <w:rPr>
                <w:sz w:val="18"/>
                <w:szCs w:val="18"/>
              </w:rPr>
            </w:pPr>
          </w:p>
        </w:tc>
        <w:tc>
          <w:tcPr>
            <w:tcW w:w="1343" w:type="dxa"/>
            <w:vMerge w:val="restart"/>
          </w:tcPr>
          <w:p w:rsidR="00844F6E" w:rsidRPr="005910B1" w:rsidRDefault="00D349E7" w:rsidP="00004F6D">
            <w:pPr>
              <w:pStyle w:val="cuatexto"/>
              <w:tabs>
                <w:tab w:val="clear" w:pos="2835"/>
              </w:tabs>
              <w:ind w:right="39"/>
              <w:jc w:val="right"/>
              <w:rPr>
                <w:sz w:val="18"/>
                <w:szCs w:val="18"/>
              </w:rPr>
            </w:pPr>
            <w:r>
              <w:rPr>
                <w:sz w:val="18"/>
                <w:szCs w:val="18"/>
              </w:rPr>
              <w:t xml:space="preserve">Eskaintzarik onena </w:t>
            </w:r>
          </w:p>
          <w:p w:rsidR="00D349E7" w:rsidRPr="005910B1" w:rsidRDefault="00D349E7" w:rsidP="00004F6D">
            <w:pPr>
              <w:pStyle w:val="cuatexto"/>
              <w:tabs>
                <w:tab w:val="clear" w:pos="2835"/>
              </w:tabs>
              <w:ind w:right="39"/>
              <w:jc w:val="right"/>
              <w:rPr>
                <w:sz w:val="18"/>
                <w:szCs w:val="18"/>
              </w:rPr>
            </w:pPr>
          </w:p>
        </w:tc>
        <w:tc>
          <w:tcPr>
            <w:tcW w:w="1142" w:type="dxa"/>
            <w:vAlign w:val="center"/>
          </w:tcPr>
          <w:p w:rsidR="00D349E7" w:rsidRPr="005910B1" w:rsidRDefault="00D349E7" w:rsidP="00004F6D">
            <w:pPr>
              <w:pStyle w:val="cuatexto"/>
              <w:tabs>
                <w:tab w:val="clear" w:pos="2835"/>
                <w:tab w:val="left" w:pos="892"/>
              </w:tabs>
              <w:ind w:right="-6"/>
              <w:jc w:val="right"/>
              <w:rPr>
                <w:sz w:val="18"/>
                <w:szCs w:val="18"/>
              </w:rPr>
            </w:pPr>
            <w:r>
              <w:rPr>
                <w:sz w:val="18"/>
                <w:szCs w:val="18"/>
              </w:rPr>
              <w:t>4</w:t>
            </w:r>
          </w:p>
        </w:tc>
        <w:tc>
          <w:tcPr>
            <w:tcW w:w="1190" w:type="dxa"/>
            <w:vAlign w:val="center"/>
          </w:tcPr>
          <w:p w:rsidR="00D349E7" w:rsidRPr="005910B1" w:rsidRDefault="00D349E7" w:rsidP="001D56C7">
            <w:pPr>
              <w:pStyle w:val="cuatexto"/>
              <w:tabs>
                <w:tab w:val="clear" w:pos="2835"/>
              </w:tabs>
              <w:ind w:right="-1"/>
              <w:jc w:val="right"/>
              <w:rPr>
                <w:sz w:val="18"/>
                <w:szCs w:val="18"/>
              </w:rPr>
            </w:pPr>
            <w:r>
              <w:rPr>
                <w:sz w:val="18"/>
                <w:szCs w:val="18"/>
              </w:rPr>
              <w:t>887/889**</w:t>
            </w:r>
          </w:p>
        </w:tc>
        <w:tc>
          <w:tcPr>
            <w:tcW w:w="997" w:type="dxa"/>
            <w:vAlign w:val="center"/>
          </w:tcPr>
          <w:p w:rsidR="00D349E7" w:rsidRPr="005910B1" w:rsidRDefault="00D349E7" w:rsidP="008E025F">
            <w:pPr>
              <w:pStyle w:val="cuatexto"/>
              <w:tabs>
                <w:tab w:val="clear" w:pos="2835"/>
              </w:tabs>
              <w:ind w:right="-1"/>
              <w:jc w:val="right"/>
              <w:rPr>
                <w:sz w:val="18"/>
                <w:szCs w:val="18"/>
              </w:rPr>
            </w:pPr>
          </w:p>
        </w:tc>
      </w:tr>
      <w:tr w:rsidR="00D349E7" w:rsidRPr="005910B1" w:rsidTr="00301DB9">
        <w:trPr>
          <w:trHeight w:val="255"/>
          <w:jc w:val="center"/>
        </w:trPr>
        <w:tc>
          <w:tcPr>
            <w:tcW w:w="2023" w:type="dxa"/>
            <w:vAlign w:val="center"/>
          </w:tcPr>
          <w:p w:rsidR="00D349E7" w:rsidRPr="005910B1" w:rsidRDefault="00D349E7" w:rsidP="00C0054B">
            <w:pPr>
              <w:pStyle w:val="cuatexto"/>
              <w:tabs>
                <w:tab w:val="clear" w:pos="2835"/>
              </w:tabs>
              <w:ind w:left="370" w:right="49"/>
              <w:jc w:val="left"/>
              <w:rPr>
                <w:sz w:val="18"/>
                <w:szCs w:val="18"/>
              </w:rPr>
            </w:pPr>
            <w:r>
              <w:rPr>
                <w:sz w:val="18"/>
                <w:szCs w:val="18"/>
              </w:rPr>
              <w:t>2. sorta</w:t>
            </w:r>
          </w:p>
        </w:tc>
        <w:tc>
          <w:tcPr>
            <w:tcW w:w="1060" w:type="dxa"/>
          </w:tcPr>
          <w:p w:rsidR="00D349E7" w:rsidRPr="005910B1" w:rsidRDefault="00D349E7" w:rsidP="00C0054B">
            <w:pPr>
              <w:pStyle w:val="cuatexto"/>
              <w:tabs>
                <w:tab w:val="clear" w:pos="2835"/>
              </w:tabs>
              <w:ind w:right="-1"/>
              <w:jc w:val="right"/>
              <w:rPr>
                <w:sz w:val="18"/>
                <w:szCs w:val="18"/>
              </w:rPr>
            </w:pPr>
          </w:p>
        </w:tc>
        <w:tc>
          <w:tcPr>
            <w:tcW w:w="1398" w:type="dxa"/>
          </w:tcPr>
          <w:p w:rsidR="00D349E7" w:rsidRPr="005910B1" w:rsidRDefault="00D349E7" w:rsidP="00004F6D">
            <w:pPr>
              <w:pStyle w:val="cuatexto"/>
              <w:tabs>
                <w:tab w:val="clear" w:pos="2835"/>
              </w:tabs>
              <w:jc w:val="right"/>
              <w:rPr>
                <w:sz w:val="18"/>
                <w:szCs w:val="18"/>
              </w:rPr>
            </w:pPr>
          </w:p>
        </w:tc>
        <w:tc>
          <w:tcPr>
            <w:tcW w:w="1343" w:type="dxa"/>
            <w:vMerge/>
          </w:tcPr>
          <w:p w:rsidR="00D349E7" w:rsidRPr="005910B1" w:rsidRDefault="00D349E7" w:rsidP="00004F6D">
            <w:pPr>
              <w:pStyle w:val="cuatexto"/>
              <w:tabs>
                <w:tab w:val="clear" w:pos="2835"/>
              </w:tabs>
              <w:ind w:right="39"/>
              <w:jc w:val="right"/>
              <w:rPr>
                <w:sz w:val="18"/>
                <w:szCs w:val="18"/>
              </w:rPr>
            </w:pPr>
          </w:p>
        </w:tc>
        <w:tc>
          <w:tcPr>
            <w:tcW w:w="1142" w:type="dxa"/>
            <w:vAlign w:val="center"/>
          </w:tcPr>
          <w:p w:rsidR="00D349E7" w:rsidRPr="005910B1" w:rsidRDefault="00D349E7" w:rsidP="00004F6D">
            <w:pPr>
              <w:pStyle w:val="cuatexto"/>
              <w:tabs>
                <w:tab w:val="clear" w:pos="2835"/>
                <w:tab w:val="left" w:pos="892"/>
              </w:tabs>
              <w:ind w:right="-6"/>
              <w:jc w:val="right"/>
              <w:rPr>
                <w:sz w:val="18"/>
                <w:szCs w:val="18"/>
              </w:rPr>
            </w:pPr>
            <w:r>
              <w:rPr>
                <w:sz w:val="18"/>
                <w:szCs w:val="18"/>
              </w:rPr>
              <w:t>3</w:t>
            </w:r>
          </w:p>
        </w:tc>
        <w:tc>
          <w:tcPr>
            <w:tcW w:w="1190" w:type="dxa"/>
            <w:vAlign w:val="center"/>
          </w:tcPr>
          <w:p w:rsidR="00D349E7" w:rsidRPr="005910B1" w:rsidRDefault="00D349E7" w:rsidP="001D56C7">
            <w:pPr>
              <w:pStyle w:val="cuatexto"/>
              <w:tabs>
                <w:tab w:val="clear" w:pos="2835"/>
              </w:tabs>
              <w:ind w:right="-1"/>
              <w:jc w:val="right"/>
              <w:rPr>
                <w:sz w:val="18"/>
                <w:szCs w:val="18"/>
              </w:rPr>
            </w:pPr>
            <w:r>
              <w:rPr>
                <w:sz w:val="18"/>
                <w:szCs w:val="18"/>
              </w:rPr>
              <w:t>889/889**</w:t>
            </w:r>
          </w:p>
        </w:tc>
        <w:tc>
          <w:tcPr>
            <w:tcW w:w="997" w:type="dxa"/>
            <w:vAlign w:val="center"/>
          </w:tcPr>
          <w:p w:rsidR="00D349E7" w:rsidRPr="005910B1" w:rsidRDefault="00D349E7" w:rsidP="008E025F">
            <w:pPr>
              <w:pStyle w:val="cuatexto"/>
              <w:tabs>
                <w:tab w:val="clear" w:pos="2835"/>
              </w:tabs>
              <w:ind w:right="-1"/>
              <w:jc w:val="right"/>
              <w:rPr>
                <w:sz w:val="18"/>
                <w:szCs w:val="18"/>
              </w:rPr>
            </w:pPr>
          </w:p>
        </w:tc>
      </w:tr>
      <w:tr w:rsidR="001D56C7" w:rsidRPr="005910B1" w:rsidTr="00301DB9">
        <w:trPr>
          <w:trHeight w:val="255"/>
          <w:jc w:val="center"/>
        </w:trPr>
        <w:tc>
          <w:tcPr>
            <w:tcW w:w="3083" w:type="dxa"/>
            <w:gridSpan w:val="2"/>
            <w:vAlign w:val="center"/>
          </w:tcPr>
          <w:p w:rsidR="001D56C7" w:rsidRPr="005910B1" w:rsidRDefault="001D56C7" w:rsidP="001D56C7">
            <w:pPr>
              <w:pStyle w:val="cuatexto"/>
              <w:tabs>
                <w:tab w:val="clear" w:pos="2835"/>
              </w:tabs>
              <w:ind w:right="-1"/>
              <w:jc w:val="left"/>
              <w:rPr>
                <w:sz w:val="18"/>
                <w:szCs w:val="18"/>
              </w:rPr>
            </w:pPr>
            <w:r>
              <w:rPr>
                <w:sz w:val="18"/>
                <w:szCs w:val="18"/>
              </w:rPr>
              <w:t>2017ko abuztua-2018ko urtarrila seih</w:t>
            </w:r>
            <w:r>
              <w:rPr>
                <w:sz w:val="18"/>
                <w:szCs w:val="18"/>
              </w:rPr>
              <w:t>i</w:t>
            </w:r>
            <w:r>
              <w:rPr>
                <w:sz w:val="18"/>
                <w:szCs w:val="18"/>
              </w:rPr>
              <w:t>lekoa</w:t>
            </w:r>
          </w:p>
        </w:tc>
        <w:tc>
          <w:tcPr>
            <w:tcW w:w="1398" w:type="dxa"/>
          </w:tcPr>
          <w:p w:rsidR="001D56C7" w:rsidRPr="005910B1" w:rsidRDefault="001D56C7" w:rsidP="00004F6D">
            <w:pPr>
              <w:pStyle w:val="cuatexto"/>
              <w:tabs>
                <w:tab w:val="clear" w:pos="2835"/>
              </w:tabs>
              <w:jc w:val="right"/>
              <w:rPr>
                <w:sz w:val="18"/>
                <w:szCs w:val="18"/>
              </w:rPr>
            </w:pPr>
          </w:p>
        </w:tc>
        <w:tc>
          <w:tcPr>
            <w:tcW w:w="1343" w:type="dxa"/>
          </w:tcPr>
          <w:p w:rsidR="001D56C7" w:rsidRPr="005910B1" w:rsidRDefault="001D56C7" w:rsidP="00004F6D">
            <w:pPr>
              <w:pStyle w:val="cuatexto"/>
              <w:tabs>
                <w:tab w:val="clear" w:pos="2835"/>
              </w:tabs>
              <w:ind w:right="39"/>
              <w:jc w:val="right"/>
              <w:rPr>
                <w:sz w:val="18"/>
                <w:szCs w:val="18"/>
              </w:rPr>
            </w:pPr>
          </w:p>
        </w:tc>
        <w:tc>
          <w:tcPr>
            <w:tcW w:w="1142" w:type="dxa"/>
            <w:vAlign w:val="center"/>
          </w:tcPr>
          <w:p w:rsidR="001D56C7" w:rsidRPr="005910B1" w:rsidRDefault="001D56C7" w:rsidP="00004F6D">
            <w:pPr>
              <w:pStyle w:val="cuatexto"/>
              <w:tabs>
                <w:tab w:val="clear" w:pos="2835"/>
                <w:tab w:val="left" w:pos="892"/>
              </w:tabs>
              <w:ind w:right="-6"/>
              <w:jc w:val="right"/>
              <w:rPr>
                <w:sz w:val="18"/>
                <w:szCs w:val="18"/>
              </w:rPr>
            </w:pPr>
          </w:p>
        </w:tc>
        <w:tc>
          <w:tcPr>
            <w:tcW w:w="1190" w:type="dxa"/>
            <w:vAlign w:val="center"/>
          </w:tcPr>
          <w:p w:rsidR="001D56C7" w:rsidRPr="005910B1" w:rsidRDefault="001D56C7" w:rsidP="001D56C7">
            <w:pPr>
              <w:pStyle w:val="cuatexto"/>
              <w:tabs>
                <w:tab w:val="clear" w:pos="2835"/>
              </w:tabs>
              <w:ind w:right="-1"/>
              <w:jc w:val="right"/>
              <w:rPr>
                <w:sz w:val="18"/>
                <w:szCs w:val="18"/>
              </w:rPr>
            </w:pPr>
          </w:p>
        </w:tc>
        <w:tc>
          <w:tcPr>
            <w:tcW w:w="997" w:type="dxa"/>
            <w:vAlign w:val="center"/>
          </w:tcPr>
          <w:p w:rsidR="001D56C7" w:rsidRPr="005910B1" w:rsidRDefault="001D56C7" w:rsidP="008E025F">
            <w:pPr>
              <w:pStyle w:val="cuatexto"/>
              <w:tabs>
                <w:tab w:val="clear" w:pos="2835"/>
              </w:tabs>
              <w:ind w:right="-1"/>
              <w:jc w:val="right"/>
              <w:rPr>
                <w:sz w:val="18"/>
                <w:szCs w:val="18"/>
              </w:rPr>
            </w:pPr>
          </w:p>
        </w:tc>
      </w:tr>
      <w:tr w:rsidR="00D349E7" w:rsidRPr="005910B1" w:rsidTr="00301DB9">
        <w:trPr>
          <w:trHeight w:val="255"/>
          <w:jc w:val="center"/>
        </w:trPr>
        <w:tc>
          <w:tcPr>
            <w:tcW w:w="2023" w:type="dxa"/>
            <w:vAlign w:val="center"/>
          </w:tcPr>
          <w:p w:rsidR="00D349E7" w:rsidRPr="005910B1" w:rsidRDefault="00D349E7" w:rsidP="008E025F">
            <w:pPr>
              <w:pStyle w:val="cuatexto"/>
              <w:tabs>
                <w:tab w:val="clear" w:pos="2835"/>
              </w:tabs>
              <w:ind w:left="370" w:right="49"/>
              <w:jc w:val="left"/>
              <w:rPr>
                <w:sz w:val="18"/>
                <w:szCs w:val="18"/>
              </w:rPr>
            </w:pPr>
            <w:r>
              <w:rPr>
                <w:sz w:val="18"/>
                <w:szCs w:val="18"/>
              </w:rPr>
              <w:t>1. sorta</w:t>
            </w:r>
          </w:p>
        </w:tc>
        <w:tc>
          <w:tcPr>
            <w:tcW w:w="1060" w:type="dxa"/>
          </w:tcPr>
          <w:p w:rsidR="00D349E7" w:rsidRPr="005910B1" w:rsidRDefault="00D349E7" w:rsidP="008E025F">
            <w:pPr>
              <w:pStyle w:val="cuatexto"/>
              <w:tabs>
                <w:tab w:val="clear" w:pos="2835"/>
              </w:tabs>
              <w:ind w:right="-1"/>
              <w:jc w:val="right"/>
              <w:rPr>
                <w:sz w:val="18"/>
                <w:szCs w:val="18"/>
              </w:rPr>
            </w:pPr>
          </w:p>
        </w:tc>
        <w:tc>
          <w:tcPr>
            <w:tcW w:w="1398" w:type="dxa"/>
          </w:tcPr>
          <w:p w:rsidR="00D349E7" w:rsidRPr="005910B1" w:rsidRDefault="00D349E7" w:rsidP="00004F6D">
            <w:pPr>
              <w:pStyle w:val="cuatexto"/>
              <w:tabs>
                <w:tab w:val="clear" w:pos="2835"/>
              </w:tabs>
              <w:jc w:val="right"/>
              <w:rPr>
                <w:sz w:val="18"/>
                <w:szCs w:val="18"/>
              </w:rPr>
            </w:pPr>
          </w:p>
        </w:tc>
        <w:tc>
          <w:tcPr>
            <w:tcW w:w="1343" w:type="dxa"/>
            <w:vMerge w:val="restart"/>
          </w:tcPr>
          <w:p w:rsidR="00844F6E" w:rsidRPr="005910B1" w:rsidRDefault="00D349E7" w:rsidP="00004F6D">
            <w:pPr>
              <w:pStyle w:val="cuatexto"/>
              <w:tabs>
                <w:tab w:val="clear" w:pos="2835"/>
              </w:tabs>
              <w:ind w:right="39"/>
              <w:jc w:val="right"/>
              <w:rPr>
                <w:sz w:val="18"/>
                <w:szCs w:val="18"/>
              </w:rPr>
            </w:pPr>
            <w:r>
              <w:rPr>
                <w:sz w:val="18"/>
                <w:szCs w:val="18"/>
              </w:rPr>
              <w:t xml:space="preserve">Eskaintzarik onena </w:t>
            </w:r>
          </w:p>
          <w:p w:rsidR="00D349E7" w:rsidRPr="005910B1" w:rsidRDefault="00D349E7" w:rsidP="00004F6D">
            <w:pPr>
              <w:pStyle w:val="cuatexto"/>
              <w:tabs>
                <w:tab w:val="clear" w:pos="2835"/>
              </w:tabs>
              <w:ind w:right="39"/>
              <w:jc w:val="right"/>
              <w:rPr>
                <w:sz w:val="18"/>
                <w:szCs w:val="18"/>
              </w:rPr>
            </w:pPr>
          </w:p>
        </w:tc>
        <w:tc>
          <w:tcPr>
            <w:tcW w:w="1142" w:type="dxa"/>
            <w:vAlign w:val="center"/>
          </w:tcPr>
          <w:p w:rsidR="00D349E7" w:rsidRPr="005910B1" w:rsidRDefault="00D349E7" w:rsidP="00004F6D">
            <w:pPr>
              <w:pStyle w:val="cuatexto"/>
              <w:tabs>
                <w:tab w:val="clear" w:pos="2835"/>
                <w:tab w:val="left" w:pos="892"/>
              </w:tabs>
              <w:ind w:right="-6"/>
              <w:jc w:val="right"/>
              <w:rPr>
                <w:sz w:val="18"/>
                <w:szCs w:val="18"/>
              </w:rPr>
            </w:pPr>
            <w:r>
              <w:rPr>
                <w:sz w:val="18"/>
                <w:szCs w:val="18"/>
              </w:rPr>
              <w:t>3</w:t>
            </w:r>
          </w:p>
        </w:tc>
        <w:tc>
          <w:tcPr>
            <w:tcW w:w="1190" w:type="dxa"/>
            <w:vAlign w:val="center"/>
          </w:tcPr>
          <w:p w:rsidR="00D349E7" w:rsidRPr="005910B1" w:rsidRDefault="00D349E7" w:rsidP="001D56C7">
            <w:pPr>
              <w:pStyle w:val="cuatexto"/>
              <w:tabs>
                <w:tab w:val="clear" w:pos="2835"/>
              </w:tabs>
              <w:ind w:right="-1"/>
              <w:jc w:val="right"/>
              <w:rPr>
                <w:sz w:val="18"/>
                <w:szCs w:val="18"/>
              </w:rPr>
            </w:pPr>
            <w:r>
              <w:rPr>
                <w:sz w:val="18"/>
                <w:szCs w:val="18"/>
              </w:rPr>
              <w:t>890/898**</w:t>
            </w:r>
          </w:p>
        </w:tc>
        <w:tc>
          <w:tcPr>
            <w:tcW w:w="997" w:type="dxa"/>
            <w:vAlign w:val="center"/>
          </w:tcPr>
          <w:p w:rsidR="00D349E7" w:rsidRPr="005910B1" w:rsidRDefault="00D349E7" w:rsidP="008E025F">
            <w:pPr>
              <w:pStyle w:val="cuatexto"/>
              <w:tabs>
                <w:tab w:val="clear" w:pos="2835"/>
              </w:tabs>
              <w:ind w:right="-1"/>
              <w:jc w:val="right"/>
              <w:rPr>
                <w:sz w:val="18"/>
                <w:szCs w:val="18"/>
              </w:rPr>
            </w:pPr>
          </w:p>
        </w:tc>
      </w:tr>
      <w:tr w:rsidR="00D349E7" w:rsidRPr="005910B1" w:rsidTr="00301DB9">
        <w:trPr>
          <w:trHeight w:val="255"/>
          <w:jc w:val="center"/>
        </w:trPr>
        <w:tc>
          <w:tcPr>
            <w:tcW w:w="2023" w:type="dxa"/>
            <w:tcBorders>
              <w:bottom w:val="single" w:sz="4" w:space="0" w:color="auto"/>
            </w:tcBorders>
            <w:vAlign w:val="center"/>
          </w:tcPr>
          <w:p w:rsidR="00D349E7" w:rsidRPr="005910B1" w:rsidRDefault="00D349E7" w:rsidP="008E025F">
            <w:pPr>
              <w:pStyle w:val="cuatexto"/>
              <w:tabs>
                <w:tab w:val="clear" w:pos="2835"/>
              </w:tabs>
              <w:ind w:left="370" w:right="49"/>
              <w:jc w:val="left"/>
              <w:rPr>
                <w:sz w:val="18"/>
                <w:szCs w:val="18"/>
              </w:rPr>
            </w:pPr>
            <w:r>
              <w:rPr>
                <w:sz w:val="18"/>
                <w:szCs w:val="18"/>
              </w:rPr>
              <w:t>2. sorta</w:t>
            </w:r>
          </w:p>
        </w:tc>
        <w:tc>
          <w:tcPr>
            <w:tcW w:w="1060" w:type="dxa"/>
            <w:tcBorders>
              <w:bottom w:val="single" w:sz="4" w:space="0" w:color="auto"/>
            </w:tcBorders>
          </w:tcPr>
          <w:p w:rsidR="00D349E7" w:rsidRPr="005910B1" w:rsidRDefault="00D349E7" w:rsidP="008E025F">
            <w:pPr>
              <w:pStyle w:val="cuatexto"/>
              <w:tabs>
                <w:tab w:val="clear" w:pos="2835"/>
              </w:tabs>
              <w:ind w:right="-1"/>
              <w:jc w:val="right"/>
              <w:rPr>
                <w:sz w:val="18"/>
                <w:szCs w:val="18"/>
              </w:rPr>
            </w:pPr>
          </w:p>
        </w:tc>
        <w:tc>
          <w:tcPr>
            <w:tcW w:w="1398" w:type="dxa"/>
            <w:tcBorders>
              <w:bottom w:val="single" w:sz="4" w:space="0" w:color="auto"/>
            </w:tcBorders>
          </w:tcPr>
          <w:p w:rsidR="00D349E7" w:rsidRPr="005910B1" w:rsidRDefault="00D349E7" w:rsidP="00004F6D">
            <w:pPr>
              <w:pStyle w:val="cuatexto"/>
              <w:tabs>
                <w:tab w:val="clear" w:pos="2835"/>
              </w:tabs>
              <w:jc w:val="right"/>
              <w:rPr>
                <w:sz w:val="18"/>
                <w:szCs w:val="18"/>
              </w:rPr>
            </w:pPr>
          </w:p>
        </w:tc>
        <w:tc>
          <w:tcPr>
            <w:tcW w:w="1343" w:type="dxa"/>
            <w:vMerge/>
            <w:tcBorders>
              <w:bottom w:val="single" w:sz="4" w:space="0" w:color="auto"/>
            </w:tcBorders>
          </w:tcPr>
          <w:p w:rsidR="00D349E7" w:rsidRPr="005910B1" w:rsidRDefault="00D349E7" w:rsidP="00004F6D">
            <w:pPr>
              <w:pStyle w:val="cuatexto"/>
              <w:tabs>
                <w:tab w:val="clear" w:pos="2835"/>
              </w:tabs>
              <w:ind w:right="39"/>
              <w:jc w:val="right"/>
              <w:rPr>
                <w:sz w:val="18"/>
                <w:szCs w:val="18"/>
              </w:rPr>
            </w:pPr>
          </w:p>
        </w:tc>
        <w:tc>
          <w:tcPr>
            <w:tcW w:w="1142" w:type="dxa"/>
            <w:tcBorders>
              <w:bottom w:val="single" w:sz="4" w:space="0" w:color="auto"/>
            </w:tcBorders>
            <w:vAlign w:val="center"/>
          </w:tcPr>
          <w:p w:rsidR="00D349E7" w:rsidRPr="005910B1" w:rsidRDefault="00D349E7" w:rsidP="00004F6D">
            <w:pPr>
              <w:pStyle w:val="cuatexto"/>
              <w:tabs>
                <w:tab w:val="clear" w:pos="2835"/>
                <w:tab w:val="left" w:pos="892"/>
              </w:tabs>
              <w:ind w:right="-6"/>
              <w:jc w:val="right"/>
              <w:rPr>
                <w:sz w:val="18"/>
                <w:szCs w:val="18"/>
              </w:rPr>
            </w:pPr>
            <w:r>
              <w:rPr>
                <w:sz w:val="18"/>
                <w:szCs w:val="18"/>
              </w:rPr>
              <w:t>2</w:t>
            </w:r>
          </w:p>
        </w:tc>
        <w:tc>
          <w:tcPr>
            <w:tcW w:w="1190" w:type="dxa"/>
            <w:tcBorders>
              <w:bottom w:val="single" w:sz="4" w:space="0" w:color="auto"/>
            </w:tcBorders>
            <w:vAlign w:val="center"/>
          </w:tcPr>
          <w:p w:rsidR="00D349E7" w:rsidRPr="005910B1" w:rsidRDefault="00D349E7" w:rsidP="001D56C7">
            <w:pPr>
              <w:pStyle w:val="cuatexto"/>
              <w:tabs>
                <w:tab w:val="clear" w:pos="2835"/>
              </w:tabs>
              <w:ind w:right="-1"/>
              <w:jc w:val="right"/>
              <w:rPr>
                <w:sz w:val="18"/>
                <w:szCs w:val="18"/>
              </w:rPr>
            </w:pPr>
            <w:r>
              <w:rPr>
                <w:sz w:val="18"/>
                <w:szCs w:val="18"/>
              </w:rPr>
              <w:t>940/930**</w:t>
            </w:r>
          </w:p>
        </w:tc>
        <w:tc>
          <w:tcPr>
            <w:tcW w:w="997" w:type="dxa"/>
            <w:tcBorders>
              <w:bottom w:val="single" w:sz="4" w:space="0" w:color="auto"/>
            </w:tcBorders>
            <w:vAlign w:val="center"/>
          </w:tcPr>
          <w:p w:rsidR="00D349E7" w:rsidRPr="005910B1" w:rsidRDefault="00D349E7" w:rsidP="008E025F">
            <w:pPr>
              <w:pStyle w:val="cuatexto"/>
              <w:tabs>
                <w:tab w:val="clear" w:pos="2835"/>
              </w:tabs>
              <w:ind w:right="-1"/>
              <w:jc w:val="right"/>
              <w:rPr>
                <w:sz w:val="18"/>
                <w:szCs w:val="18"/>
              </w:rPr>
            </w:pPr>
          </w:p>
        </w:tc>
      </w:tr>
    </w:tbl>
    <w:p w:rsidR="00C0054B" w:rsidRPr="00215F32" w:rsidRDefault="00C0054B" w:rsidP="00215F32">
      <w:pPr>
        <w:pStyle w:val="texto"/>
        <w:spacing w:before="60" w:after="0"/>
        <w:ind w:left="-142" w:right="-567" w:firstLine="0"/>
        <w:rPr>
          <w:rFonts w:ascii="Arial" w:hAnsi="Arial" w:cs="Arial"/>
          <w:sz w:val="14"/>
          <w:szCs w:val="14"/>
        </w:rPr>
      </w:pPr>
      <w:r>
        <w:rPr>
          <w:rFonts w:ascii="Arial" w:hAnsi="Arial"/>
          <w:sz w:val="14"/>
          <w:szCs w:val="14"/>
        </w:rPr>
        <w:t xml:space="preserve">*Kontratu hori dator 2016an egindako aldez aurretiko esparru-akordio batetik. </w:t>
      </w:r>
    </w:p>
    <w:p w:rsidR="008D5E75" w:rsidRPr="00215F32" w:rsidRDefault="008D5E75" w:rsidP="00215F32">
      <w:pPr>
        <w:pStyle w:val="texto"/>
        <w:spacing w:before="60" w:after="0"/>
        <w:ind w:left="-142" w:right="-567" w:firstLine="0"/>
        <w:rPr>
          <w:rFonts w:ascii="Arial" w:hAnsi="Arial" w:cs="Arial"/>
          <w:sz w:val="14"/>
          <w:szCs w:val="14"/>
        </w:rPr>
      </w:pPr>
      <w:r>
        <w:rPr>
          <w:rFonts w:ascii="Arial" w:hAnsi="Arial"/>
          <w:sz w:val="14"/>
          <w:szCs w:val="14"/>
        </w:rPr>
        <w:t>**Sorta bakoitzeko bi adjudikazio-emaile. Aipatutako zenbatekoak aleko prezioak dira.</w:t>
      </w:r>
    </w:p>
    <w:p w:rsidR="00AE71DF" w:rsidRDefault="00713E74" w:rsidP="00E01637">
      <w:pPr>
        <w:pStyle w:val="texto"/>
        <w:spacing w:before="120" w:after="120"/>
      </w:pPr>
      <w:r>
        <w:t>Aipatutako kontratazio-espedienteak berrikusita, ondorioztatzen dugu ezen, oro har, aplikatzekoa den araudiaren arabera izapidetu zirela; halere, honako hau aipatu behar dugu:</w:t>
      </w:r>
    </w:p>
    <w:p w:rsidR="00AD77F4" w:rsidRPr="00301DB9" w:rsidRDefault="00AD77F4" w:rsidP="00E01637">
      <w:pPr>
        <w:pStyle w:val="texto"/>
        <w:spacing w:before="120" w:after="120"/>
      </w:pPr>
      <w:r>
        <w:t>Publizitaterik gabeko prozedura negoziatua erabil daiteke operatzaile ekon</w:t>
      </w:r>
      <w:r>
        <w:t>o</w:t>
      </w:r>
      <w:r>
        <w:t>miko baten eskubide esklusiboak babestu behar direnean, baina soilik aplikatuko da arrazoizko beste hautabide edo ordezkorik ez dagoenean. Mathemática lize</w:t>
      </w:r>
      <w:r>
        <w:t>n</w:t>
      </w:r>
      <w:r>
        <w:t>tzia erabiltzeko emakida-kontratuaren kasuan, enpresa adjudikatzailea lizentzia hori banatzeko eta baimentzeko baimenduta dagoen bakarra den arren, ez dago behar bezala justifikatuta aplikazio horren erabileraren beharra eta hartarako arrazoizko beste hautabiderik edo ordezkorik ez egotea.</w:t>
      </w:r>
    </w:p>
    <w:p w:rsidR="00341EB1" w:rsidRDefault="00341EB1" w:rsidP="00341EB1">
      <w:pPr>
        <w:pStyle w:val="texto"/>
        <w:spacing w:after="240"/>
        <w:rPr>
          <w:i/>
        </w:rPr>
      </w:pPr>
      <w:r>
        <w:rPr>
          <w:i/>
        </w:rPr>
        <w:lastRenderedPageBreak/>
        <w:t>Gomendatzen dugu, operatzaile ekonomiko bakarrak eman ditzakeen zerb</w:t>
      </w:r>
      <w:r>
        <w:rPr>
          <w:i/>
        </w:rPr>
        <w:t>i</w:t>
      </w:r>
      <w:r>
        <w:rPr>
          <w:i/>
        </w:rPr>
        <w:t>tzuen kasuan, publizitaterik gabeko prozedura negoziatuaren bidezko kontrat</w:t>
      </w:r>
      <w:r>
        <w:rPr>
          <w:i/>
        </w:rPr>
        <w:t>a</w:t>
      </w:r>
      <w:r>
        <w:rPr>
          <w:i/>
        </w:rPr>
        <w:t>zio-espedienteak egiten direnean, behar adina justifikatzea arrazoizko beste hautabide edo ordezkorik ez dagoela.</w:t>
      </w:r>
    </w:p>
    <w:p w:rsidR="007179ED" w:rsidRDefault="007179ED">
      <w:pPr>
        <w:spacing w:after="0"/>
        <w:ind w:firstLine="0"/>
        <w:jc w:val="left"/>
        <w:rPr>
          <w:spacing w:val="6"/>
          <w:sz w:val="26"/>
          <w:szCs w:val="24"/>
        </w:rPr>
      </w:pPr>
      <w:r>
        <w:br w:type="page"/>
      </w:r>
    </w:p>
    <w:p w:rsidR="00BA0B11" w:rsidRDefault="00BF258D" w:rsidP="00B37F18">
      <w:pPr>
        <w:pStyle w:val="texto"/>
        <w:spacing w:after="240"/>
      </w:pPr>
      <w:r>
        <w:lastRenderedPageBreak/>
        <w:t>2017an, Unibertsitateak 58 obra-kontratu adjudikatu ditu, 30.000 eurotik b</w:t>
      </w:r>
      <w:r>
        <w:t>e</w:t>
      </w:r>
      <w:r>
        <w:t>herako kopuruan. Kontratu horien honako lagin hau berrikusi dugu:</w:t>
      </w:r>
    </w:p>
    <w:tbl>
      <w:tblPr>
        <w:tblW w:w="8944"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238"/>
        <w:gridCol w:w="1031"/>
        <w:gridCol w:w="1191"/>
        <w:gridCol w:w="1311"/>
        <w:gridCol w:w="1076"/>
        <w:gridCol w:w="1097"/>
      </w:tblGrid>
      <w:tr w:rsidR="00004F6D" w:rsidRPr="00730AE6" w:rsidTr="007179ED">
        <w:trPr>
          <w:trHeight w:val="255"/>
          <w:jc w:val="center"/>
        </w:trPr>
        <w:tc>
          <w:tcPr>
            <w:tcW w:w="3238" w:type="dxa"/>
            <w:tcBorders>
              <w:top w:val="single" w:sz="4" w:space="0" w:color="auto"/>
              <w:bottom w:val="single" w:sz="4" w:space="0" w:color="auto"/>
            </w:tcBorders>
            <w:shd w:val="clear" w:color="auto" w:fill="A8CBEE" w:themeFill="accent2" w:themeFillTint="66"/>
            <w:noWrap/>
            <w:vAlign w:val="center"/>
          </w:tcPr>
          <w:p w:rsidR="00004F6D" w:rsidRPr="00730AE6" w:rsidRDefault="00004F6D" w:rsidP="00A761DC">
            <w:pPr>
              <w:pStyle w:val="cuadroCabe"/>
            </w:pPr>
            <w:r>
              <w:t>Kontratua</w:t>
            </w:r>
          </w:p>
        </w:tc>
        <w:tc>
          <w:tcPr>
            <w:tcW w:w="1022" w:type="dxa"/>
            <w:tcBorders>
              <w:top w:val="single" w:sz="4" w:space="0" w:color="auto"/>
              <w:bottom w:val="single" w:sz="4" w:space="0" w:color="auto"/>
            </w:tcBorders>
            <w:shd w:val="clear" w:color="auto" w:fill="A8CBEE" w:themeFill="accent2" w:themeFillTint="66"/>
            <w:vAlign w:val="center"/>
          </w:tcPr>
          <w:p w:rsidR="00004F6D" w:rsidRDefault="00004F6D" w:rsidP="0040715A">
            <w:pPr>
              <w:spacing w:after="0"/>
              <w:ind w:firstLine="0"/>
              <w:jc w:val="right"/>
              <w:rPr>
                <w:rFonts w:ascii="Arial" w:hAnsi="Arial" w:cs="Arial"/>
                <w:bCs/>
                <w:color w:val="000000"/>
                <w:sz w:val="18"/>
                <w:szCs w:val="18"/>
              </w:rPr>
            </w:pPr>
            <w:r>
              <w:rPr>
                <w:rFonts w:ascii="Arial" w:hAnsi="Arial"/>
                <w:bCs/>
                <w:color w:val="000000"/>
                <w:sz w:val="18"/>
                <w:szCs w:val="18"/>
              </w:rPr>
              <w:t>Eskatutako eskaintzak</w:t>
            </w:r>
          </w:p>
        </w:tc>
        <w:tc>
          <w:tcPr>
            <w:tcW w:w="1131" w:type="dxa"/>
            <w:tcBorders>
              <w:top w:val="single" w:sz="4" w:space="0" w:color="auto"/>
              <w:bottom w:val="single" w:sz="4" w:space="0" w:color="auto"/>
            </w:tcBorders>
            <w:shd w:val="clear" w:color="auto" w:fill="A8CBEE" w:themeFill="accent2" w:themeFillTint="66"/>
            <w:vAlign w:val="center"/>
          </w:tcPr>
          <w:p w:rsidR="00004F6D" w:rsidRDefault="00004F6D" w:rsidP="00CA43A7">
            <w:pPr>
              <w:spacing w:after="0"/>
              <w:ind w:firstLine="0"/>
              <w:jc w:val="right"/>
              <w:rPr>
                <w:rFonts w:ascii="Arial" w:hAnsi="Arial" w:cs="Arial"/>
                <w:bCs/>
                <w:color w:val="000000"/>
                <w:sz w:val="18"/>
                <w:szCs w:val="18"/>
              </w:rPr>
            </w:pPr>
            <w:r>
              <w:rPr>
                <w:rFonts w:ascii="Arial" w:hAnsi="Arial"/>
                <w:bCs/>
                <w:color w:val="000000"/>
                <w:sz w:val="18"/>
                <w:szCs w:val="18"/>
              </w:rPr>
              <w:t>Aurkeztutako eskaintzak</w:t>
            </w:r>
          </w:p>
        </w:tc>
        <w:tc>
          <w:tcPr>
            <w:tcW w:w="1118" w:type="dxa"/>
            <w:tcBorders>
              <w:top w:val="single" w:sz="4" w:space="0" w:color="auto"/>
              <w:bottom w:val="single" w:sz="4" w:space="0" w:color="auto"/>
            </w:tcBorders>
            <w:shd w:val="clear" w:color="auto" w:fill="A8CBEE" w:themeFill="accent2" w:themeFillTint="66"/>
            <w:vAlign w:val="center"/>
          </w:tcPr>
          <w:p w:rsidR="00004F6D" w:rsidRPr="00730AE6" w:rsidRDefault="00004F6D" w:rsidP="00CA43A7">
            <w:pPr>
              <w:spacing w:after="0"/>
              <w:ind w:firstLine="0"/>
              <w:jc w:val="right"/>
              <w:rPr>
                <w:rFonts w:ascii="Arial" w:hAnsi="Arial" w:cs="Arial"/>
                <w:bCs/>
                <w:color w:val="000000"/>
                <w:sz w:val="18"/>
                <w:szCs w:val="18"/>
              </w:rPr>
            </w:pPr>
            <w:r>
              <w:rPr>
                <w:rFonts w:ascii="Arial" w:hAnsi="Arial"/>
                <w:bCs/>
                <w:color w:val="000000"/>
                <w:sz w:val="18"/>
                <w:szCs w:val="18"/>
              </w:rPr>
              <w:t>Kontratatutako zenbatekoa</w:t>
            </w:r>
          </w:p>
        </w:tc>
        <w:tc>
          <w:tcPr>
            <w:tcW w:w="1078" w:type="dxa"/>
            <w:tcBorders>
              <w:top w:val="single" w:sz="4" w:space="0" w:color="auto"/>
              <w:bottom w:val="single" w:sz="4" w:space="0" w:color="auto"/>
            </w:tcBorders>
            <w:shd w:val="clear" w:color="auto" w:fill="A8CBEE" w:themeFill="accent2" w:themeFillTint="66"/>
            <w:vAlign w:val="center"/>
          </w:tcPr>
          <w:p w:rsidR="00004F6D" w:rsidRDefault="00004F6D" w:rsidP="00CA43A7">
            <w:pPr>
              <w:spacing w:after="0"/>
              <w:ind w:firstLine="0"/>
              <w:jc w:val="right"/>
              <w:rPr>
                <w:rFonts w:ascii="Arial" w:hAnsi="Arial" w:cs="Arial"/>
                <w:bCs/>
                <w:color w:val="000000"/>
                <w:sz w:val="18"/>
                <w:szCs w:val="18"/>
              </w:rPr>
            </w:pPr>
            <w:r>
              <w:rPr>
                <w:rFonts w:ascii="Arial" w:hAnsi="Arial"/>
                <w:bCs/>
                <w:color w:val="000000"/>
                <w:sz w:val="18"/>
                <w:szCs w:val="18"/>
              </w:rPr>
              <w:t>Amaierako zenbatekoa</w:t>
            </w:r>
          </w:p>
        </w:tc>
        <w:tc>
          <w:tcPr>
            <w:tcW w:w="1357" w:type="dxa"/>
            <w:tcBorders>
              <w:top w:val="single" w:sz="4" w:space="0" w:color="auto"/>
              <w:bottom w:val="single" w:sz="4" w:space="0" w:color="auto"/>
            </w:tcBorders>
            <w:shd w:val="clear" w:color="auto" w:fill="A8CBEE" w:themeFill="accent2" w:themeFillTint="66"/>
            <w:vAlign w:val="center"/>
          </w:tcPr>
          <w:p w:rsidR="00301DB9" w:rsidRDefault="00004F6D" w:rsidP="00CA43A7">
            <w:pPr>
              <w:spacing w:after="0"/>
              <w:ind w:firstLine="0"/>
              <w:jc w:val="right"/>
              <w:rPr>
                <w:rFonts w:ascii="Arial" w:hAnsi="Arial" w:cs="Arial"/>
                <w:bCs/>
                <w:color w:val="000000"/>
                <w:sz w:val="18"/>
                <w:szCs w:val="18"/>
              </w:rPr>
            </w:pPr>
            <w:r>
              <w:rPr>
                <w:rFonts w:ascii="Arial" w:hAnsi="Arial"/>
                <w:bCs/>
                <w:color w:val="000000"/>
                <w:sz w:val="18"/>
                <w:szCs w:val="18"/>
              </w:rPr>
              <w:t xml:space="preserve">Aldea (%) </w:t>
            </w:r>
          </w:p>
          <w:p w:rsidR="00004F6D" w:rsidRDefault="00004F6D" w:rsidP="00CA43A7">
            <w:pPr>
              <w:spacing w:after="0"/>
              <w:ind w:firstLine="0"/>
              <w:jc w:val="right"/>
              <w:rPr>
                <w:rFonts w:ascii="Arial" w:hAnsi="Arial" w:cs="Arial"/>
                <w:bCs/>
                <w:color w:val="000000"/>
                <w:sz w:val="18"/>
                <w:szCs w:val="18"/>
              </w:rPr>
            </w:pPr>
          </w:p>
        </w:tc>
      </w:tr>
      <w:tr w:rsidR="00004F6D" w:rsidRPr="00730AE6" w:rsidTr="007179ED">
        <w:trPr>
          <w:trHeight w:val="255"/>
          <w:jc w:val="center"/>
        </w:trPr>
        <w:tc>
          <w:tcPr>
            <w:tcW w:w="3238" w:type="dxa"/>
            <w:tcBorders>
              <w:top w:val="single" w:sz="4" w:space="0" w:color="auto"/>
              <w:bottom w:val="single" w:sz="2" w:space="0" w:color="auto"/>
            </w:tcBorders>
            <w:shd w:val="clear" w:color="auto" w:fill="auto"/>
            <w:noWrap/>
            <w:vAlign w:val="center"/>
          </w:tcPr>
          <w:p w:rsidR="00004F6D" w:rsidRPr="00730AE6" w:rsidRDefault="00004F6D" w:rsidP="00A761DC">
            <w:pPr>
              <w:spacing w:after="0"/>
              <w:ind w:firstLine="0"/>
              <w:jc w:val="left"/>
              <w:rPr>
                <w:rFonts w:ascii="Arial Narrow" w:hAnsi="Arial Narrow"/>
                <w:sz w:val="18"/>
                <w:szCs w:val="18"/>
              </w:rPr>
            </w:pPr>
            <w:r>
              <w:rPr>
                <w:rFonts w:ascii="Arial Narrow" w:hAnsi="Arial Narrow"/>
                <w:sz w:val="18"/>
                <w:szCs w:val="18"/>
              </w:rPr>
              <w:t>Iturgintza-lanak</w:t>
            </w:r>
          </w:p>
        </w:tc>
        <w:tc>
          <w:tcPr>
            <w:tcW w:w="1022" w:type="dxa"/>
            <w:tcBorders>
              <w:top w:val="single" w:sz="4"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rPr>
            </w:pPr>
            <w:r>
              <w:rPr>
                <w:rFonts w:ascii="Arial Narrow" w:hAnsi="Arial Narrow"/>
                <w:sz w:val="18"/>
                <w:szCs w:val="18"/>
              </w:rPr>
              <w:t>7</w:t>
            </w:r>
          </w:p>
        </w:tc>
        <w:tc>
          <w:tcPr>
            <w:tcW w:w="1131" w:type="dxa"/>
            <w:tcBorders>
              <w:top w:val="single" w:sz="4"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rPr>
            </w:pPr>
            <w:r>
              <w:rPr>
                <w:rFonts w:ascii="Arial Narrow" w:hAnsi="Arial Narrow"/>
                <w:sz w:val="18"/>
                <w:szCs w:val="18"/>
              </w:rPr>
              <w:t>3</w:t>
            </w:r>
          </w:p>
        </w:tc>
        <w:tc>
          <w:tcPr>
            <w:tcW w:w="1118" w:type="dxa"/>
            <w:tcBorders>
              <w:top w:val="single" w:sz="4" w:space="0" w:color="auto"/>
              <w:bottom w:val="single" w:sz="2" w:space="0" w:color="auto"/>
            </w:tcBorders>
            <w:vAlign w:val="center"/>
          </w:tcPr>
          <w:p w:rsidR="00004F6D" w:rsidRPr="00730AE6" w:rsidRDefault="00004F6D" w:rsidP="00A761DC">
            <w:pPr>
              <w:spacing w:after="0"/>
              <w:ind w:firstLine="0"/>
              <w:jc w:val="right"/>
              <w:rPr>
                <w:rFonts w:ascii="Arial Narrow" w:hAnsi="Arial Narrow"/>
                <w:sz w:val="18"/>
                <w:szCs w:val="18"/>
              </w:rPr>
            </w:pPr>
            <w:r>
              <w:rPr>
                <w:rFonts w:ascii="Arial Narrow" w:hAnsi="Arial Narrow"/>
                <w:sz w:val="18"/>
                <w:szCs w:val="18"/>
              </w:rPr>
              <w:t>29.812</w:t>
            </w:r>
          </w:p>
        </w:tc>
        <w:tc>
          <w:tcPr>
            <w:tcW w:w="1078" w:type="dxa"/>
            <w:tcBorders>
              <w:top w:val="single" w:sz="4" w:space="0" w:color="auto"/>
              <w:bottom w:val="single" w:sz="2" w:space="0" w:color="auto"/>
            </w:tcBorders>
            <w:vAlign w:val="center"/>
          </w:tcPr>
          <w:p w:rsidR="00004F6D" w:rsidRDefault="00004F6D" w:rsidP="00034907">
            <w:pPr>
              <w:spacing w:after="0"/>
              <w:ind w:firstLine="0"/>
              <w:jc w:val="right"/>
              <w:rPr>
                <w:rFonts w:ascii="Arial Narrow" w:hAnsi="Arial Narrow"/>
                <w:sz w:val="18"/>
                <w:szCs w:val="18"/>
              </w:rPr>
            </w:pPr>
            <w:r>
              <w:rPr>
                <w:rFonts w:ascii="Arial Narrow" w:hAnsi="Arial Narrow"/>
                <w:sz w:val="18"/>
                <w:szCs w:val="18"/>
              </w:rPr>
              <w:t>32.760</w:t>
            </w:r>
          </w:p>
        </w:tc>
        <w:tc>
          <w:tcPr>
            <w:tcW w:w="1357" w:type="dxa"/>
            <w:tcBorders>
              <w:top w:val="single" w:sz="4" w:space="0" w:color="auto"/>
              <w:bottom w:val="single" w:sz="2" w:space="0" w:color="auto"/>
            </w:tcBorders>
            <w:vAlign w:val="center"/>
          </w:tcPr>
          <w:p w:rsidR="00004F6D" w:rsidRDefault="00004F6D" w:rsidP="00CA43A7">
            <w:pPr>
              <w:spacing w:after="0"/>
              <w:ind w:firstLine="0"/>
              <w:jc w:val="right"/>
              <w:rPr>
                <w:rFonts w:ascii="Arial Narrow" w:hAnsi="Arial Narrow"/>
                <w:sz w:val="18"/>
                <w:szCs w:val="18"/>
              </w:rPr>
            </w:pPr>
            <w:r>
              <w:rPr>
                <w:rFonts w:ascii="Arial Narrow" w:hAnsi="Arial Narrow"/>
                <w:sz w:val="18"/>
                <w:szCs w:val="18"/>
              </w:rPr>
              <w:t>9,9</w:t>
            </w:r>
          </w:p>
        </w:tc>
      </w:tr>
      <w:tr w:rsidR="00004F6D" w:rsidRPr="00730AE6" w:rsidTr="007179ED">
        <w:trPr>
          <w:trHeight w:val="255"/>
          <w:jc w:val="center"/>
        </w:trPr>
        <w:tc>
          <w:tcPr>
            <w:tcW w:w="3238" w:type="dxa"/>
            <w:tcBorders>
              <w:top w:val="single" w:sz="2" w:space="0" w:color="auto"/>
              <w:bottom w:val="single" w:sz="2" w:space="0" w:color="auto"/>
            </w:tcBorders>
            <w:shd w:val="clear" w:color="auto" w:fill="auto"/>
            <w:noWrap/>
            <w:vAlign w:val="center"/>
          </w:tcPr>
          <w:p w:rsidR="00004F6D" w:rsidRDefault="00004F6D" w:rsidP="00A761DC">
            <w:pPr>
              <w:spacing w:after="0"/>
              <w:ind w:firstLine="0"/>
              <w:jc w:val="left"/>
              <w:rPr>
                <w:rFonts w:ascii="Arial Narrow" w:hAnsi="Arial Narrow"/>
                <w:sz w:val="18"/>
                <w:szCs w:val="18"/>
              </w:rPr>
            </w:pPr>
            <w:r>
              <w:rPr>
                <w:rFonts w:ascii="Arial Narrow" w:hAnsi="Arial Narrow"/>
                <w:sz w:val="18"/>
                <w:szCs w:val="18"/>
              </w:rPr>
              <w:t xml:space="preserve">Lurpeko galeriako hormigoian konponketa-lanak egitea </w:t>
            </w:r>
          </w:p>
          <w:p w:rsidR="00004F6D" w:rsidRPr="00730AE6" w:rsidRDefault="00004F6D" w:rsidP="00A761DC">
            <w:pPr>
              <w:spacing w:after="0"/>
              <w:ind w:firstLine="0"/>
              <w:jc w:val="left"/>
              <w:rPr>
                <w:rFonts w:ascii="Arial Narrow" w:hAnsi="Arial Narrow"/>
                <w:sz w:val="18"/>
                <w:szCs w:val="18"/>
              </w:rPr>
            </w:pPr>
          </w:p>
        </w:tc>
        <w:tc>
          <w:tcPr>
            <w:tcW w:w="1022"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rPr>
            </w:pPr>
            <w:r>
              <w:rPr>
                <w:rFonts w:ascii="Arial Narrow" w:hAnsi="Arial Narrow"/>
                <w:sz w:val="18"/>
                <w:szCs w:val="18"/>
              </w:rPr>
              <w:t>3</w:t>
            </w:r>
          </w:p>
        </w:tc>
        <w:tc>
          <w:tcPr>
            <w:tcW w:w="1131"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rPr>
            </w:pPr>
            <w:r>
              <w:rPr>
                <w:rFonts w:ascii="Arial Narrow" w:hAnsi="Arial Narrow"/>
                <w:sz w:val="18"/>
                <w:szCs w:val="18"/>
              </w:rPr>
              <w:t>3</w:t>
            </w:r>
          </w:p>
        </w:tc>
        <w:tc>
          <w:tcPr>
            <w:tcW w:w="1118" w:type="dxa"/>
            <w:tcBorders>
              <w:top w:val="single" w:sz="2" w:space="0" w:color="auto"/>
              <w:bottom w:val="single" w:sz="2" w:space="0" w:color="auto"/>
            </w:tcBorders>
            <w:vAlign w:val="center"/>
          </w:tcPr>
          <w:p w:rsidR="00004F6D" w:rsidRPr="00730AE6" w:rsidRDefault="00004F6D" w:rsidP="00A761DC">
            <w:pPr>
              <w:spacing w:after="0"/>
              <w:ind w:firstLine="0"/>
              <w:jc w:val="right"/>
              <w:rPr>
                <w:rFonts w:ascii="Arial Narrow" w:hAnsi="Arial Narrow"/>
                <w:sz w:val="18"/>
                <w:szCs w:val="18"/>
              </w:rPr>
            </w:pPr>
            <w:r>
              <w:rPr>
                <w:rFonts w:ascii="Arial Narrow" w:hAnsi="Arial Narrow"/>
                <w:sz w:val="18"/>
                <w:szCs w:val="18"/>
              </w:rPr>
              <w:t>28.901</w:t>
            </w:r>
          </w:p>
        </w:tc>
        <w:tc>
          <w:tcPr>
            <w:tcW w:w="1078" w:type="dxa"/>
            <w:tcBorders>
              <w:top w:val="single" w:sz="2" w:space="0" w:color="auto"/>
              <w:bottom w:val="single" w:sz="2" w:space="0" w:color="auto"/>
            </w:tcBorders>
            <w:vAlign w:val="center"/>
          </w:tcPr>
          <w:p w:rsidR="00004F6D" w:rsidRDefault="00004F6D" w:rsidP="00AD7555">
            <w:pPr>
              <w:spacing w:after="0"/>
              <w:ind w:firstLine="0"/>
              <w:jc w:val="right"/>
              <w:rPr>
                <w:rFonts w:ascii="Arial Narrow" w:hAnsi="Arial Narrow"/>
                <w:sz w:val="18"/>
                <w:szCs w:val="18"/>
              </w:rPr>
            </w:pPr>
            <w:r>
              <w:rPr>
                <w:rFonts w:ascii="Arial Narrow" w:hAnsi="Arial Narrow"/>
                <w:sz w:val="18"/>
                <w:szCs w:val="18"/>
              </w:rPr>
              <w:t>28.901</w:t>
            </w:r>
          </w:p>
        </w:tc>
        <w:tc>
          <w:tcPr>
            <w:tcW w:w="1357" w:type="dxa"/>
            <w:tcBorders>
              <w:top w:val="single" w:sz="2" w:space="0" w:color="auto"/>
              <w:bottom w:val="single" w:sz="2" w:space="0" w:color="auto"/>
            </w:tcBorders>
            <w:vAlign w:val="center"/>
          </w:tcPr>
          <w:p w:rsidR="00004F6D" w:rsidRDefault="00004F6D" w:rsidP="00CA43A7">
            <w:pPr>
              <w:spacing w:after="0"/>
              <w:ind w:firstLine="0"/>
              <w:jc w:val="right"/>
              <w:rPr>
                <w:rFonts w:ascii="Arial Narrow" w:hAnsi="Arial Narrow"/>
                <w:sz w:val="18"/>
                <w:szCs w:val="18"/>
              </w:rPr>
            </w:pPr>
            <w:r>
              <w:rPr>
                <w:rFonts w:ascii="Arial Narrow" w:hAnsi="Arial Narrow"/>
                <w:sz w:val="18"/>
                <w:szCs w:val="18"/>
              </w:rPr>
              <w:t>0</w:t>
            </w:r>
          </w:p>
        </w:tc>
      </w:tr>
      <w:tr w:rsidR="00004F6D" w:rsidRPr="00730AE6" w:rsidTr="007179ED">
        <w:trPr>
          <w:trHeight w:val="255"/>
          <w:jc w:val="center"/>
        </w:trPr>
        <w:tc>
          <w:tcPr>
            <w:tcW w:w="3238" w:type="dxa"/>
            <w:tcBorders>
              <w:top w:val="single" w:sz="2" w:space="0" w:color="auto"/>
              <w:bottom w:val="single" w:sz="2" w:space="0" w:color="auto"/>
            </w:tcBorders>
            <w:shd w:val="clear" w:color="auto" w:fill="auto"/>
            <w:noWrap/>
            <w:vAlign w:val="center"/>
          </w:tcPr>
          <w:p w:rsidR="00004F6D" w:rsidRPr="00730AE6" w:rsidRDefault="00004F6D" w:rsidP="00A761DC">
            <w:pPr>
              <w:spacing w:after="0"/>
              <w:ind w:firstLine="0"/>
              <w:jc w:val="left"/>
              <w:rPr>
                <w:rFonts w:ascii="Arial Narrow" w:hAnsi="Arial Narrow"/>
                <w:sz w:val="18"/>
                <w:szCs w:val="18"/>
              </w:rPr>
            </w:pPr>
            <w:r>
              <w:rPr>
                <w:rFonts w:ascii="Arial Narrow" w:hAnsi="Arial Narrow"/>
                <w:sz w:val="18"/>
                <w:szCs w:val="18"/>
              </w:rPr>
              <w:t>Ikasgelategiko klimatizatzaileetan aldagailuak instalatzea</w:t>
            </w:r>
          </w:p>
        </w:tc>
        <w:tc>
          <w:tcPr>
            <w:tcW w:w="1022"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rPr>
            </w:pPr>
            <w:r>
              <w:rPr>
                <w:rFonts w:ascii="Arial Narrow" w:hAnsi="Arial Narrow"/>
                <w:sz w:val="18"/>
                <w:szCs w:val="18"/>
              </w:rPr>
              <w:t>1</w:t>
            </w:r>
          </w:p>
        </w:tc>
        <w:tc>
          <w:tcPr>
            <w:tcW w:w="1131"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rPr>
            </w:pPr>
            <w:r>
              <w:rPr>
                <w:rFonts w:ascii="Arial Narrow" w:hAnsi="Arial Narrow"/>
                <w:sz w:val="18"/>
                <w:szCs w:val="18"/>
              </w:rPr>
              <w:t>1</w:t>
            </w:r>
          </w:p>
        </w:tc>
        <w:tc>
          <w:tcPr>
            <w:tcW w:w="1118" w:type="dxa"/>
            <w:tcBorders>
              <w:top w:val="single" w:sz="2" w:space="0" w:color="auto"/>
              <w:bottom w:val="single" w:sz="2" w:space="0" w:color="auto"/>
            </w:tcBorders>
            <w:vAlign w:val="center"/>
          </w:tcPr>
          <w:p w:rsidR="00004F6D" w:rsidRPr="00730AE6" w:rsidRDefault="00004F6D" w:rsidP="00A761DC">
            <w:pPr>
              <w:spacing w:after="0"/>
              <w:ind w:firstLine="0"/>
              <w:jc w:val="right"/>
              <w:rPr>
                <w:rFonts w:ascii="Arial Narrow" w:hAnsi="Arial Narrow"/>
                <w:sz w:val="18"/>
                <w:szCs w:val="18"/>
              </w:rPr>
            </w:pPr>
            <w:r>
              <w:rPr>
                <w:rFonts w:ascii="Arial Narrow" w:hAnsi="Arial Narrow"/>
                <w:sz w:val="18"/>
                <w:szCs w:val="18"/>
              </w:rPr>
              <w:t>12.205</w:t>
            </w:r>
          </w:p>
        </w:tc>
        <w:tc>
          <w:tcPr>
            <w:tcW w:w="1078" w:type="dxa"/>
            <w:tcBorders>
              <w:top w:val="single" w:sz="2" w:space="0" w:color="auto"/>
              <w:bottom w:val="single" w:sz="2" w:space="0" w:color="auto"/>
            </w:tcBorders>
            <w:vAlign w:val="center"/>
          </w:tcPr>
          <w:p w:rsidR="00004F6D" w:rsidRDefault="00004F6D" w:rsidP="007661A3">
            <w:pPr>
              <w:spacing w:after="0"/>
              <w:ind w:firstLine="0"/>
              <w:jc w:val="right"/>
              <w:rPr>
                <w:rFonts w:ascii="Arial Narrow" w:hAnsi="Arial Narrow"/>
                <w:sz w:val="18"/>
                <w:szCs w:val="18"/>
              </w:rPr>
            </w:pPr>
            <w:r>
              <w:rPr>
                <w:rFonts w:ascii="Arial Narrow" w:hAnsi="Arial Narrow"/>
                <w:sz w:val="18"/>
                <w:szCs w:val="18"/>
              </w:rPr>
              <w:t>12.205</w:t>
            </w:r>
          </w:p>
        </w:tc>
        <w:tc>
          <w:tcPr>
            <w:tcW w:w="1357" w:type="dxa"/>
            <w:tcBorders>
              <w:top w:val="single" w:sz="2" w:space="0" w:color="auto"/>
              <w:bottom w:val="single" w:sz="2" w:space="0" w:color="auto"/>
            </w:tcBorders>
            <w:vAlign w:val="center"/>
          </w:tcPr>
          <w:p w:rsidR="00004F6D" w:rsidRDefault="00004F6D" w:rsidP="00CA43A7">
            <w:pPr>
              <w:spacing w:after="0"/>
              <w:ind w:firstLine="0"/>
              <w:jc w:val="right"/>
              <w:rPr>
                <w:rFonts w:ascii="Arial Narrow" w:hAnsi="Arial Narrow"/>
                <w:sz w:val="18"/>
                <w:szCs w:val="18"/>
              </w:rPr>
            </w:pPr>
            <w:r>
              <w:rPr>
                <w:rFonts w:ascii="Arial Narrow" w:hAnsi="Arial Narrow"/>
                <w:sz w:val="18"/>
                <w:szCs w:val="18"/>
              </w:rPr>
              <w:t>0</w:t>
            </w:r>
          </w:p>
        </w:tc>
      </w:tr>
      <w:tr w:rsidR="00004F6D" w:rsidRPr="00730AE6" w:rsidTr="007179ED">
        <w:trPr>
          <w:trHeight w:val="255"/>
          <w:jc w:val="center"/>
        </w:trPr>
        <w:tc>
          <w:tcPr>
            <w:tcW w:w="3238" w:type="dxa"/>
            <w:tcBorders>
              <w:top w:val="single" w:sz="2" w:space="0" w:color="auto"/>
              <w:bottom w:val="single" w:sz="2" w:space="0" w:color="auto"/>
            </w:tcBorders>
            <w:shd w:val="clear" w:color="auto" w:fill="auto"/>
            <w:noWrap/>
            <w:vAlign w:val="center"/>
          </w:tcPr>
          <w:p w:rsidR="00004F6D" w:rsidRPr="00730AE6" w:rsidRDefault="00004F6D" w:rsidP="00A761DC">
            <w:pPr>
              <w:spacing w:after="0"/>
              <w:ind w:firstLine="0"/>
              <w:jc w:val="left"/>
              <w:rPr>
                <w:rFonts w:ascii="Arial Narrow" w:hAnsi="Arial Narrow"/>
                <w:sz w:val="18"/>
                <w:szCs w:val="18"/>
              </w:rPr>
            </w:pPr>
            <w:r>
              <w:rPr>
                <w:rFonts w:ascii="Arial Narrow" w:hAnsi="Arial Narrow"/>
                <w:sz w:val="18"/>
                <w:szCs w:val="18"/>
              </w:rPr>
              <w:t>Osasun Ikasketen Eskolan kanpoko hesiak ordeztea</w:t>
            </w:r>
          </w:p>
        </w:tc>
        <w:tc>
          <w:tcPr>
            <w:tcW w:w="1022"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rPr>
            </w:pPr>
            <w:r>
              <w:rPr>
                <w:rFonts w:ascii="Arial Narrow" w:hAnsi="Arial Narrow"/>
                <w:sz w:val="18"/>
                <w:szCs w:val="18"/>
              </w:rPr>
              <w:t>4</w:t>
            </w:r>
          </w:p>
        </w:tc>
        <w:tc>
          <w:tcPr>
            <w:tcW w:w="1131"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rPr>
            </w:pPr>
            <w:r>
              <w:rPr>
                <w:rFonts w:ascii="Arial Narrow" w:hAnsi="Arial Narrow"/>
                <w:sz w:val="18"/>
                <w:szCs w:val="18"/>
              </w:rPr>
              <w:t>2</w:t>
            </w:r>
          </w:p>
        </w:tc>
        <w:tc>
          <w:tcPr>
            <w:tcW w:w="1118" w:type="dxa"/>
            <w:tcBorders>
              <w:top w:val="single" w:sz="2" w:space="0" w:color="auto"/>
              <w:bottom w:val="single" w:sz="2" w:space="0" w:color="auto"/>
            </w:tcBorders>
            <w:vAlign w:val="center"/>
          </w:tcPr>
          <w:p w:rsidR="00004F6D" w:rsidRPr="00730AE6" w:rsidRDefault="00004F6D" w:rsidP="00A761DC">
            <w:pPr>
              <w:spacing w:after="0"/>
              <w:ind w:firstLine="0"/>
              <w:jc w:val="right"/>
              <w:rPr>
                <w:rFonts w:ascii="Arial Narrow" w:hAnsi="Arial Narrow"/>
                <w:sz w:val="18"/>
                <w:szCs w:val="18"/>
              </w:rPr>
            </w:pPr>
            <w:r>
              <w:rPr>
                <w:rFonts w:ascii="Arial Narrow" w:hAnsi="Arial Narrow"/>
                <w:sz w:val="18"/>
                <w:szCs w:val="18"/>
              </w:rPr>
              <w:t>11.236</w:t>
            </w:r>
          </w:p>
        </w:tc>
        <w:tc>
          <w:tcPr>
            <w:tcW w:w="1078" w:type="dxa"/>
            <w:tcBorders>
              <w:top w:val="single" w:sz="2" w:space="0" w:color="auto"/>
              <w:bottom w:val="single" w:sz="2" w:space="0" w:color="auto"/>
            </w:tcBorders>
            <w:vAlign w:val="center"/>
          </w:tcPr>
          <w:p w:rsidR="00004F6D" w:rsidRDefault="00004F6D" w:rsidP="00034907">
            <w:pPr>
              <w:spacing w:after="0"/>
              <w:ind w:firstLine="0"/>
              <w:jc w:val="right"/>
              <w:rPr>
                <w:rFonts w:ascii="Arial Narrow" w:hAnsi="Arial Narrow"/>
                <w:sz w:val="18"/>
                <w:szCs w:val="18"/>
              </w:rPr>
            </w:pPr>
            <w:r>
              <w:rPr>
                <w:rFonts w:ascii="Arial Narrow" w:hAnsi="Arial Narrow"/>
                <w:sz w:val="18"/>
                <w:szCs w:val="18"/>
              </w:rPr>
              <w:t>11.236</w:t>
            </w:r>
          </w:p>
        </w:tc>
        <w:tc>
          <w:tcPr>
            <w:tcW w:w="1357" w:type="dxa"/>
            <w:tcBorders>
              <w:top w:val="single" w:sz="2" w:space="0" w:color="auto"/>
              <w:bottom w:val="single" w:sz="2" w:space="0" w:color="auto"/>
            </w:tcBorders>
            <w:vAlign w:val="center"/>
          </w:tcPr>
          <w:p w:rsidR="00004F6D" w:rsidRDefault="00004F6D" w:rsidP="00CA43A7">
            <w:pPr>
              <w:spacing w:after="0"/>
              <w:ind w:firstLine="0"/>
              <w:jc w:val="right"/>
              <w:rPr>
                <w:rFonts w:ascii="Arial Narrow" w:hAnsi="Arial Narrow"/>
                <w:sz w:val="18"/>
                <w:szCs w:val="18"/>
              </w:rPr>
            </w:pPr>
            <w:r>
              <w:rPr>
                <w:rFonts w:ascii="Arial Narrow" w:hAnsi="Arial Narrow"/>
                <w:sz w:val="18"/>
                <w:szCs w:val="18"/>
              </w:rPr>
              <w:t>0</w:t>
            </w:r>
          </w:p>
        </w:tc>
      </w:tr>
      <w:tr w:rsidR="00004F6D" w:rsidRPr="00730AE6" w:rsidTr="007179ED">
        <w:trPr>
          <w:trHeight w:val="255"/>
          <w:jc w:val="center"/>
        </w:trPr>
        <w:tc>
          <w:tcPr>
            <w:tcW w:w="3238" w:type="dxa"/>
            <w:tcBorders>
              <w:top w:val="single" w:sz="2" w:space="0" w:color="auto"/>
              <w:bottom w:val="single" w:sz="2" w:space="0" w:color="auto"/>
            </w:tcBorders>
            <w:shd w:val="clear" w:color="auto" w:fill="auto"/>
            <w:noWrap/>
            <w:vAlign w:val="center"/>
          </w:tcPr>
          <w:p w:rsidR="00004F6D" w:rsidRDefault="00004F6D" w:rsidP="00A761DC">
            <w:pPr>
              <w:spacing w:after="0"/>
              <w:ind w:firstLine="0"/>
              <w:jc w:val="left"/>
              <w:rPr>
                <w:rFonts w:ascii="Arial Narrow" w:hAnsi="Arial Narrow"/>
                <w:sz w:val="18"/>
                <w:szCs w:val="18"/>
              </w:rPr>
            </w:pPr>
            <w:r>
              <w:rPr>
                <w:rFonts w:ascii="Arial Narrow" w:hAnsi="Arial Narrow"/>
                <w:sz w:val="18"/>
                <w:szCs w:val="18"/>
              </w:rPr>
              <w:t>Soforen eraikineko lehenengo solairuko linol</w:t>
            </w:r>
            <w:r>
              <w:rPr>
                <w:rFonts w:ascii="Arial Narrow" w:hAnsi="Arial Narrow"/>
                <w:sz w:val="18"/>
                <w:szCs w:val="18"/>
              </w:rPr>
              <w:t>e</w:t>
            </w:r>
            <w:r>
              <w:rPr>
                <w:rFonts w:ascii="Arial Narrow" w:hAnsi="Arial Narrow"/>
                <w:sz w:val="18"/>
                <w:szCs w:val="18"/>
              </w:rPr>
              <w:t>ozko zoladuran erreforma egitea</w:t>
            </w:r>
          </w:p>
        </w:tc>
        <w:tc>
          <w:tcPr>
            <w:tcW w:w="1022"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rPr>
            </w:pPr>
            <w:r>
              <w:rPr>
                <w:rFonts w:ascii="Arial Narrow" w:hAnsi="Arial Narrow"/>
                <w:sz w:val="18"/>
                <w:szCs w:val="18"/>
              </w:rPr>
              <w:t>1</w:t>
            </w:r>
          </w:p>
        </w:tc>
        <w:tc>
          <w:tcPr>
            <w:tcW w:w="1131"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rPr>
            </w:pPr>
            <w:r>
              <w:rPr>
                <w:rFonts w:ascii="Arial Narrow" w:hAnsi="Arial Narrow"/>
                <w:sz w:val="18"/>
                <w:szCs w:val="18"/>
              </w:rPr>
              <w:t>1</w:t>
            </w:r>
          </w:p>
        </w:tc>
        <w:tc>
          <w:tcPr>
            <w:tcW w:w="1118" w:type="dxa"/>
            <w:tcBorders>
              <w:top w:val="single" w:sz="2" w:space="0" w:color="auto"/>
              <w:bottom w:val="single" w:sz="2" w:space="0" w:color="auto"/>
            </w:tcBorders>
            <w:vAlign w:val="center"/>
          </w:tcPr>
          <w:p w:rsidR="00004F6D" w:rsidRPr="00730AE6" w:rsidRDefault="00004F6D" w:rsidP="00A761DC">
            <w:pPr>
              <w:spacing w:after="0"/>
              <w:ind w:firstLine="0"/>
              <w:jc w:val="right"/>
              <w:rPr>
                <w:rFonts w:ascii="Arial Narrow" w:hAnsi="Arial Narrow"/>
                <w:sz w:val="18"/>
                <w:szCs w:val="18"/>
              </w:rPr>
            </w:pPr>
            <w:r>
              <w:rPr>
                <w:rFonts w:ascii="Arial Narrow" w:hAnsi="Arial Narrow"/>
                <w:sz w:val="18"/>
                <w:szCs w:val="18"/>
              </w:rPr>
              <w:t>8.552</w:t>
            </w:r>
          </w:p>
        </w:tc>
        <w:tc>
          <w:tcPr>
            <w:tcW w:w="1078" w:type="dxa"/>
            <w:tcBorders>
              <w:top w:val="single" w:sz="2" w:space="0" w:color="auto"/>
              <w:bottom w:val="single" w:sz="2" w:space="0" w:color="auto"/>
            </w:tcBorders>
            <w:vAlign w:val="center"/>
          </w:tcPr>
          <w:p w:rsidR="00004F6D" w:rsidRDefault="00004F6D" w:rsidP="00034907">
            <w:pPr>
              <w:spacing w:after="0"/>
              <w:ind w:firstLine="0"/>
              <w:jc w:val="right"/>
              <w:rPr>
                <w:rFonts w:ascii="Arial Narrow" w:hAnsi="Arial Narrow"/>
                <w:sz w:val="18"/>
                <w:szCs w:val="18"/>
              </w:rPr>
            </w:pPr>
            <w:r>
              <w:rPr>
                <w:rFonts w:ascii="Arial Narrow" w:hAnsi="Arial Narrow"/>
                <w:sz w:val="18"/>
                <w:szCs w:val="18"/>
              </w:rPr>
              <w:t>9.652</w:t>
            </w:r>
          </w:p>
        </w:tc>
        <w:tc>
          <w:tcPr>
            <w:tcW w:w="1357" w:type="dxa"/>
            <w:tcBorders>
              <w:top w:val="single" w:sz="2" w:space="0" w:color="auto"/>
              <w:bottom w:val="single" w:sz="2" w:space="0" w:color="auto"/>
            </w:tcBorders>
            <w:vAlign w:val="center"/>
          </w:tcPr>
          <w:p w:rsidR="00004F6D" w:rsidRDefault="00004F6D" w:rsidP="007661A3">
            <w:pPr>
              <w:spacing w:after="0"/>
              <w:ind w:firstLine="0"/>
              <w:jc w:val="right"/>
              <w:rPr>
                <w:rFonts w:ascii="Arial Narrow" w:hAnsi="Arial Narrow"/>
                <w:sz w:val="18"/>
                <w:szCs w:val="18"/>
              </w:rPr>
            </w:pPr>
            <w:r>
              <w:rPr>
                <w:rFonts w:ascii="Arial Narrow" w:hAnsi="Arial Narrow"/>
                <w:sz w:val="18"/>
                <w:szCs w:val="18"/>
              </w:rPr>
              <w:t>12,9</w:t>
            </w:r>
          </w:p>
        </w:tc>
      </w:tr>
    </w:tbl>
    <w:p w:rsidR="00312422" w:rsidRDefault="00312422" w:rsidP="002B30C2">
      <w:pPr>
        <w:pStyle w:val="texto"/>
        <w:spacing w:before="240" w:after="240"/>
      </w:pPr>
      <w:r>
        <w:t>Aurreko espedienteak aztertuta, konklusioa da ezen, oro har, aplikatzekoa den araudiaren arabera izapidetu zirela, eta jasota gelditu direla aurreko kreditu-erreserba, kasua bada prezioa igotzen duten aldaketen justifikazioa eta onespena eta kasuko faktura.</w:t>
      </w:r>
    </w:p>
    <w:p w:rsidR="00E56011" w:rsidRPr="00730AE6" w:rsidRDefault="00E56011" w:rsidP="00B056CC">
      <w:pPr>
        <w:pStyle w:val="atitulo3"/>
        <w:spacing w:before="240"/>
      </w:pPr>
      <w:r>
        <w:t>VI.4.6. Ikerketa-proiektuen eta -kontratuen kudeaketa</w:t>
      </w:r>
    </w:p>
    <w:p w:rsidR="004E29B1" w:rsidRDefault="004E29B1" w:rsidP="00B056CC">
      <w:pPr>
        <w:pStyle w:val="texto"/>
        <w:spacing w:before="240" w:after="120"/>
      </w:pPr>
      <w:r>
        <w:t>Unibertsitatean Europako, Estatuko eta Nafarroako Gobernuko finantzaketa duten ikerketa-proiektuak egiten dira. Gainera, Unibertsitateak pertsona edo e</w:t>
      </w:r>
      <w:r>
        <w:t>n</w:t>
      </w:r>
      <w:r>
        <w:t>titateekin kontratuak egin ditzake lan zientifiko, tekniko edo artistikoak egiteko, edo prestakuntzarako berariazko jarduerak egiteko, LOUren 83. artikuluaren Unibertsitateko Estatutuen 183 artikuluaren babesean (OTRI kontratuak).</w:t>
      </w:r>
    </w:p>
    <w:p w:rsidR="00E56011" w:rsidRDefault="00E56011" w:rsidP="00B056CC">
      <w:pPr>
        <w:pStyle w:val="texto"/>
        <w:spacing w:before="120" w:after="120"/>
      </w:pPr>
      <w:r>
        <w:t>2017an, ikerketa-proiektu eta -kontratuak egitetik heldu diren gastuak 6,46 milioi eurokoak izan dira, honako xehetasun hauen arabera:</w:t>
      </w:r>
    </w:p>
    <w:p w:rsidR="00E56011" w:rsidRPr="00215F32" w:rsidRDefault="004E29B1" w:rsidP="00215F32">
      <w:pPr>
        <w:pStyle w:val="texto"/>
        <w:tabs>
          <w:tab w:val="clear" w:pos="2835"/>
          <w:tab w:val="clear" w:pos="3969"/>
          <w:tab w:val="clear" w:pos="5103"/>
          <w:tab w:val="clear" w:pos="6237"/>
          <w:tab w:val="clear" w:pos="7371"/>
          <w:tab w:val="left" w:pos="480"/>
          <w:tab w:val="num" w:pos="928"/>
          <w:tab w:val="num" w:pos="6597"/>
        </w:tabs>
        <w:spacing w:after="0"/>
        <w:ind w:left="568" w:right="142" w:firstLine="0"/>
        <w:jc w:val="right"/>
        <w:rPr>
          <w:rFonts w:ascii="Arial" w:hAnsi="Arial" w:cs="Arial"/>
          <w:sz w:val="18"/>
          <w:szCs w:val="18"/>
        </w:rPr>
      </w:pPr>
      <w:r>
        <w:rPr>
          <w:rFonts w:ascii="Arial" w:hAnsi="Arial"/>
          <w:sz w:val="18"/>
          <w:szCs w:val="18"/>
        </w:rPr>
        <w:t xml:space="preserve"> (Euroak, milakotan)</w:t>
      </w:r>
    </w:p>
    <w:tbl>
      <w:tblPr>
        <w:tblW w:w="8744" w:type="dxa"/>
        <w:jc w:val="center"/>
        <w:tblCellMar>
          <w:left w:w="70" w:type="dxa"/>
          <w:right w:w="70" w:type="dxa"/>
        </w:tblCellMar>
        <w:tblLook w:val="0000" w:firstRow="0" w:lastRow="0" w:firstColumn="0" w:lastColumn="0" w:noHBand="0" w:noVBand="0"/>
      </w:tblPr>
      <w:tblGrid>
        <w:gridCol w:w="5697"/>
        <w:gridCol w:w="1475"/>
        <w:gridCol w:w="1572"/>
      </w:tblGrid>
      <w:tr w:rsidR="00E56011" w:rsidRPr="00730AE6" w:rsidTr="007179ED">
        <w:trPr>
          <w:trHeight w:val="255"/>
          <w:jc w:val="center"/>
        </w:trPr>
        <w:tc>
          <w:tcPr>
            <w:tcW w:w="5697" w:type="dxa"/>
            <w:tcBorders>
              <w:top w:val="single" w:sz="4" w:space="0" w:color="auto"/>
              <w:bottom w:val="single" w:sz="4" w:space="0" w:color="auto"/>
            </w:tcBorders>
            <w:shd w:val="clear" w:color="auto" w:fill="A8CBEE" w:themeFill="accent2" w:themeFillTint="66"/>
            <w:noWrap/>
            <w:vAlign w:val="center"/>
          </w:tcPr>
          <w:p w:rsidR="00E56011" w:rsidRPr="00730AE6" w:rsidRDefault="00E56011" w:rsidP="00954CCC">
            <w:pPr>
              <w:pStyle w:val="cuadroCabe"/>
            </w:pPr>
            <w:r>
              <w:t>Ikerketa-proiektu eta -kontratuak</w:t>
            </w:r>
          </w:p>
        </w:tc>
        <w:tc>
          <w:tcPr>
            <w:tcW w:w="1475" w:type="dxa"/>
            <w:tcBorders>
              <w:top w:val="single" w:sz="4" w:space="0" w:color="auto"/>
              <w:bottom w:val="single" w:sz="4" w:space="0" w:color="auto"/>
            </w:tcBorders>
            <w:shd w:val="clear" w:color="auto" w:fill="A8CBEE" w:themeFill="accent2" w:themeFillTint="66"/>
            <w:vAlign w:val="center"/>
          </w:tcPr>
          <w:p w:rsidR="00E56011" w:rsidRPr="00730AE6" w:rsidRDefault="00E56011" w:rsidP="00954CCC">
            <w:pPr>
              <w:pStyle w:val="cuadroCabe"/>
              <w:jc w:val="right"/>
            </w:pPr>
            <w:r>
              <w:t>Diru-kopurua</w:t>
            </w:r>
          </w:p>
        </w:tc>
        <w:tc>
          <w:tcPr>
            <w:tcW w:w="1572" w:type="dxa"/>
            <w:tcBorders>
              <w:top w:val="single" w:sz="4" w:space="0" w:color="auto"/>
              <w:bottom w:val="single" w:sz="4" w:space="0" w:color="auto"/>
            </w:tcBorders>
            <w:shd w:val="clear" w:color="auto" w:fill="A8CBEE" w:themeFill="accent2" w:themeFillTint="66"/>
            <w:noWrap/>
            <w:vAlign w:val="center"/>
          </w:tcPr>
          <w:p w:rsidR="00E56011" w:rsidRPr="00730AE6" w:rsidRDefault="00E56011" w:rsidP="00954CCC">
            <w:pPr>
              <w:pStyle w:val="cuadroCabe"/>
              <w:jc w:val="right"/>
            </w:pPr>
            <w:r>
              <w:t>%</w:t>
            </w:r>
          </w:p>
        </w:tc>
      </w:tr>
      <w:tr w:rsidR="00E56011" w:rsidRPr="00730AE6" w:rsidTr="007179ED">
        <w:trPr>
          <w:trHeight w:val="255"/>
          <w:jc w:val="center"/>
        </w:trPr>
        <w:tc>
          <w:tcPr>
            <w:tcW w:w="5697" w:type="dxa"/>
            <w:tcBorders>
              <w:top w:val="single" w:sz="2" w:space="0" w:color="auto"/>
              <w:bottom w:val="single" w:sz="2" w:space="0" w:color="auto"/>
            </w:tcBorders>
            <w:shd w:val="clear" w:color="auto" w:fill="auto"/>
            <w:noWrap/>
            <w:vAlign w:val="center"/>
          </w:tcPr>
          <w:p w:rsidR="00E56011" w:rsidRPr="00730AE6" w:rsidRDefault="00E56011" w:rsidP="00954CCC">
            <w:pPr>
              <w:pStyle w:val="texto"/>
              <w:spacing w:after="0"/>
              <w:ind w:firstLine="0"/>
              <w:rPr>
                <w:rFonts w:ascii="Arial Narrow" w:hAnsi="Arial Narrow"/>
                <w:sz w:val="20"/>
                <w:szCs w:val="20"/>
              </w:rPr>
            </w:pPr>
            <w:r>
              <w:rPr>
                <w:rFonts w:ascii="Arial Narrow" w:hAnsi="Arial Narrow"/>
                <w:sz w:val="20"/>
                <w:szCs w:val="20"/>
              </w:rPr>
              <w:t>Langile-gastuak</w:t>
            </w:r>
          </w:p>
        </w:tc>
        <w:tc>
          <w:tcPr>
            <w:tcW w:w="1475" w:type="dxa"/>
            <w:tcBorders>
              <w:top w:val="single" w:sz="2" w:space="0" w:color="auto"/>
              <w:bottom w:val="single" w:sz="2" w:space="0" w:color="auto"/>
            </w:tcBorders>
            <w:vAlign w:val="center"/>
          </w:tcPr>
          <w:p w:rsidR="00E56011" w:rsidRPr="00B51581" w:rsidRDefault="00E56011" w:rsidP="00954CCC">
            <w:pPr>
              <w:pStyle w:val="texto"/>
              <w:spacing w:after="0"/>
              <w:ind w:firstLine="0"/>
              <w:jc w:val="right"/>
              <w:rPr>
                <w:rFonts w:ascii="Arial Narrow" w:hAnsi="Arial Narrow"/>
                <w:sz w:val="20"/>
                <w:szCs w:val="20"/>
              </w:rPr>
            </w:pPr>
            <w:r>
              <w:rPr>
                <w:rFonts w:ascii="Arial Narrow" w:hAnsi="Arial Narrow"/>
                <w:sz w:val="20"/>
                <w:szCs w:val="20"/>
              </w:rPr>
              <w:t>3.968</w:t>
            </w:r>
          </w:p>
        </w:tc>
        <w:tc>
          <w:tcPr>
            <w:tcW w:w="1572" w:type="dxa"/>
            <w:tcBorders>
              <w:top w:val="single" w:sz="2" w:space="0" w:color="auto"/>
              <w:bottom w:val="single" w:sz="2" w:space="0" w:color="auto"/>
            </w:tcBorders>
            <w:shd w:val="clear" w:color="auto" w:fill="auto"/>
            <w:noWrap/>
            <w:vAlign w:val="center"/>
          </w:tcPr>
          <w:p w:rsidR="00E56011" w:rsidRPr="00730AE6" w:rsidRDefault="00E56011" w:rsidP="00954CCC">
            <w:pPr>
              <w:pStyle w:val="texto"/>
              <w:spacing w:after="0"/>
              <w:ind w:firstLine="0"/>
              <w:jc w:val="right"/>
              <w:rPr>
                <w:rFonts w:ascii="Arial Narrow" w:hAnsi="Arial Narrow"/>
                <w:sz w:val="20"/>
                <w:szCs w:val="20"/>
              </w:rPr>
            </w:pPr>
            <w:r>
              <w:rPr>
                <w:rFonts w:ascii="Arial Narrow" w:hAnsi="Arial Narrow"/>
                <w:sz w:val="20"/>
                <w:szCs w:val="20"/>
              </w:rPr>
              <w:t>61</w:t>
            </w:r>
          </w:p>
        </w:tc>
      </w:tr>
      <w:tr w:rsidR="00E56011" w:rsidRPr="00730AE6" w:rsidTr="007179ED">
        <w:trPr>
          <w:trHeight w:val="255"/>
          <w:jc w:val="center"/>
        </w:trPr>
        <w:tc>
          <w:tcPr>
            <w:tcW w:w="5697" w:type="dxa"/>
            <w:tcBorders>
              <w:top w:val="single" w:sz="2" w:space="0" w:color="auto"/>
              <w:bottom w:val="single" w:sz="2" w:space="0" w:color="auto"/>
            </w:tcBorders>
            <w:shd w:val="clear" w:color="auto" w:fill="auto"/>
            <w:noWrap/>
            <w:vAlign w:val="center"/>
          </w:tcPr>
          <w:p w:rsidR="00E56011" w:rsidRPr="00730AE6" w:rsidRDefault="00E56011" w:rsidP="00954CCC">
            <w:pPr>
              <w:pStyle w:val="texto"/>
              <w:spacing w:after="0"/>
              <w:ind w:firstLine="0"/>
              <w:rPr>
                <w:rFonts w:ascii="Arial Narrow" w:hAnsi="Arial Narrow"/>
                <w:sz w:val="20"/>
                <w:szCs w:val="20"/>
              </w:rPr>
            </w:pPr>
            <w:r>
              <w:rPr>
                <w:rFonts w:ascii="Arial Narrow" w:hAnsi="Arial Narrow"/>
                <w:sz w:val="20"/>
                <w:szCs w:val="20"/>
              </w:rPr>
              <w:t>Ondasun arruntetan eta zerbitzuetan egindako gastuak</w:t>
            </w:r>
          </w:p>
        </w:tc>
        <w:tc>
          <w:tcPr>
            <w:tcW w:w="1475" w:type="dxa"/>
            <w:tcBorders>
              <w:top w:val="single" w:sz="2" w:space="0" w:color="auto"/>
              <w:bottom w:val="single" w:sz="2" w:space="0" w:color="auto"/>
            </w:tcBorders>
            <w:vAlign w:val="center"/>
          </w:tcPr>
          <w:p w:rsidR="00E56011" w:rsidRPr="00B51581" w:rsidRDefault="00E56011" w:rsidP="00954CCC">
            <w:pPr>
              <w:pStyle w:val="texto"/>
              <w:spacing w:after="0"/>
              <w:ind w:firstLine="0"/>
              <w:jc w:val="right"/>
              <w:rPr>
                <w:rFonts w:ascii="Arial Narrow" w:hAnsi="Arial Narrow"/>
                <w:sz w:val="20"/>
                <w:szCs w:val="20"/>
              </w:rPr>
            </w:pPr>
            <w:r>
              <w:rPr>
                <w:rFonts w:ascii="Arial Narrow" w:hAnsi="Arial Narrow"/>
                <w:sz w:val="20"/>
                <w:szCs w:val="20"/>
              </w:rPr>
              <w:t>1.976</w:t>
            </w:r>
          </w:p>
        </w:tc>
        <w:tc>
          <w:tcPr>
            <w:tcW w:w="1572" w:type="dxa"/>
            <w:tcBorders>
              <w:top w:val="single" w:sz="2" w:space="0" w:color="auto"/>
              <w:bottom w:val="single" w:sz="2" w:space="0" w:color="auto"/>
            </w:tcBorders>
            <w:shd w:val="clear" w:color="auto" w:fill="auto"/>
            <w:noWrap/>
            <w:vAlign w:val="center"/>
          </w:tcPr>
          <w:p w:rsidR="00E56011" w:rsidRPr="00730AE6" w:rsidRDefault="00E56011" w:rsidP="00954CCC">
            <w:pPr>
              <w:pStyle w:val="texto"/>
              <w:spacing w:after="0"/>
              <w:ind w:firstLine="0"/>
              <w:jc w:val="right"/>
              <w:rPr>
                <w:rFonts w:ascii="Arial Narrow" w:hAnsi="Arial Narrow"/>
                <w:sz w:val="20"/>
                <w:szCs w:val="20"/>
              </w:rPr>
            </w:pPr>
            <w:r>
              <w:rPr>
                <w:rFonts w:ascii="Arial Narrow" w:hAnsi="Arial Narrow"/>
                <w:sz w:val="20"/>
                <w:szCs w:val="20"/>
              </w:rPr>
              <w:t>31</w:t>
            </w:r>
          </w:p>
        </w:tc>
      </w:tr>
      <w:tr w:rsidR="00E56011" w:rsidRPr="00730AE6" w:rsidTr="007179ED">
        <w:trPr>
          <w:trHeight w:val="255"/>
          <w:jc w:val="center"/>
        </w:trPr>
        <w:tc>
          <w:tcPr>
            <w:tcW w:w="5697" w:type="dxa"/>
            <w:tcBorders>
              <w:top w:val="single" w:sz="2" w:space="0" w:color="auto"/>
              <w:bottom w:val="single" w:sz="2" w:space="0" w:color="auto"/>
            </w:tcBorders>
            <w:shd w:val="clear" w:color="auto" w:fill="auto"/>
            <w:noWrap/>
            <w:vAlign w:val="center"/>
          </w:tcPr>
          <w:p w:rsidR="00E56011" w:rsidRPr="00730AE6" w:rsidRDefault="00E56011" w:rsidP="00954CCC">
            <w:pPr>
              <w:pStyle w:val="texto"/>
              <w:spacing w:after="0"/>
              <w:ind w:firstLine="0"/>
              <w:rPr>
                <w:rFonts w:ascii="Arial Narrow" w:hAnsi="Arial Narrow"/>
                <w:sz w:val="20"/>
                <w:szCs w:val="20"/>
              </w:rPr>
            </w:pPr>
            <w:r>
              <w:rPr>
                <w:rFonts w:ascii="Arial Narrow" w:hAnsi="Arial Narrow"/>
                <w:sz w:val="20"/>
                <w:szCs w:val="20"/>
              </w:rPr>
              <w:t>Transferentzia arruntak</w:t>
            </w:r>
          </w:p>
        </w:tc>
        <w:tc>
          <w:tcPr>
            <w:tcW w:w="1475" w:type="dxa"/>
            <w:tcBorders>
              <w:top w:val="single" w:sz="2" w:space="0" w:color="auto"/>
              <w:bottom w:val="single" w:sz="2" w:space="0" w:color="auto"/>
            </w:tcBorders>
            <w:vAlign w:val="center"/>
          </w:tcPr>
          <w:p w:rsidR="00E56011" w:rsidRPr="00B51581" w:rsidRDefault="00E56011" w:rsidP="00954CCC">
            <w:pPr>
              <w:pStyle w:val="texto"/>
              <w:spacing w:after="0"/>
              <w:ind w:firstLine="0"/>
              <w:jc w:val="right"/>
              <w:rPr>
                <w:rFonts w:ascii="Arial Narrow" w:hAnsi="Arial Narrow"/>
                <w:sz w:val="20"/>
                <w:szCs w:val="20"/>
              </w:rPr>
            </w:pPr>
            <w:r>
              <w:rPr>
                <w:rFonts w:ascii="Arial Narrow" w:hAnsi="Arial Narrow"/>
                <w:sz w:val="20"/>
                <w:szCs w:val="20"/>
              </w:rPr>
              <w:t>130</w:t>
            </w:r>
          </w:p>
        </w:tc>
        <w:tc>
          <w:tcPr>
            <w:tcW w:w="1572" w:type="dxa"/>
            <w:tcBorders>
              <w:top w:val="single" w:sz="2" w:space="0" w:color="auto"/>
              <w:bottom w:val="single" w:sz="2" w:space="0" w:color="auto"/>
            </w:tcBorders>
            <w:shd w:val="clear" w:color="auto" w:fill="auto"/>
            <w:noWrap/>
            <w:vAlign w:val="center"/>
          </w:tcPr>
          <w:p w:rsidR="00E56011" w:rsidRPr="00730AE6" w:rsidRDefault="00E56011" w:rsidP="00954CCC">
            <w:pPr>
              <w:pStyle w:val="texto"/>
              <w:spacing w:after="0"/>
              <w:ind w:firstLine="0"/>
              <w:jc w:val="right"/>
              <w:rPr>
                <w:rFonts w:ascii="Arial Narrow" w:hAnsi="Arial Narrow"/>
                <w:sz w:val="20"/>
                <w:szCs w:val="20"/>
              </w:rPr>
            </w:pPr>
            <w:r>
              <w:rPr>
                <w:rFonts w:ascii="Arial Narrow" w:hAnsi="Arial Narrow"/>
                <w:sz w:val="20"/>
                <w:szCs w:val="20"/>
              </w:rPr>
              <w:t>2</w:t>
            </w:r>
          </w:p>
        </w:tc>
      </w:tr>
      <w:tr w:rsidR="00E56011" w:rsidRPr="00730AE6" w:rsidTr="007179ED">
        <w:trPr>
          <w:trHeight w:val="255"/>
          <w:jc w:val="center"/>
        </w:trPr>
        <w:tc>
          <w:tcPr>
            <w:tcW w:w="5697" w:type="dxa"/>
            <w:tcBorders>
              <w:top w:val="single" w:sz="2" w:space="0" w:color="auto"/>
              <w:bottom w:val="single" w:sz="4" w:space="0" w:color="auto"/>
            </w:tcBorders>
            <w:shd w:val="clear" w:color="auto" w:fill="auto"/>
            <w:noWrap/>
            <w:vAlign w:val="center"/>
          </w:tcPr>
          <w:p w:rsidR="00E56011" w:rsidRPr="00730AE6" w:rsidRDefault="00E56011" w:rsidP="00954CCC">
            <w:pPr>
              <w:pStyle w:val="texto"/>
              <w:spacing w:after="0"/>
              <w:ind w:firstLine="0"/>
              <w:rPr>
                <w:rFonts w:ascii="Arial Narrow" w:hAnsi="Arial Narrow"/>
                <w:sz w:val="20"/>
                <w:szCs w:val="20"/>
              </w:rPr>
            </w:pPr>
            <w:r>
              <w:rPr>
                <w:rFonts w:ascii="Arial Narrow" w:hAnsi="Arial Narrow"/>
                <w:sz w:val="20"/>
                <w:szCs w:val="20"/>
              </w:rPr>
              <w:t>Inbertsio errealak</w:t>
            </w:r>
          </w:p>
        </w:tc>
        <w:tc>
          <w:tcPr>
            <w:tcW w:w="1475" w:type="dxa"/>
            <w:tcBorders>
              <w:top w:val="single" w:sz="2" w:space="0" w:color="auto"/>
              <w:bottom w:val="single" w:sz="4" w:space="0" w:color="auto"/>
            </w:tcBorders>
            <w:vAlign w:val="center"/>
          </w:tcPr>
          <w:p w:rsidR="00E56011" w:rsidRPr="00B51581" w:rsidRDefault="00E56011" w:rsidP="00AE5000">
            <w:pPr>
              <w:pStyle w:val="texto"/>
              <w:spacing w:after="0"/>
              <w:ind w:firstLine="0"/>
              <w:jc w:val="right"/>
              <w:rPr>
                <w:rFonts w:ascii="Arial Narrow" w:hAnsi="Arial Narrow"/>
                <w:sz w:val="20"/>
                <w:szCs w:val="20"/>
              </w:rPr>
            </w:pPr>
            <w:r>
              <w:rPr>
                <w:rFonts w:ascii="Arial Narrow" w:hAnsi="Arial Narrow"/>
                <w:sz w:val="20"/>
                <w:szCs w:val="20"/>
              </w:rPr>
              <w:t>387</w:t>
            </w:r>
          </w:p>
        </w:tc>
        <w:tc>
          <w:tcPr>
            <w:tcW w:w="1572" w:type="dxa"/>
            <w:tcBorders>
              <w:top w:val="single" w:sz="2" w:space="0" w:color="auto"/>
              <w:bottom w:val="single" w:sz="4" w:space="0" w:color="auto"/>
            </w:tcBorders>
            <w:shd w:val="clear" w:color="auto" w:fill="auto"/>
            <w:noWrap/>
            <w:vAlign w:val="center"/>
          </w:tcPr>
          <w:p w:rsidR="00E56011" w:rsidRPr="00730AE6" w:rsidRDefault="00E56011" w:rsidP="00954CCC">
            <w:pPr>
              <w:pStyle w:val="texto"/>
              <w:spacing w:after="0"/>
              <w:ind w:firstLine="0"/>
              <w:jc w:val="right"/>
              <w:rPr>
                <w:rFonts w:ascii="Arial Narrow" w:hAnsi="Arial Narrow"/>
                <w:sz w:val="20"/>
                <w:szCs w:val="20"/>
              </w:rPr>
            </w:pPr>
            <w:r>
              <w:rPr>
                <w:rFonts w:ascii="Arial Narrow" w:hAnsi="Arial Narrow"/>
                <w:sz w:val="20"/>
                <w:szCs w:val="20"/>
              </w:rPr>
              <w:t>6</w:t>
            </w:r>
          </w:p>
        </w:tc>
      </w:tr>
      <w:tr w:rsidR="00E56011" w:rsidRPr="00730AE6" w:rsidTr="007179ED">
        <w:trPr>
          <w:trHeight w:val="255"/>
          <w:jc w:val="center"/>
        </w:trPr>
        <w:tc>
          <w:tcPr>
            <w:tcW w:w="5697" w:type="dxa"/>
            <w:tcBorders>
              <w:top w:val="single" w:sz="4" w:space="0" w:color="auto"/>
              <w:bottom w:val="single" w:sz="4" w:space="0" w:color="auto"/>
            </w:tcBorders>
            <w:shd w:val="clear" w:color="auto" w:fill="A8CBEE" w:themeFill="accent2" w:themeFillTint="66"/>
            <w:noWrap/>
            <w:vAlign w:val="center"/>
          </w:tcPr>
          <w:p w:rsidR="00E56011" w:rsidRPr="00730AE6" w:rsidRDefault="00E56011" w:rsidP="00954CCC">
            <w:pPr>
              <w:pStyle w:val="cuadroCabe"/>
            </w:pPr>
            <w:r>
              <w:t>Gastuak, guztira</w:t>
            </w:r>
          </w:p>
        </w:tc>
        <w:tc>
          <w:tcPr>
            <w:tcW w:w="1475" w:type="dxa"/>
            <w:tcBorders>
              <w:top w:val="single" w:sz="4" w:space="0" w:color="auto"/>
              <w:bottom w:val="single" w:sz="4" w:space="0" w:color="auto"/>
            </w:tcBorders>
            <w:shd w:val="clear" w:color="auto" w:fill="A8CBEE" w:themeFill="accent2" w:themeFillTint="66"/>
            <w:vAlign w:val="center"/>
          </w:tcPr>
          <w:p w:rsidR="00E56011" w:rsidRPr="00B51581" w:rsidRDefault="00E56011" w:rsidP="00954CCC">
            <w:pPr>
              <w:pStyle w:val="cuadroCabe"/>
              <w:jc w:val="right"/>
            </w:pPr>
            <w:r>
              <w:t>6.461</w:t>
            </w:r>
          </w:p>
        </w:tc>
        <w:tc>
          <w:tcPr>
            <w:tcW w:w="1572" w:type="dxa"/>
            <w:tcBorders>
              <w:top w:val="single" w:sz="4" w:space="0" w:color="auto"/>
              <w:bottom w:val="single" w:sz="4" w:space="0" w:color="auto"/>
            </w:tcBorders>
            <w:shd w:val="clear" w:color="auto" w:fill="A8CBEE" w:themeFill="accent2" w:themeFillTint="66"/>
            <w:noWrap/>
            <w:vAlign w:val="center"/>
          </w:tcPr>
          <w:p w:rsidR="00E56011" w:rsidRPr="00730AE6" w:rsidRDefault="00E56011" w:rsidP="00954CCC">
            <w:pPr>
              <w:pStyle w:val="cuadroCabe"/>
              <w:jc w:val="right"/>
            </w:pPr>
            <w:r>
              <w:t>100</w:t>
            </w:r>
          </w:p>
        </w:tc>
      </w:tr>
    </w:tbl>
    <w:p w:rsidR="002E4B7F" w:rsidRPr="007179ED" w:rsidRDefault="004E69B7" w:rsidP="007179ED">
      <w:pPr>
        <w:pStyle w:val="texto"/>
        <w:spacing w:before="120" w:after="120"/>
        <w:rPr>
          <w:spacing w:val="2"/>
        </w:rPr>
      </w:pPr>
      <w:r>
        <w:t>Ikerketa-proiektu eta -kontratuetako honako lagin hau berrikusi dugu:</w:t>
      </w:r>
    </w:p>
    <w:p w:rsidR="004862FD" w:rsidRPr="00F5594F" w:rsidRDefault="0000117B" w:rsidP="004862FD">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Pr>
          <w:rFonts w:ascii="Arial" w:hAnsi="Arial"/>
          <w:sz w:val="18"/>
          <w:szCs w:val="18"/>
        </w:rPr>
        <w:t>(Euroak, milakotan)</w:t>
      </w:r>
    </w:p>
    <w:tbl>
      <w:tblPr>
        <w:tblW w:w="8964" w:type="dxa"/>
        <w:jc w:val="center"/>
        <w:tblLayout w:type="fixed"/>
        <w:tblCellMar>
          <w:left w:w="70" w:type="dxa"/>
          <w:right w:w="70" w:type="dxa"/>
        </w:tblCellMar>
        <w:tblLook w:val="0000" w:firstRow="0" w:lastRow="0" w:firstColumn="0" w:lastColumn="0" w:noHBand="0" w:noVBand="0"/>
      </w:tblPr>
      <w:tblGrid>
        <w:gridCol w:w="2386"/>
        <w:gridCol w:w="1012"/>
        <w:gridCol w:w="873"/>
        <w:gridCol w:w="904"/>
        <w:gridCol w:w="1309"/>
        <w:gridCol w:w="1202"/>
        <w:gridCol w:w="1278"/>
      </w:tblGrid>
      <w:tr w:rsidR="009F1A2B" w:rsidRPr="005910B1" w:rsidTr="007179ED">
        <w:trPr>
          <w:trHeight w:val="284"/>
          <w:jc w:val="center"/>
        </w:trPr>
        <w:tc>
          <w:tcPr>
            <w:tcW w:w="2386" w:type="dxa"/>
            <w:tcBorders>
              <w:top w:val="single" w:sz="4" w:space="0" w:color="auto"/>
              <w:bottom w:val="single" w:sz="4" w:space="0" w:color="auto"/>
            </w:tcBorders>
            <w:shd w:val="clear" w:color="auto" w:fill="A8CBEE" w:themeFill="accent2" w:themeFillTint="66"/>
            <w:noWrap/>
            <w:vAlign w:val="center"/>
          </w:tcPr>
          <w:p w:rsidR="009F1A2B" w:rsidRPr="005910B1" w:rsidRDefault="009F1A2B" w:rsidP="006879ED">
            <w:pPr>
              <w:pStyle w:val="cuadroCabe"/>
              <w:tabs>
                <w:tab w:val="clear" w:pos="2835"/>
                <w:tab w:val="right" w:pos="2580"/>
              </w:tabs>
              <w:rPr>
                <w:rFonts w:cs="Arial"/>
                <w:sz w:val="16"/>
                <w:szCs w:val="16"/>
              </w:rPr>
            </w:pPr>
            <w:r>
              <w:rPr>
                <w:sz w:val="16"/>
                <w:szCs w:val="16"/>
              </w:rPr>
              <w:t>Ikerketa proiektuak</w:t>
            </w:r>
          </w:p>
        </w:tc>
        <w:tc>
          <w:tcPr>
            <w:tcW w:w="1012" w:type="dxa"/>
            <w:tcBorders>
              <w:top w:val="single" w:sz="4" w:space="0" w:color="auto"/>
              <w:bottom w:val="single" w:sz="4" w:space="0" w:color="auto"/>
            </w:tcBorders>
            <w:shd w:val="clear" w:color="auto" w:fill="A8CBEE" w:themeFill="accent2" w:themeFillTint="66"/>
            <w:vAlign w:val="center"/>
          </w:tcPr>
          <w:p w:rsidR="009F1A2B" w:rsidRPr="005910B1" w:rsidRDefault="009F1A2B" w:rsidP="002818E3">
            <w:pPr>
              <w:pStyle w:val="cuadroCabe"/>
              <w:ind w:hanging="468"/>
              <w:jc w:val="right"/>
              <w:rPr>
                <w:rFonts w:cs="Arial"/>
                <w:sz w:val="16"/>
                <w:szCs w:val="16"/>
              </w:rPr>
            </w:pPr>
            <w:r>
              <w:rPr>
                <w:sz w:val="16"/>
                <w:szCs w:val="16"/>
              </w:rPr>
              <w:t>2016</w:t>
            </w:r>
          </w:p>
        </w:tc>
        <w:tc>
          <w:tcPr>
            <w:tcW w:w="873" w:type="dxa"/>
            <w:tcBorders>
              <w:top w:val="single" w:sz="4" w:space="0" w:color="auto"/>
              <w:bottom w:val="single" w:sz="4" w:space="0" w:color="auto"/>
            </w:tcBorders>
            <w:shd w:val="clear" w:color="auto" w:fill="A8CBEE" w:themeFill="accent2" w:themeFillTint="66"/>
            <w:noWrap/>
            <w:vAlign w:val="center"/>
          </w:tcPr>
          <w:p w:rsidR="009F1A2B" w:rsidRPr="005910B1" w:rsidRDefault="009F1A2B" w:rsidP="002818E3">
            <w:pPr>
              <w:pStyle w:val="cuadroCabe"/>
              <w:jc w:val="right"/>
              <w:rPr>
                <w:rFonts w:cs="Arial"/>
                <w:sz w:val="16"/>
                <w:szCs w:val="16"/>
              </w:rPr>
            </w:pPr>
            <w:r>
              <w:rPr>
                <w:sz w:val="16"/>
                <w:szCs w:val="16"/>
              </w:rPr>
              <w:t>2017</w:t>
            </w:r>
          </w:p>
        </w:tc>
        <w:tc>
          <w:tcPr>
            <w:tcW w:w="904" w:type="dxa"/>
            <w:tcBorders>
              <w:top w:val="single" w:sz="4" w:space="0" w:color="auto"/>
              <w:bottom w:val="single" w:sz="4" w:space="0" w:color="auto"/>
            </w:tcBorders>
            <w:shd w:val="clear" w:color="auto" w:fill="A8CBEE" w:themeFill="accent2" w:themeFillTint="66"/>
            <w:vAlign w:val="center"/>
          </w:tcPr>
          <w:p w:rsidR="009F1A2B" w:rsidRPr="005910B1" w:rsidRDefault="009F1A2B" w:rsidP="002818E3">
            <w:pPr>
              <w:pStyle w:val="cuadroCabe"/>
              <w:jc w:val="right"/>
              <w:rPr>
                <w:rFonts w:cs="Arial"/>
                <w:sz w:val="16"/>
                <w:szCs w:val="16"/>
              </w:rPr>
            </w:pPr>
            <w:r>
              <w:rPr>
                <w:sz w:val="16"/>
                <w:szCs w:val="16"/>
              </w:rPr>
              <w:t>2018</w:t>
            </w:r>
          </w:p>
        </w:tc>
        <w:tc>
          <w:tcPr>
            <w:tcW w:w="1309" w:type="dxa"/>
            <w:tcBorders>
              <w:top w:val="single" w:sz="4" w:space="0" w:color="auto"/>
              <w:bottom w:val="single" w:sz="4" w:space="0" w:color="auto"/>
            </w:tcBorders>
            <w:shd w:val="clear" w:color="auto" w:fill="A8CBEE" w:themeFill="accent2" w:themeFillTint="66"/>
            <w:vAlign w:val="center"/>
          </w:tcPr>
          <w:p w:rsidR="009F1A2B" w:rsidRPr="005910B1" w:rsidRDefault="009F1A2B" w:rsidP="007179ED">
            <w:pPr>
              <w:pStyle w:val="cuadroCabe"/>
              <w:ind w:right="-81"/>
              <w:jc w:val="right"/>
              <w:rPr>
                <w:rFonts w:cs="Arial"/>
                <w:sz w:val="16"/>
                <w:szCs w:val="16"/>
                <w:vertAlign w:val="superscript"/>
              </w:rPr>
            </w:pPr>
            <w:r>
              <w:rPr>
                <w:sz w:val="16"/>
                <w:szCs w:val="16"/>
              </w:rPr>
              <w:t>Zeharkako ko</w:t>
            </w:r>
            <w:r>
              <w:rPr>
                <w:sz w:val="16"/>
                <w:szCs w:val="16"/>
              </w:rPr>
              <w:t>s</w:t>
            </w:r>
            <w:r>
              <w:rPr>
                <w:sz w:val="16"/>
                <w:szCs w:val="16"/>
              </w:rPr>
              <w:t>tuak</w:t>
            </w:r>
            <w:r>
              <w:rPr>
                <w:sz w:val="16"/>
                <w:szCs w:val="16"/>
                <w:vertAlign w:val="superscript"/>
              </w:rPr>
              <w:t>(2)</w:t>
            </w:r>
          </w:p>
        </w:tc>
        <w:tc>
          <w:tcPr>
            <w:tcW w:w="1202" w:type="dxa"/>
            <w:tcBorders>
              <w:top w:val="single" w:sz="4" w:space="0" w:color="auto"/>
              <w:bottom w:val="single" w:sz="4" w:space="0" w:color="auto"/>
            </w:tcBorders>
            <w:shd w:val="clear" w:color="auto" w:fill="A8CBEE" w:themeFill="accent2" w:themeFillTint="66"/>
            <w:vAlign w:val="center"/>
          </w:tcPr>
          <w:p w:rsidR="009F1A2B" w:rsidRPr="005910B1" w:rsidRDefault="009F1A2B" w:rsidP="007179ED">
            <w:pPr>
              <w:pStyle w:val="cuadroCabe"/>
              <w:jc w:val="right"/>
              <w:rPr>
                <w:rFonts w:cs="Arial"/>
                <w:sz w:val="16"/>
                <w:szCs w:val="16"/>
              </w:rPr>
            </w:pPr>
            <w:r>
              <w:rPr>
                <w:sz w:val="16"/>
                <w:szCs w:val="16"/>
              </w:rPr>
              <w:t>Gastuak, guztira</w:t>
            </w:r>
          </w:p>
        </w:tc>
        <w:tc>
          <w:tcPr>
            <w:tcW w:w="1278" w:type="dxa"/>
            <w:tcBorders>
              <w:top w:val="single" w:sz="4" w:space="0" w:color="auto"/>
              <w:bottom w:val="single" w:sz="4" w:space="0" w:color="auto"/>
            </w:tcBorders>
            <w:shd w:val="clear" w:color="auto" w:fill="A8CBEE" w:themeFill="accent2" w:themeFillTint="66"/>
            <w:vAlign w:val="center"/>
          </w:tcPr>
          <w:p w:rsidR="009F1A2B" w:rsidRPr="005910B1" w:rsidRDefault="009F1A2B" w:rsidP="007179ED">
            <w:pPr>
              <w:pStyle w:val="cuadroCabe"/>
              <w:jc w:val="right"/>
              <w:rPr>
                <w:rFonts w:cs="Arial"/>
                <w:sz w:val="16"/>
                <w:szCs w:val="16"/>
              </w:rPr>
            </w:pPr>
            <w:r>
              <w:rPr>
                <w:sz w:val="16"/>
                <w:szCs w:val="16"/>
              </w:rPr>
              <w:t>Laguntzaren zenbatekoa</w:t>
            </w:r>
          </w:p>
        </w:tc>
      </w:tr>
      <w:tr w:rsidR="009F1A2B" w:rsidRPr="005910B1" w:rsidTr="007179ED">
        <w:trPr>
          <w:trHeight w:val="284"/>
          <w:jc w:val="center"/>
        </w:trPr>
        <w:tc>
          <w:tcPr>
            <w:tcW w:w="2386" w:type="dxa"/>
            <w:tcBorders>
              <w:top w:val="single" w:sz="2" w:space="0" w:color="auto"/>
              <w:bottom w:val="single" w:sz="2" w:space="0" w:color="auto"/>
            </w:tcBorders>
            <w:shd w:val="clear" w:color="auto" w:fill="auto"/>
            <w:noWrap/>
            <w:vAlign w:val="center"/>
          </w:tcPr>
          <w:p w:rsidR="009F1A2B" w:rsidRPr="005910B1" w:rsidRDefault="006879ED" w:rsidP="006879ED">
            <w:pPr>
              <w:pStyle w:val="texto"/>
              <w:tabs>
                <w:tab w:val="clear" w:pos="2835"/>
                <w:tab w:val="right" w:pos="2580"/>
              </w:tabs>
              <w:spacing w:after="0"/>
              <w:ind w:firstLine="0"/>
              <w:rPr>
                <w:rFonts w:ascii="Arial Narrow" w:hAnsi="Arial Narrow" w:cs="Arial"/>
                <w:sz w:val="18"/>
                <w:szCs w:val="18"/>
              </w:rPr>
            </w:pPr>
            <w:r>
              <w:rPr>
                <w:rFonts w:ascii="Arial Narrow" w:hAnsi="Arial Narrow"/>
                <w:sz w:val="18"/>
                <w:szCs w:val="18"/>
              </w:rPr>
              <w:t>Estatuko finantzaketa duen ikerketa-proiektua</w:t>
            </w:r>
          </w:p>
        </w:tc>
        <w:tc>
          <w:tcPr>
            <w:tcW w:w="1012" w:type="dxa"/>
            <w:tcBorders>
              <w:top w:val="single" w:sz="2" w:space="0" w:color="auto"/>
              <w:bottom w:val="single" w:sz="2" w:space="0" w:color="auto"/>
            </w:tcBorders>
            <w:vAlign w:val="center"/>
          </w:tcPr>
          <w:p w:rsidR="009F1A2B" w:rsidRPr="005910B1" w:rsidRDefault="009F1A2B" w:rsidP="002818E3">
            <w:pPr>
              <w:pStyle w:val="texto"/>
              <w:spacing w:after="0"/>
              <w:ind w:hanging="468"/>
              <w:jc w:val="right"/>
              <w:rPr>
                <w:rFonts w:ascii="Arial Narrow" w:hAnsi="Arial Narrow" w:cs="Arial"/>
                <w:sz w:val="18"/>
                <w:szCs w:val="18"/>
              </w:rPr>
            </w:pPr>
            <w:r>
              <w:rPr>
                <w:rFonts w:ascii="Arial Narrow" w:hAnsi="Arial Narrow"/>
                <w:sz w:val="18"/>
                <w:szCs w:val="18"/>
              </w:rPr>
              <w:t>98.538</w:t>
            </w:r>
          </w:p>
        </w:tc>
        <w:tc>
          <w:tcPr>
            <w:tcW w:w="873" w:type="dxa"/>
            <w:tcBorders>
              <w:top w:val="single" w:sz="2" w:space="0" w:color="auto"/>
              <w:bottom w:val="single" w:sz="2" w:space="0" w:color="auto"/>
            </w:tcBorders>
            <w:shd w:val="clear" w:color="auto" w:fill="auto"/>
            <w:noWrap/>
            <w:vAlign w:val="center"/>
          </w:tcPr>
          <w:p w:rsidR="009F1A2B" w:rsidRPr="005910B1" w:rsidRDefault="009F1A2B" w:rsidP="002818E3">
            <w:pPr>
              <w:pStyle w:val="texto"/>
              <w:spacing w:after="0"/>
              <w:ind w:firstLine="0"/>
              <w:jc w:val="right"/>
              <w:rPr>
                <w:rFonts w:ascii="Arial Narrow" w:hAnsi="Arial Narrow" w:cs="Arial"/>
                <w:sz w:val="18"/>
                <w:szCs w:val="18"/>
              </w:rPr>
            </w:pPr>
            <w:r>
              <w:rPr>
                <w:rFonts w:ascii="Arial Narrow" w:hAnsi="Arial Narrow"/>
                <w:sz w:val="18"/>
                <w:szCs w:val="18"/>
              </w:rPr>
              <w:t>64.908</w:t>
            </w:r>
          </w:p>
        </w:tc>
        <w:tc>
          <w:tcPr>
            <w:tcW w:w="904" w:type="dxa"/>
            <w:tcBorders>
              <w:top w:val="single" w:sz="2" w:space="0" w:color="auto"/>
              <w:bottom w:val="single" w:sz="2" w:space="0" w:color="auto"/>
            </w:tcBorders>
            <w:vAlign w:val="center"/>
          </w:tcPr>
          <w:p w:rsidR="009F1A2B" w:rsidRPr="005910B1" w:rsidRDefault="009F1A2B" w:rsidP="002818E3">
            <w:pPr>
              <w:pStyle w:val="texto"/>
              <w:spacing w:after="0"/>
              <w:ind w:firstLine="0"/>
              <w:jc w:val="right"/>
              <w:rPr>
                <w:rFonts w:ascii="Arial Narrow" w:hAnsi="Arial Narrow" w:cs="Arial"/>
                <w:sz w:val="18"/>
                <w:szCs w:val="18"/>
              </w:rPr>
            </w:pPr>
            <w:r>
              <w:rPr>
                <w:rFonts w:ascii="Arial Narrow" w:hAnsi="Arial Narrow"/>
                <w:sz w:val="18"/>
                <w:szCs w:val="18"/>
              </w:rPr>
              <w:t>24.161</w:t>
            </w:r>
          </w:p>
        </w:tc>
        <w:tc>
          <w:tcPr>
            <w:tcW w:w="1309" w:type="dxa"/>
            <w:tcBorders>
              <w:top w:val="single" w:sz="2" w:space="0" w:color="auto"/>
              <w:bottom w:val="single" w:sz="2" w:space="0" w:color="auto"/>
            </w:tcBorders>
            <w:vAlign w:val="center"/>
          </w:tcPr>
          <w:p w:rsidR="009F1A2B" w:rsidRPr="005910B1" w:rsidRDefault="00587585" w:rsidP="003C5D9E">
            <w:pPr>
              <w:pStyle w:val="texto"/>
              <w:spacing w:after="0"/>
              <w:ind w:right="-81" w:firstLine="0"/>
              <w:jc w:val="right"/>
              <w:rPr>
                <w:rFonts w:ascii="Arial Narrow" w:hAnsi="Arial Narrow" w:cs="Arial"/>
                <w:sz w:val="18"/>
                <w:szCs w:val="18"/>
                <w:vertAlign w:val="superscript"/>
              </w:rPr>
            </w:pPr>
            <w:r>
              <w:rPr>
                <w:rFonts w:ascii="Arial Narrow" w:hAnsi="Arial Narrow"/>
                <w:sz w:val="18"/>
                <w:szCs w:val="18"/>
              </w:rPr>
              <w:t>41.160</w:t>
            </w:r>
            <w:r>
              <w:rPr>
                <w:rFonts w:ascii="Arial Narrow" w:hAnsi="Arial Narrow"/>
                <w:sz w:val="18"/>
                <w:szCs w:val="18"/>
                <w:vertAlign w:val="superscript"/>
              </w:rPr>
              <w:t>(1)</w:t>
            </w:r>
          </w:p>
        </w:tc>
        <w:tc>
          <w:tcPr>
            <w:tcW w:w="1202" w:type="dxa"/>
            <w:tcBorders>
              <w:top w:val="single" w:sz="2" w:space="0" w:color="auto"/>
              <w:bottom w:val="single" w:sz="2" w:space="0" w:color="auto"/>
            </w:tcBorders>
            <w:vAlign w:val="center"/>
          </w:tcPr>
          <w:p w:rsidR="009F1A2B" w:rsidRPr="005910B1" w:rsidRDefault="00587585" w:rsidP="00587585">
            <w:pPr>
              <w:pStyle w:val="texto"/>
              <w:spacing w:after="0"/>
              <w:ind w:firstLine="0"/>
              <w:jc w:val="right"/>
              <w:rPr>
                <w:rFonts w:ascii="Arial Narrow" w:hAnsi="Arial Narrow" w:cs="Arial"/>
                <w:sz w:val="18"/>
                <w:szCs w:val="18"/>
                <w:vertAlign w:val="superscript"/>
              </w:rPr>
            </w:pPr>
            <w:r>
              <w:rPr>
                <w:rFonts w:ascii="Arial Narrow" w:hAnsi="Arial Narrow"/>
                <w:sz w:val="18"/>
                <w:szCs w:val="18"/>
              </w:rPr>
              <w:t>228.767</w:t>
            </w:r>
            <w:r>
              <w:rPr>
                <w:rFonts w:ascii="Arial Narrow" w:hAnsi="Arial Narrow"/>
                <w:sz w:val="18"/>
                <w:szCs w:val="18"/>
                <w:vertAlign w:val="superscript"/>
              </w:rPr>
              <w:t>(1)</w:t>
            </w:r>
          </w:p>
        </w:tc>
        <w:tc>
          <w:tcPr>
            <w:tcW w:w="1278" w:type="dxa"/>
            <w:tcBorders>
              <w:top w:val="single" w:sz="2" w:space="0" w:color="auto"/>
              <w:bottom w:val="single" w:sz="2" w:space="0" w:color="auto"/>
            </w:tcBorders>
            <w:vAlign w:val="center"/>
          </w:tcPr>
          <w:p w:rsidR="009F1A2B" w:rsidRPr="005910B1" w:rsidRDefault="009F1A2B" w:rsidP="002818E3">
            <w:pPr>
              <w:pStyle w:val="texto"/>
              <w:spacing w:after="0"/>
              <w:ind w:firstLine="0"/>
              <w:jc w:val="right"/>
              <w:rPr>
                <w:rFonts w:ascii="Arial Narrow" w:hAnsi="Arial Narrow" w:cs="Arial"/>
                <w:sz w:val="18"/>
                <w:szCs w:val="18"/>
              </w:rPr>
            </w:pPr>
            <w:r>
              <w:rPr>
                <w:rFonts w:ascii="Arial Narrow" w:hAnsi="Arial Narrow"/>
                <w:sz w:val="18"/>
                <w:szCs w:val="18"/>
              </w:rPr>
              <w:t>237.160</w:t>
            </w:r>
          </w:p>
        </w:tc>
      </w:tr>
      <w:tr w:rsidR="009F1A2B" w:rsidRPr="005910B1" w:rsidTr="007179ED">
        <w:trPr>
          <w:trHeight w:val="284"/>
          <w:jc w:val="center"/>
        </w:trPr>
        <w:tc>
          <w:tcPr>
            <w:tcW w:w="2386" w:type="dxa"/>
            <w:tcBorders>
              <w:top w:val="single" w:sz="2" w:space="0" w:color="auto"/>
              <w:bottom w:val="single" w:sz="2" w:space="0" w:color="auto"/>
            </w:tcBorders>
            <w:shd w:val="clear" w:color="auto" w:fill="auto"/>
            <w:noWrap/>
            <w:vAlign w:val="center"/>
          </w:tcPr>
          <w:p w:rsidR="009F1A2B" w:rsidRPr="005910B1" w:rsidRDefault="006879ED" w:rsidP="006879ED">
            <w:pPr>
              <w:pStyle w:val="texto"/>
              <w:tabs>
                <w:tab w:val="clear" w:pos="2835"/>
                <w:tab w:val="right" w:pos="2580"/>
              </w:tabs>
              <w:spacing w:after="0"/>
              <w:ind w:firstLine="0"/>
              <w:rPr>
                <w:rFonts w:ascii="Arial Narrow" w:hAnsi="Arial Narrow" w:cs="Arial"/>
                <w:sz w:val="18"/>
                <w:szCs w:val="18"/>
              </w:rPr>
            </w:pPr>
            <w:r>
              <w:rPr>
                <w:rFonts w:ascii="Arial Narrow" w:hAnsi="Arial Narrow"/>
                <w:sz w:val="18"/>
                <w:szCs w:val="18"/>
              </w:rPr>
              <w:t>Europako finantzaketa duen ikerketa-proiektua</w:t>
            </w:r>
          </w:p>
        </w:tc>
        <w:tc>
          <w:tcPr>
            <w:tcW w:w="1012" w:type="dxa"/>
            <w:tcBorders>
              <w:top w:val="single" w:sz="2" w:space="0" w:color="auto"/>
              <w:bottom w:val="single" w:sz="2" w:space="0" w:color="auto"/>
            </w:tcBorders>
            <w:vAlign w:val="center"/>
          </w:tcPr>
          <w:p w:rsidR="009F1A2B" w:rsidRPr="005910B1" w:rsidRDefault="009F1A2B" w:rsidP="002818E3">
            <w:pPr>
              <w:pStyle w:val="texto"/>
              <w:spacing w:after="0"/>
              <w:ind w:hanging="468"/>
              <w:jc w:val="right"/>
              <w:rPr>
                <w:rFonts w:ascii="Arial Narrow" w:hAnsi="Arial Narrow" w:cs="Arial"/>
                <w:sz w:val="18"/>
                <w:szCs w:val="18"/>
              </w:rPr>
            </w:pPr>
            <w:r>
              <w:rPr>
                <w:rFonts w:ascii="Arial Narrow" w:hAnsi="Arial Narrow"/>
                <w:sz w:val="18"/>
                <w:szCs w:val="18"/>
              </w:rPr>
              <w:t>56.294</w:t>
            </w:r>
          </w:p>
        </w:tc>
        <w:tc>
          <w:tcPr>
            <w:tcW w:w="873" w:type="dxa"/>
            <w:tcBorders>
              <w:top w:val="single" w:sz="2" w:space="0" w:color="auto"/>
              <w:bottom w:val="single" w:sz="2" w:space="0" w:color="auto"/>
            </w:tcBorders>
            <w:shd w:val="clear" w:color="auto" w:fill="auto"/>
            <w:noWrap/>
            <w:vAlign w:val="center"/>
          </w:tcPr>
          <w:p w:rsidR="009F1A2B" w:rsidRPr="005910B1" w:rsidRDefault="009F1A2B" w:rsidP="002818E3">
            <w:pPr>
              <w:pStyle w:val="texto"/>
              <w:spacing w:after="0"/>
              <w:ind w:firstLine="0"/>
              <w:jc w:val="right"/>
              <w:rPr>
                <w:rFonts w:ascii="Arial Narrow" w:hAnsi="Arial Narrow" w:cs="Arial"/>
                <w:sz w:val="18"/>
                <w:szCs w:val="18"/>
              </w:rPr>
            </w:pPr>
            <w:r>
              <w:rPr>
                <w:rFonts w:ascii="Arial Narrow" w:hAnsi="Arial Narrow"/>
                <w:sz w:val="18"/>
                <w:szCs w:val="18"/>
              </w:rPr>
              <w:t>78.346</w:t>
            </w:r>
          </w:p>
        </w:tc>
        <w:tc>
          <w:tcPr>
            <w:tcW w:w="904" w:type="dxa"/>
            <w:tcBorders>
              <w:top w:val="single" w:sz="2" w:space="0" w:color="auto"/>
              <w:bottom w:val="single" w:sz="2" w:space="0" w:color="auto"/>
            </w:tcBorders>
            <w:vAlign w:val="center"/>
          </w:tcPr>
          <w:p w:rsidR="009F1A2B" w:rsidRPr="005910B1" w:rsidRDefault="00587585" w:rsidP="00587585">
            <w:pPr>
              <w:pStyle w:val="texto"/>
              <w:spacing w:after="0"/>
              <w:ind w:firstLine="0"/>
              <w:jc w:val="right"/>
              <w:rPr>
                <w:rFonts w:ascii="Arial Narrow" w:hAnsi="Arial Narrow" w:cs="Arial"/>
                <w:sz w:val="18"/>
                <w:szCs w:val="18"/>
              </w:rPr>
            </w:pPr>
            <w:r>
              <w:rPr>
                <w:rFonts w:ascii="Arial Narrow" w:hAnsi="Arial Narrow"/>
                <w:sz w:val="18"/>
                <w:szCs w:val="18"/>
              </w:rPr>
              <w:t>19.796</w:t>
            </w:r>
          </w:p>
        </w:tc>
        <w:tc>
          <w:tcPr>
            <w:tcW w:w="1309" w:type="dxa"/>
            <w:tcBorders>
              <w:top w:val="single" w:sz="2" w:space="0" w:color="auto"/>
              <w:bottom w:val="single" w:sz="2" w:space="0" w:color="auto"/>
            </w:tcBorders>
            <w:vAlign w:val="center"/>
          </w:tcPr>
          <w:p w:rsidR="009F1A2B" w:rsidRPr="005910B1" w:rsidRDefault="00587585" w:rsidP="003C5D9E">
            <w:pPr>
              <w:pStyle w:val="texto"/>
              <w:spacing w:after="0"/>
              <w:ind w:right="-81" w:firstLine="0"/>
              <w:jc w:val="right"/>
              <w:rPr>
                <w:rFonts w:ascii="Arial Narrow" w:hAnsi="Arial Narrow" w:cs="Arial"/>
                <w:sz w:val="18"/>
                <w:szCs w:val="18"/>
              </w:rPr>
            </w:pPr>
            <w:r>
              <w:rPr>
                <w:rFonts w:ascii="Arial Narrow" w:hAnsi="Arial Narrow"/>
                <w:sz w:val="18"/>
                <w:szCs w:val="18"/>
              </w:rPr>
              <w:t>15.600</w:t>
            </w:r>
          </w:p>
        </w:tc>
        <w:tc>
          <w:tcPr>
            <w:tcW w:w="1202" w:type="dxa"/>
            <w:tcBorders>
              <w:top w:val="single" w:sz="2" w:space="0" w:color="auto"/>
              <w:bottom w:val="single" w:sz="2" w:space="0" w:color="auto"/>
            </w:tcBorders>
            <w:vAlign w:val="center"/>
          </w:tcPr>
          <w:p w:rsidR="009F1A2B" w:rsidRPr="005910B1" w:rsidRDefault="009F1A2B" w:rsidP="00587585">
            <w:pPr>
              <w:pStyle w:val="texto"/>
              <w:spacing w:after="0"/>
              <w:ind w:firstLine="0"/>
              <w:jc w:val="right"/>
              <w:rPr>
                <w:rFonts w:ascii="Arial Narrow" w:hAnsi="Arial Narrow" w:cs="Arial"/>
                <w:sz w:val="18"/>
                <w:szCs w:val="18"/>
              </w:rPr>
            </w:pPr>
            <w:r>
              <w:rPr>
                <w:rFonts w:ascii="Arial Narrow" w:hAnsi="Arial Narrow"/>
                <w:sz w:val="18"/>
                <w:szCs w:val="18"/>
              </w:rPr>
              <w:t>170.036</w:t>
            </w:r>
          </w:p>
        </w:tc>
        <w:tc>
          <w:tcPr>
            <w:tcW w:w="1278" w:type="dxa"/>
            <w:tcBorders>
              <w:top w:val="single" w:sz="2" w:space="0" w:color="auto"/>
              <w:bottom w:val="single" w:sz="2" w:space="0" w:color="auto"/>
            </w:tcBorders>
            <w:vAlign w:val="center"/>
          </w:tcPr>
          <w:p w:rsidR="009F1A2B" w:rsidRPr="005910B1" w:rsidRDefault="009F1A2B" w:rsidP="002818E3">
            <w:pPr>
              <w:pStyle w:val="texto"/>
              <w:spacing w:after="0"/>
              <w:ind w:firstLine="0"/>
              <w:jc w:val="right"/>
              <w:rPr>
                <w:rFonts w:ascii="Arial Narrow" w:hAnsi="Arial Narrow" w:cs="Arial"/>
                <w:sz w:val="18"/>
                <w:szCs w:val="18"/>
              </w:rPr>
            </w:pPr>
            <w:r>
              <w:rPr>
                <w:rFonts w:ascii="Arial Narrow" w:hAnsi="Arial Narrow"/>
                <w:sz w:val="18"/>
                <w:szCs w:val="18"/>
              </w:rPr>
              <w:t>170.122</w:t>
            </w:r>
          </w:p>
        </w:tc>
      </w:tr>
      <w:tr w:rsidR="009F1A2B" w:rsidRPr="005910B1" w:rsidTr="007179ED">
        <w:trPr>
          <w:trHeight w:val="284"/>
          <w:jc w:val="center"/>
        </w:trPr>
        <w:tc>
          <w:tcPr>
            <w:tcW w:w="2386" w:type="dxa"/>
            <w:tcBorders>
              <w:top w:val="single" w:sz="2" w:space="0" w:color="auto"/>
              <w:bottom w:val="single" w:sz="2" w:space="0" w:color="auto"/>
            </w:tcBorders>
            <w:shd w:val="clear" w:color="auto" w:fill="auto"/>
            <w:noWrap/>
            <w:vAlign w:val="center"/>
          </w:tcPr>
          <w:p w:rsidR="009F1A2B" w:rsidRPr="005910B1" w:rsidRDefault="006879ED" w:rsidP="007179ED">
            <w:pPr>
              <w:pStyle w:val="texto"/>
              <w:tabs>
                <w:tab w:val="clear" w:pos="2835"/>
                <w:tab w:val="right" w:pos="2580"/>
              </w:tabs>
              <w:spacing w:after="0"/>
              <w:ind w:firstLine="0"/>
              <w:rPr>
                <w:rFonts w:ascii="Arial Narrow" w:hAnsi="Arial Narrow" w:cs="Arial"/>
                <w:sz w:val="18"/>
                <w:szCs w:val="18"/>
              </w:rPr>
            </w:pPr>
            <w:r>
              <w:rPr>
                <w:rFonts w:ascii="Arial Narrow" w:hAnsi="Arial Narrow"/>
                <w:sz w:val="18"/>
                <w:szCs w:val="18"/>
              </w:rPr>
              <w:t>Nafarroako Gobernuaren fina</w:t>
            </w:r>
            <w:r>
              <w:rPr>
                <w:rFonts w:ascii="Arial Narrow" w:hAnsi="Arial Narrow"/>
                <w:sz w:val="18"/>
                <w:szCs w:val="18"/>
              </w:rPr>
              <w:t>n</w:t>
            </w:r>
            <w:r>
              <w:rPr>
                <w:rFonts w:ascii="Arial Narrow" w:hAnsi="Arial Narrow"/>
                <w:sz w:val="18"/>
                <w:szCs w:val="18"/>
              </w:rPr>
              <w:t>tzaketa duen ikerketa-proiektua</w:t>
            </w:r>
          </w:p>
        </w:tc>
        <w:tc>
          <w:tcPr>
            <w:tcW w:w="1012" w:type="dxa"/>
            <w:tcBorders>
              <w:top w:val="single" w:sz="2" w:space="0" w:color="auto"/>
              <w:bottom w:val="single" w:sz="2" w:space="0" w:color="auto"/>
            </w:tcBorders>
            <w:vAlign w:val="center"/>
          </w:tcPr>
          <w:p w:rsidR="009F1A2B" w:rsidRPr="005910B1" w:rsidRDefault="009F1A2B" w:rsidP="002818E3">
            <w:pPr>
              <w:pStyle w:val="texto"/>
              <w:spacing w:after="0"/>
              <w:ind w:hanging="468"/>
              <w:jc w:val="right"/>
              <w:rPr>
                <w:rFonts w:ascii="Arial Narrow" w:hAnsi="Arial Narrow" w:cs="Arial"/>
                <w:sz w:val="18"/>
                <w:szCs w:val="18"/>
              </w:rPr>
            </w:pPr>
          </w:p>
        </w:tc>
        <w:tc>
          <w:tcPr>
            <w:tcW w:w="873" w:type="dxa"/>
            <w:tcBorders>
              <w:top w:val="single" w:sz="2" w:space="0" w:color="auto"/>
              <w:bottom w:val="single" w:sz="2" w:space="0" w:color="auto"/>
            </w:tcBorders>
            <w:shd w:val="clear" w:color="auto" w:fill="auto"/>
            <w:noWrap/>
            <w:vAlign w:val="center"/>
          </w:tcPr>
          <w:p w:rsidR="009F1A2B" w:rsidRPr="005910B1" w:rsidRDefault="009F1A2B" w:rsidP="002818E3">
            <w:pPr>
              <w:pStyle w:val="texto"/>
              <w:spacing w:after="0"/>
              <w:ind w:firstLine="0"/>
              <w:jc w:val="right"/>
              <w:rPr>
                <w:rFonts w:ascii="Arial Narrow" w:hAnsi="Arial Narrow" w:cs="Arial"/>
                <w:sz w:val="18"/>
                <w:szCs w:val="18"/>
              </w:rPr>
            </w:pPr>
            <w:r>
              <w:rPr>
                <w:rFonts w:ascii="Arial Narrow" w:hAnsi="Arial Narrow"/>
                <w:sz w:val="18"/>
                <w:szCs w:val="18"/>
              </w:rPr>
              <w:t>147.406</w:t>
            </w:r>
          </w:p>
        </w:tc>
        <w:tc>
          <w:tcPr>
            <w:tcW w:w="904" w:type="dxa"/>
            <w:tcBorders>
              <w:top w:val="single" w:sz="2" w:space="0" w:color="auto"/>
              <w:bottom w:val="single" w:sz="2" w:space="0" w:color="auto"/>
            </w:tcBorders>
            <w:vAlign w:val="center"/>
          </w:tcPr>
          <w:p w:rsidR="009F1A2B" w:rsidRPr="005910B1" w:rsidRDefault="009F1A2B" w:rsidP="002818E3">
            <w:pPr>
              <w:pStyle w:val="texto"/>
              <w:spacing w:after="0"/>
              <w:ind w:firstLine="0"/>
              <w:jc w:val="right"/>
              <w:rPr>
                <w:rFonts w:ascii="Arial Narrow" w:hAnsi="Arial Narrow" w:cs="Arial"/>
                <w:sz w:val="18"/>
                <w:szCs w:val="18"/>
              </w:rPr>
            </w:pPr>
            <w:r>
              <w:rPr>
                <w:rFonts w:ascii="Arial Narrow" w:hAnsi="Arial Narrow"/>
                <w:sz w:val="18"/>
                <w:szCs w:val="18"/>
              </w:rPr>
              <w:t>5.975</w:t>
            </w:r>
          </w:p>
        </w:tc>
        <w:tc>
          <w:tcPr>
            <w:tcW w:w="1309" w:type="dxa"/>
            <w:tcBorders>
              <w:top w:val="single" w:sz="2" w:space="0" w:color="auto"/>
              <w:bottom w:val="single" w:sz="2" w:space="0" w:color="auto"/>
            </w:tcBorders>
            <w:vAlign w:val="center"/>
          </w:tcPr>
          <w:p w:rsidR="009F1A2B" w:rsidRPr="005910B1" w:rsidRDefault="00587585" w:rsidP="003C5D9E">
            <w:pPr>
              <w:pStyle w:val="texto"/>
              <w:spacing w:after="0"/>
              <w:ind w:right="-81" w:firstLine="0"/>
              <w:jc w:val="right"/>
              <w:rPr>
                <w:rFonts w:ascii="Arial Narrow" w:hAnsi="Arial Narrow" w:cs="Arial"/>
                <w:sz w:val="18"/>
                <w:szCs w:val="18"/>
              </w:rPr>
            </w:pPr>
            <w:r>
              <w:rPr>
                <w:rFonts w:ascii="Arial Narrow" w:hAnsi="Arial Narrow"/>
                <w:sz w:val="18"/>
                <w:szCs w:val="18"/>
              </w:rPr>
              <w:t>12.390</w:t>
            </w:r>
          </w:p>
        </w:tc>
        <w:tc>
          <w:tcPr>
            <w:tcW w:w="1202" w:type="dxa"/>
            <w:tcBorders>
              <w:top w:val="single" w:sz="2" w:space="0" w:color="auto"/>
              <w:bottom w:val="single" w:sz="2" w:space="0" w:color="auto"/>
            </w:tcBorders>
            <w:vAlign w:val="center"/>
          </w:tcPr>
          <w:p w:rsidR="009F1A2B" w:rsidRPr="005910B1" w:rsidRDefault="009F1A2B" w:rsidP="00587585">
            <w:pPr>
              <w:pStyle w:val="texto"/>
              <w:spacing w:after="0"/>
              <w:ind w:firstLine="0"/>
              <w:jc w:val="right"/>
              <w:rPr>
                <w:rFonts w:ascii="Arial Narrow" w:hAnsi="Arial Narrow" w:cs="Arial"/>
                <w:sz w:val="18"/>
                <w:szCs w:val="18"/>
              </w:rPr>
            </w:pPr>
            <w:r>
              <w:rPr>
                <w:rFonts w:ascii="Arial Narrow" w:hAnsi="Arial Narrow"/>
                <w:sz w:val="18"/>
                <w:szCs w:val="18"/>
              </w:rPr>
              <w:t>165.771</w:t>
            </w:r>
          </w:p>
        </w:tc>
        <w:tc>
          <w:tcPr>
            <w:tcW w:w="1278" w:type="dxa"/>
            <w:tcBorders>
              <w:top w:val="single" w:sz="2" w:space="0" w:color="auto"/>
              <w:bottom w:val="single" w:sz="2" w:space="0" w:color="auto"/>
            </w:tcBorders>
            <w:vAlign w:val="center"/>
          </w:tcPr>
          <w:p w:rsidR="009F1A2B" w:rsidRPr="005910B1" w:rsidRDefault="00587585" w:rsidP="002818E3">
            <w:pPr>
              <w:pStyle w:val="texto"/>
              <w:spacing w:after="0"/>
              <w:ind w:firstLine="0"/>
              <w:jc w:val="right"/>
              <w:rPr>
                <w:rFonts w:ascii="Arial Narrow" w:hAnsi="Arial Narrow" w:cs="Arial"/>
                <w:sz w:val="18"/>
                <w:szCs w:val="18"/>
              </w:rPr>
            </w:pPr>
            <w:r>
              <w:rPr>
                <w:rFonts w:ascii="Arial Narrow" w:hAnsi="Arial Narrow"/>
                <w:sz w:val="18"/>
                <w:szCs w:val="18"/>
              </w:rPr>
              <w:t>165.771</w:t>
            </w:r>
          </w:p>
        </w:tc>
      </w:tr>
      <w:tr w:rsidR="009F1A2B" w:rsidRPr="00004F6D" w:rsidTr="007179ED">
        <w:trPr>
          <w:trHeight w:val="284"/>
          <w:jc w:val="center"/>
        </w:trPr>
        <w:tc>
          <w:tcPr>
            <w:tcW w:w="2386" w:type="dxa"/>
            <w:tcBorders>
              <w:top w:val="single" w:sz="2" w:space="0" w:color="auto"/>
              <w:bottom w:val="single" w:sz="2" w:space="0" w:color="auto"/>
            </w:tcBorders>
            <w:shd w:val="clear" w:color="auto" w:fill="ACCBF9" w:themeFill="background2"/>
            <w:noWrap/>
            <w:vAlign w:val="center"/>
          </w:tcPr>
          <w:p w:rsidR="009F1A2B" w:rsidRPr="00004F6D" w:rsidRDefault="009F1A2B" w:rsidP="006879ED">
            <w:pPr>
              <w:pStyle w:val="texto"/>
              <w:tabs>
                <w:tab w:val="clear" w:pos="2835"/>
                <w:tab w:val="right" w:pos="2580"/>
              </w:tabs>
              <w:spacing w:after="0"/>
              <w:ind w:firstLine="0"/>
              <w:rPr>
                <w:rFonts w:ascii="Arial" w:hAnsi="Arial" w:cs="Arial"/>
                <w:sz w:val="16"/>
                <w:szCs w:val="16"/>
              </w:rPr>
            </w:pPr>
            <w:r>
              <w:rPr>
                <w:rFonts w:ascii="Arial" w:hAnsi="Arial"/>
                <w:sz w:val="16"/>
                <w:szCs w:val="16"/>
              </w:rPr>
              <w:t>Ikerketa-kontratuak</w:t>
            </w:r>
          </w:p>
        </w:tc>
        <w:tc>
          <w:tcPr>
            <w:tcW w:w="1012" w:type="dxa"/>
            <w:tcBorders>
              <w:top w:val="single" w:sz="2" w:space="0" w:color="auto"/>
              <w:bottom w:val="single" w:sz="2" w:space="0" w:color="auto"/>
            </w:tcBorders>
            <w:shd w:val="clear" w:color="auto" w:fill="ACCBF9" w:themeFill="background2"/>
            <w:vAlign w:val="center"/>
          </w:tcPr>
          <w:p w:rsidR="009F1A2B" w:rsidRPr="00004F6D" w:rsidRDefault="009F1A2B" w:rsidP="002818E3">
            <w:pPr>
              <w:pStyle w:val="texto"/>
              <w:spacing w:after="0"/>
              <w:ind w:hanging="468"/>
              <w:jc w:val="right"/>
              <w:rPr>
                <w:rFonts w:ascii="Arial" w:hAnsi="Arial" w:cs="Arial"/>
                <w:sz w:val="16"/>
                <w:szCs w:val="16"/>
              </w:rPr>
            </w:pPr>
            <w:r>
              <w:rPr>
                <w:rFonts w:ascii="Arial" w:hAnsi="Arial"/>
                <w:sz w:val="16"/>
                <w:szCs w:val="16"/>
              </w:rPr>
              <w:t>2016</w:t>
            </w:r>
          </w:p>
        </w:tc>
        <w:tc>
          <w:tcPr>
            <w:tcW w:w="873" w:type="dxa"/>
            <w:tcBorders>
              <w:top w:val="single" w:sz="2" w:space="0" w:color="auto"/>
              <w:bottom w:val="single" w:sz="2" w:space="0" w:color="auto"/>
            </w:tcBorders>
            <w:shd w:val="clear" w:color="auto" w:fill="ACCBF9" w:themeFill="background2"/>
            <w:noWrap/>
            <w:vAlign w:val="center"/>
          </w:tcPr>
          <w:p w:rsidR="009F1A2B" w:rsidRPr="00004F6D" w:rsidRDefault="009F1A2B" w:rsidP="002818E3">
            <w:pPr>
              <w:pStyle w:val="texto"/>
              <w:spacing w:after="0"/>
              <w:ind w:firstLine="0"/>
              <w:jc w:val="right"/>
              <w:rPr>
                <w:rFonts w:ascii="Arial" w:hAnsi="Arial" w:cs="Arial"/>
                <w:sz w:val="16"/>
                <w:szCs w:val="16"/>
              </w:rPr>
            </w:pPr>
            <w:r>
              <w:rPr>
                <w:rFonts w:ascii="Arial" w:hAnsi="Arial"/>
                <w:sz w:val="16"/>
                <w:szCs w:val="16"/>
              </w:rPr>
              <w:t>2017</w:t>
            </w:r>
          </w:p>
        </w:tc>
        <w:tc>
          <w:tcPr>
            <w:tcW w:w="904" w:type="dxa"/>
            <w:tcBorders>
              <w:top w:val="single" w:sz="2" w:space="0" w:color="auto"/>
              <w:bottom w:val="single" w:sz="2" w:space="0" w:color="auto"/>
            </w:tcBorders>
            <w:shd w:val="clear" w:color="auto" w:fill="ACCBF9" w:themeFill="background2"/>
            <w:vAlign w:val="center"/>
          </w:tcPr>
          <w:p w:rsidR="009F1A2B" w:rsidRPr="00004F6D" w:rsidRDefault="009F1A2B" w:rsidP="002818E3">
            <w:pPr>
              <w:pStyle w:val="texto"/>
              <w:spacing w:after="0"/>
              <w:ind w:firstLine="0"/>
              <w:jc w:val="right"/>
              <w:rPr>
                <w:rFonts w:ascii="Arial" w:hAnsi="Arial" w:cs="Arial"/>
                <w:sz w:val="16"/>
                <w:szCs w:val="16"/>
              </w:rPr>
            </w:pPr>
            <w:r>
              <w:rPr>
                <w:rFonts w:ascii="Arial" w:hAnsi="Arial"/>
                <w:sz w:val="16"/>
                <w:szCs w:val="16"/>
              </w:rPr>
              <w:t>2018</w:t>
            </w:r>
          </w:p>
        </w:tc>
        <w:tc>
          <w:tcPr>
            <w:tcW w:w="1309" w:type="dxa"/>
            <w:tcBorders>
              <w:top w:val="single" w:sz="2" w:space="0" w:color="auto"/>
              <w:bottom w:val="single" w:sz="2" w:space="0" w:color="auto"/>
            </w:tcBorders>
            <w:shd w:val="clear" w:color="auto" w:fill="ACCBF9" w:themeFill="background2"/>
            <w:vAlign w:val="center"/>
          </w:tcPr>
          <w:p w:rsidR="009F1A2B" w:rsidRPr="00004F6D" w:rsidRDefault="009F1A2B" w:rsidP="003C5D9E">
            <w:pPr>
              <w:pStyle w:val="texto"/>
              <w:spacing w:after="0"/>
              <w:ind w:right="-81" w:firstLine="0"/>
              <w:jc w:val="right"/>
              <w:rPr>
                <w:rFonts w:ascii="Arial" w:hAnsi="Arial" w:cs="Arial"/>
                <w:sz w:val="16"/>
                <w:szCs w:val="16"/>
              </w:rPr>
            </w:pPr>
          </w:p>
        </w:tc>
        <w:tc>
          <w:tcPr>
            <w:tcW w:w="1202" w:type="dxa"/>
            <w:tcBorders>
              <w:top w:val="single" w:sz="2" w:space="0" w:color="auto"/>
              <w:bottom w:val="single" w:sz="2" w:space="0" w:color="auto"/>
            </w:tcBorders>
            <w:shd w:val="clear" w:color="auto" w:fill="ACCBF9" w:themeFill="background2"/>
            <w:vAlign w:val="center"/>
          </w:tcPr>
          <w:p w:rsidR="009F1A2B" w:rsidRPr="00004F6D" w:rsidRDefault="009F1A2B" w:rsidP="002818E3">
            <w:pPr>
              <w:pStyle w:val="texto"/>
              <w:spacing w:after="0"/>
              <w:ind w:firstLine="0"/>
              <w:jc w:val="right"/>
              <w:rPr>
                <w:rFonts w:ascii="Arial" w:hAnsi="Arial" w:cs="Arial"/>
                <w:sz w:val="16"/>
                <w:szCs w:val="16"/>
              </w:rPr>
            </w:pPr>
            <w:r>
              <w:rPr>
                <w:rFonts w:ascii="Arial" w:hAnsi="Arial"/>
                <w:sz w:val="16"/>
                <w:szCs w:val="16"/>
              </w:rPr>
              <w:t>Guztira</w:t>
            </w:r>
          </w:p>
        </w:tc>
        <w:tc>
          <w:tcPr>
            <w:tcW w:w="1278" w:type="dxa"/>
            <w:tcBorders>
              <w:top w:val="single" w:sz="2" w:space="0" w:color="auto"/>
              <w:bottom w:val="single" w:sz="2" w:space="0" w:color="auto"/>
            </w:tcBorders>
            <w:shd w:val="clear" w:color="auto" w:fill="ACCBF9" w:themeFill="background2"/>
            <w:vAlign w:val="center"/>
          </w:tcPr>
          <w:p w:rsidR="009F1A2B" w:rsidRPr="00004F6D" w:rsidRDefault="009F1A2B" w:rsidP="002818E3">
            <w:pPr>
              <w:pStyle w:val="texto"/>
              <w:spacing w:after="0"/>
              <w:ind w:firstLine="0"/>
              <w:jc w:val="right"/>
              <w:rPr>
                <w:rFonts w:ascii="Arial" w:hAnsi="Arial" w:cs="Arial"/>
                <w:sz w:val="16"/>
                <w:szCs w:val="16"/>
              </w:rPr>
            </w:pPr>
            <w:r>
              <w:rPr>
                <w:rFonts w:ascii="Arial" w:hAnsi="Arial"/>
                <w:sz w:val="16"/>
                <w:szCs w:val="16"/>
              </w:rPr>
              <w:t>Diru-sarrerak</w:t>
            </w:r>
          </w:p>
        </w:tc>
      </w:tr>
      <w:tr w:rsidR="009F1A2B" w:rsidRPr="005910B1" w:rsidTr="007179ED">
        <w:trPr>
          <w:trHeight w:val="284"/>
          <w:jc w:val="center"/>
        </w:trPr>
        <w:tc>
          <w:tcPr>
            <w:tcW w:w="2386" w:type="dxa"/>
            <w:tcBorders>
              <w:top w:val="single" w:sz="2" w:space="0" w:color="auto"/>
              <w:bottom w:val="single" w:sz="2" w:space="0" w:color="auto"/>
            </w:tcBorders>
            <w:shd w:val="clear" w:color="auto" w:fill="auto"/>
            <w:noWrap/>
            <w:vAlign w:val="center"/>
          </w:tcPr>
          <w:p w:rsidR="009F1A2B" w:rsidRPr="005910B1" w:rsidRDefault="002F28D7" w:rsidP="006879ED">
            <w:pPr>
              <w:pStyle w:val="texto"/>
              <w:tabs>
                <w:tab w:val="clear" w:pos="2835"/>
                <w:tab w:val="right" w:pos="2580"/>
              </w:tabs>
              <w:spacing w:after="0"/>
              <w:ind w:right="-239" w:firstLine="0"/>
              <w:jc w:val="left"/>
              <w:rPr>
                <w:rFonts w:ascii="Arial Narrow" w:hAnsi="Arial Narrow" w:cs="Arial"/>
                <w:sz w:val="18"/>
                <w:szCs w:val="18"/>
              </w:rPr>
            </w:pPr>
            <w:r>
              <w:rPr>
                <w:rFonts w:ascii="Arial Narrow" w:hAnsi="Arial Narrow"/>
                <w:sz w:val="18"/>
                <w:szCs w:val="18"/>
              </w:rPr>
              <w:t>OTRI kontratua</w:t>
            </w:r>
          </w:p>
        </w:tc>
        <w:tc>
          <w:tcPr>
            <w:tcW w:w="1012" w:type="dxa"/>
            <w:tcBorders>
              <w:top w:val="single" w:sz="2" w:space="0" w:color="auto"/>
              <w:bottom w:val="single" w:sz="2" w:space="0" w:color="auto"/>
            </w:tcBorders>
            <w:vAlign w:val="center"/>
          </w:tcPr>
          <w:p w:rsidR="009F1A2B" w:rsidRPr="005910B1" w:rsidRDefault="009F1A2B" w:rsidP="002818E3">
            <w:pPr>
              <w:pStyle w:val="texto"/>
              <w:spacing w:after="0"/>
              <w:ind w:hanging="468"/>
              <w:jc w:val="right"/>
              <w:rPr>
                <w:rFonts w:ascii="Arial Narrow" w:hAnsi="Arial Narrow" w:cs="Arial"/>
                <w:sz w:val="18"/>
                <w:szCs w:val="18"/>
              </w:rPr>
            </w:pPr>
            <w:r>
              <w:rPr>
                <w:rFonts w:ascii="Arial Narrow" w:hAnsi="Arial Narrow"/>
                <w:sz w:val="18"/>
                <w:szCs w:val="18"/>
              </w:rPr>
              <w:t>8.600</w:t>
            </w:r>
          </w:p>
        </w:tc>
        <w:tc>
          <w:tcPr>
            <w:tcW w:w="873" w:type="dxa"/>
            <w:tcBorders>
              <w:top w:val="single" w:sz="2" w:space="0" w:color="auto"/>
              <w:bottom w:val="single" w:sz="2" w:space="0" w:color="auto"/>
            </w:tcBorders>
            <w:shd w:val="clear" w:color="auto" w:fill="auto"/>
            <w:noWrap/>
            <w:vAlign w:val="center"/>
          </w:tcPr>
          <w:p w:rsidR="009F1A2B" w:rsidRPr="005910B1" w:rsidRDefault="009F1A2B" w:rsidP="002818E3">
            <w:pPr>
              <w:pStyle w:val="texto"/>
              <w:spacing w:after="0"/>
              <w:ind w:firstLine="0"/>
              <w:jc w:val="right"/>
              <w:rPr>
                <w:rFonts w:ascii="Arial Narrow" w:hAnsi="Arial Narrow" w:cs="Arial"/>
                <w:sz w:val="18"/>
                <w:szCs w:val="18"/>
              </w:rPr>
            </w:pPr>
            <w:r>
              <w:rPr>
                <w:rFonts w:ascii="Arial Narrow" w:hAnsi="Arial Narrow"/>
                <w:sz w:val="18"/>
                <w:szCs w:val="18"/>
              </w:rPr>
              <w:t>94.432</w:t>
            </w:r>
          </w:p>
        </w:tc>
        <w:tc>
          <w:tcPr>
            <w:tcW w:w="904" w:type="dxa"/>
            <w:tcBorders>
              <w:top w:val="single" w:sz="2" w:space="0" w:color="auto"/>
              <w:bottom w:val="single" w:sz="2" w:space="0" w:color="auto"/>
            </w:tcBorders>
            <w:vAlign w:val="center"/>
          </w:tcPr>
          <w:p w:rsidR="009F1A2B" w:rsidRPr="005910B1" w:rsidRDefault="009F1A2B" w:rsidP="002818E3">
            <w:pPr>
              <w:pStyle w:val="texto"/>
              <w:spacing w:after="0"/>
              <w:ind w:firstLine="0"/>
              <w:jc w:val="right"/>
              <w:rPr>
                <w:rFonts w:ascii="Arial Narrow" w:hAnsi="Arial Narrow" w:cs="Arial"/>
                <w:sz w:val="18"/>
                <w:szCs w:val="18"/>
              </w:rPr>
            </w:pPr>
            <w:r>
              <w:rPr>
                <w:rFonts w:ascii="Arial Narrow" w:hAnsi="Arial Narrow"/>
                <w:sz w:val="18"/>
                <w:szCs w:val="18"/>
              </w:rPr>
              <w:t>12.291</w:t>
            </w:r>
          </w:p>
        </w:tc>
        <w:tc>
          <w:tcPr>
            <w:tcW w:w="1309" w:type="dxa"/>
            <w:tcBorders>
              <w:top w:val="single" w:sz="2" w:space="0" w:color="auto"/>
              <w:bottom w:val="single" w:sz="2" w:space="0" w:color="auto"/>
            </w:tcBorders>
            <w:vAlign w:val="center"/>
          </w:tcPr>
          <w:p w:rsidR="009F1A2B" w:rsidRPr="005910B1" w:rsidRDefault="00587585" w:rsidP="003C5D9E">
            <w:pPr>
              <w:pStyle w:val="texto"/>
              <w:spacing w:after="0"/>
              <w:ind w:right="-81" w:firstLine="0"/>
              <w:jc w:val="right"/>
              <w:rPr>
                <w:rFonts w:ascii="Arial Narrow" w:hAnsi="Arial Narrow" w:cs="Arial"/>
                <w:sz w:val="18"/>
                <w:szCs w:val="18"/>
              </w:rPr>
            </w:pPr>
            <w:r>
              <w:rPr>
                <w:rFonts w:ascii="Arial Narrow" w:hAnsi="Arial Narrow"/>
                <w:sz w:val="18"/>
                <w:szCs w:val="18"/>
              </w:rPr>
              <w:t>18.182</w:t>
            </w:r>
          </w:p>
        </w:tc>
        <w:tc>
          <w:tcPr>
            <w:tcW w:w="1202" w:type="dxa"/>
            <w:tcBorders>
              <w:top w:val="single" w:sz="2" w:space="0" w:color="auto"/>
              <w:bottom w:val="single" w:sz="2" w:space="0" w:color="auto"/>
            </w:tcBorders>
            <w:vAlign w:val="center"/>
          </w:tcPr>
          <w:p w:rsidR="009F1A2B" w:rsidRPr="005910B1" w:rsidRDefault="009F1A2B" w:rsidP="00587585">
            <w:pPr>
              <w:pStyle w:val="texto"/>
              <w:spacing w:after="0"/>
              <w:ind w:firstLine="0"/>
              <w:jc w:val="right"/>
              <w:rPr>
                <w:rFonts w:ascii="Arial Narrow" w:hAnsi="Arial Narrow" w:cs="Arial"/>
                <w:sz w:val="18"/>
                <w:szCs w:val="18"/>
              </w:rPr>
            </w:pPr>
            <w:r>
              <w:rPr>
                <w:rFonts w:ascii="Arial Narrow" w:hAnsi="Arial Narrow"/>
                <w:sz w:val="18"/>
                <w:szCs w:val="18"/>
              </w:rPr>
              <w:t>133.505</w:t>
            </w:r>
          </w:p>
        </w:tc>
        <w:tc>
          <w:tcPr>
            <w:tcW w:w="1278" w:type="dxa"/>
            <w:tcBorders>
              <w:top w:val="single" w:sz="2" w:space="0" w:color="auto"/>
              <w:bottom w:val="single" w:sz="2" w:space="0" w:color="auto"/>
            </w:tcBorders>
            <w:vAlign w:val="center"/>
          </w:tcPr>
          <w:p w:rsidR="009F1A2B" w:rsidRPr="005910B1" w:rsidRDefault="009F1A2B" w:rsidP="002818E3">
            <w:pPr>
              <w:pStyle w:val="texto"/>
              <w:spacing w:after="0"/>
              <w:ind w:firstLine="0"/>
              <w:jc w:val="right"/>
              <w:rPr>
                <w:rFonts w:ascii="Arial Narrow" w:hAnsi="Arial Narrow" w:cs="Arial"/>
                <w:sz w:val="18"/>
                <w:szCs w:val="18"/>
              </w:rPr>
            </w:pPr>
            <w:r>
              <w:rPr>
                <w:rFonts w:ascii="Arial Narrow" w:hAnsi="Arial Narrow"/>
                <w:sz w:val="18"/>
                <w:szCs w:val="18"/>
              </w:rPr>
              <w:t>139.860</w:t>
            </w:r>
          </w:p>
        </w:tc>
      </w:tr>
    </w:tbl>
    <w:p w:rsidR="004E69B7" w:rsidRPr="00F5594F" w:rsidRDefault="00603A79" w:rsidP="005910B1">
      <w:pPr>
        <w:pStyle w:val="texto"/>
        <w:spacing w:before="60" w:after="0"/>
        <w:ind w:right="-567" w:firstLine="0"/>
        <w:rPr>
          <w:rFonts w:ascii="Arial" w:hAnsi="Arial" w:cs="Arial"/>
          <w:sz w:val="14"/>
          <w:szCs w:val="14"/>
        </w:rPr>
      </w:pPr>
      <w:r>
        <w:rPr>
          <w:rFonts w:ascii="Arial" w:hAnsi="Arial"/>
          <w:sz w:val="14"/>
          <w:szCs w:val="14"/>
          <w:vertAlign w:val="superscript"/>
        </w:rPr>
        <w:lastRenderedPageBreak/>
        <w:t>(1)</w:t>
      </w:r>
      <w:r>
        <w:rPr>
          <w:rFonts w:ascii="Arial" w:hAnsi="Arial"/>
          <w:sz w:val="14"/>
          <w:szCs w:val="14"/>
        </w:rPr>
        <w:t xml:space="preserve"> Amaitu gabeko proiektua</w:t>
      </w:r>
    </w:p>
    <w:p w:rsidR="003C5D9E" w:rsidRPr="00F5594F" w:rsidRDefault="003C5D9E" w:rsidP="005910B1">
      <w:pPr>
        <w:pStyle w:val="texto"/>
        <w:spacing w:after="0"/>
        <w:ind w:right="-567" w:firstLine="0"/>
        <w:rPr>
          <w:rFonts w:ascii="Arial" w:hAnsi="Arial" w:cs="Arial"/>
          <w:sz w:val="14"/>
          <w:szCs w:val="14"/>
        </w:rPr>
      </w:pPr>
      <w:r>
        <w:rPr>
          <w:rFonts w:ascii="Arial" w:hAnsi="Arial"/>
          <w:sz w:val="14"/>
          <w:szCs w:val="14"/>
          <w:vertAlign w:val="superscript"/>
        </w:rPr>
        <w:t>(2)</w:t>
      </w:r>
      <w:r>
        <w:rPr>
          <w:rFonts w:ascii="Arial" w:hAnsi="Arial"/>
          <w:sz w:val="14"/>
          <w:szCs w:val="14"/>
        </w:rPr>
        <w:t xml:space="preserve"> Unibertsitateak jasandako zeharkako kostuak ordaintzera bideratutako diru-sarrerak</w:t>
      </w:r>
    </w:p>
    <w:p w:rsidR="00E56011" w:rsidRDefault="00E56011" w:rsidP="000B0B0E">
      <w:pPr>
        <w:pStyle w:val="texto"/>
        <w:spacing w:before="240"/>
      </w:pPr>
      <w:r>
        <w:t>Eginiko lana dela eta, honako alderdi hauek azpimarratu nahi ditugu:</w:t>
      </w:r>
    </w:p>
    <w:p w:rsidR="00E56011" w:rsidRDefault="00E56011" w:rsidP="00283C5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89"/>
      </w:pPr>
      <w:r>
        <w:t>Ikusten da, oro har, arlo konplexu honetan —bai denbora-hedaduraren ber</w:t>
      </w:r>
      <w:r>
        <w:t>a</w:t>
      </w:r>
      <w:r>
        <w:t>rengatik, bai administrazio-, finantza-, egiaztapen- eta jarraipen-betekizunengatik ere—, kontabilitate- eta aurrekontu-kudeaketa egokia egin dela. Horri dagokionez, honako hauek aipatu nahi ditugu:</w:t>
      </w:r>
    </w:p>
    <w:p w:rsidR="000B0B0E" w:rsidRDefault="004820DD" w:rsidP="00283C5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89"/>
      </w:pPr>
      <w:r>
        <w:t>Unibertsitateak ikerketa-proiektuetarako aurrerakinak ematen ditu, eta h</w:t>
      </w:r>
      <w:r>
        <w:t>o</w:t>
      </w:r>
      <w:r>
        <w:t>rien bidez proiektu horien kudeaketa errazten du, ente finantza-emaileen kasuko diru-sarrerak egiazki jasotzen ez diren bitartean, betiere diru-sarrera horiek b</w:t>
      </w:r>
      <w:r>
        <w:t>e</w:t>
      </w:r>
      <w:r>
        <w:t>har bezala kreditatuta badaude. Ekitaldiaren itxieran, ikerketarako aurrerakine</w:t>
      </w:r>
      <w:r>
        <w:t>n</w:t>
      </w:r>
      <w:r>
        <w:t>gatik aitortutako eskubideak, ekitaldian betearazi ez direnak, deuseztatzen dira. Aurrerakin horietatik gainerakoak kobratzeko dauden aitortutako eskubide m</w:t>
      </w:r>
      <w:r>
        <w:t>o</w:t>
      </w:r>
      <w:r>
        <w:t>duan ageri dira; beraz, kontuak ixteko garaian kobratzen zailtzat jotzen dira, eta kasuko hornidura egiten da.</w:t>
      </w:r>
    </w:p>
    <w:p w:rsidR="00ED3424" w:rsidRDefault="000B0B0E" w:rsidP="00ED342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t>Bestetik, Unibertsitateak ikerketa-kontratu eta -proiektuak finantzatzeko j</w:t>
      </w:r>
      <w:r>
        <w:t>a</w:t>
      </w:r>
      <w:r>
        <w:t xml:space="preserve">sotako diru-sarreren edo laguntzen portzentaje bat jasotzen du, haiek aurrera eramateko jasandako zeharkako kostuak ordaintze aldera. </w:t>
      </w:r>
    </w:p>
    <w:p w:rsidR="004820DD" w:rsidRPr="000B0B0E" w:rsidRDefault="000B0B0E" w:rsidP="00ED3424">
      <w:pPr>
        <w:pStyle w:val="texto"/>
        <w:spacing w:before="120" w:after="120"/>
      </w:pPr>
      <w:r>
        <w:t>Egiaztatu dugu aztertutako proiektu eta kontratuei esleitutako zeharkako ko</w:t>
      </w:r>
      <w:r>
        <w:t>s</w:t>
      </w:r>
      <w:r>
        <w:t>tuen portzentajeak egoki aplikatu eta kobratu direla.</w:t>
      </w:r>
    </w:p>
    <w:p w:rsidR="00ED3424" w:rsidRDefault="00B54433" w:rsidP="00ED342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t>Kontratu eta proiektuak betearazteko gastuen —haien jarduerekin lotut</w:t>
      </w:r>
      <w:r>
        <w:t>a</w:t>
      </w:r>
      <w:r>
        <w:t xml:space="preserve">koen— izapidetzea Unibertsitatean ezarritako aurrekontu-betearazpeneko arauen arabera egin behar da. </w:t>
      </w:r>
    </w:p>
    <w:p w:rsidR="00603A79" w:rsidRDefault="00603A79" w:rsidP="00ED3424">
      <w:pPr>
        <w:pStyle w:val="texto"/>
        <w:spacing w:before="120" w:after="120"/>
      </w:pPr>
      <w:r>
        <w:t>Egiaztatu dugu ezen organo eskudunak onesten dituela ikerketa-kontratu eta -proiektuetako gastu arruntak eta inbertsio-gastuak; halaber, kontrataziorako pr</w:t>
      </w:r>
      <w:r>
        <w:t>o</w:t>
      </w:r>
      <w:r>
        <w:t>zedura egokia aplikatzen da, kasua bada.</w:t>
      </w:r>
    </w:p>
    <w:p w:rsidR="000B0B0E" w:rsidRPr="001F1C18" w:rsidRDefault="000B0B0E" w:rsidP="00283C5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Kontratu eta proiektuetan inplikatutako langileen ordainsarien ordainketa nomina-zerbitzuak egiten du.</w:t>
      </w:r>
    </w:p>
    <w:p w:rsidR="008B5B5D" w:rsidRPr="008B5B5D" w:rsidRDefault="008B5B5D" w:rsidP="00986CD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t>OTRI kontratuengatik ikertzaileek lansarien kontzeptuan jasotako kopuruak hilero justifikatzen dira ikerketa-zerbitzuak egindako zerrenda baten bitartez; z</w:t>
      </w:r>
      <w:r>
        <w:t>e</w:t>
      </w:r>
      <w:r>
        <w:t>rrenda hori Ezagutzaren Transferentziarako Ataleko buruak sinatzen du, lans</w:t>
      </w:r>
      <w:r>
        <w:t>a</w:t>
      </w:r>
      <w:r>
        <w:t>riak eskatzeko proiektuaren arduradunak sinatutako formularioen arabera. Ike</w:t>
      </w:r>
      <w:r>
        <w:t>r</w:t>
      </w:r>
      <w:r>
        <w:t>keta zerbitzuak egiaztatzen du kontratuei dagozkien diru-sarrerak jaso direla eta aurrekontuan dirurik badagoela, eta zerrenda nominen atalari igortzen dio, o</w:t>
      </w:r>
      <w:r>
        <w:t>r</w:t>
      </w:r>
      <w:r>
        <w:t>dainketa egin dezan.</w:t>
      </w:r>
    </w:p>
    <w:p w:rsidR="00986CD8" w:rsidRDefault="00587585" w:rsidP="00986CD8">
      <w:pPr>
        <w:pStyle w:val="texto"/>
        <w:spacing w:before="120" w:after="120"/>
      </w:pPr>
      <w:r>
        <w:t>Oro har, lansariengatiko gastua da kontratuak betearaztearen zenbatekorik handiena duen kontzeptua. Ikertzaile nagusiak, proiektuko arduradun gisa, lans</w:t>
      </w:r>
      <w:r>
        <w:t>a</w:t>
      </w:r>
      <w:r>
        <w:t xml:space="preserve">riak ordaintzeko eskaerak sinatzen ditu, haren zenbatekoa eta jasotzaileak zein </w:t>
      </w:r>
      <w:r>
        <w:lastRenderedPageBreak/>
        <w:t xml:space="preserve">diren ere, eta batzuetan aurrekontuaren betearazpen-oinarrietan gastu-unitate funtzional baten arduradunaren eskumen gisa ezarritako muga gainditzen da. </w:t>
      </w:r>
    </w:p>
    <w:p w:rsidR="006031B7" w:rsidRPr="00587585" w:rsidRDefault="00BD33BF" w:rsidP="00986CD8">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spacing w:before="120" w:after="120"/>
        <w:ind w:left="0" w:firstLine="290"/>
      </w:pPr>
      <w:r>
        <w:t>Aztertutako OTRI kontratuaren diru-sarrerak 139.860 eurokoak dira eta ga</w:t>
      </w:r>
      <w:r>
        <w:t>s</w:t>
      </w:r>
      <w:r>
        <w:t>tuak, berriz, 115.323 eurokoak; gastu horiei proiektuari esleitutako zeharkako kostuen zenbatekoa, 18.182 euro, gehituz gero, Unibertsitateak jasotzen duena, proiektuaren amaierako gerakina 6.356 eurokoa izanen da, eta hori ikertzaile n</w:t>
      </w:r>
      <w:r>
        <w:t>a</w:t>
      </w:r>
      <w:r>
        <w:t>gusiaren gerakinen poltsan sartzen da.</w:t>
      </w:r>
    </w:p>
    <w:p w:rsidR="006031B7" w:rsidRPr="00587585" w:rsidRDefault="006031B7" w:rsidP="00986CD8">
      <w:pPr>
        <w:pStyle w:val="texto"/>
        <w:spacing w:before="120" w:after="120"/>
      </w:pPr>
      <w:r>
        <w:t>Kontratu honetan, aipatu beharra daukagu ezen, aurrekontua gastuen aurre</w:t>
      </w:r>
      <w:r>
        <w:t>i</w:t>
      </w:r>
      <w:r>
        <w:t>kuspenerako eta proiektuaren finantzaketa kontrolatzeko barne-erreferentzia b</w:t>
      </w:r>
      <w:r>
        <w:t>a</w:t>
      </w:r>
      <w:r>
        <w:t>ten gisara hartzen bada ere, alde handiak daudela aurrekontuetan jasotako gastu-kontzeptuen eta gauzatutakoen artean; hori, nagusiki, ikertzaile nagusiaren la</w:t>
      </w:r>
      <w:r>
        <w:t>n</w:t>
      </w:r>
      <w:r>
        <w:t xml:space="preserve">sarien kontzeptuetan, ehuneko 188 gehiago, eta material suntsikorrean, ehuneko 95 gutxiago, gertatzen da. </w:t>
      </w:r>
    </w:p>
    <w:p w:rsidR="00E56011" w:rsidRPr="00730AE6" w:rsidRDefault="00E56011" w:rsidP="00283C58">
      <w:pPr>
        <w:pStyle w:val="texto"/>
      </w:pPr>
      <w:r>
        <w:t>Azaldutakoa eta ikerketa-proiektuen laginari buruz egindako azterketa direla eta, honako gomendio hauek eman behar ditugu:</w:t>
      </w:r>
    </w:p>
    <w:p w:rsidR="000732F2" w:rsidRPr="008B5B5D" w:rsidRDefault="000732F2" w:rsidP="00283C58">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szCs w:val="26"/>
        </w:rPr>
        <w:t>Kudeaketa-prozesu bat ezartzea, ikerketa-kontratuen jarraipen egokia eta haiek aurrekontuetan aurreikusitakoaren arabera betearaztea bermatuko dit</w:t>
      </w:r>
      <w:r>
        <w:rPr>
          <w:i/>
          <w:szCs w:val="26"/>
        </w:rPr>
        <w:t>u</w:t>
      </w:r>
      <w:r>
        <w:rPr>
          <w:i/>
          <w:szCs w:val="26"/>
        </w:rPr>
        <w:t>ena.</w:t>
      </w:r>
    </w:p>
    <w:p w:rsidR="000B0B0E" w:rsidRDefault="000B0B0E" w:rsidP="00283C58">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szCs w:val="26"/>
        </w:rPr>
        <w:t>Gastuak baimentzeko eskumena egoki erregulatzea, lansarien zenbatekoek gastu-unitate funtzional baterako aurrekontuaren betearazpen-oinarrietan fink</w:t>
      </w:r>
      <w:r>
        <w:rPr>
          <w:i/>
          <w:szCs w:val="26"/>
        </w:rPr>
        <w:t>a</w:t>
      </w:r>
      <w:r>
        <w:rPr>
          <w:i/>
          <w:szCs w:val="26"/>
        </w:rPr>
        <w:t>tutako kopurua gainditzen dutenean.</w:t>
      </w:r>
    </w:p>
    <w:p w:rsidR="008D6E57" w:rsidRPr="009F32D5" w:rsidRDefault="008D6E57" w:rsidP="00EF0692">
      <w:pPr>
        <w:pStyle w:val="atitulo3"/>
        <w:spacing w:before="240"/>
        <w:rPr>
          <w:i w:val="0"/>
        </w:rPr>
      </w:pPr>
      <w:r>
        <w:rPr>
          <w:i w:val="0"/>
        </w:rPr>
        <w:t>VI.4.7. Tasak, prezio publikoak eta beste diru-sarrera batzuk</w:t>
      </w:r>
    </w:p>
    <w:p w:rsidR="008D6E57" w:rsidRDefault="008D6E57" w:rsidP="00F5594F">
      <w:pPr>
        <w:pStyle w:val="texto"/>
        <w:spacing w:before="120" w:after="120"/>
      </w:pPr>
      <w:r>
        <w:t xml:space="preserve">Tasak, prezio publikoak eta aitortutako bestelako diru-sarrera garbiak 14,7 milioi eurokoak izan dira 2017. urtean, eta diru-bilketaren portzentajea ehuneko 96 izan zen. Ekitaldiko eskubide guztien ehuneko 19 egiten dute, eta honako kontzeptu hauei dagozkie: </w:t>
      </w:r>
    </w:p>
    <w:p w:rsidR="00922F53" w:rsidRPr="00F5594F" w:rsidRDefault="0000117B" w:rsidP="004F1A68">
      <w:pPr>
        <w:pStyle w:val="texto"/>
        <w:tabs>
          <w:tab w:val="clear" w:pos="2835"/>
          <w:tab w:val="clear" w:pos="3969"/>
          <w:tab w:val="clear" w:pos="5103"/>
          <w:tab w:val="clear" w:pos="6237"/>
          <w:tab w:val="clear" w:pos="7371"/>
          <w:tab w:val="left" w:pos="480"/>
          <w:tab w:val="num" w:pos="928"/>
          <w:tab w:val="num" w:pos="6597"/>
        </w:tabs>
        <w:spacing w:before="120" w:after="0"/>
        <w:ind w:left="568" w:firstLine="0"/>
        <w:jc w:val="right"/>
        <w:rPr>
          <w:rFonts w:ascii="Arial" w:hAnsi="Arial" w:cs="Arial"/>
          <w:sz w:val="18"/>
          <w:szCs w:val="18"/>
        </w:rPr>
      </w:pPr>
      <w:r>
        <w:rPr>
          <w:rFonts w:ascii="Arial" w:hAnsi="Arial"/>
          <w:sz w:val="18"/>
          <w:szCs w:val="18"/>
        </w:rPr>
        <w:t>(Euroak, milakotan)</w:t>
      </w:r>
    </w:p>
    <w:tbl>
      <w:tblPr>
        <w:tblW w:w="8973" w:type="dxa"/>
        <w:jc w:val="center"/>
        <w:tblInd w:w="42"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346"/>
        <w:gridCol w:w="1992"/>
        <w:gridCol w:w="2279"/>
        <w:gridCol w:w="1356"/>
      </w:tblGrid>
      <w:tr w:rsidR="005910B1" w:rsidRPr="00730AE6" w:rsidTr="00283C58">
        <w:trPr>
          <w:trHeight w:val="284"/>
          <w:jc w:val="center"/>
        </w:trPr>
        <w:tc>
          <w:tcPr>
            <w:tcW w:w="3346" w:type="dxa"/>
            <w:tcBorders>
              <w:top w:val="single" w:sz="4" w:space="0" w:color="auto"/>
              <w:bottom w:val="single" w:sz="4" w:space="0" w:color="auto"/>
            </w:tcBorders>
            <w:shd w:val="clear" w:color="auto" w:fill="A8CBEE" w:themeFill="accent2" w:themeFillTint="66"/>
            <w:noWrap/>
            <w:vAlign w:val="center"/>
          </w:tcPr>
          <w:p w:rsidR="005910B1" w:rsidRPr="00730AE6" w:rsidRDefault="005910B1" w:rsidP="00955118">
            <w:pPr>
              <w:pStyle w:val="cuadroCabe"/>
              <w:tabs>
                <w:tab w:val="clear" w:pos="2835"/>
                <w:tab w:val="right" w:pos="2589"/>
              </w:tabs>
              <w:ind w:right="462"/>
            </w:pPr>
            <w:r>
              <w:t>Tasak, prezio publikoak eta beste diru-sarrera batzuk</w:t>
            </w:r>
          </w:p>
        </w:tc>
        <w:tc>
          <w:tcPr>
            <w:tcW w:w="1992" w:type="dxa"/>
            <w:tcBorders>
              <w:top w:val="single" w:sz="4" w:space="0" w:color="auto"/>
              <w:bottom w:val="single" w:sz="4" w:space="0" w:color="auto"/>
            </w:tcBorders>
            <w:shd w:val="clear" w:color="auto" w:fill="A8CBEE" w:themeFill="accent2" w:themeFillTint="66"/>
            <w:vAlign w:val="center"/>
          </w:tcPr>
          <w:p w:rsidR="005910B1" w:rsidRDefault="005910B1" w:rsidP="000D10A0">
            <w:pPr>
              <w:spacing w:after="0"/>
              <w:ind w:firstLine="0"/>
              <w:jc w:val="right"/>
              <w:rPr>
                <w:rFonts w:ascii="Arial" w:hAnsi="Arial" w:cs="Arial"/>
                <w:bCs/>
                <w:color w:val="000000"/>
                <w:sz w:val="18"/>
                <w:szCs w:val="18"/>
              </w:rPr>
            </w:pPr>
            <w:r>
              <w:rPr>
                <w:rFonts w:ascii="Arial" w:hAnsi="Arial"/>
                <w:bCs/>
                <w:color w:val="000000"/>
                <w:sz w:val="18"/>
                <w:szCs w:val="18"/>
              </w:rPr>
              <w:t xml:space="preserve">Aitortutako eskubideak </w:t>
            </w:r>
          </w:p>
          <w:p w:rsidR="005910B1" w:rsidRDefault="005910B1" w:rsidP="000D10A0">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2279" w:type="dxa"/>
            <w:tcBorders>
              <w:top w:val="single" w:sz="4" w:space="0" w:color="auto"/>
              <w:bottom w:val="single" w:sz="4" w:space="0" w:color="auto"/>
            </w:tcBorders>
            <w:shd w:val="clear" w:color="auto" w:fill="A8CBEE" w:themeFill="accent2" w:themeFillTint="66"/>
            <w:vAlign w:val="center"/>
          </w:tcPr>
          <w:p w:rsidR="005910B1" w:rsidRDefault="005910B1" w:rsidP="000D10A0">
            <w:pPr>
              <w:spacing w:after="0"/>
              <w:ind w:firstLine="0"/>
              <w:jc w:val="right"/>
              <w:rPr>
                <w:rFonts w:ascii="Arial" w:hAnsi="Arial" w:cs="Arial"/>
                <w:bCs/>
                <w:color w:val="000000"/>
                <w:sz w:val="18"/>
                <w:szCs w:val="18"/>
              </w:rPr>
            </w:pPr>
            <w:r>
              <w:rPr>
                <w:rFonts w:ascii="Arial" w:hAnsi="Arial"/>
                <w:bCs/>
                <w:color w:val="000000"/>
                <w:sz w:val="18"/>
                <w:szCs w:val="18"/>
              </w:rPr>
              <w:t xml:space="preserve">Aitortutako eskubideak </w:t>
            </w:r>
          </w:p>
          <w:p w:rsidR="005910B1" w:rsidRDefault="005910B1" w:rsidP="000D10A0">
            <w:pPr>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1356" w:type="dxa"/>
            <w:tcBorders>
              <w:top w:val="single" w:sz="4" w:space="0" w:color="auto"/>
              <w:bottom w:val="single" w:sz="4" w:space="0" w:color="auto"/>
            </w:tcBorders>
            <w:shd w:val="clear" w:color="auto" w:fill="A8CBEE" w:themeFill="accent2" w:themeFillTint="66"/>
            <w:vAlign w:val="center"/>
          </w:tcPr>
          <w:p w:rsidR="005910B1" w:rsidRDefault="005910B1" w:rsidP="000D10A0">
            <w:pPr>
              <w:spacing w:after="0"/>
              <w:ind w:firstLine="0"/>
              <w:jc w:val="right"/>
              <w:rPr>
                <w:rFonts w:ascii="Arial" w:hAnsi="Arial" w:cs="Arial"/>
                <w:bCs/>
                <w:color w:val="000000"/>
                <w:sz w:val="18"/>
                <w:szCs w:val="18"/>
              </w:rPr>
            </w:pPr>
            <w:r>
              <w:rPr>
                <w:rFonts w:ascii="Arial" w:hAnsi="Arial"/>
                <w:bCs/>
                <w:color w:val="000000"/>
                <w:sz w:val="18"/>
                <w:szCs w:val="18"/>
              </w:rPr>
              <w:t xml:space="preserve">Aldea (%) </w:t>
            </w:r>
          </w:p>
          <w:p w:rsidR="005910B1" w:rsidRPr="00730AE6" w:rsidRDefault="005910B1" w:rsidP="000D10A0">
            <w:pPr>
              <w:spacing w:after="0"/>
              <w:ind w:firstLine="0"/>
              <w:jc w:val="right"/>
              <w:rPr>
                <w:rFonts w:ascii="Arial" w:hAnsi="Arial" w:cs="Arial"/>
                <w:bCs/>
                <w:color w:val="000000"/>
                <w:sz w:val="18"/>
                <w:szCs w:val="18"/>
              </w:rPr>
            </w:pPr>
            <w:r>
              <w:rPr>
                <w:rFonts w:ascii="Arial" w:hAnsi="Arial"/>
                <w:bCs/>
                <w:color w:val="000000"/>
                <w:sz w:val="18"/>
                <w:szCs w:val="18"/>
              </w:rPr>
              <w:t>2017/2016</w:t>
            </w:r>
          </w:p>
        </w:tc>
      </w:tr>
      <w:tr w:rsidR="005910B1" w:rsidRPr="00730AE6" w:rsidTr="00283C58">
        <w:trPr>
          <w:trHeight w:val="284"/>
          <w:jc w:val="center"/>
        </w:trPr>
        <w:tc>
          <w:tcPr>
            <w:tcW w:w="3346" w:type="dxa"/>
            <w:tcBorders>
              <w:top w:val="single" w:sz="4" w:space="0" w:color="auto"/>
              <w:bottom w:val="single" w:sz="2" w:space="0" w:color="auto"/>
            </w:tcBorders>
            <w:shd w:val="clear" w:color="auto" w:fill="auto"/>
            <w:noWrap/>
            <w:vAlign w:val="center"/>
          </w:tcPr>
          <w:p w:rsidR="005910B1" w:rsidRPr="00730AE6" w:rsidRDefault="005910B1" w:rsidP="000D10A0">
            <w:pPr>
              <w:spacing w:after="0"/>
              <w:ind w:firstLine="0"/>
              <w:jc w:val="left"/>
              <w:rPr>
                <w:rFonts w:ascii="Arial Narrow" w:hAnsi="Arial Narrow"/>
                <w:sz w:val="18"/>
                <w:szCs w:val="18"/>
              </w:rPr>
            </w:pPr>
            <w:r>
              <w:rPr>
                <w:rFonts w:ascii="Arial Narrow" w:hAnsi="Arial Narrow"/>
                <w:sz w:val="18"/>
                <w:szCs w:val="18"/>
              </w:rPr>
              <w:t>Tasak</w:t>
            </w:r>
          </w:p>
        </w:tc>
        <w:tc>
          <w:tcPr>
            <w:tcW w:w="1992" w:type="dxa"/>
            <w:tcBorders>
              <w:top w:val="single" w:sz="4"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rPr>
            </w:pPr>
            <w:r>
              <w:rPr>
                <w:rFonts w:ascii="Arial Narrow" w:hAnsi="Arial Narrow"/>
                <w:sz w:val="18"/>
                <w:szCs w:val="18"/>
              </w:rPr>
              <w:t>1.163</w:t>
            </w:r>
          </w:p>
        </w:tc>
        <w:tc>
          <w:tcPr>
            <w:tcW w:w="2279" w:type="dxa"/>
            <w:tcBorders>
              <w:top w:val="single" w:sz="4"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rPr>
            </w:pPr>
            <w:r>
              <w:rPr>
                <w:rFonts w:ascii="Arial Narrow" w:hAnsi="Arial Narrow"/>
                <w:sz w:val="18"/>
                <w:szCs w:val="18"/>
              </w:rPr>
              <w:t>1.112</w:t>
            </w:r>
          </w:p>
        </w:tc>
        <w:tc>
          <w:tcPr>
            <w:tcW w:w="1356" w:type="dxa"/>
            <w:tcBorders>
              <w:top w:val="single" w:sz="4" w:space="0" w:color="auto"/>
              <w:bottom w:val="single" w:sz="2" w:space="0" w:color="auto"/>
            </w:tcBorders>
            <w:vAlign w:val="center"/>
          </w:tcPr>
          <w:p w:rsidR="005910B1" w:rsidRPr="00730AE6" w:rsidRDefault="005910B1" w:rsidP="000D10A0">
            <w:pPr>
              <w:spacing w:after="0"/>
              <w:ind w:firstLine="0"/>
              <w:jc w:val="right"/>
              <w:rPr>
                <w:rFonts w:ascii="Arial Narrow" w:hAnsi="Arial Narrow"/>
                <w:sz w:val="18"/>
                <w:szCs w:val="18"/>
              </w:rPr>
            </w:pPr>
            <w:r>
              <w:rPr>
                <w:rFonts w:ascii="Arial Narrow" w:hAnsi="Arial Narrow"/>
                <w:sz w:val="18"/>
                <w:szCs w:val="18"/>
              </w:rPr>
              <w:t>-4</w:t>
            </w:r>
          </w:p>
        </w:tc>
      </w:tr>
      <w:tr w:rsidR="005910B1" w:rsidRPr="00730AE6" w:rsidTr="00283C58">
        <w:trPr>
          <w:trHeight w:val="284"/>
          <w:jc w:val="center"/>
        </w:trPr>
        <w:tc>
          <w:tcPr>
            <w:tcW w:w="3346" w:type="dxa"/>
            <w:tcBorders>
              <w:top w:val="single" w:sz="2" w:space="0" w:color="auto"/>
              <w:bottom w:val="single" w:sz="2" w:space="0" w:color="auto"/>
            </w:tcBorders>
            <w:shd w:val="clear" w:color="auto" w:fill="auto"/>
            <w:noWrap/>
            <w:vAlign w:val="center"/>
          </w:tcPr>
          <w:p w:rsidR="005910B1" w:rsidRPr="00730AE6" w:rsidRDefault="005910B1" w:rsidP="000D10A0">
            <w:pPr>
              <w:spacing w:after="0"/>
              <w:ind w:firstLine="0"/>
              <w:jc w:val="left"/>
              <w:rPr>
                <w:rFonts w:ascii="Arial Narrow" w:hAnsi="Arial Narrow"/>
                <w:sz w:val="18"/>
                <w:szCs w:val="18"/>
              </w:rPr>
            </w:pPr>
            <w:r>
              <w:rPr>
                <w:rFonts w:ascii="Arial Narrow" w:hAnsi="Arial Narrow"/>
                <w:sz w:val="18"/>
                <w:szCs w:val="18"/>
              </w:rPr>
              <w:t>Salneurri publikoak.</w:t>
            </w:r>
          </w:p>
        </w:tc>
        <w:tc>
          <w:tcPr>
            <w:tcW w:w="1992"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rPr>
            </w:pPr>
            <w:r>
              <w:rPr>
                <w:rFonts w:ascii="Arial Narrow" w:hAnsi="Arial Narrow"/>
                <w:sz w:val="18"/>
                <w:szCs w:val="18"/>
              </w:rPr>
              <w:t>12.391</w:t>
            </w:r>
          </w:p>
        </w:tc>
        <w:tc>
          <w:tcPr>
            <w:tcW w:w="2279"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rPr>
            </w:pPr>
            <w:r>
              <w:rPr>
                <w:rFonts w:ascii="Arial Narrow" w:hAnsi="Arial Narrow"/>
                <w:sz w:val="18"/>
                <w:szCs w:val="18"/>
              </w:rPr>
              <w:t>11.195</w:t>
            </w:r>
          </w:p>
        </w:tc>
        <w:tc>
          <w:tcPr>
            <w:tcW w:w="1356" w:type="dxa"/>
            <w:tcBorders>
              <w:top w:val="single" w:sz="2" w:space="0" w:color="auto"/>
              <w:bottom w:val="single" w:sz="2" w:space="0" w:color="auto"/>
            </w:tcBorders>
            <w:vAlign w:val="center"/>
          </w:tcPr>
          <w:p w:rsidR="005910B1" w:rsidRPr="00730AE6" w:rsidRDefault="005910B1" w:rsidP="000D10A0">
            <w:pPr>
              <w:spacing w:after="0"/>
              <w:ind w:firstLine="0"/>
              <w:jc w:val="right"/>
              <w:rPr>
                <w:rFonts w:ascii="Arial Narrow" w:hAnsi="Arial Narrow"/>
                <w:sz w:val="18"/>
                <w:szCs w:val="18"/>
              </w:rPr>
            </w:pPr>
            <w:r>
              <w:rPr>
                <w:rFonts w:ascii="Arial Narrow" w:hAnsi="Arial Narrow"/>
                <w:sz w:val="18"/>
                <w:szCs w:val="18"/>
              </w:rPr>
              <w:t>-10</w:t>
            </w:r>
          </w:p>
        </w:tc>
      </w:tr>
      <w:tr w:rsidR="005910B1" w:rsidRPr="00730AE6" w:rsidTr="00283C58">
        <w:trPr>
          <w:trHeight w:val="284"/>
          <w:jc w:val="center"/>
        </w:trPr>
        <w:tc>
          <w:tcPr>
            <w:tcW w:w="3346" w:type="dxa"/>
            <w:tcBorders>
              <w:top w:val="single" w:sz="2" w:space="0" w:color="auto"/>
              <w:bottom w:val="single" w:sz="2" w:space="0" w:color="auto"/>
            </w:tcBorders>
            <w:shd w:val="clear" w:color="auto" w:fill="auto"/>
            <w:noWrap/>
            <w:vAlign w:val="center"/>
          </w:tcPr>
          <w:p w:rsidR="005910B1" w:rsidRPr="00730AE6" w:rsidRDefault="005910B1" w:rsidP="000D10A0">
            <w:pPr>
              <w:spacing w:after="0"/>
              <w:ind w:firstLine="0"/>
              <w:jc w:val="left"/>
              <w:rPr>
                <w:rFonts w:ascii="Arial Narrow" w:hAnsi="Arial Narrow"/>
                <w:sz w:val="18"/>
                <w:szCs w:val="18"/>
              </w:rPr>
            </w:pPr>
            <w:r>
              <w:rPr>
                <w:rFonts w:ascii="Arial Narrow" w:hAnsi="Arial Narrow"/>
                <w:sz w:val="18"/>
                <w:szCs w:val="18"/>
              </w:rPr>
              <w:t>Bestelako diru-sarrerak Zerbitzuak ematea</w:t>
            </w:r>
          </w:p>
        </w:tc>
        <w:tc>
          <w:tcPr>
            <w:tcW w:w="1992"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rPr>
            </w:pPr>
            <w:r>
              <w:rPr>
                <w:rFonts w:ascii="Arial Narrow" w:hAnsi="Arial Narrow"/>
                <w:sz w:val="18"/>
                <w:szCs w:val="18"/>
              </w:rPr>
              <w:t>2.350</w:t>
            </w:r>
          </w:p>
        </w:tc>
        <w:tc>
          <w:tcPr>
            <w:tcW w:w="2279"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rPr>
            </w:pPr>
            <w:r>
              <w:rPr>
                <w:rFonts w:ascii="Arial Narrow" w:hAnsi="Arial Narrow"/>
                <w:sz w:val="18"/>
                <w:szCs w:val="18"/>
              </w:rPr>
              <w:t>2.212</w:t>
            </w:r>
          </w:p>
        </w:tc>
        <w:tc>
          <w:tcPr>
            <w:tcW w:w="1356" w:type="dxa"/>
            <w:tcBorders>
              <w:top w:val="single" w:sz="2" w:space="0" w:color="auto"/>
              <w:bottom w:val="single" w:sz="2" w:space="0" w:color="auto"/>
            </w:tcBorders>
            <w:vAlign w:val="center"/>
          </w:tcPr>
          <w:p w:rsidR="005910B1" w:rsidRPr="00730AE6" w:rsidRDefault="005910B1" w:rsidP="000D10A0">
            <w:pPr>
              <w:spacing w:after="0"/>
              <w:ind w:firstLine="0"/>
              <w:jc w:val="right"/>
              <w:rPr>
                <w:rFonts w:ascii="Arial Narrow" w:hAnsi="Arial Narrow"/>
                <w:sz w:val="18"/>
                <w:szCs w:val="18"/>
              </w:rPr>
            </w:pPr>
            <w:r>
              <w:rPr>
                <w:rFonts w:ascii="Arial Narrow" w:hAnsi="Arial Narrow"/>
                <w:sz w:val="18"/>
                <w:szCs w:val="18"/>
              </w:rPr>
              <w:t>-6</w:t>
            </w:r>
          </w:p>
        </w:tc>
      </w:tr>
      <w:tr w:rsidR="005910B1" w:rsidRPr="00730AE6" w:rsidTr="00283C58">
        <w:trPr>
          <w:trHeight w:val="284"/>
          <w:jc w:val="center"/>
        </w:trPr>
        <w:tc>
          <w:tcPr>
            <w:tcW w:w="3346" w:type="dxa"/>
            <w:tcBorders>
              <w:top w:val="single" w:sz="2" w:space="0" w:color="auto"/>
              <w:bottom w:val="single" w:sz="2" w:space="0" w:color="auto"/>
            </w:tcBorders>
            <w:shd w:val="clear" w:color="auto" w:fill="auto"/>
            <w:noWrap/>
            <w:vAlign w:val="center"/>
          </w:tcPr>
          <w:p w:rsidR="005910B1" w:rsidRPr="00730AE6" w:rsidRDefault="005910B1" w:rsidP="000D10A0">
            <w:pPr>
              <w:spacing w:after="0"/>
              <w:ind w:firstLine="0"/>
              <w:jc w:val="left"/>
              <w:rPr>
                <w:rFonts w:ascii="Arial Narrow" w:hAnsi="Arial Narrow"/>
                <w:sz w:val="18"/>
                <w:szCs w:val="18"/>
              </w:rPr>
            </w:pPr>
            <w:r>
              <w:rPr>
                <w:rFonts w:ascii="Arial Narrow" w:hAnsi="Arial Narrow"/>
                <w:sz w:val="18"/>
                <w:szCs w:val="18"/>
              </w:rPr>
              <w:t>Ondasunak saltzea</w:t>
            </w:r>
          </w:p>
        </w:tc>
        <w:tc>
          <w:tcPr>
            <w:tcW w:w="1992"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rPr>
            </w:pPr>
            <w:r>
              <w:rPr>
                <w:rFonts w:ascii="Arial Narrow" w:hAnsi="Arial Narrow"/>
                <w:sz w:val="18"/>
                <w:szCs w:val="18"/>
              </w:rPr>
              <w:t>14</w:t>
            </w:r>
          </w:p>
        </w:tc>
        <w:tc>
          <w:tcPr>
            <w:tcW w:w="2279"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rPr>
            </w:pPr>
            <w:r>
              <w:rPr>
                <w:rFonts w:ascii="Arial Narrow" w:hAnsi="Arial Narrow"/>
                <w:sz w:val="18"/>
                <w:szCs w:val="18"/>
              </w:rPr>
              <w:t>15</w:t>
            </w:r>
          </w:p>
        </w:tc>
        <w:tc>
          <w:tcPr>
            <w:tcW w:w="1356" w:type="dxa"/>
            <w:tcBorders>
              <w:top w:val="single" w:sz="2" w:space="0" w:color="auto"/>
              <w:bottom w:val="single" w:sz="2" w:space="0" w:color="auto"/>
            </w:tcBorders>
            <w:vAlign w:val="center"/>
          </w:tcPr>
          <w:p w:rsidR="005910B1" w:rsidRPr="00730AE6" w:rsidRDefault="005910B1" w:rsidP="000D10A0">
            <w:pPr>
              <w:spacing w:after="0"/>
              <w:ind w:firstLine="0"/>
              <w:jc w:val="right"/>
              <w:rPr>
                <w:rFonts w:ascii="Arial Narrow" w:hAnsi="Arial Narrow"/>
                <w:sz w:val="18"/>
                <w:szCs w:val="18"/>
              </w:rPr>
            </w:pPr>
            <w:r>
              <w:rPr>
                <w:rFonts w:ascii="Arial Narrow" w:hAnsi="Arial Narrow"/>
                <w:sz w:val="18"/>
                <w:szCs w:val="18"/>
              </w:rPr>
              <w:t>7</w:t>
            </w:r>
          </w:p>
        </w:tc>
      </w:tr>
      <w:tr w:rsidR="005910B1" w:rsidRPr="00730AE6" w:rsidTr="00283C58">
        <w:trPr>
          <w:trHeight w:val="284"/>
          <w:jc w:val="center"/>
        </w:trPr>
        <w:tc>
          <w:tcPr>
            <w:tcW w:w="3346" w:type="dxa"/>
            <w:tcBorders>
              <w:top w:val="single" w:sz="2" w:space="0" w:color="auto"/>
              <w:bottom w:val="single" w:sz="2" w:space="0" w:color="auto"/>
            </w:tcBorders>
            <w:shd w:val="clear" w:color="auto" w:fill="auto"/>
            <w:noWrap/>
            <w:vAlign w:val="center"/>
          </w:tcPr>
          <w:p w:rsidR="005910B1" w:rsidRDefault="005910B1" w:rsidP="000D10A0">
            <w:pPr>
              <w:spacing w:after="0"/>
              <w:ind w:firstLine="0"/>
              <w:jc w:val="left"/>
              <w:rPr>
                <w:rFonts w:ascii="Arial Narrow" w:hAnsi="Arial Narrow"/>
                <w:sz w:val="18"/>
                <w:szCs w:val="18"/>
              </w:rPr>
            </w:pPr>
            <w:r>
              <w:rPr>
                <w:rFonts w:ascii="Arial Narrow" w:hAnsi="Arial Narrow"/>
                <w:sz w:val="18"/>
                <w:szCs w:val="18"/>
              </w:rPr>
              <w:t>Itzulketak</w:t>
            </w:r>
          </w:p>
        </w:tc>
        <w:tc>
          <w:tcPr>
            <w:tcW w:w="1992"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rPr>
            </w:pPr>
            <w:r>
              <w:rPr>
                <w:rFonts w:ascii="Arial Narrow" w:hAnsi="Arial Narrow"/>
                <w:sz w:val="18"/>
                <w:szCs w:val="18"/>
              </w:rPr>
              <w:t>20</w:t>
            </w:r>
          </w:p>
        </w:tc>
        <w:tc>
          <w:tcPr>
            <w:tcW w:w="2279"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rPr>
            </w:pPr>
            <w:r>
              <w:rPr>
                <w:rFonts w:ascii="Arial Narrow" w:hAnsi="Arial Narrow"/>
                <w:sz w:val="18"/>
                <w:szCs w:val="18"/>
              </w:rPr>
              <w:t>16</w:t>
            </w:r>
          </w:p>
        </w:tc>
        <w:tc>
          <w:tcPr>
            <w:tcW w:w="1356" w:type="dxa"/>
            <w:tcBorders>
              <w:top w:val="single" w:sz="2" w:space="0" w:color="auto"/>
              <w:bottom w:val="single" w:sz="2" w:space="0" w:color="auto"/>
            </w:tcBorders>
            <w:vAlign w:val="center"/>
          </w:tcPr>
          <w:p w:rsidR="005910B1" w:rsidRPr="00730AE6" w:rsidRDefault="005910B1" w:rsidP="000D10A0">
            <w:pPr>
              <w:spacing w:after="0"/>
              <w:ind w:firstLine="0"/>
              <w:jc w:val="right"/>
              <w:rPr>
                <w:rFonts w:ascii="Arial Narrow" w:hAnsi="Arial Narrow"/>
                <w:sz w:val="18"/>
                <w:szCs w:val="18"/>
              </w:rPr>
            </w:pPr>
            <w:r>
              <w:rPr>
                <w:rFonts w:ascii="Arial Narrow" w:hAnsi="Arial Narrow"/>
                <w:sz w:val="18"/>
                <w:szCs w:val="18"/>
              </w:rPr>
              <w:t>-20</w:t>
            </w:r>
          </w:p>
        </w:tc>
      </w:tr>
      <w:tr w:rsidR="005910B1" w:rsidRPr="00730AE6" w:rsidTr="00283C58">
        <w:trPr>
          <w:trHeight w:val="284"/>
          <w:jc w:val="center"/>
        </w:trPr>
        <w:tc>
          <w:tcPr>
            <w:tcW w:w="3346" w:type="dxa"/>
            <w:tcBorders>
              <w:top w:val="single" w:sz="2" w:space="0" w:color="auto"/>
              <w:bottom w:val="single" w:sz="2" w:space="0" w:color="auto"/>
            </w:tcBorders>
            <w:shd w:val="clear" w:color="auto" w:fill="auto"/>
            <w:noWrap/>
            <w:vAlign w:val="center"/>
          </w:tcPr>
          <w:p w:rsidR="005910B1" w:rsidRDefault="005910B1" w:rsidP="000D10A0">
            <w:pPr>
              <w:spacing w:after="0"/>
              <w:ind w:firstLine="0"/>
              <w:jc w:val="left"/>
              <w:rPr>
                <w:rFonts w:ascii="Arial Narrow" w:hAnsi="Arial Narrow"/>
                <w:sz w:val="18"/>
                <w:szCs w:val="18"/>
              </w:rPr>
            </w:pPr>
            <w:r>
              <w:rPr>
                <w:rFonts w:ascii="Arial Narrow" w:hAnsi="Arial Narrow"/>
                <w:sz w:val="18"/>
                <w:szCs w:val="18"/>
              </w:rPr>
              <w:t>Bestelako diru-sarrerak</w:t>
            </w:r>
          </w:p>
        </w:tc>
        <w:tc>
          <w:tcPr>
            <w:tcW w:w="1992"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rPr>
            </w:pPr>
            <w:r>
              <w:rPr>
                <w:rFonts w:ascii="Arial Narrow" w:hAnsi="Arial Narrow"/>
                <w:sz w:val="18"/>
                <w:szCs w:val="18"/>
              </w:rPr>
              <w:t>207</w:t>
            </w:r>
          </w:p>
        </w:tc>
        <w:tc>
          <w:tcPr>
            <w:tcW w:w="2279"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rPr>
            </w:pPr>
            <w:r>
              <w:rPr>
                <w:rFonts w:ascii="Arial Narrow" w:hAnsi="Arial Narrow"/>
                <w:sz w:val="18"/>
                <w:szCs w:val="18"/>
              </w:rPr>
              <w:t>159</w:t>
            </w:r>
          </w:p>
        </w:tc>
        <w:tc>
          <w:tcPr>
            <w:tcW w:w="1356" w:type="dxa"/>
            <w:tcBorders>
              <w:top w:val="single" w:sz="2" w:space="0" w:color="auto"/>
              <w:bottom w:val="single" w:sz="2" w:space="0" w:color="auto"/>
            </w:tcBorders>
            <w:vAlign w:val="center"/>
          </w:tcPr>
          <w:p w:rsidR="005910B1" w:rsidRPr="00730AE6" w:rsidRDefault="005910B1" w:rsidP="000D10A0">
            <w:pPr>
              <w:spacing w:after="0"/>
              <w:ind w:firstLine="0"/>
              <w:jc w:val="right"/>
              <w:rPr>
                <w:rFonts w:ascii="Arial Narrow" w:hAnsi="Arial Narrow"/>
                <w:sz w:val="18"/>
                <w:szCs w:val="18"/>
              </w:rPr>
            </w:pPr>
            <w:r>
              <w:rPr>
                <w:rFonts w:ascii="Arial Narrow" w:hAnsi="Arial Narrow"/>
                <w:sz w:val="18"/>
                <w:szCs w:val="18"/>
              </w:rPr>
              <w:t>-23</w:t>
            </w:r>
          </w:p>
        </w:tc>
      </w:tr>
      <w:tr w:rsidR="005910B1" w:rsidRPr="00283C58" w:rsidTr="00283C58">
        <w:trPr>
          <w:trHeight w:val="284"/>
          <w:jc w:val="center"/>
        </w:trPr>
        <w:tc>
          <w:tcPr>
            <w:tcW w:w="3346" w:type="dxa"/>
            <w:tcBorders>
              <w:top w:val="single" w:sz="2" w:space="0" w:color="auto"/>
              <w:bottom w:val="single" w:sz="2" w:space="0" w:color="auto"/>
            </w:tcBorders>
            <w:shd w:val="clear" w:color="auto" w:fill="ACCBF9" w:themeFill="background2"/>
            <w:noWrap/>
            <w:vAlign w:val="center"/>
          </w:tcPr>
          <w:p w:rsidR="005910B1" w:rsidRPr="00283C58" w:rsidRDefault="005910B1" w:rsidP="00206E22">
            <w:pPr>
              <w:spacing w:after="0"/>
              <w:ind w:firstLine="0"/>
              <w:jc w:val="left"/>
              <w:rPr>
                <w:rFonts w:ascii="Arial" w:hAnsi="Arial" w:cs="Arial"/>
                <w:sz w:val="18"/>
                <w:szCs w:val="18"/>
              </w:rPr>
            </w:pPr>
            <w:r>
              <w:rPr>
                <w:rFonts w:ascii="Arial" w:hAnsi="Arial"/>
                <w:sz w:val="18"/>
                <w:szCs w:val="18"/>
              </w:rPr>
              <w:t xml:space="preserve">Guztira </w:t>
            </w:r>
          </w:p>
        </w:tc>
        <w:tc>
          <w:tcPr>
            <w:tcW w:w="1992" w:type="dxa"/>
            <w:tcBorders>
              <w:top w:val="single" w:sz="2" w:space="0" w:color="auto"/>
              <w:bottom w:val="single" w:sz="2" w:space="0" w:color="auto"/>
            </w:tcBorders>
            <w:shd w:val="clear" w:color="auto" w:fill="ACCBF9" w:themeFill="background2"/>
            <w:vAlign w:val="center"/>
          </w:tcPr>
          <w:p w:rsidR="005910B1" w:rsidRPr="00283C58" w:rsidRDefault="005910B1" w:rsidP="000D10A0">
            <w:pPr>
              <w:spacing w:after="0"/>
              <w:ind w:firstLine="0"/>
              <w:jc w:val="right"/>
              <w:rPr>
                <w:rFonts w:ascii="Arial" w:hAnsi="Arial" w:cs="Arial"/>
                <w:sz w:val="18"/>
                <w:szCs w:val="18"/>
              </w:rPr>
            </w:pPr>
            <w:r>
              <w:rPr>
                <w:rFonts w:ascii="Arial" w:hAnsi="Arial"/>
                <w:sz w:val="18"/>
                <w:szCs w:val="18"/>
              </w:rPr>
              <w:t>16.145</w:t>
            </w:r>
          </w:p>
        </w:tc>
        <w:tc>
          <w:tcPr>
            <w:tcW w:w="2279" w:type="dxa"/>
            <w:tcBorders>
              <w:top w:val="single" w:sz="2" w:space="0" w:color="auto"/>
              <w:bottom w:val="single" w:sz="2" w:space="0" w:color="auto"/>
            </w:tcBorders>
            <w:shd w:val="clear" w:color="auto" w:fill="ACCBF9" w:themeFill="background2"/>
            <w:vAlign w:val="center"/>
          </w:tcPr>
          <w:p w:rsidR="005910B1" w:rsidRPr="00283C58" w:rsidRDefault="005910B1" w:rsidP="000D10A0">
            <w:pPr>
              <w:spacing w:after="0"/>
              <w:ind w:firstLine="0"/>
              <w:jc w:val="right"/>
              <w:rPr>
                <w:rFonts w:ascii="Arial" w:hAnsi="Arial" w:cs="Arial"/>
                <w:sz w:val="18"/>
                <w:szCs w:val="18"/>
              </w:rPr>
            </w:pPr>
            <w:r>
              <w:rPr>
                <w:rFonts w:ascii="Arial" w:hAnsi="Arial"/>
                <w:sz w:val="18"/>
                <w:szCs w:val="18"/>
              </w:rPr>
              <w:t>14.709</w:t>
            </w:r>
          </w:p>
        </w:tc>
        <w:tc>
          <w:tcPr>
            <w:tcW w:w="1356" w:type="dxa"/>
            <w:tcBorders>
              <w:top w:val="single" w:sz="2" w:space="0" w:color="auto"/>
              <w:bottom w:val="single" w:sz="2" w:space="0" w:color="auto"/>
            </w:tcBorders>
            <w:shd w:val="clear" w:color="auto" w:fill="ACCBF9" w:themeFill="background2"/>
            <w:vAlign w:val="center"/>
          </w:tcPr>
          <w:p w:rsidR="005910B1" w:rsidRPr="00283C58" w:rsidRDefault="005910B1" w:rsidP="000D10A0">
            <w:pPr>
              <w:spacing w:after="0"/>
              <w:ind w:firstLine="0"/>
              <w:jc w:val="right"/>
              <w:rPr>
                <w:rFonts w:ascii="Arial" w:hAnsi="Arial" w:cs="Arial"/>
                <w:sz w:val="18"/>
                <w:szCs w:val="18"/>
              </w:rPr>
            </w:pPr>
            <w:r>
              <w:rPr>
                <w:rFonts w:ascii="Arial" w:hAnsi="Arial"/>
                <w:sz w:val="18"/>
                <w:szCs w:val="18"/>
              </w:rPr>
              <w:t>-9</w:t>
            </w:r>
          </w:p>
        </w:tc>
      </w:tr>
    </w:tbl>
    <w:p w:rsidR="002E04BF" w:rsidRPr="00F5594F" w:rsidRDefault="002E04BF" w:rsidP="00F5594F">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Pr>
          <w:rFonts w:ascii="Arial" w:hAnsi="Arial"/>
          <w:sz w:val="14"/>
          <w:szCs w:val="14"/>
        </w:rPr>
        <w:t>*Auditatu gabeko ekitaldia</w:t>
      </w:r>
    </w:p>
    <w:p w:rsidR="003A6E45" w:rsidRDefault="00254B3D" w:rsidP="00931800">
      <w:pPr>
        <w:pStyle w:val="texto"/>
        <w:spacing w:before="120" w:after="120"/>
      </w:pPr>
      <w:r>
        <w:t xml:space="preserve">Aurreko urtearekin alderatuta, diru-sarrera horiek ehuneko bederatzi egin dute behera. </w:t>
      </w:r>
    </w:p>
    <w:p w:rsidR="00B37F18" w:rsidRDefault="00B37F18" w:rsidP="00931800">
      <w:pPr>
        <w:pStyle w:val="texto"/>
        <w:spacing w:before="120" w:after="120"/>
        <w:rPr>
          <w:szCs w:val="26"/>
        </w:rPr>
      </w:pPr>
      <w:r>
        <w:lastRenderedPageBreak/>
        <w:t>2017ko prezio publikoak 1,12 milioikoak izan dira, eta kapituluko diru-sarrera guztien ehuneko 76 egiten dute; hona hemen xehetasunak:</w:t>
      </w:r>
    </w:p>
    <w:p w:rsidR="00FE4670" w:rsidRPr="00F5594F" w:rsidRDefault="0000117B" w:rsidP="00FE4670">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Pr>
          <w:rFonts w:ascii="Arial" w:hAnsi="Arial"/>
          <w:sz w:val="18"/>
          <w:szCs w:val="18"/>
        </w:rPr>
        <w:t>(Euroak, milakotan)</w:t>
      </w:r>
    </w:p>
    <w:tbl>
      <w:tblPr>
        <w:tblW w:w="8880" w:type="dxa"/>
        <w:jc w:val="center"/>
        <w:tblLayout w:type="fixed"/>
        <w:tblLook w:val="01E0" w:firstRow="1" w:lastRow="1" w:firstColumn="1" w:lastColumn="1" w:noHBand="0" w:noVBand="0"/>
      </w:tblPr>
      <w:tblGrid>
        <w:gridCol w:w="6462"/>
        <w:gridCol w:w="2418"/>
      </w:tblGrid>
      <w:tr w:rsidR="00B37F18" w:rsidRPr="00730AE6" w:rsidTr="007579DD">
        <w:trPr>
          <w:trHeight w:val="227"/>
          <w:jc w:val="center"/>
        </w:trPr>
        <w:tc>
          <w:tcPr>
            <w:tcW w:w="6462" w:type="dxa"/>
            <w:tcBorders>
              <w:top w:val="single" w:sz="4" w:space="0" w:color="auto"/>
              <w:bottom w:val="single" w:sz="4" w:space="0" w:color="auto"/>
            </w:tcBorders>
            <w:shd w:val="clear" w:color="auto" w:fill="A0C3E3" w:themeFill="accent1" w:themeFillTint="99"/>
            <w:vAlign w:val="center"/>
          </w:tcPr>
          <w:p w:rsidR="00B37F18" w:rsidRPr="00730AE6" w:rsidRDefault="00B37F18" w:rsidP="008D6E57">
            <w:pPr>
              <w:spacing w:after="0"/>
              <w:ind w:firstLine="0"/>
              <w:jc w:val="left"/>
              <w:rPr>
                <w:rFonts w:ascii="Arial" w:hAnsi="Arial" w:cs="Arial"/>
                <w:color w:val="000000"/>
                <w:sz w:val="18"/>
                <w:szCs w:val="18"/>
              </w:rPr>
            </w:pPr>
            <w:r>
              <w:rPr>
                <w:rFonts w:ascii="Arial" w:hAnsi="Arial"/>
                <w:color w:val="000000"/>
                <w:sz w:val="18"/>
                <w:szCs w:val="18"/>
              </w:rPr>
              <w:t>Prezio publikoak 2017an</w:t>
            </w:r>
          </w:p>
        </w:tc>
        <w:tc>
          <w:tcPr>
            <w:tcW w:w="2418" w:type="dxa"/>
            <w:tcBorders>
              <w:top w:val="single" w:sz="4" w:space="0" w:color="auto"/>
              <w:bottom w:val="single" w:sz="4" w:space="0" w:color="auto"/>
            </w:tcBorders>
            <w:shd w:val="clear" w:color="auto" w:fill="A0C3E3" w:themeFill="accent1" w:themeFillTint="99"/>
            <w:vAlign w:val="center"/>
          </w:tcPr>
          <w:p w:rsidR="00B37F18" w:rsidRPr="00730AE6" w:rsidRDefault="00B37F18" w:rsidP="00825A54">
            <w:pPr>
              <w:spacing w:after="0"/>
              <w:ind w:firstLine="0"/>
              <w:jc w:val="right"/>
              <w:rPr>
                <w:rFonts w:ascii="Arial" w:hAnsi="Arial" w:cs="Arial"/>
                <w:color w:val="000000"/>
                <w:sz w:val="18"/>
                <w:szCs w:val="18"/>
              </w:rPr>
            </w:pPr>
            <w:r>
              <w:rPr>
                <w:rFonts w:ascii="Arial" w:hAnsi="Arial"/>
                <w:color w:val="000000"/>
                <w:sz w:val="18"/>
                <w:szCs w:val="18"/>
              </w:rPr>
              <w:t>Diru-kopurua</w:t>
            </w:r>
          </w:p>
        </w:tc>
      </w:tr>
      <w:tr w:rsidR="00B37F18" w:rsidRPr="005910B1" w:rsidTr="007579DD">
        <w:trPr>
          <w:trHeight w:val="227"/>
          <w:jc w:val="center"/>
        </w:trPr>
        <w:tc>
          <w:tcPr>
            <w:tcW w:w="6462" w:type="dxa"/>
            <w:tcBorders>
              <w:top w:val="single" w:sz="4" w:space="0" w:color="auto"/>
              <w:bottom w:val="single" w:sz="2" w:space="0" w:color="auto"/>
            </w:tcBorders>
            <w:vAlign w:val="center"/>
          </w:tcPr>
          <w:p w:rsidR="00B37F18" w:rsidRPr="005910B1" w:rsidRDefault="00B37F18" w:rsidP="00825A54">
            <w:pPr>
              <w:spacing w:after="0"/>
              <w:ind w:firstLine="0"/>
              <w:jc w:val="left"/>
              <w:rPr>
                <w:rFonts w:ascii="Arial Narrow" w:hAnsi="Arial Narrow"/>
              </w:rPr>
            </w:pPr>
            <w:r>
              <w:rPr>
                <w:rFonts w:ascii="Arial Narrow" w:hAnsi="Arial Narrow"/>
              </w:rPr>
              <w:t>Matrikula eskubideak Titulazio ofizialak</w:t>
            </w:r>
          </w:p>
        </w:tc>
        <w:tc>
          <w:tcPr>
            <w:tcW w:w="2418" w:type="dxa"/>
            <w:tcBorders>
              <w:top w:val="single" w:sz="4" w:space="0" w:color="auto"/>
              <w:bottom w:val="single" w:sz="2" w:space="0" w:color="auto"/>
            </w:tcBorders>
            <w:vAlign w:val="center"/>
          </w:tcPr>
          <w:p w:rsidR="00B37F18" w:rsidRPr="005910B1" w:rsidRDefault="00B37F18" w:rsidP="00825A54">
            <w:pPr>
              <w:spacing w:after="0"/>
              <w:ind w:firstLine="0"/>
              <w:jc w:val="right"/>
              <w:rPr>
                <w:rFonts w:ascii="Arial Narrow" w:hAnsi="Arial Narrow"/>
              </w:rPr>
            </w:pPr>
            <w:r>
              <w:rPr>
                <w:rFonts w:ascii="Arial Narrow" w:hAnsi="Arial Narrow"/>
              </w:rPr>
              <w:t>9.709</w:t>
            </w:r>
          </w:p>
        </w:tc>
      </w:tr>
      <w:tr w:rsidR="00B37F18" w:rsidRPr="005910B1" w:rsidTr="007579DD">
        <w:trPr>
          <w:trHeight w:val="227"/>
          <w:jc w:val="center"/>
        </w:trPr>
        <w:tc>
          <w:tcPr>
            <w:tcW w:w="6462" w:type="dxa"/>
            <w:tcBorders>
              <w:top w:val="single" w:sz="2" w:space="0" w:color="auto"/>
              <w:bottom w:val="single" w:sz="2" w:space="0" w:color="auto"/>
            </w:tcBorders>
            <w:vAlign w:val="center"/>
          </w:tcPr>
          <w:p w:rsidR="00B37F18" w:rsidRPr="005910B1" w:rsidRDefault="00B37F18" w:rsidP="00825A54">
            <w:pPr>
              <w:spacing w:after="0"/>
              <w:ind w:firstLine="0"/>
              <w:jc w:val="left"/>
              <w:rPr>
                <w:rFonts w:ascii="Arial Narrow" w:hAnsi="Arial Narrow"/>
              </w:rPr>
            </w:pPr>
            <w:r>
              <w:rPr>
                <w:rFonts w:ascii="Arial Narrow" w:hAnsi="Arial Narrow"/>
              </w:rPr>
              <w:t>Matrikula eskubideak Arautu gabeko irakaskuntzak</w:t>
            </w:r>
          </w:p>
        </w:tc>
        <w:tc>
          <w:tcPr>
            <w:tcW w:w="2418" w:type="dxa"/>
            <w:tcBorders>
              <w:top w:val="single" w:sz="2" w:space="0" w:color="auto"/>
              <w:bottom w:val="single" w:sz="2" w:space="0" w:color="auto"/>
            </w:tcBorders>
            <w:vAlign w:val="center"/>
          </w:tcPr>
          <w:p w:rsidR="00B37F18" w:rsidRPr="005910B1" w:rsidRDefault="00B37F18" w:rsidP="00825A54">
            <w:pPr>
              <w:spacing w:after="0"/>
              <w:ind w:firstLine="0"/>
              <w:jc w:val="right"/>
              <w:rPr>
                <w:rFonts w:ascii="Arial Narrow" w:hAnsi="Arial Narrow"/>
              </w:rPr>
            </w:pPr>
            <w:r>
              <w:rPr>
                <w:rFonts w:ascii="Arial Narrow" w:hAnsi="Arial Narrow"/>
              </w:rPr>
              <w:t>1.083</w:t>
            </w:r>
          </w:p>
        </w:tc>
      </w:tr>
      <w:tr w:rsidR="00B37F18" w:rsidRPr="005910B1" w:rsidTr="007579DD">
        <w:trPr>
          <w:trHeight w:val="227"/>
          <w:jc w:val="center"/>
        </w:trPr>
        <w:tc>
          <w:tcPr>
            <w:tcW w:w="6462" w:type="dxa"/>
            <w:tcBorders>
              <w:top w:val="single" w:sz="2" w:space="0" w:color="auto"/>
              <w:bottom w:val="single" w:sz="2" w:space="0" w:color="auto"/>
            </w:tcBorders>
            <w:vAlign w:val="center"/>
          </w:tcPr>
          <w:p w:rsidR="00B37F18" w:rsidRPr="005910B1" w:rsidRDefault="00B37F18" w:rsidP="00825A54">
            <w:pPr>
              <w:spacing w:after="0"/>
              <w:ind w:firstLine="0"/>
              <w:jc w:val="left"/>
              <w:rPr>
                <w:rFonts w:ascii="Arial Narrow" w:hAnsi="Arial Narrow"/>
              </w:rPr>
            </w:pPr>
            <w:r>
              <w:rPr>
                <w:rFonts w:ascii="Arial Narrow" w:hAnsi="Arial Narrow"/>
              </w:rPr>
              <w:t>Kirol jarduerak direla eta</w:t>
            </w:r>
          </w:p>
        </w:tc>
        <w:tc>
          <w:tcPr>
            <w:tcW w:w="2418" w:type="dxa"/>
            <w:tcBorders>
              <w:top w:val="single" w:sz="2" w:space="0" w:color="auto"/>
              <w:bottom w:val="single" w:sz="2" w:space="0" w:color="auto"/>
            </w:tcBorders>
            <w:vAlign w:val="center"/>
          </w:tcPr>
          <w:p w:rsidR="00B37F18" w:rsidRPr="005910B1" w:rsidRDefault="00B37F18" w:rsidP="00825A54">
            <w:pPr>
              <w:spacing w:after="0"/>
              <w:ind w:firstLine="0"/>
              <w:jc w:val="right"/>
              <w:rPr>
                <w:rFonts w:ascii="Arial Narrow" w:hAnsi="Arial Narrow"/>
              </w:rPr>
            </w:pPr>
            <w:r>
              <w:rPr>
                <w:rFonts w:ascii="Arial Narrow" w:hAnsi="Arial Narrow"/>
              </w:rPr>
              <w:t>176</w:t>
            </w:r>
          </w:p>
        </w:tc>
      </w:tr>
      <w:tr w:rsidR="00B37F18" w:rsidRPr="005910B1" w:rsidTr="007579DD">
        <w:trPr>
          <w:trHeight w:val="227"/>
          <w:jc w:val="center"/>
        </w:trPr>
        <w:tc>
          <w:tcPr>
            <w:tcW w:w="6462" w:type="dxa"/>
            <w:tcBorders>
              <w:top w:val="single" w:sz="2" w:space="0" w:color="auto"/>
              <w:bottom w:val="single" w:sz="2" w:space="0" w:color="auto"/>
            </w:tcBorders>
            <w:vAlign w:val="center"/>
          </w:tcPr>
          <w:p w:rsidR="00B37F18" w:rsidRPr="005910B1" w:rsidRDefault="00B37F18" w:rsidP="00825A54">
            <w:pPr>
              <w:spacing w:after="0"/>
              <w:ind w:firstLine="0"/>
              <w:jc w:val="left"/>
              <w:rPr>
                <w:rFonts w:ascii="Arial Narrow" w:hAnsi="Arial Narrow"/>
              </w:rPr>
            </w:pPr>
            <w:r>
              <w:rPr>
                <w:rFonts w:ascii="Arial Narrow" w:hAnsi="Arial Narrow"/>
              </w:rPr>
              <w:t>Lokal eta instalazioen erabilpena</w:t>
            </w:r>
          </w:p>
        </w:tc>
        <w:tc>
          <w:tcPr>
            <w:tcW w:w="2418" w:type="dxa"/>
            <w:tcBorders>
              <w:top w:val="single" w:sz="2" w:space="0" w:color="auto"/>
              <w:bottom w:val="single" w:sz="2" w:space="0" w:color="auto"/>
            </w:tcBorders>
            <w:vAlign w:val="center"/>
          </w:tcPr>
          <w:p w:rsidR="00B37F18" w:rsidRPr="005910B1" w:rsidRDefault="00B37F18" w:rsidP="00825A54">
            <w:pPr>
              <w:spacing w:after="0"/>
              <w:ind w:firstLine="0"/>
              <w:jc w:val="right"/>
              <w:rPr>
                <w:rFonts w:ascii="Arial Narrow" w:hAnsi="Arial Narrow"/>
              </w:rPr>
            </w:pPr>
            <w:r>
              <w:rPr>
                <w:rFonts w:ascii="Arial Narrow" w:hAnsi="Arial Narrow"/>
              </w:rPr>
              <w:t>160</w:t>
            </w:r>
          </w:p>
        </w:tc>
      </w:tr>
      <w:tr w:rsidR="00B37F18" w:rsidRPr="005910B1" w:rsidTr="007579DD">
        <w:trPr>
          <w:trHeight w:val="227"/>
          <w:jc w:val="center"/>
        </w:trPr>
        <w:tc>
          <w:tcPr>
            <w:tcW w:w="6462" w:type="dxa"/>
            <w:tcBorders>
              <w:top w:val="single" w:sz="2" w:space="0" w:color="auto"/>
              <w:bottom w:val="single" w:sz="2" w:space="0" w:color="auto"/>
            </w:tcBorders>
            <w:vAlign w:val="center"/>
          </w:tcPr>
          <w:p w:rsidR="00B37F18" w:rsidRPr="005910B1" w:rsidRDefault="00B37F18" w:rsidP="00825A54">
            <w:pPr>
              <w:spacing w:after="0"/>
              <w:ind w:firstLine="0"/>
              <w:jc w:val="left"/>
              <w:rPr>
                <w:rFonts w:ascii="Arial Narrow" w:hAnsi="Arial Narrow"/>
              </w:rPr>
            </w:pPr>
            <w:r>
              <w:rPr>
                <w:rFonts w:ascii="Arial Narrow" w:hAnsi="Arial Narrow"/>
              </w:rPr>
              <w:t>Beste prezio publiko batzuk</w:t>
            </w:r>
          </w:p>
        </w:tc>
        <w:tc>
          <w:tcPr>
            <w:tcW w:w="2418" w:type="dxa"/>
            <w:tcBorders>
              <w:top w:val="single" w:sz="2" w:space="0" w:color="auto"/>
              <w:bottom w:val="single" w:sz="2" w:space="0" w:color="auto"/>
            </w:tcBorders>
            <w:vAlign w:val="center"/>
          </w:tcPr>
          <w:p w:rsidR="00B37F18" w:rsidRPr="005910B1" w:rsidRDefault="00B37F18" w:rsidP="00825A54">
            <w:pPr>
              <w:spacing w:after="0"/>
              <w:ind w:firstLine="0"/>
              <w:jc w:val="right"/>
              <w:rPr>
                <w:rFonts w:ascii="Arial Narrow" w:hAnsi="Arial Narrow"/>
              </w:rPr>
            </w:pPr>
            <w:r>
              <w:rPr>
                <w:rFonts w:ascii="Arial Narrow" w:hAnsi="Arial Narrow"/>
              </w:rPr>
              <w:t>67</w:t>
            </w:r>
          </w:p>
        </w:tc>
      </w:tr>
      <w:tr w:rsidR="00B37F18" w:rsidRPr="00730AE6" w:rsidTr="007579DD">
        <w:trPr>
          <w:trHeight w:val="227"/>
          <w:jc w:val="center"/>
        </w:trPr>
        <w:tc>
          <w:tcPr>
            <w:tcW w:w="6462" w:type="dxa"/>
            <w:tcBorders>
              <w:top w:val="single" w:sz="2" w:space="0" w:color="auto"/>
              <w:bottom w:val="single" w:sz="2" w:space="0" w:color="auto"/>
            </w:tcBorders>
            <w:shd w:val="clear" w:color="auto" w:fill="A8CBEE" w:themeFill="accent2" w:themeFillTint="66"/>
            <w:vAlign w:val="center"/>
          </w:tcPr>
          <w:p w:rsidR="00B37F18" w:rsidRPr="00730AE6" w:rsidRDefault="00B37F18" w:rsidP="00825A54">
            <w:pPr>
              <w:spacing w:after="0"/>
              <w:ind w:firstLine="0"/>
              <w:jc w:val="left"/>
              <w:rPr>
                <w:rFonts w:ascii="Arial" w:hAnsi="Arial" w:cs="Arial"/>
                <w:sz w:val="18"/>
                <w:szCs w:val="18"/>
              </w:rPr>
            </w:pPr>
            <w:r>
              <w:rPr>
                <w:rFonts w:ascii="Arial" w:hAnsi="Arial"/>
                <w:sz w:val="18"/>
                <w:szCs w:val="18"/>
              </w:rPr>
              <w:t>Prezio publikoak, guztira</w:t>
            </w:r>
          </w:p>
        </w:tc>
        <w:tc>
          <w:tcPr>
            <w:tcW w:w="2418" w:type="dxa"/>
            <w:tcBorders>
              <w:top w:val="single" w:sz="2" w:space="0" w:color="auto"/>
              <w:bottom w:val="single" w:sz="2" w:space="0" w:color="auto"/>
            </w:tcBorders>
            <w:shd w:val="clear" w:color="auto" w:fill="A8CBEE" w:themeFill="accent2" w:themeFillTint="66"/>
            <w:vAlign w:val="center"/>
          </w:tcPr>
          <w:p w:rsidR="00B37F18" w:rsidRPr="00730AE6" w:rsidRDefault="00B37F18" w:rsidP="00825A54">
            <w:pPr>
              <w:spacing w:after="0"/>
              <w:ind w:firstLine="0"/>
              <w:jc w:val="right"/>
              <w:rPr>
                <w:rFonts w:ascii="Arial" w:hAnsi="Arial" w:cs="Arial"/>
                <w:sz w:val="18"/>
                <w:szCs w:val="18"/>
              </w:rPr>
            </w:pPr>
            <w:r>
              <w:rPr>
                <w:rFonts w:ascii="Arial" w:hAnsi="Arial"/>
                <w:sz w:val="18"/>
                <w:szCs w:val="18"/>
              </w:rPr>
              <w:t>11.195</w:t>
            </w:r>
          </w:p>
        </w:tc>
      </w:tr>
    </w:tbl>
    <w:p w:rsidR="001F13B7" w:rsidRPr="002E4B7F" w:rsidRDefault="001F13B7" w:rsidP="005910B1">
      <w:pPr>
        <w:pStyle w:val="texto"/>
        <w:spacing w:before="240" w:after="120"/>
      </w:pPr>
      <w:r>
        <w:t>Titulazio ofizialen barruan, ziklo, gradu, doktoretza eta master ikasketen m</w:t>
      </w:r>
      <w:r>
        <w:t>a</w:t>
      </w:r>
      <w:r>
        <w:t>trikulak jasotzen dira; arautu gabeko irakaskuntzetan, berriz, funtsean titulu b</w:t>
      </w:r>
      <w:r>
        <w:t>e</w:t>
      </w:r>
      <w:r>
        <w:t>rekietako, esperientziaren gelako eta hizkuntzen goi-mailako ikastegiko eskub</w:t>
      </w:r>
      <w:r>
        <w:t>i</w:t>
      </w:r>
      <w:r>
        <w:t>deak sartzen dira.</w:t>
      </w:r>
    </w:p>
    <w:p w:rsidR="0041510C" w:rsidRPr="002E4B7F" w:rsidRDefault="00174F1D" w:rsidP="00EF0692">
      <w:pPr>
        <w:pStyle w:val="texto"/>
        <w:spacing w:before="120" w:after="120"/>
      </w:pPr>
      <w:r>
        <w:t>Prezio publikoek ehuneko 10 egin dute behera 2016koekiko; jaitsiera horren arrazoia da, nagusiki, Gobernu Kontseiluak 2016ko ekainean onetsitako irizpide-aldaketa; horren arabera, izan ere, seihileko matrikulak zituzten graduak urteko matrikula izatera pasa dira. Hori dela eta, 2016ko otsailean, 2015/2016 ikastu</w:t>
      </w:r>
      <w:r>
        <w:t>r</w:t>
      </w:r>
      <w:r>
        <w:t>teko bigarren seihilekoaren matrikula erregistratu zen, eta 2016ko irailean, b</w:t>
      </w:r>
      <w:r>
        <w:t>e</w:t>
      </w:r>
      <w:r>
        <w:t>rriz, 2016/2017 ikasturteko matrikula osoa. 2017ko irailean, 2017/2018 ikastu</w:t>
      </w:r>
      <w:r>
        <w:t>r</w:t>
      </w:r>
      <w:r>
        <w:t>teko matrikula osoa erregistratu zen.</w:t>
      </w:r>
    </w:p>
    <w:p w:rsidR="00E70A82" w:rsidRPr="00283C58" w:rsidRDefault="002E4B7F" w:rsidP="00283C58">
      <w:pPr>
        <w:pStyle w:val="texto"/>
        <w:rPr>
          <w:spacing w:val="2"/>
        </w:rPr>
      </w:pPr>
      <w:r>
        <w:t>Tasa eta prezio publikoei dagokienez, honako alderdi hauek nabarmendu b</w:t>
      </w:r>
      <w:r>
        <w:t>e</w:t>
      </w:r>
      <w:r>
        <w:t>har ditugu:</w:t>
      </w:r>
    </w:p>
    <w:p w:rsidR="00E70A82" w:rsidRPr="00730AE6" w:rsidRDefault="00E70A82" w:rsidP="00283C5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Unibertsitateak aplikatzen dituen prezio publikoen urteko kopurua honela finkatzen da:</w:t>
      </w:r>
    </w:p>
    <w:p w:rsidR="00E70A82" w:rsidRPr="00EB223F" w:rsidRDefault="00E70A82" w:rsidP="00283C58">
      <w:pPr>
        <w:pStyle w:val="texto"/>
      </w:pPr>
      <w:r>
        <w:t>a) Ikasketa ofizialen kasuan, Nafarroako Gobernuak ezartzen ditu. 2017/2018 ikasturterako, Unibertsitateen eta Hezkuntza Baliabideen Zuzendaritza Nagusi</w:t>
      </w:r>
      <w:r>
        <w:t>a</w:t>
      </w:r>
      <w:r>
        <w:t>ren 2017ko uztaileko ebazpenaz, aurreko ikasturterako gainditutakoen ehuneko 2,3 gaurkotu zen. Halaber, ebazpen horretan, erregulatutako lanbideetarako ga</w:t>
      </w:r>
      <w:r>
        <w:t>i</w:t>
      </w:r>
      <w:r>
        <w:t>kuntza ematen duten unibertsitate-masterretarako lehen matrikulako kredituen prezioa beheratu zen, kostuaren ehuneko 25etik ehuneko 20ra, eta gainerako masterretarako, ehuneko 40tik 25era. Horrek ehuneko 18ko eta 36ko jaitsiera ekarri ditu, hurrenez hurren, masterren prezioetan.</w:t>
      </w:r>
    </w:p>
    <w:p w:rsidR="00E70A82" w:rsidRDefault="00E70A82" w:rsidP="00283C58">
      <w:pPr>
        <w:pStyle w:val="texto"/>
        <w:spacing w:before="120"/>
      </w:pPr>
      <w:r>
        <w:t>b) Irakaskuntza berekien eta beste prezio publiko batzuen kasuan, oro har, G</w:t>
      </w:r>
      <w:r>
        <w:t>i</w:t>
      </w:r>
      <w:r>
        <w:t>zarte Kontseiluak ezartzen ditu. Gizarte Kontseiluaren 2016ko abenduko erab</w:t>
      </w:r>
      <w:r>
        <w:t>a</w:t>
      </w:r>
      <w:r>
        <w:t>kiaz, 2017rako tasa eta prezio publikoak onetsi ziren, eta 2017ko ekaineko er</w:t>
      </w:r>
      <w:r>
        <w:t>a</w:t>
      </w:r>
      <w:r>
        <w:t>bakiaz, berriz, irakaskuntza propioetako prezio publikoak, A3U programaren</w:t>
      </w:r>
      <w:r w:rsidR="00164283">
        <w:rPr>
          <w:rStyle w:val="Refdenotaalpie"/>
        </w:rPr>
        <w:footnoteReference w:id="8"/>
      </w:r>
      <w:r>
        <w:t xml:space="preserve"> </w:t>
      </w:r>
      <w:r>
        <w:lastRenderedPageBreak/>
        <w:t>kuotenak, kirol instalazioetako jarduerenak, “Nire ikasgelategia” zerbitzuarenak</w:t>
      </w:r>
      <w:r w:rsidR="00164283">
        <w:rPr>
          <w:rStyle w:val="Refdenotaalpie"/>
        </w:rPr>
        <w:footnoteReference w:id="9"/>
      </w:r>
      <w:r>
        <w:t xml:space="preserve"> eta hizkuntzen goi-mailako ikastegiarenak.</w:t>
      </w:r>
    </w:p>
    <w:p w:rsidR="00C9209A" w:rsidRDefault="00C9209A" w:rsidP="00283C58">
      <w:pPr>
        <w:pStyle w:val="texto"/>
        <w:spacing w:before="120"/>
        <w:rPr>
          <w:rFonts w:ascii="Arial" w:hAnsi="Arial" w:cs="Arial"/>
          <w:bCs/>
          <w:color w:val="000000"/>
          <w:spacing w:val="0"/>
          <w:sz w:val="18"/>
          <w:szCs w:val="18"/>
        </w:rPr>
      </w:pPr>
      <w:r>
        <w:t>Gradu eta master ikasketen prezioak</w:t>
      </w:r>
      <w:r w:rsidR="00B64D44">
        <w:rPr>
          <w:rStyle w:val="Refdenotaalpie"/>
        </w:rPr>
        <w:footnoteReference w:id="10"/>
      </w:r>
      <w:r>
        <w:t xml:space="preserve"> 2017/2018 ikasturterako eta hurrengo</w:t>
      </w:r>
      <w:r>
        <w:t>e</w:t>
      </w:r>
      <w:r>
        <w:t>tarako.</w:t>
      </w:r>
    </w:p>
    <w:tbl>
      <w:tblPr>
        <w:tblW w:w="8907"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109"/>
        <w:gridCol w:w="1757"/>
        <w:gridCol w:w="1626"/>
        <w:gridCol w:w="1838"/>
        <w:gridCol w:w="1577"/>
      </w:tblGrid>
      <w:tr w:rsidR="005910B1" w:rsidRPr="005910B1" w:rsidTr="00283C58">
        <w:trPr>
          <w:trHeight w:val="284"/>
          <w:jc w:val="center"/>
        </w:trPr>
        <w:tc>
          <w:tcPr>
            <w:tcW w:w="2109" w:type="dxa"/>
            <w:tcBorders>
              <w:top w:val="single" w:sz="4" w:space="0" w:color="auto"/>
              <w:bottom w:val="single" w:sz="4" w:space="0" w:color="auto"/>
            </w:tcBorders>
            <w:shd w:val="clear" w:color="auto" w:fill="A8CBEE" w:themeFill="accent2" w:themeFillTint="66"/>
            <w:noWrap/>
            <w:vAlign w:val="center"/>
          </w:tcPr>
          <w:p w:rsidR="005910B1" w:rsidRPr="005910B1" w:rsidRDefault="005910B1" w:rsidP="006B5569">
            <w:pPr>
              <w:pStyle w:val="cuadroCabe"/>
              <w:tabs>
                <w:tab w:val="clear" w:pos="2835"/>
                <w:tab w:val="right" w:pos="2589"/>
              </w:tabs>
              <w:ind w:right="462"/>
              <w:rPr>
                <w:sz w:val="16"/>
                <w:szCs w:val="16"/>
                <w:lang w:val="es-ES" w:eastAsia="es-ES"/>
              </w:rPr>
            </w:pPr>
          </w:p>
        </w:tc>
        <w:tc>
          <w:tcPr>
            <w:tcW w:w="1757" w:type="dxa"/>
            <w:tcBorders>
              <w:top w:val="single" w:sz="4" w:space="0" w:color="auto"/>
              <w:bottom w:val="single" w:sz="4" w:space="0" w:color="auto"/>
            </w:tcBorders>
            <w:shd w:val="clear" w:color="auto" w:fill="A8CBEE" w:themeFill="accent2" w:themeFillTint="66"/>
            <w:vAlign w:val="center"/>
          </w:tcPr>
          <w:p w:rsidR="005910B1" w:rsidRPr="005910B1" w:rsidRDefault="005910B1" w:rsidP="00283C58">
            <w:pPr>
              <w:spacing w:after="0"/>
              <w:ind w:right="51" w:firstLine="0"/>
              <w:jc w:val="right"/>
              <w:rPr>
                <w:rFonts w:ascii="Arial" w:hAnsi="Arial" w:cs="Arial"/>
                <w:bCs/>
                <w:color w:val="000000"/>
                <w:sz w:val="16"/>
                <w:szCs w:val="16"/>
              </w:rPr>
            </w:pPr>
            <w:r>
              <w:rPr>
                <w:rFonts w:ascii="Arial" w:hAnsi="Arial"/>
                <w:bCs/>
                <w:color w:val="000000"/>
                <w:sz w:val="16"/>
                <w:szCs w:val="16"/>
              </w:rPr>
              <w:t>Giza eta Gizarte Zie</w:t>
            </w:r>
            <w:r>
              <w:rPr>
                <w:rFonts w:ascii="Arial" w:hAnsi="Arial"/>
                <w:bCs/>
                <w:color w:val="000000"/>
                <w:sz w:val="16"/>
                <w:szCs w:val="16"/>
              </w:rPr>
              <w:t>n</w:t>
            </w:r>
            <w:r>
              <w:rPr>
                <w:rFonts w:ascii="Arial" w:hAnsi="Arial"/>
                <w:bCs/>
                <w:color w:val="000000"/>
                <w:sz w:val="16"/>
                <w:szCs w:val="16"/>
              </w:rPr>
              <w:t>tziak</w:t>
            </w:r>
          </w:p>
        </w:tc>
        <w:tc>
          <w:tcPr>
            <w:tcW w:w="1626" w:type="dxa"/>
            <w:tcBorders>
              <w:top w:val="single" w:sz="4" w:space="0" w:color="auto"/>
              <w:bottom w:val="single" w:sz="4" w:space="0" w:color="auto"/>
            </w:tcBorders>
            <w:shd w:val="clear" w:color="auto" w:fill="A8CBEE" w:themeFill="accent2" w:themeFillTint="66"/>
            <w:vAlign w:val="center"/>
          </w:tcPr>
          <w:p w:rsidR="005910B1" w:rsidRPr="005910B1" w:rsidRDefault="005910B1" w:rsidP="00283C58">
            <w:pPr>
              <w:spacing w:after="0"/>
              <w:ind w:firstLine="0"/>
              <w:jc w:val="right"/>
              <w:rPr>
                <w:rFonts w:ascii="Arial" w:hAnsi="Arial" w:cs="Arial"/>
                <w:bCs/>
                <w:color w:val="000000"/>
                <w:sz w:val="16"/>
                <w:szCs w:val="16"/>
              </w:rPr>
            </w:pPr>
            <w:r>
              <w:rPr>
                <w:rFonts w:ascii="Arial" w:hAnsi="Arial"/>
                <w:bCs/>
                <w:color w:val="000000"/>
                <w:sz w:val="16"/>
                <w:szCs w:val="16"/>
              </w:rPr>
              <w:t>Zientziak, ingeniar</w:t>
            </w:r>
            <w:r>
              <w:rPr>
                <w:rFonts w:ascii="Arial" w:hAnsi="Arial"/>
                <w:bCs/>
                <w:color w:val="000000"/>
                <w:sz w:val="16"/>
                <w:szCs w:val="16"/>
              </w:rPr>
              <w:t>i</w:t>
            </w:r>
            <w:r>
              <w:rPr>
                <w:rFonts w:ascii="Arial" w:hAnsi="Arial"/>
                <w:bCs/>
                <w:color w:val="000000"/>
                <w:sz w:val="16"/>
                <w:szCs w:val="16"/>
              </w:rPr>
              <w:t>tzak eta osasun zientziak</w:t>
            </w:r>
          </w:p>
        </w:tc>
        <w:tc>
          <w:tcPr>
            <w:tcW w:w="1838" w:type="dxa"/>
            <w:tcBorders>
              <w:top w:val="single" w:sz="4" w:space="0" w:color="auto"/>
              <w:bottom w:val="single" w:sz="4" w:space="0" w:color="auto"/>
            </w:tcBorders>
            <w:shd w:val="clear" w:color="auto" w:fill="A8CBEE" w:themeFill="accent2" w:themeFillTint="66"/>
            <w:vAlign w:val="center"/>
          </w:tcPr>
          <w:p w:rsidR="005910B1" w:rsidRPr="005910B1" w:rsidRDefault="005910B1" w:rsidP="00283C58">
            <w:pPr>
              <w:tabs>
                <w:tab w:val="left" w:pos="1702"/>
              </w:tabs>
              <w:spacing w:after="0"/>
              <w:ind w:right="-4" w:firstLine="0"/>
              <w:jc w:val="right"/>
              <w:rPr>
                <w:rFonts w:ascii="Arial" w:hAnsi="Arial" w:cs="Arial"/>
                <w:bCs/>
                <w:color w:val="000000"/>
                <w:sz w:val="16"/>
                <w:szCs w:val="16"/>
              </w:rPr>
            </w:pPr>
            <w:r>
              <w:rPr>
                <w:rFonts w:ascii="Arial" w:hAnsi="Arial"/>
                <w:bCs/>
                <w:color w:val="000000"/>
                <w:sz w:val="16"/>
                <w:szCs w:val="16"/>
              </w:rPr>
              <w:t>Erregulatutako lanbid</w:t>
            </w:r>
            <w:r>
              <w:rPr>
                <w:rFonts w:ascii="Arial" w:hAnsi="Arial"/>
                <w:bCs/>
                <w:color w:val="000000"/>
                <w:sz w:val="16"/>
                <w:szCs w:val="16"/>
              </w:rPr>
              <w:t>e</w:t>
            </w:r>
            <w:r>
              <w:rPr>
                <w:rFonts w:ascii="Arial" w:hAnsi="Arial"/>
                <w:bCs/>
                <w:color w:val="000000"/>
                <w:sz w:val="16"/>
                <w:szCs w:val="16"/>
              </w:rPr>
              <w:t>etarako gaikuntza em</w:t>
            </w:r>
            <w:r>
              <w:rPr>
                <w:rFonts w:ascii="Arial" w:hAnsi="Arial"/>
                <w:bCs/>
                <w:color w:val="000000"/>
                <w:sz w:val="16"/>
                <w:szCs w:val="16"/>
              </w:rPr>
              <w:t>a</w:t>
            </w:r>
            <w:r>
              <w:rPr>
                <w:rFonts w:ascii="Arial" w:hAnsi="Arial"/>
                <w:bCs/>
                <w:color w:val="000000"/>
                <w:sz w:val="16"/>
                <w:szCs w:val="16"/>
              </w:rPr>
              <w:t>ten duten masterrak</w:t>
            </w:r>
          </w:p>
        </w:tc>
        <w:tc>
          <w:tcPr>
            <w:tcW w:w="1577" w:type="dxa"/>
            <w:tcBorders>
              <w:top w:val="single" w:sz="4" w:space="0" w:color="auto"/>
              <w:bottom w:val="single" w:sz="4" w:space="0" w:color="auto"/>
            </w:tcBorders>
            <w:shd w:val="clear" w:color="auto" w:fill="A8CBEE" w:themeFill="accent2" w:themeFillTint="66"/>
            <w:vAlign w:val="center"/>
          </w:tcPr>
          <w:p w:rsidR="005910B1" w:rsidRPr="005910B1" w:rsidRDefault="005910B1" w:rsidP="00283C58">
            <w:pPr>
              <w:spacing w:after="0"/>
              <w:ind w:firstLine="0"/>
              <w:jc w:val="right"/>
              <w:rPr>
                <w:rFonts w:ascii="Arial" w:hAnsi="Arial" w:cs="Arial"/>
                <w:bCs/>
                <w:color w:val="000000"/>
                <w:sz w:val="16"/>
                <w:szCs w:val="16"/>
              </w:rPr>
            </w:pPr>
            <w:r>
              <w:rPr>
                <w:rFonts w:ascii="Arial" w:hAnsi="Arial"/>
                <w:bCs/>
                <w:color w:val="000000"/>
                <w:sz w:val="16"/>
                <w:szCs w:val="16"/>
              </w:rPr>
              <w:t xml:space="preserve">Erregulatutako lanbideetarako gaikuntza ematen ez duten masterrak </w:t>
            </w:r>
          </w:p>
        </w:tc>
      </w:tr>
      <w:tr w:rsidR="005910B1" w:rsidRPr="00730AE6" w:rsidTr="00283C58">
        <w:trPr>
          <w:trHeight w:val="284"/>
          <w:jc w:val="center"/>
        </w:trPr>
        <w:tc>
          <w:tcPr>
            <w:tcW w:w="2109" w:type="dxa"/>
            <w:tcBorders>
              <w:top w:val="single" w:sz="4" w:space="0" w:color="auto"/>
              <w:bottom w:val="single" w:sz="2" w:space="0" w:color="auto"/>
            </w:tcBorders>
            <w:shd w:val="clear" w:color="auto" w:fill="auto"/>
            <w:noWrap/>
            <w:vAlign w:val="center"/>
          </w:tcPr>
          <w:p w:rsidR="005910B1" w:rsidRPr="00325853" w:rsidRDefault="005910B1" w:rsidP="00164283">
            <w:pPr>
              <w:spacing w:after="0"/>
              <w:ind w:firstLine="0"/>
              <w:jc w:val="left"/>
              <w:rPr>
                <w:rFonts w:ascii="Arial Narrow" w:hAnsi="Arial Narrow"/>
              </w:rPr>
            </w:pPr>
            <w:r>
              <w:rPr>
                <w:rFonts w:ascii="Arial Narrow" w:hAnsi="Arial Narrow"/>
              </w:rPr>
              <w:t>1. matrikula</w:t>
            </w:r>
          </w:p>
        </w:tc>
        <w:tc>
          <w:tcPr>
            <w:tcW w:w="1757" w:type="dxa"/>
            <w:tcBorders>
              <w:top w:val="single" w:sz="4" w:space="0" w:color="auto"/>
              <w:bottom w:val="single" w:sz="2" w:space="0" w:color="auto"/>
            </w:tcBorders>
            <w:vAlign w:val="center"/>
          </w:tcPr>
          <w:p w:rsidR="005910B1" w:rsidRPr="00325853" w:rsidRDefault="005910B1" w:rsidP="00283C58">
            <w:pPr>
              <w:spacing w:after="0"/>
              <w:ind w:firstLine="0"/>
              <w:jc w:val="right"/>
              <w:rPr>
                <w:rFonts w:ascii="Arial Narrow" w:hAnsi="Arial Narrow"/>
              </w:rPr>
            </w:pPr>
            <w:r>
              <w:rPr>
                <w:rFonts w:ascii="Arial Narrow" w:hAnsi="Arial Narrow"/>
              </w:rPr>
              <w:t>16,27 €/kreditua</w:t>
            </w:r>
          </w:p>
        </w:tc>
        <w:tc>
          <w:tcPr>
            <w:tcW w:w="1626" w:type="dxa"/>
            <w:tcBorders>
              <w:top w:val="single" w:sz="4" w:space="0" w:color="auto"/>
              <w:bottom w:val="single" w:sz="2" w:space="0" w:color="auto"/>
            </w:tcBorders>
            <w:vAlign w:val="center"/>
          </w:tcPr>
          <w:p w:rsidR="005910B1" w:rsidRPr="00325853" w:rsidRDefault="005910B1" w:rsidP="00283C58">
            <w:pPr>
              <w:spacing w:after="0"/>
              <w:ind w:firstLine="0"/>
              <w:jc w:val="right"/>
              <w:rPr>
                <w:rFonts w:ascii="Arial Narrow" w:hAnsi="Arial Narrow"/>
              </w:rPr>
            </w:pPr>
            <w:r>
              <w:rPr>
                <w:rFonts w:ascii="Arial Narrow" w:hAnsi="Arial Narrow"/>
              </w:rPr>
              <w:t>23,05 €/kreditua</w:t>
            </w:r>
          </w:p>
        </w:tc>
        <w:tc>
          <w:tcPr>
            <w:tcW w:w="1838" w:type="dxa"/>
            <w:tcBorders>
              <w:top w:val="single" w:sz="4" w:space="0" w:color="auto"/>
              <w:bottom w:val="single" w:sz="2" w:space="0" w:color="auto"/>
            </w:tcBorders>
            <w:vAlign w:val="center"/>
          </w:tcPr>
          <w:p w:rsidR="005910B1" w:rsidRPr="00325853" w:rsidRDefault="005910B1" w:rsidP="00283C58">
            <w:pPr>
              <w:tabs>
                <w:tab w:val="left" w:pos="1702"/>
              </w:tabs>
              <w:spacing w:after="0"/>
              <w:ind w:right="-4" w:firstLine="0"/>
              <w:jc w:val="right"/>
              <w:rPr>
                <w:rFonts w:ascii="Arial Narrow" w:hAnsi="Arial Narrow"/>
              </w:rPr>
            </w:pPr>
            <w:r>
              <w:rPr>
                <w:rFonts w:ascii="Arial Narrow" w:hAnsi="Arial Narrow"/>
              </w:rPr>
              <w:t>22,67€/kreditua</w:t>
            </w:r>
          </w:p>
        </w:tc>
        <w:tc>
          <w:tcPr>
            <w:tcW w:w="1577" w:type="dxa"/>
            <w:tcBorders>
              <w:top w:val="single" w:sz="4" w:space="0" w:color="auto"/>
              <w:bottom w:val="single" w:sz="2" w:space="0" w:color="auto"/>
            </w:tcBorders>
            <w:vAlign w:val="center"/>
          </w:tcPr>
          <w:p w:rsidR="005910B1" w:rsidRPr="00325853" w:rsidRDefault="005910B1" w:rsidP="00283C58">
            <w:pPr>
              <w:spacing w:after="0"/>
              <w:ind w:firstLine="0"/>
              <w:jc w:val="right"/>
              <w:rPr>
                <w:rFonts w:ascii="Arial Narrow" w:hAnsi="Arial Narrow"/>
              </w:rPr>
            </w:pPr>
            <w:r>
              <w:rPr>
                <w:rFonts w:ascii="Arial Narrow" w:hAnsi="Arial Narrow"/>
              </w:rPr>
              <w:t>28,34€/kreditua</w:t>
            </w:r>
          </w:p>
        </w:tc>
      </w:tr>
      <w:tr w:rsidR="005910B1" w:rsidRPr="00730AE6" w:rsidTr="00283C58">
        <w:trPr>
          <w:trHeight w:val="284"/>
          <w:jc w:val="center"/>
        </w:trPr>
        <w:tc>
          <w:tcPr>
            <w:tcW w:w="2109" w:type="dxa"/>
            <w:tcBorders>
              <w:top w:val="single" w:sz="2" w:space="0" w:color="auto"/>
              <w:bottom w:val="single" w:sz="2" w:space="0" w:color="auto"/>
            </w:tcBorders>
            <w:shd w:val="clear" w:color="auto" w:fill="auto"/>
            <w:noWrap/>
            <w:vAlign w:val="center"/>
          </w:tcPr>
          <w:p w:rsidR="005910B1" w:rsidRPr="00325853" w:rsidRDefault="005910B1" w:rsidP="00164283">
            <w:pPr>
              <w:spacing w:after="0"/>
              <w:ind w:firstLine="0"/>
              <w:jc w:val="left"/>
              <w:rPr>
                <w:rFonts w:ascii="Arial Narrow" w:hAnsi="Arial Narrow"/>
              </w:rPr>
            </w:pPr>
            <w:r>
              <w:rPr>
                <w:rFonts w:ascii="Arial Narrow" w:hAnsi="Arial Narrow"/>
              </w:rPr>
              <w:t>2. matrikula</w:t>
            </w:r>
          </w:p>
        </w:tc>
        <w:tc>
          <w:tcPr>
            <w:tcW w:w="1757" w:type="dxa"/>
            <w:tcBorders>
              <w:top w:val="single" w:sz="2" w:space="0" w:color="auto"/>
              <w:bottom w:val="single" w:sz="2" w:space="0" w:color="auto"/>
            </w:tcBorders>
            <w:vAlign w:val="center"/>
          </w:tcPr>
          <w:p w:rsidR="005910B1" w:rsidRPr="00325853" w:rsidRDefault="005910B1" w:rsidP="00283C58">
            <w:pPr>
              <w:spacing w:after="0"/>
              <w:ind w:firstLine="0"/>
              <w:jc w:val="right"/>
              <w:rPr>
                <w:rFonts w:ascii="Arial Narrow" w:hAnsi="Arial Narrow"/>
              </w:rPr>
            </w:pPr>
            <w:r>
              <w:rPr>
                <w:rFonts w:ascii="Arial Narrow" w:hAnsi="Arial Narrow"/>
              </w:rPr>
              <w:t>32,55 €/kreditua</w:t>
            </w:r>
          </w:p>
        </w:tc>
        <w:tc>
          <w:tcPr>
            <w:tcW w:w="1626" w:type="dxa"/>
            <w:tcBorders>
              <w:top w:val="single" w:sz="2" w:space="0" w:color="auto"/>
              <w:bottom w:val="single" w:sz="2" w:space="0" w:color="auto"/>
            </w:tcBorders>
            <w:vAlign w:val="center"/>
          </w:tcPr>
          <w:p w:rsidR="005910B1" w:rsidRPr="00325853" w:rsidRDefault="005910B1" w:rsidP="00283C58">
            <w:pPr>
              <w:spacing w:after="0"/>
              <w:ind w:firstLine="0"/>
              <w:jc w:val="right"/>
              <w:rPr>
                <w:rFonts w:ascii="Arial Narrow" w:hAnsi="Arial Narrow"/>
              </w:rPr>
            </w:pPr>
            <w:r>
              <w:rPr>
                <w:rFonts w:ascii="Arial Narrow" w:hAnsi="Arial Narrow"/>
              </w:rPr>
              <w:t>46,09 €/kreditua</w:t>
            </w:r>
          </w:p>
        </w:tc>
        <w:tc>
          <w:tcPr>
            <w:tcW w:w="1838" w:type="dxa"/>
            <w:tcBorders>
              <w:top w:val="single" w:sz="2" w:space="0" w:color="auto"/>
              <w:bottom w:val="single" w:sz="2" w:space="0" w:color="auto"/>
            </w:tcBorders>
            <w:vAlign w:val="center"/>
          </w:tcPr>
          <w:p w:rsidR="005910B1" w:rsidRPr="00325853" w:rsidRDefault="005910B1" w:rsidP="00283C58">
            <w:pPr>
              <w:tabs>
                <w:tab w:val="left" w:pos="1702"/>
              </w:tabs>
              <w:spacing w:after="0"/>
              <w:ind w:right="-4" w:firstLine="0"/>
              <w:jc w:val="right"/>
              <w:rPr>
                <w:rFonts w:ascii="Arial Narrow" w:hAnsi="Arial Narrow"/>
              </w:rPr>
            </w:pPr>
            <w:r>
              <w:rPr>
                <w:rFonts w:ascii="Arial Narrow" w:hAnsi="Arial Narrow"/>
              </w:rPr>
              <w:t>34€/kreditua</w:t>
            </w:r>
          </w:p>
        </w:tc>
        <w:tc>
          <w:tcPr>
            <w:tcW w:w="1577" w:type="dxa"/>
            <w:vMerge w:val="restart"/>
            <w:tcBorders>
              <w:top w:val="single" w:sz="2" w:space="0" w:color="auto"/>
            </w:tcBorders>
            <w:vAlign w:val="center"/>
          </w:tcPr>
          <w:p w:rsidR="005910B1" w:rsidRPr="00325853" w:rsidRDefault="005910B1" w:rsidP="00283C58">
            <w:pPr>
              <w:spacing w:after="0"/>
              <w:ind w:firstLine="0"/>
              <w:jc w:val="right"/>
              <w:rPr>
                <w:rFonts w:ascii="Arial Narrow" w:hAnsi="Arial Narrow"/>
              </w:rPr>
            </w:pPr>
            <w:r>
              <w:rPr>
                <w:rFonts w:ascii="Arial Narrow" w:hAnsi="Arial Narrow"/>
              </w:rPr>
              <w:t>73,67€/kreditua</w:t>
            </w:r>
          </w:p>
        </w:tc>
      </w:tr>
      <w:tr w:rsidR="005910B1" w:rsidRPr="00730AE6" w:rsidTr="00283C58">
        <w:trPr>
          <w:trHeight w:val="284"/>
          <w:jc w:val="center"/>
        </w:trPr>
        <w:tc>
          <w:tcPr>
            <w:tcW w:w="2109" w:type="dxa"/>
            <w:tcBorders>
              <w:top w:val="single" w:sz="2" w:space="0" w:color="auto"/>
              <w:bottom w:val="single" w:sz="2" w:space="0" w:color="auto"/>
            </w:tcBorders>
            <w:shd w:val="clear" w:color="auto" w:fill="auto"/>
            <w:noWrap/>
            <w:vAlign w:val="center"/>
          </w:tcPr>
          <w:p w:rsidR="005910B1" w:rsidRPr="00325853" w:rsidRDefault="005910B1" w:rsidP="00164283">
            <w:pPr>
              <w:spacing w:after="0"/>
              <w:ind w:firstLine="0"/>
              <w:jc w:val="left"/>
              <w:rPr>
                <w:rFonts w:ascii="Arial Narrow" w:hAnsi="Arial Narrow"/>
              </w:rPr>
            </w:pPr>
            <w:r>
              <w:rPr>
                <w:rFonts w:ascii="Arial Narrow" w:hAnsi="Arial Narrow"/>
              </w:rPr>
              <w:t>3. matrikula</w:t>
            </w:r>
          </w:p>
        </w:tc>
        <w:tc>
          <w:tcPr>
            <w:tcW w:w="1757" w:type="dxa"/>
            <w:tcBorders>
              <w:top w:val="single" w:sz="2" w:space="0" w:color="auto"/>
              <w:bottom w:val="single" w:sz="2" w:space="0" w:color="auto"/>
            </w:tcBorders>
            <w:vAlign w:val="center"/>
          </w:tcPr>
          <w:p w:rsidR="005910B1" w:rsidRPr="00325853" w:rsidRDefault="005910B1" w:rsidP="00283C58">
            <w:pPr>
              <w:spacing w:after="0"/>
              <w:ind w:firstLine="0"/>
              <w:jc w:val="right"/>
              <w:rPr>
                <w:rFonts w:ascii="Arial Narrow" w:hAnsi="Arial Narrow"/>
              </w:rPr>
            </w:pPr>
            <w:r>
              <w:rPr>
                <w:rFonts w:ascii="Arial Narrow" w:hAnsi="Arial Narrow"/>
              </w:rPr>
              <w:t>70,52 €/kreditua</w:t>
            </w:r>
          </w:p>
        </w:tc>
        <w:tc>
          <w:tcPr>
            <w:tcW w:w="1626" w:type="dxa"/>
            <w:tcBorders>
              <w:top w:val="single" w:sz="2" w:space="0" w:color="auto"/>
              <w:bottom w:val="single" w:sz="2" w:space="0" w:color="auto"/>
            </w:tcBorders>
            <w:vAlign w:val="center"/>
          </w:tcPr>
          <w:p w:rsidR="005910B1" w:rsidRPr="00325853" w:rsidRDefault="005910B1" w:rsidP="00283C58">
            <w:pPr>
              <w:spacing w:after="0"/>
              <w:ind w:firstLine="0"/>
              <w:jc w:val="right"/>
              <w:rPr>
                <w:rFonts w:ascii="Arial Narrow" w:hAnsi="Arial Narrow"/>
              </w:rPr>
            </w:pPr>
            <w:r>
              <w:rPr>
                <w:rFonts w:ascii="Arial Narrow" w:hAnsi="Arial Narrow"/>
              </w:rPr>
              <w:t>99,84 €/kreditua</w:t>
            </w:r>
          </w:p>
        </w:tc>
        <w:tc>
          <w:tcPr>
            <w:tcW w:w="1838" w:type="dxa"/>
            <w:tcBorders>
              <w:top w:val="single" w:sz="2" w:space="0" w:color="auto"/>
              <w:bottom w:val="single" w:sz="2" w:space="0" w:color="auto"/>
            </w:tcBorders>
            <w:vAlign w:val="center"/>
          </w:tcPr>
          <w:p w:rsidR="005910B1" w:rsidRPr="00325853" w:rsidRDefault="005910B1" w:rsidP="00283C58">
            <w:pPr>
              <w:tabs>
                <w:tab w:val="left" w:pos="1702"/>
              </w:tabs>
              <w:spacing w:after="0"/>
              <w:ind w:right="-4" w:firstLine="0"/>
              <w:jc w:val="right"/>
              <w:rPr>
                <w:rFonts w:ascii="Arial Narrow" w:hAnsi="Arial Narrow"/>
              </w:rPr>
            </w:pPr>
            <w:r>
              <w:rPr>
                <w:rFonts w:ascii="Arial Narrow" w:hAnsi="Arial Narrow"/>
              </w:rPr>
              <w:t>73,67€/kreditua</w:t>
            </w:r>
          </w:p>
        </w:tc>
        <w:tc>
          <w:tcPr>
            <w:tcW w:w="1577" w:type="dxa"/>
            <w:vMerge/>
            <w:vAlign w:val="center"/>
          </w:tcPr>
          <w:p w:rsidR="005910B1" w:rsidRPr="00325853" w:rsidRDefault="005910B1" w:rsidP="00283C58">
            <w:pPr>
              <w:spacing w:after="0"/>
              <w:ind w:firstLine="0"/>
              <w:jc w:val="right"/>
              <w:rPr>
                <w:rFonts w:ascii="Arial Narrow" w:hAnsi="Arial Narrow"/>
                <w:lang w:val="es-ES" w:eastAsia="es-ES"/>
              </w:rPr>
            </w:pPr>
          </w:p>
        </w:tc>
      </w:tr>
      <w:tr w:rsidR="005910B1" w:rsidRPr="00730AE6" w:rsidTr="00F5594F">
        <w:trPr>
          <w:trHeight w:val="284"/>
          <w:jc w:val="center"/>
        </w:trPr>
        <w:tc>
          <w:tcPr>
            <w:tcW w:w="2109" w:type="dxa"/>
            <w:tcBorders>
              <w:top w:val="single" w:sz="2" w:space="0" w:color="auto"/>
              <w:bottom w:val="single" w:sz="4" w:space="0" w:color="auto"/>
            </w:tcBorders>
            <w:shd w:val="clear" w:color="auto" w:fill="auto"/>
            <w:noWrap/>
            <w:vAlign w:val="center"/>
          </w:tcPr>
          <w:p w:rsidR="005910B1" w:rsidRPr="00730AE6" w:rsidRDefault="005910B1" w:rsidP="006B5569">
            <w:pPr>
              <w:spacing w:after="0"/>
              <w:ind w:firstLine="0"/>
              <w:jc w:val="left"/>
              <w:rPr>
                <w:rFonts w:ascii="Arial Narrow" w:hAnsi="Arial Narrow"/>
                <w:sz w:val="18"/>
                <w:szCs w:val="18"/>
              </w:rPr>
            </w:pPr>
            <w:r>
              <w:rPr>
                <w:rFonts w:ascii="Arial Narrow" w:hAnsi="Arial Narrow"/>
              </w:rPr>
              <w:t>4. matrikula eta ondore</w:t>
            </w:r>
            <w:r>
              <w:rPr>
                <w:rFonts w:ascii="Arial Narrow" w:hAnsi="Arial Narrow"/>
              </w:rPr>
              <w:t>n</w:t>
            </w:r>
            <w:r>
              <w:rPr>
                <w:rFonts w:ascii="Arial Narrow" w:hAnsi="Arial Narrow"/>
              </w:rPr>
              <w:t>goak</w:t>
            </w:r>
          </w:p>
        </w:tc>
        <w:tc>
          <w:tcPr>
            <w:tcW w:w="1757" w:type="dxa"/>
            <w:tcBorders>
              <w:top w:val="single" w:sz="2" w:space="0" w:color="auto"/>
              <w:bottom w:val="single" w:sz="4" w:space="0" w:color="auto"/>
            </w:tcBorders>
            <w:vAlign w:val="center"/>
          </w:tcPr>
          <w:p w:rsidR="005910B1" w:rsidRPr="00325853" w:rsidRDefault="005910B1" w:rsidP="00283C58">
            <w:pPr>
              <w:spacing w:after="0"/>
              <w:ind w:firstLine="0"/>
              <w:jc w:val="right"/>
              <w:rPr>
                <w:rFonts w:ascii="Arial Narrow" w:hAnsi="Arial Narrow"/>
              </w:rPr>
            </w:pPr>
            <w:r>
              <w:rPr>
                <w:rFonts w:ascii="Arial Narrow" w:hAnsi="Arial Narrow"/>
              </w:rPr>
              <w:t>97,64 €/kreditua</w:t>
            </w:r>
          </w:p>
        </w:tc>
        <w:tc>
          <w:tcPr>
            <w:tcW w:w="1626" w:type="dxa"/>
            <w:tcBorders>
              <w:top w:val="single" w:sz="2" w:space="0" w:color="auto"/>
              <w:bottom w:val="single" w:sz="4" w:space="0" w:color="auto"/>
            </w:tcBorders>
            <w:vAlign w:val="center"/>
          </w:tcPr>
          <w:p w:rsidR="005910B1" w:rsidRPr="00325853" w:rsidRDefault="005910B1" w:rsidP="00283C58">
            <w:pPr>
              <w:spacing w:after="0"/>
              <w:ind w:firstLine="0"/>
              <w:jc w:val="right"/>
              <w:rPr>
                <w:rFonts w:ascii="Arial Narrow" w:hAnsi="Arial Narrow"/>
              </w:rPr>
            </w:pPr>
            <w:r>
              <w:rPr>
                <w:rFonts w:ascii="Arial Narrow" w:hAnsi="Arial Narrow"/>
              </w:rPr>
              <w:t>138,25 €/kreditua</w:t>
            </w:r>
          </w:p>
        </w:tc>
        <w:tc>
          <w:tcPr>
            <w:tcW w:w="1838" w:type="dxa"/>
            <w:tcBorders>
              <w:top w:val="single" w:sz="2" w:space="0" w:color="auto"/>
              <w:bottom w:val="single" w:sz="4" w:space="0" w:color="auto"/>
            </w:tcBorders>
            <w:vAlign w:val="center"/>
          </w:tcPr>
          <w:p w:rsidR="005910B1" w:rsidRPr="00325853" w:rsidRDefault="005910B1" w:rsidP="00283C58">
            <w:pPr>
              <w:tabs>
                <w:tab w:val="left" w:pos="1702"/>
              </w:tabs>
              <w:spacing w:after="0"/>
              <w:ind w:right="-4" w:firstLine="0"/>
              <w:jc w:val="right"/>
              <w:rPr>
                <w:rFonts w:ascii="Arial Narrow" w:hAnsi="Arial Narrow"/>
              </w:rPr>
            </w:pPr>
            <w:r>
              <w:rPr>
                <w:rFonts w:ascii="Arial Narrow" w:hAnsi="Arial Narrow"/>
              </w:rPr>
              <w:t>102€/kreditua</w:t>
            </w:r>
          </w:p>
        </w:tc>
        <w:tc>
          <w:tcPr>
            <w:tcW w:w="1577" w:type="dxa"/>
            <w:vMerge/>
            <w:tcBorders>
              <w:bottom w:val="single" w:sz="4" w:space="0" w:color="auto"/>
            </w:tcBorders>
            <w:vAlign w:val="center"/>
          </w:tcPr>
          <w:p w:rsidR="005910B1" w:rsidRPr="00325853" w:rsidRDefault="005910B1" w:rsidP="00283C58">
            <w:pPr>
              <w:spacing w:after="0"/>
              <w:ind w:firstLine="0"/>
              <w:jc w:val="right"/>
              <w:rPr>
                <w:rFonts w:ascii="Arial Narrow" w:hAnsi="Arial Narrow"/>
                <w:lang w:val="es-ES" w:eastAsia="es-ES"/>
              </w:rPr>
            </w:pPr>
          </w:p>
        </w:tc>
      </w:tr>
    </w:tbl>
    <w:p w:rsidR="00FF7EB4" w:rsidRDefault="00FF1E60" w:rsidP="00513C2C">
      <w:pPr>
        <w:pStyle w:val="texto"/>
        <w:spacing w:before="240"/>
      </w:pPr>
      <w:r>
        <w:t>Matrikulan, prezio akademikoak ez ezik, prezio administratiboak ere ordaindu behar dira. 41,15 euro kudeaketa administratiboko gastuengatik, 31,23 euro l</w:t>
      </w:r>
      <w:r>
        <w:t>e</w:t>
      </w:r>
      <w:r>
        <w:t>hen urtean espedientea irekitzeagatik eta eskola-aseguruagatik: 1,12 euro 28 u</w:t>
      </w:r>
      <w:r>
        <w:t>r</w:t>
      </w:r>
      <w:r>
        <w:t>tez beherakoentzat eta 13 euro 28 urtez gorakoentzako cum laude aseguruagatik.</w:t>
      </w:r>
    </w:p>
    <w:p w:rsidR="00E70A82" w:rsidRPr="00730AE6" w:rsidRDefault="00E70A82" w:rsidP="00FF1E6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t xml:space="preserve">Matrikulak SIGMA aplikazioaren bitartez kudeatzen dira, eta </w:t>
      </w:r>
      <w:r>
        <w:rPr>
          <w:i/>
          <w:iCs/>
        </w:rPr>
        <w:t xml:space="preserve">on line </w:t>
      </w:r>
      <w:r>
        <w:t>egiten dituzte ikasleek. Aplikazioak berak ordain-agiria edo ordainketa-gutuna sortzen ditu. Ikasleak aukeratzen du finantza-entitateari nola ordaindu: prezio osoa b</w:t>
      </w:r>
      <w:r>
        <w:t>a</w:t>
      </w:r>
      <w:r>
        <w:t xml:space="preserve">tera edo kosturik gabeko ordainketa zatikatua eginez. </w:t>
      </w:r>
    </w:p>
    <w:p w:rsidR="00D85F0C" w:rsidRPr="00730AE6" w:rsidRDefault="00D85F0C" w:rsidP="00FF1E60">
      <w:pPr>
        <w:pStyle w:val="texto"/>
        <w:spacing w:before="120" w:after="120"/>
      </w:pPr>
      <w:r>
        <w:t>Egunero, SIGMA aplikazioarekin, finantza-entitateetatik jasotako informazioa prozesatzen da, egindako kobrantzak berdinkatzen dira eta zerbitzu ekonom</w:t>
      </w:r>
      <w:r>
        <w:t>i</w:t>
      </w:r>
      <w:r>
        <w:t xml:space="preserve">koak kontabilizatzen dira. Balizko akatsak eta kontabilitatearen eta SIGMAren arteko aldeak garbitzen dira. </w:t>
      </w:r>
    </w:p>
    <w:p w:rsidR="00D90B71" w:rsidRDefault="00D90B71" w:rsidP="004F1A6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t>Matrikulen kontabilitate- eta aurrekontu-erregistrorako kutxaren irizpidea erabiltzen da. Matrikulengatik kobratzeko dauden eskubideen jarraipena, ez a</w:t>
      </w:r>
      <w:r>
        <w:t>u</w:t>
      </w:r>
      <w:r>
        <w:t>rrekontuan, ez kontabilitate orokorrean erregistraturik ez daudenez, kontabilit</w:t>
      </w:r>
      <w:r>
        <w:t>a</w:t>
      </w:r>
      <w:r>
        <w:t>tez kanpo egiten da.</w:t>
      </w:r>
    </w:p>
    <w:p w:rsidR="00D82AE2" w:rsidRDefault="00D90B71" w:rsidP="00283C58">
      <w:pPr>
        <w:pStyle w:val="texto"/>
        <w:spacing w:before="120" w:after="240"/>
      </w:pPr>
      <w:r>
        <w:t>Lortutako informazioaren arabera, matrikulengatik kobratzeko dauden eskub</w:t>
      </w:r>
      <w:r>
        <w:t>i</w:t>
      </w:r>
      <w:r>
        <w:t xml:space="preserve">deen zenbatekoa, gure txostena egiteko datan, honako hau da: </w:t>
      </w:r>
    </w:p>
    <w:tbl>
      <w:tblPr>
        <w:tblW w:w="9015" w:type="dxa"/>
        <w:jc w:val="center"/>
        <w:tblLayout w:type="fixed"/>
        <w:tblCellMar>
          <w:left w:w="70" w:type="dxa"/>
          <w:right w:w="70" w:type="dxa"/>
        </w:tblCellMar>
        <w:tblLook w:val="0000" w:firstRow="0" w:lastRow="0" w:firstColumn="0" w:lastColumn="0" w:noHBand="0" w:noVBand="0"/>
      </w:tblPr>
      <w:tblGrid>
        <w:gridCol w:w="2462"/>
        <w:gridCol w:w="1130"/>
        <w:gridCol w:w="1131"/>
        <w:gridCol w:w="1130"/>
        <w:gridCol w:w="1131"/>
        <w:gridCol w:w="1130"/>
        <w:gridCol w:w="901"/>
      </w:tblGrid>
      <w:tr w:rsidR="00D82AE2" w:rsidRPr="00283C58" w:rsidTr="00F5594F">
        <w:trPr>
          <w:trHeight w:val="284"/>
          <w:jc w:val="center"/>
        </w:trPr>
        <w:tc>
          <w:tcPr>
            <w:tcW w:w="2462" w:type="dxa"/>
            <w:tcBorders>
              <w:top w:val="single" w:sz="4" w:space="0" w:color="auto"/>
              <w:bottom w:val="single" w:sz="4" w:space="0" w:color="auto"/>
            </w:tcBorders>
            <w:shd w:val="clear" w:color="auto" w:fill="ACCBF9" w:themeFill="background2"/>
            <w:noWrap/>
            <w:vAlign w:val="center"/>
          </w:tcPr>
          <w:p w:rsidR="00D82AE2" w:rsidRPr="00283C58" w:rsidRDefault="00D82AE2" w:rsidP="00283C58">
            <w:pPr>
              <w:pStyle w:val="texto"/>
              <w:spacing w:after="0"/>
              <w:ind w:firstLine="0"/>
              <w:jc w:val="left"/>
              <w:rPr>
                <w:rFonts w:ascii="Arial" w:hAnsi="Arial" w:cs="Arial"/>
                <w:sz w:val="16"/>
                <w:szCs w:val="16"/>
              </w:rPr>
            </w:pPr>
            <w:r>
              <w:rPr>
                <w:rFonts w:ascii="Arial" w:hAnsi="Arial"/>
                <w:sz w:val="16"/>
                <w:szCs w:val="16"/>
              </w:rPr>
              <w:t>Matrikulengatik kobratzeko gelditu diren eskubideak</w:t>
            </w:r>
          </w:p>
        </w:tc>
        <w:tc>
          <w:tcPr>
            <w:tcW w:w="1130" w:type="dxa"/>
            <w:tcBorders>
              <w:top w:val="single" w:sz="4" w:space="0" w:color="auto"/>
              <w:bottom w:val="single" w:sz="4" w:space="0" w:color="auto"/>
            </w:tcBorders>
            <w:shd w:val="clear" w:color="auto" w:fill="ACCBF9" w:themeFill="background2"/>
            <w:noWrap/>
            <w:vAlign w:val="center"/>
          </w:tcPr>
          <w:p w:rsidR="00D82AE2" w:rsidRPr="00283C58" w:rsidRDefault="00D82AE2" w:rsidP="00283C58">
            <w:pPr>
              <w:pStyle w:val="texto"/>
              <w:tabs>
                <w:tab w:val="clear" w:pos="3969"/>
                <w:tab w:val="right" w:pos="4286"/>
              </w:tabs>
              <w:spacing w:after="0"/>
              <w:ind w:firstLine="0"/>
              <w:jc w:val="right"/>
              <w:rPr>
                <w:rFonts w:ascii="Arial" w:hAnsi="Arial" w:cs="Arial"/>
                <w:sz w:val="16"/>
                <w:szCs w:val="16"/>
              </w:rPr>
            </w:pPr>
            <w:r>
              <w:rPr>
                <w:rFonts w:ascii="Arial" w:hAnsi="Arial"/>
                <w:sz w:val="16"/>
                <w:szCs w:val="16"/>
              </w:rPr>
              <w:t>2013/14 ikasturtea</w:t>
            </w:r>
          </w:p>
        </w:tc>
        <w:tc>
          <w:tcPr>
            <w:tcW w:w="1131" w:type="dxa"/>
            <w:tcBorders>
              <w:top w:val="single" w:sz="4" w:space="0" w:color="auto"/>
              <w:bottom w:val="single" w:sz="4" w:space="0" w:color="auto"/>
            </w:tcBorders>
            <w:shd w:val="clear" w:color="auto" w:fill="ACCBF9" w:themeFill="background2"/>
            <w:vAlign w:val="center"/>
          </w:tcPr>
          <w:p w:rsidR="00D82AE2" w:rsidRPr="00283C58" w:rsidRDefault="00D82AE2" w:rsidP="00283C58">
            <w:pPr>
              <w:pStyle w:val="texto"/>
              <w:tabs>
                <w:tab w:val="clear" w:pos="3969"/>
                <w:tab w:val="right" w:pos="4286"/>
              </w:tabs>
              <w:spacing w:after="0"/>
              <w:ind w:firstLine="0"/>
              <w:jc w:val="right"/>
              <w:rPr>
                <w:rFonts w:ascii="Arial" w:hAnsi="Arial" w:cs="Arial"/>
                <w:sz w:val="16"/>
                <w:szCs w:val="16"/>
              </w:rPr>
            </w:pPr>
            <w:r>
              <w:rPr>
                <w:rFonts w:ascii="Arial" w:hAnsi="Arial"/>
                <w:sz w:val="16"/>
                <w:szCs w:val="16"/>
              </w:rPr>
              <w:t>2014/15 ikasturtea</w:t>
            </w:r>
          </w:p>
        </w:tc>
        <w:tc>
          <w:tcPr>
            <w:tcW w:w="1130" w:type="dxa"/>
            <w:tcBorders>
              <w:top w:val="single" w:sz="4" w:space="0" w:color="auto"/>
              <w:bottom w:val="single" w:sz="4" w:space="0" w:color="auto"/>
            </w:tcBorders>
            <w:shd w:val="clear" w:color="auto" w:fill="ACCBF9" w:themeFill="background2"/>
            <w:vAlign w:val="center"/>
          </w:tcPr>
          <w:p w:rsidR="00D82AE2" w:rsidRPr="00283C58" w:rsidRDefault="00D82AE2" w:rsidP="00283C58">
            <w:pPr>
              <w:pStyle w:val="texto"/>
              <w:tabs>
                <w:tab w:val="clear" w:pos="3969"/>
                <w:tab w:val="right" w:pos="4286"/>
              </w:tabs>
              <w:spacing w:after="0"/>
              <w:ind w:firstLine="0"/>
              <w:jc w:val="right"/>
              <w:rPr>
                <w:rFonts w:ascii="Arial" w:hAnsi="Arial" w:cs="Arial"/>
                <w:sz w:val="16"/>
                <w:szCs w:val="16"/>
              </w:rPr>
            </w:pPr>
            <w:r>
              <w:rPr>
                <w:rFonts w:ascii="Arial" w:hAnsi="Arial"/>
                <w:sz w:val="16"/>
                <w:szCs w:val="16"/>
              </w:rPr>
              <w:t>2015/16 ikasturtea</w:t>
            </w:r>
          </w:p>
        </w:tc>
        <w:tc>
          <w:tcPr>
            <w:tcW w:w="1131" w:type="dxa"/>
            <w:tcBorders>
              <w:top w:val="single" w:sz="4" w:space="0" w:color="auto"/>
              <w:bottom w:val="single" w:sz="4" w:space="0" w:color="auto"/>
            </w:tcBorders>
            <w:shd w:val="clear" w:color="auto" w:fill="ACCBF9" w:themeFill="background2"/>
            <w:vAlign w:val="center"/>
          </w:tcPr>
          <w:p w:rsidR="00D82AE2" w:rsidRPr="00283C58" w:rsidRDefault="00D82AE2" w:rsidP="00283C58">
            <w:pPr>
              <w:pStyle w:val="texto"/>
              <w:tabs>
                <w:tab w:val="clear" w:pos="3969"/>
                <w:tab w:val="right" w:pos="4286"/>
              </w:tabs>
              <w:spacing w:after="0"/>
              <w:ind w:firstLine="0"/>
              <w:jc w:val="right"/>
              <w:rPr>
                <w:rFonts w:ascii="Arial" w:hAnsi="Arial" w:cs="Arial"/>
                <w:sz w:val="16"/>
                <w:szCs w:val="16"/>
              </w:rPr>
            </w:pPr>
            <w:r>
              <w:rPr>
                <w:rFonts w:ascii="Arial" w:hAnsi="Arial"/>
                <w:sz w:val="16"/>
                <w:szCs w:val="16"/>
              </w:rPr>
              <w:t>2016/17 ikasturtea</w:t>
            </w:r>
          </w:p>
        </w:tc>
        <w:tc>
          <w:tcPr>
            <w:tcW w:w="1130" w:type="dxa"/>
            <w:tcBorders>
              <w:top w:val="single" w:sz="4" w:space="0" w:color="auto"/>
              <w:bottom w:val="single" w:sz="4" w:space="0" w:color="auto"/>
            </w:tcBorders>
            <w:shd w:val="clear" w:color="auto" w:fill="ACCBF9" w:themeFill="background2"/>
            <w:vAlign w:val="center"/>
          </w:tcPr>
          <w:p w:rsidR="00D82AE2" w:rsidRPr="00283C58" w:rsidRDefault="00D82AE2" w:rsidP="00283C58">
            <w:pPr>
              <w:pStyle w:val="texto"/>
              <w:tabs>
                <w:tab w:val="clear" w:pos="3969"/>
                <w:tab w:val="right" w:pos="4286"/>
              </w:tabs>
              <w:spacing w:after="0"/>
              <w:ind w:firstLine="0"/>
              <w:jc w:val="right"/>
              <w:rPr>
                <w:rFonts w:ascii="Arial" w:hAnsi="Arial" w:cs="Arial"/>
                <w:sz w:val="16"/>
                <w:szCs w:val="16"/>
              </w:rPr>
            </w:pPr>
            <w:r>
              <w:rPr>
                <w:rFonts w:ascii="Arial" w:hAnsi="Arial"/>
                <w:sz w:val="16"/>
                <w:szCs w:val="16"/>
              </w:rPr>
              <w:t>2017/18 ikasturtea</w:t>
            </w:r>
          </w:p>
        </w:tc>
        <w:tc>
          <w:tcPr>
            <w:tcW w:w="901" w:type="dxa"/>
            <w:tcBorders>
              <w:top w:val="single" w:sz="4" w:space="0" w:color="auto"/>
              <w:bottom w:val="single" w:sz="4" w:space="0" w:color="auto"/>
            </w:tcBorders>
            <w:shd w:val="clear" w:color="auto" w:fill="ACCBF9" w:themeFill="background2"/>
            <w:vAlign w:val="center"/>
          </w:tcPr>
          <w:p w:rsidR="00D82AE2" w:rsidRPr="00283C58" w:rsidRDefault="00D82AE2" w:rsidP="00283C58">
            <w:pPr>
              <w:pStyle w:val="texto"/>
              <w:tabs>
                <w:tab w:val="clear" w:pos="3969"/>
                <w:tab w:val="right" w:pos="4286"/>
              </w:tabs>
              <w:spacing w:after="0"/>
              <w:ind w:right="14" w:firstLine="0"/>
              <w:jc w:val="right"/>
              <w:rPr>
                <w:rFonts w:ascii="Arial" w:hAnsi="Arial" w:cs="Arial"/>
                <w:sz w:val="16"/>
                <w:szCs w:val="16"/>
              </w:rPr>
            </w:pPr>
            <w:r>
              <w:rPr>
                <w:rFonts w:ascii="Arial" w:hAnsi="Arial"/>
                <w:sz w:val="16"/>
                <w:szCs w:val="16"/>
              </w:rPr>
              <w:t>Guztira</w:t>
            </w:r>
          </w:p>
        </w:tc>
      </w:tr>
      <w:tr w:rsidR="00D82AE2" w:rsidRPr="00B97F9B" w:rsidTr="00F5594F">
        <w:trPr>
          <w:trHeight w:val="284"/>
          <w:jc w:val="center"/>
        </w:trPr>
        <w:tc>
          <w:tcPr>
            <w:tcW w:w="2462" w:type="dxa"/>
            <w:tcBorders>
              <w:top w:val="single" w:sz="4" w:space="0" w:color="auto"/>
              <w:bottom w:val="single" w:sz="2" w:space="0" w:color="auto"/>
            </w:tcBorders>
            <w:shd w:val="clear" w:color="auto" w:fill="auto"/>
            <w:noWrap/>
            <w:vAlign w:val="center"/>
          </w:tcPr>
          <w:p w:rsidR="00D82AE2" w:rsidRPr="00B97F9B" w:rsidRDefault="00D82AE2" w:rsidP="00D82AE2">
            <w:pPr>
              <w:pStyle w:val="texto"/>
              <w:spacing w:after="0"/>
              <w:ind w:firstLine="0"/>
              <w:rPr>
                <w:rFonts w:ascii="Arial Narrow" w:hAnsi="Arial Narrow"/>
                <w:sz w:val="20"/>
                <w:szCs w:val="20"/>
              </w:rPr>
            </w:pPr>
            <w:r>
              <w:rPr>
                <w:rFonts w:ascii="Arial Narrow" w:hAnsi="Arial Narrow"/>
                <w:sz w:val="20"/>
                <w:szCs w:val="20"/>
              </w:rPr>
              <w:t>Zikloetako matrikulak</w:t>
            </w:r>
          </w:p>
        </w:tc>
        <w:tc>
          <w:tcPr>
            <w:tcW w:w="1130" w:type="dxa"/>
            <w:tcBorders>
              <w:top w:val="single" w:sz="4" w:space="0" w:color="auto"/>
              <w:bottom w:val="single" w:sz="2"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5.465</w:t>
            </w:r>
          </w:p>
        </w:tc>
        <w:tc>
          <w:tcPr>
            <w:tcW w:w="1131" w:type="dxa"/>
            <w:tcBorders>
              <w:top w:val="single" w:sz="4"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1.949</w:t>
            </w:r>
          </w:p>
        </w:tc>
        <w:tc>
          <w:tcPr>
            <w:tcW w:w="1130" w:type="dxa"/>
            <w:tcBorders>
              <w:top w:val="single" w:sz="4"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104</w:t>
            </w:r>
          </w:p>
        </w:tc>
        <w:tc>
          <w:tcPr>
            <w:tcW w:w="1131" w:type="dxa"/>
            <w:tcBorders>
              <w:top w:val="single" w:sz="4"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209</w:t>
            </w:r>
          </w:p>
        </w:tc>
        <w:tc>
          <w:tcPr>
            <w:tcW w:w="1130" w:type="dxa"/>
            <w:tcBorders>
              <w:top w:val="single" w:sz="4"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0</w:t>
            </w:r>
          </w:p>
        </w:tc>
        <w:tc>
          <w:tcPr>
            <w:tcW w:w="901" w:type="dxa"/>
            <w:tcBorders>
              <w:top w:val="single" w:sz="4" w:space="0" w:color="auto"/>
              <w:bottom w:val="single" w:sz="2" w:space="0" w:color="auto"/>
            </w:tcBorders>
            <w:vAlign w:val="center"/>
          </w:tcPr>
          <w:p w:rsidR="00D82AE2" w:rsidRPr="00B97F9B" w:rsidRDefault="00D82AE2" w:rsidP="005910B1">
            <w:pPr>
              <w:pStyle w:val="texto"/>
              <w:tabs>
                <w:tab w:val="clear" w:pos="3969"/>
                <w:tab w:val="right" w:pos="4286"/>
              </w:tabs>
              <w:spacing w:after="0"/>
              <w:ind w:right="14" w:firstLine="0"/>
              <w:jc w:val="right"/>
              <w:rPr>
                <w:rFonts w:ascii="Arial Narrow" w:hAnsi="Arial Narrow"/>
                <w:sz w:val="20"/>
                <w:szCs w:val="20"/>
              </w:rPr>
            </w:pPr>
            <w:r>
              <w:rPr>
                <w:rFonts w:ascii="Arial Narrow" w:hAnsi="Arial Narrow"/>
                <w:sz w:val="20"/>
                <w:szCs w:val="20"/>
              </w:rPr>
              <w:t>7.727</w:t>
            </w:r>
          </w:p>
        </w:tc>
      </w:tr>
      <w:tr w:rsidR="00D82AE2" w:rsidRPr="00B97F9B" w:rsidTr="007E716B">
        <w:trPr>
          <w:trHeight w:val="284"/>
          <w:jc w:val="center"/>
        </w:trPr>
        <w:tc>
          <w:tcPr>
            <w:tcW w:w="2462" w:type="dxa"/>
            <w:tcBorders>
              <w:top w:val="single" w:sz="2" w:space="0" w:color="auto"/>
              <w:bottom w:val="single" w:sz="2" w:space="0" w:color="auto"/>
            </w:tcBorders>
            <w:shd w:val="clear" w:color="auto" w:fill="auto"/>
            <w:noWrap/>
            <w:vAlign w:val="center"/>
          </w:tcPr>
          <w:p w:rsidR="00D82AE2" w:rsidRPr="00B97F9B" w:rsidRDefault="00D82AE2" w:rsidP="00DB4477">
            <w:pPr>
              <w:pStyle w:val="texto"/>
              <w:tabs>
                <w:tab w:val="clear" w:pos="7371"/>
                <w:tab w:val="center" w:pos="7088"/>
              </w:tabs>
              <w:spacing w:after="0"/>
              <w:ind w:firstLine="0"/>
              <w:rPr>
                <w:rFonts w:ascii="Arial Narrow" w:hAnsi="Arial Narrow"/>
                <w:sz w:val="20"/>
                <w:szCs w:val="20"/>
              </w:rPr>
            </w:pPr>
            <w:r>
              <w:rPr>
                <w:rFonts w:ascii="Arial Narrow" w:hAnsi="Arial Narrow"/>
                <w:sz w:val="20"/>
                <w:szCs w:val="20"/>
              </w:rPr>
              <w:t>Ikasketa propioetako matr</w:t>
            </w:r>
            <w:r>
              <w:rPr>
                <w:rFonts w:ascii="Arial Narrow" w:hAnsi="Arial Narrow"/>
                <w:sz w:val="20"/>
                <w:szCs w:val="20"/>
              </w:rPr>
              <w:t>i</w:t>
            </w:r>
            <w:r>
              <w:rPr>
                <w:rFonts w:ascii="Arial Narrow" w:hAnsi="Arial Narrow"/>
                <w:sz w:val="20"/>
                <w:szCs w:val="20"/>
              </w:rPr>
              <w:t>kulak</w:t>
            </w:r>
          </w:p>
        </w:tc>
        <w:tc>
          <w:tcPr>
            <w:tcW w:w="1130" w:type="dxa"/>
            <w:tcBorders>
              <w:top w:val="single" w:sz="2" w:space="0" w:color="auto"/>
              <w:bottom w:val="single" w:sz="2"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31</w:t>
            </w:r>
          </w:p>
        </w:tc>
        <w:tc>
          <w:tcPr>
            <w:tcW w:w="1131" w:type="dxa"/>
            <w:tcBorders>
              <w:top w:val="single" w:sz="2" w:space="0" w:color="auto"/>
              <w:bottom w:val="single" w:sz="2"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0</w:t>
            </w:r>
          </w:p>
        </w:tc>
        <w:tc>
          <w:tcPr>
            <w:tcW w:w="1130"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262</w:t>
            </w:r>
          </w:p>
        </w:tc>
        <w:tc>
          <w:tcPr>
            <w:tcW w:w="1131"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0</w:t>
            </w:r>
          </w:p>
        </w:tc>
        <w:tc>
          <w:tcPr>
            <w:tcW w:w="1130"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145</w:t>
            </w:r>
          </w:p>
        </w:tc>
        <w:tc>
          <w:tcPr>
            <w:tcW w:w="901"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right="14" w:firstLine="0"/>
              <w:jc w:val="right"/>
              <w:rPr>
                <w:rFonts w:ascii="Arial Narrow" w:hAnsi="Arial Narrow"/>
                <w:sz w:val="20"/>
                <w:szCs w:val="20"/>
              </w:rPr>
            </w:pPr>
            <w:r>
              <w:rPr>
                <w:rFonts w:ascii="Arial Narrow" w:hAnsi="Arial Narrow"/>
                <w:sz w:val="20"/>
                <w:szCs w:val="20"/>
              </w:rPr>
              <w:t>437</w:t>
            </w:r>
          </w:p>
        </w:tc>
      </w:tr>
      <w:tr w:rsidR="00D82AE2" w:rsidRPr="00B97F9B" w:rsidTr="00F5594F">
        <w:trPr>
          <w:trHeight w:val="284"/>
          <w:jc w:val="center"/>
        </w:trPr>
        <w:tc>
          <w:tcPr>
            <w:tcW w:w="2462" w:type="dxa"/>
            <w:tcBorders>
              <w:top w:val="single" w:sz="2" w:space="0" w:color="auto"/>
              <w:bottom w:val="single" w:sz="2" w:space="0" w:color="auto"/>
            </w:tcBorders>
            <w:shd w:val="clear" w:color="auto" w:fill="auto"/>
            <w:noWrap/>
            <w:vAlign w:val="center"/>
          </w:tcPr>
          <w:p w:rsidR="00D82AE2" w:rsidRPr="00B97F9B" w:rsidRDefault="00D82AE2" w:rsidP="00DB4477">
            <w:pPr>
              <w:pStyle w:val="texto"/>
              <w:spacing w:after="0"/>
              <w:ind w:firstLine="0"/>
              <w:rPr>
                <w:rFonts w:ascii="Arial Narrow" w:hAnsi="Arial Narrow"/>
                <w:sz w:val="20"/>
                <w:szCs w:val="20"/>
              </w:rPr>
            </w:pPr>
            <w:r>
              <w:rPr>
                <w:rFonts w:ascii="Arial Narrow" w:hAnsi="Arial Narrow"/>
                <w:sz w:val="20"/>
                <w:szCs w:val="20"/>
              </w:rPr>
              <w:t>Graduko matrikulak</w:t>
            </w:r>
          </w:p>
        </w:tc>
        <w:tc>
          <w:tcPr>
            <w:tcW w:w="1130" w:type="dxa"/>
            <w:tcBorders>
              <w:top w:val="single" w:sz="2" w:space="0" w:color="auto"/>
              <w:bottom w:val="single" w:sz="2"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33.605</w:t>
            </w:r>
          </w:p>
        </w:tc>
        <w:tc>
          <w:tcPr>
            <w:tcW w:w="1131" w:type="dxa"/>
            <w:tcBorders>
              <w:top w:val="single" w:sz="2" w:space="0" w:color="auto"/>
              <w:bottom w:val="single" w:sz="2"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24.511</w:t>
            </w:r>
          </w:p>
        </w:tc>
        <w:tc>
          <w:tcPr>
            <w:tcW w:w="1130"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41.600</w:t>
            </w:r>
          </w:p>
        </w:tc>
        <w:tc>
          <w:tcPr>
            <w:tcW w:w="1131"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82.677</w:t>
            </w:r>
          </w:p>
        </w:tc>
        <w:tc>
          <w:tcPr>
            <w:tcW w:w="1130"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130.202</w:t>
            </w:r>
          </w:p>
        </w:tc>
        <w:tc>
          <w:tcPr>
            <w:tcW w:w="901"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right="14" w:firstLine="0"/>
              <w:jc w:val="right"/>
              <w:rPr>
                <w:rFonts w:ascii="Arial Narrow" w:hAnsi="Arial Narrow"/>
                <w:sz w:val="20"/>
                <w:szCs w:val="20"/>
              </w:rPr>
            </w:pPr>
            <w:r>
              <w:rPr>
                <w:rFonts w:ascii="Arial Narrow" w:hAnsi="Arial Narrow"/>
                <w:sz w:val="20"/>
                <w:szCs w:val="20"/>
              </w:rPr>
              <w:t>312.595</w:t>
            </w:r>
          </w:p>
        </w:tc>
      </w:tr>
      <w:tr w:rsidR="00D82AE2" w:rsidRPr="00B97F9B" w:rsidTr="00F5594F">
        <w:trPr>
          <w:trHeight w:val="284"/>
          <w:jc w:val="center"/>
        </w:trPr>
        <w:tc>
          <w:tcPr>
            <w:tcW w:w="2462" w:type="dxa"/>
            <w:tcBorders>
              <w:top w:val="single" w:sz="2" w:space="0" w:color="auto"/>
              <w:bottom w:val="single" w:sz="2" w:space="0" w:color="auto"/>
            </w:tcBorders>
            <w:shd w:val="clear" w:color="auto" w:fill="auto"/>
            <w:noWrap/>
            <w:vAlign w:val="center"/>
          </w:tcPr>
          <w:p w:rsidR="00D82AE2" w:rsidRPr="00B97F9B" w:rsidRDefault="00D82AE2" w:rsidP="00DB4477">
            <w:pPr>
              <w:pStyle w:val="texto"/>
              <w:spacing w:after="0"/>
              <w:ind w:firstLine="0"/>
              <w:rPr>
                <w:rFonts w:ascii="Arial Narrow" w:hAnsi="Arial Narrow"/>
                <w:sz w:val="20"/>
                <w:szCs w:val="20"/>
              </w:rPr>
            </w:pPr>
            <w:r>
              <w:rPr>
                <w:rFonts w:ascii="Arial Narrow" w:hAnsi="Arial Narrow"/>
                <w:sz w:val="20"/>
                <w:szCs w:val="20"/>
              </w:rPr>
              <w:t xml:space="preserve">Graduondoko ikasketetarako </w:t>
            </w:r>
            <w:r>
              <w:rPr>
                <w:rFonts w:ascii="Arial Narrow" w:hAnsi="Arial Narrow"/>
                <w:sz w:val="20"/>
                <w:szCs w:val="20"/>
              </w:rPr>
              <w:lastRenderedPageBreak/>
              <w:t>matrikulak</w:t>
            </w:r>
          </w:p>
        </w:tc>
        <w:tc>
          <w:tcPr>
            <w:tcW w:w="1130" w:type="dxa"/>
            <w:tcBorders>
              <w:top w:val="single" w:sz="2" w:space="0" w:color="auto"/>
              <w:bottom w:val="single" w:sz="2"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lastRenderedPageBreak/>
              <w:t>0</w:t>
            </w:r>
          </w:p>
        </w:tc>
        <w:tc>
          <w:tcPr>
            <w:tcW w:w="1131" w:type="dxa"/>
            <w:tcBorders>
              <w:top w:val="single" w:sz="2" w:space="0" w:color="auto"/>
              <w:bottom w:val="single" w:sz="2"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2.753</w:t>
            </w:r>
          </w:p>
        </w:tc>
        <w:tc>
          <w:tcPr>
            <w:tcW w:w="1130"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7.243</w:t>
            </w:r>
          </w:p>
        </w:tc>
        <w:tc>
          <w:tcPr>
            <w:tcW w:w="1131"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4.634</w:t>
            </w:r>
          </w:p>
        </w:tc>
        <w:tc>
          <w:tcPr>
            <w:tcW w:w="1130"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9.129</w:t>
            </w:r>
          </w:p>
        </w:tc>
        <w:tc>
          <w:tcPr>
            <w:tcW w:w="901"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right="14" w:firstLine="0"/>
              <w:jc w:val="right"/>
              <w:rPr>
                <w:rFonts w:ascii="Arial Narrow" w:hAnsi="Arial Narrow"/>
                <w:sz w:val="20"/>
                <w:szCs w:val="20"/>
              </w:rPr>
            </w:pPr>
            <w:r>
              <w:rPr>
                <w:rFonts w:ascii="Arial Narrow" w:hAnsi="Arial Narrow"/>
                <w:sz w:val="20"/>
                <w:szCs w:val="20"/>
              </w:rPr>
              <w:t>23.759</w:t>
            </w:r>
          </w:p>
        </w:tc>
      </w:tr>
      <w:tr w:rsidR="00D82AE2" w:rsidRPr="00B97F9B" w:rsidTr="00F5594F">
        <w:trPr>
          <w:trHeight w:val="284"/>
          <w:jc w:val="center"/>
        </w:trPr>
        <w:tc>
          <w:tcPr>
            <w:tcW w:w="2462" w:type="dxa"/>
            <w:tcBorders>
              <w:top w:val="single" w:sz="2" w:space="0" w:color="auto"/>
              <w:bottom w:val="single" w:sz="4" w:space="0" w:color="auto"/>
            </w:tcBorders>
            <w:shd w:val="clear" w:color="auto" w:fill="auto"/>
            <w:noWrap/>
            <w:vAlign w:val="center"/>
          </w:tcPr>
          <w:p w:rsidR="00D82AE2" w:rsidRPr="00B97F9B" w:rsidRDefault="00D82AE2" w:rsidP="00DB4477">
            <w:pPr>
              <w:pStyle w:val="texto"/>
              <w:spacing w:after="0"/>
              <w:ind w:firstLine="0"/>
              <w:rPr>
                <w:rFonts w:ascii="Arial Narrow" w:hAnsi="Arial Narrow"/>
                <w:sz w:val="20"/>
                <w:szCs w:val="20"/>
              </w:rPr>
            </w:pPr>
            <w:r>
              <w:rPr>
                <w:rFonts w:ascii="Arial Narrow" w:hAnsi="Arial Narrow"/>
                <w:sz w:val="20"/>
                <w:szCs w:val="20"/>
              </w:rPr>
              <w:lastRenderedPageBreak/>
              <w:t>Doktoretzako matrikulak</w:t>
            </w:r>
          </w:p>
        </w:tc>
        <w:tc>
          <w:tcPr>
            <w:tcW w:w="1130" w:type="dxa"/>
            <w:tcBorders>
              <w:top w:val="single" w:sz="2" w:space="0" w:color="auto"/>
              <w:bottom w:val="single" w:sz="4"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285</w:t>
            </w:r>
          </w:p>
        </w:tc>
        <w:tc>
          <w:tcPr>
            <w:tcW w:w="1131" w:type="dxa"/>
            <w:tcBorders>
              <w:top w:val="single" w:sz="2" w:space="0" w:color="auto"/>
              <w:bottom w:val="single" w:sz="4"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126</w:t>
            </w:r>
          </w:p>
        </w:tc>
        <w:tc>
          <w:tcPr>
            <w:tcW w:w="1130" w:type="dxa"/>
            <w:tcBorders>
              <w:top w:val="single" w:sz="2" w:space="0" w:color="auto"/>
              <w:bottom w:val="single" w:sz="4"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63</w:t>
            </w:r>
          </w:p>
        </w:tc>
        <w:tc>
          <w:tcPr>
            <w:tcW w:w="1131" w:type="dxa"/>
            <w:tcBorders>
              <w:top w:val="single" w:sz="2" w:space="0" w:color="auto"/>
              <w:bottom w:val="single" w:sz="4"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2.977</w:t>
            </w:r>
          </w:p>
        </w:tc>
        <w:tc>
          <w:tcPr>
            <w:tcW w:w="1130" w:type="dxa"/>
            <w:tcBorders>
              <w:top w:val="single" w:sz="2" w:space="0" w:color="auto"/>
              <w:bottom w:val="single" w:sz="4"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szCs w:val="20"/>
              </w:rPr>
              <w:t>4.530</w:t>
            </w:r>
          </w:p>
        </w:tc>
        <w:tc>
          <w:tcPr>
            <w:tcW w:w="901" w:type="dxa"/>
            <w:tcBorders>
              <w:top w:val="single" w:sz="2" w:space="0" w:color="auto"/>
              <w:bottom w:val="single" w:sz="4" w:space="0" w:color="auto"/>
            </w:tcBorders>
            <w:vAlign w:val="center"/>
          </w:tcPr>
          <w:p w:rsidR="00D82AE2" w:rsidRPr="00B97F9B" w:rsidRDefault="00D82AE2" w:rsidP="005910B1">
            <w:pPr>
              <w:pStyle w:val="texto"/>
              <w:tabs>
                <w:tab w:val="clear" w:pos="3969"/>
                <w:tab w:val="right" w:pos="4286"/>
              </w:tabs>
              <w:spacing w:after="0"/>
              <w:ind w:right="14" w:firstLine="0"/>
              <w:jc w:val="right"/>
              <w:rPr>
                <w:rFonts w:ascii="Arial Narrow" w:hAnsi="Arial Narrow"/>
                <w:sz w:val="20"/>
                <w:szCs w:val="20"/>
              </w:rPr>
            </w:pPr>
            <w:r>
              <w:rPr>
                <w:rFonts w:ascii="Arial Narrow" w:hAnsi="Arial Narrow"/>
                <w:sz w:val="20"/>
                <w:szCs w:val="20"/>
              </w:rPr>
              <w:t>7.981</w:t>
            </w:r>
          </w:p>
        </w:tc>
      </w:tr>
      <w:tr w:rsidR="00D82AE2" w:rsidRPr="005910B1" w:rsidTr="007E716B">
        <w:trPr>
          <w:trHeight w:val="284"/>
          <w:jc w:val="center"/>
        </w:trPr>
        <w:tc>
          <w:tcPr>
            <w:tcW w:w="2462" w:type="dxa"/>
            <w:tcBorders>
              <w:top w:val="single" w:sz="2" w:space="0" w:color="auto"/>
              <w:bottom w:val="single" w:sz="4" w:space="0" w:color="auto"/>
            </w:tcBorders>
            <w:shd w:val="clear" w:color="auto" w:fill="ACCBF9" w:themeFill="background2"/>
            <w:noWrap/>
            <w:vAlign w:val="center"/>
          </w:tcPr>
          <w:p w:rsidR="00D82AE2" w:rsidRPr="005910B1" w:rsidRDefault="00D82AE2" w:rsidP="00DB4477">
            <w:pPr>
              <w:pStyle w:val="texto"/>
              <w:spacing w:after="0"/>
              <w:ind w:firstLine="0"/>
              <w:rPr>
                <w:rFonts w:ascii="Arial" w:hAnsi="Arial" w:cs="Arial"/>
                <w:sz w:val="16"/>
                <w:szCs w:val="16"/>
              </w:rPr>
            </w:pPr>
            <w:r>
              <w:rPr>
                <w:rFonts w:ascii="Arial" w:hAnsi="Arial"/>
                <w:sz w:val="16"/>
                <w:szCs w:val="16"/>
              </w:rPr>
              <w:t>Berankortasunaren zenbat</w:t>
            </w:r>
            <w:r>
              <w:rPr>
                <w:rFonts w:ascii="Arial" w:hAnsi="Arial"/>
                <w:sz w:val="16"/>
                <w:szCs w:val="16"/>
              </w:rPr>
              <w:t>e</w:t>
            </w:r>
            <w:r>
              <w:rPr>
                <w:rFonts w:ascii="Arial" w:hAnsi="Arial"/>
                <w:sz w:val="16"/>
                <w:szCs w:val="16"/>
              </w:rPr>
              <w:t>koa, guztira</w:t>
            </w:r>
          </w:p>
        </w:tc>
        <w:tc>
          <w:tcPr>
            <w:tcW w:w="1130" w:type="dxa"/>
            <w:tcBorders>
              <w:top w:val="single" w:sz="2" w:space="0" w:color="auto"/>
              <w:bottom w:val="single" w:sz="4" w:space="0" w:color="auto"/>
            </w:tcBorders>
            <w:shd w:val="clear" w:color="auto" w:fill="ACCBF9" w:themeFill="background2"/>
            <w:noWrap/>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Pr>
                <w:rFonts w:ascii="Arial" w:hAnsi="Arial"/>
                <w:sz w:val="16"/>
                <w:szCs w:val="16"/>
              </w:rPr>
              <w:t>39.385</w:t>
            </w:r>
          </w:p>
        </w:tc>
        <w:tc>
          <w:tcPr>
            <w:tcW w:w="1131" w:type="dxa"/>
            <w:tcBorders>
              <w:top w:val="single" w:sz="2" w:space="0" w:color="auto"/>
              <w:bottom w:val="single" w:sz="4" w:space="0" w:color="auto"/>
            </w:tcBorders>
            <w:shd w:val="clear" w:color="auto" w:fill="ACCBF9" w:themeFill="background2"/>
            <w:noWrap/>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Pr>
                <w:rFonts w:ascii="Arial" w:hAnsi="Arial"/>
                <w:sz w:val="16"/>
                <w:szCs w:val="16"/>
              </w:rPr>
              <w:t>29.340</w:t>
            </w:r>
          </w:p>
        </w:tc>
        <w:tc>
          <w:tcPr>
            <w:tcW w:w="1130"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Pr>
                <w:rFonts w:ascii="Arial" w:hAnsi="Arial"/>
                <w:sz w:val="16"/>
                <w:szCs w:val="16"/>
              </w:rPr>
              <w:t>49.272</w:t>
            </w:r>
          </w:p>
        </w:tc>
        <w:tc>
          <w:tcPr>
            <w:tcW w:w="1131"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Pr>
                <w:rFonts w:ascii="Arial" w:hAnsi="Arial"/>
                <w:sz w:val="16"/>
                <w:szCs w:val="16"/>
              </w:rPr>
              <w:t>90.497</w:t>
            </w:r>
          </w:p>
        </w:tc>
        <w:tc>
          <w:tcPr>
            <w:tcW w:w="1130"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Pr>
                <w:rFonts w:ascii="Arial" w:hAnsi="Arial"/>
                <w:sz w:val="16"/>
                <w:szCs w:val="16"/>
              </w:rPr>
              <w:t>144.006</w:t>
            </w:r>
          </w:p>
        </w:tc>
        <w:tc>
          <w:tcPr>
            <w:tcW w:w="901"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right="14" w:firstLine="0"/>
              <w:jc w:val="right"/>
              <w:rPr>
                <w:rFonts w:ascii="Arial" w:hAnsi="Arial" w:cs="Arial"/>
                <w:sz w:val="16"/>
                <w:szCs w:val="16"/>
              </w:rPr>
            </w:pPr>
            <w:r>
              <w:rPr>
                <w:rFonts w:ascii="Arial" w:hAnsi="Arial"/>
                <w:sz w:val="16"/>
                <w:szCs w:val="16"/>
              </w:rPr>
              <w:t>352.500</w:t>
            </w:r>
          </w:p>
        </w:tc>
      </w:tr>
      <w:tr w:rsidR="00D82AE2" w:rsidRPr="005910B1" w:rsidTr="007E716B">
        <w:trPr>
          <w:trHeight w:val="284"/>
          <w:jc w:val="center"/>
        </w:trPr>
        <w:tc>
          <w:tcPr>
            <w:tcW w:w="2462" w:type="dxa"/>
            <w:tcBorders>
              <w:top w:val="single" w:sz="2" w:space="0" w:color="auto"/>
              <w:bottom w:val="single" w:sz="4" w:space="0" w:color="auto"/>
            </w:tcBorders>
            <w:shd w:val="clear" w:color="auto" w:fill="ACCBF9" w:themeFill="background2"/>
            <w:noWrap/>
            <w:vAlign w:val="center"/>
          </w:tcPr>
          <w:p w:rsidR="00D82AE2" w:rsidRPr="005910B1" w:rsidRDefault="00D82AE2" w:rsidP="00DB4477">
            <w:pPr>
              <w:pStyle w:val="texto"/>
              <w:spacing w:after="0"/>
              <w:ind w:firstLine="0"/>
              <w:rPr>
                <w:rFonts w:ascii="Arial" w:hAnsi="Arial" w:cs="Arial"/>
                <w:sz w:val="16"/>
                <w:szCs w:val="16"/>
              </w:rPr>
            </w:pPr>
            <w:r>
              <w:rPr>
                <w:rFonts w:ascii="Arial" w:hAnsi="Arial"/>
                <w:sz w:val="16"/>
                <w:szCs w:val="16"/>
              </w:rPr>
              <w:t>Zordun kopurua</w:t>
            </w:r>
          </w:p>
        </w:tc>
        <w:tc>
          <w:tcPr>
            <w:tcW w:w="1130" w:type="dxa"/>
            <w:tcBorders>
              <w:top w:val="single" w:sz="2" w:space="0" w:color="auto"/>
              <w:bottom w:val="single" w:sz="4" w:space="0" w:color="auto"/>
            </w:tcBorders>
            <w:shd w:val="clear" w:color="auto" w:fill="ACCBF9" w:themeFill="background2"/>
            <w:noWrap/>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Pr>
                <w:rFonts w:ascii="Arial" w:hAnsi="Arial"/>
                <w:sz w:val="16"/>
                <w:szCs w:val="16"/>
              </w:rPr>
              <w:t>72</w:t>
            </w:r>
          </w:p>
        </w:tc>
        <w:tc>
          <w:tcPr>
            <w:tcW w:w="1131" w:type="dxa"/>
            <w:tcBorders>
              <w:top w:val="single" w:sz="2" w:space="0" w:color="auto"/>
              <w:bottom w:val="single" w:sz="4" w:space="0" w:color="auto"/>
            </w:tcBorders>
            <w:shd w:val="clear" w:color="auto" w:fill="ACCBF9" w:themeFill="background2"/>
            <w:noWrap/>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Pr>
                <w:rFonts w:ascii="Arial" w:hAnsi="Arial"/>
                <w:sz w:val="16"/>
                <w:szCs w:val="16"/>
              </w:rPr>
              <w:t>69</w:t>
            </w:r>
          </w:p>
        </w:tc>
        <w:tc>
          <w:tcPr>
            <w:tcW w:w="1130"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Pr>
                <w:rFonts w:ascii="Arial" w:hAnsi="Arial"/>
                <w:sz w:val="16"/>
                <w:szCs w:val="16"/>
              </w:rPr>
              <w:t>82</w:t>
            </w:r>
          </w:p>
        </w:tc>
        <w:tc>
          <w:tcPr>
            <w:tcW w:w="1131"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Pr>
                <w:rFonts w:ascii="Arial" w:hAnsi="Arial"/>
                <w:sz w:val="16"/>
                <w:szCs w:val="16"/>
              </w:rPr>
              <w:t>107</w:t>
            </w:r>
          </w:p>
        </w:tc>
        <w:tc>
          <w:tcPr>
            <w:tcW w:w="1130"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Pr>
                <w:rFonts w:ascii="Arial" w:hAnsi="Arial"/>
                <w:sz w:val="16"/>
                <w:szCs w:val="16"/>
              </w:rPr>
              <w:t>151</w:t>
            </w:r>
          </w:p>
        </w:tc>
        <w:tc>
          <w:tcPr>
            <w:tcW w:w="901"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right="14" w:firstLine="0"/>
              <w:jc w:val="right"/>
              <w:rPr>
                <w:rFonts w:ascii="Arial" w:hAnsi="Arial" w:cs="Arial"/>
                <w:sz w:val="16"/>
                <w:szCs w:val="16"/>
              </w:rPr>
            </w:pPr>
            <w:r>
              <w:rPr>
                <w:rFonts w:ascii="Arial" w:hAnsi="Arial"/>
                <w:sz w:val="16"/>
                <w:szCs w:val="16"/>
              </w:rPr>
              <w:t>481</w:t>
            </w:r>
          </w:p>
        </w:tc>
      </w:tr>
    </w:tbl>
    <w:p w:rsidR="00D90B71" w:rsidRPr="00413F35" w:rsidRDefault="00D90B71" w:rsidP="00D90B71">
      <w:pPr>
        <w:pStyle w:val="texto"/>
        <w:spacing w:before="240"/>
      </w:pPr>
      <w:r>
        <w:t>Ikusten dugu matrikulengatik kobratzeko dagoen zenbatekoa 352.500 eurokoa dela, eta 481 zorduni dagokiola. Zorraren ehuneko 41 dagokio 2017/2018 ika</w:t>
      </w:r>
      <w:r>
        <w:t>s</w:t>
      </w:r>
      <w:r>
        <w:t>turteari, eta ehuneko 89, berriz, graduko matrikulei.</w:t>
      </w:r>
    </w:p>
    <w:p w:rsidR="00D90B71" w:rsidRDefault="000951D8" w:rsidP="00D90B71">
      <w:pPr>
        <w:pStyle w:val="texto"/>
      </w:pPr>
      <w:r>
        <w:t>Unibertsitateak aldizka gogorarazpenak egiten dizkie berankorrei, ordain d</w:t>
      </w:r>
      <w:r>
        <w:t>e</w:t>
      </w:r>
      <w:r>
        <w:t>zaten premiatuz. Gainera, borondatez ordaintzeko aldia iraganda, sistema info</w:t>
      </w:r>
      <w:r>
        <w:t>r</w:t>
      </w:r>
      <w:r>
        <w:t>matikoak ikasle berankorraren espedientea blokeatzen du, halako moduz non ezin dituen matrikula berriak egin, edo ziurtagiri edo tituluak eskatu, edo matr</w:t>
      </w:r>
      <w:r>
        <w:t>i</w:t>
      </w:r>
      <w:r>
        <w:t>kulen-lekualdatzea, eta abar. Azkenean, ikasle berankorrak egintza administr</w:t>
      </w:r>
      <w:r>
        <w:t>a</w:t>
      </w:r>
      <w:r>
        <w:t>tibo edo irakaskuntzakoren bat egin behar duenean, aurrez zor duena ordaintzeko exijitzen zaio.</w:t>
      </w:r>
    </w:p>
    <w:p w:rsidR="002E098D" w:rsidRPr="00730AE6" w:rsidRDefault="002E098D" w:rsidP="00D90B71">
      <w:pPr>
        <w:pStyle w:val="texto"/>
      </w:pPr>
      <w:r>
        <w:t>Unibertsitatearen 2017ko urteko kontuetan, ez dago kobratzeko dauden esk</w:t>
      </w:r>
      <w:r>
        <w:t>u</w:t>
      </w:r>
      <w:r>
        <w:t>bide horiei buruzko informaziorik.</w:t>
      </w:r>
    </w:p>
    <w:p w:rsidR="00E70A82" w:rsidRPr="00A32A9C" w:rsidRDefault="00E70A82" w:rsidP="00AA6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Matrikulei aplika dakizkiekeen salbuespenak honako arlo hauetatik heldu dira: bekak, familia ugariak —orokorra eta berezia—, desgaitasuna, ohorezko matrikulak eta indarkeria terrorista eta generoko indarkeria. Horri buruz, hauxe esan behar dugu:</w:t>
      </w:r>
    </w:p>
    <w:p w:rsidR="00793970" w:rsidRDefault="00E70A82" w:rsidP="00E70A82">
      <w:pPr>
        <w:pStyle w:val="texto"/>
      </w:pPr>
      <w:r>
        <w:t>a) Hezkuntza Ministerioaren matrikuletarako bekak zuzenean ordaintzen zai</w:t>
      </w:r>
      <w:r>
        <w:t>z</w:t>
      </w:r>
      <w:r>
        <w:t>kio Unibertsitateari bi ordainketa-ebazpenen bitartez —aurrerakina eta likid</w:t>
      </w:r>
      <w:r>
        <w:t>a</w:t>
      </w:r>
      <w:r>
        <w:t>zioa—, eta aurrekontuaren berariazko kontusail batean erregistratzen dira.</w:t>
      </w:r>
    </w:p>
    <w:p w:rsidR="00793970" w:rsidRDefault="002C33B3" w:rsidP="004A40EE">
      <w:pPr>
        <w:pStyle w:val="texto"/>
      </w:pPr>
      <w:r>
        <w:t>Ministerioak bekengatik 2011/2012 ikasturterako finkatutako prezio publiko</w:t>
      </w:r>
      <w:r>
        <w:t>a</w:t>
      </w:r>
      <w:r>
        <w:t>ren berdina den zenbateko bat ordaintzen du, ehuneko batean gaurkotua. Zenb</w:t>
      </w:r>
      <w:r>
        <w:t>a</w:t>
      </w:r>
      <w:r>
        <w:t>teko hori matrikuletarako beken zenbatekotik beherakoa da, hura Nafarroako Gobernuak egiazki ezarritako prezio publikoaren arabera kalkulaturik; hori dela eta, azken horri dagokio aldeagatik Unibertsitateari kalte-ordaina ematea</w:t>
      </w:r>
      <w:r w:rsidR="00BE030A">
        <w:rPr>
          <w:rStyle w:val="Refdenotaalpie"/>
        </w:rPr>
        <w:footnoteReference w:id="11"/>
      </w:r>
      <w:r>
        <w:t>. Ko</w:t>
      </w:r>
      <w:r>
        <w:t>n</w:t>
      </w:r>
      <w:r>
        <w:t>tzeptu horrengatiko 2017ko diru-sarrerak 1,37 milioikoak izan dira: Ministerioak ehuneko 94 ordaindu du eta Nafarroako Gobernuak gainerakoa, eta 1.408 bek</w:t>
      </w:r>
      <w:r>
        <w:t>a</w:t>
      </w:r>
      <w:r>
        <w:t>duni dagokie.</w:t>
      </w:r>
    </w:p>
    <w:p w:rsidR="00285ACA" w:rsidRDefault="00E70A82" w:rsidP="00D72B44">
      <w:pPr>
        <w:pStyle w:val="texto"/>
      </w:pPr>
      <w:r>
        <w:t>b) Familia ugarien eta desgaituen salbuespenei dagokienez, ikasleak inguru</w:t>
      </w:r>
      <w:r>
        <w:t>a</w:t>
      </w:r>
      <w:r>
        <w:t>bar horiek agiri bidez justifikatu behar ditu matrikula egiteko unean, eta Unibe</w:t>
      </w:r>
      <w:r>
        <w:t>r</w:t>
      </w:r>
      <w:r>
        <w:t xml:space="preserve">tsitateko zerbitzuek dokumentazio hori indarrean dagoen aztertu behar du. </w:t>
      </w:r>
    </w:p>
    <w:p w:rsidR="002C33B3" w:rsidRDefault="00D72B44" w:rsidP="004F1A68">
      <w:pPr>
        <w:pStyle w:val="texto"/>
        <w:spacing w:before="120" w:after="120"/>
      </w:pPr>
      <w:r>
        <w:lastRenderedPageBreak/>
        <w:t>Unibertsitateak Hezkuntza Ministeriotik berreskuratzen du familia ugari or</w:t>
      </w:r>
      <w:r>
        <w:t>o</w:t>
      </w:r>
      <w:r>
        <w:t>korrarengatiko (hiru seme-alaba eta parekoak) kenkariak. Konpentsazio hori ka</w:t>
      </w:r>
      <w:r>
        <w:t>l</w:t>
      </w:r>
      <w:r>
        <w:t>kulatzeko oinarria bekak kalkulatzeko dagoen bera da, aurrez aipatutakoa; hau da, 2011/2012 ikasturteko prezio indarduna, ehuneko batean gaurkotua. Kasu h</w:t>
      </w:r>
      <w:r>
        <w:t>o</w:t>
      </w:r>
      <w:r>
        <w:t>rretan, Nafarroako Gobernuak ez du aldea ordaintzen.</w:t>
      </w:r>
    </w:p>
    <w:p w:rsidR="00670292" w:rsidRDefault="00670292">
      <w:pPr>
        <w:spacing w:after="0"/>
        <w:ind w:firstLine="0"/>
        <w:jc w:val="left"/>
        <w:rPr>
          <w:spacing w:val="6"/>
          <w:sz w:val="26"/>
          <w:szCs w:val="24"/>
        </w:rPr>
      </w:pPr>
      <w:r>
        <w:br w:type="page"/>
      </w:r>
    </w:p>
    <w:p w:rsidR="00285ACA" w:rsidRPr="007E716B" w:rsidRDefault="007D0C37" w:rsidP="004F1A68">
      <w:pPr>
        <w:pStyle w:val="texto"/>
        <w:spacing w:before="120" w:after="120"/>
      </w:pPr>
      <w:r>
        <w:lastRenderedPageBreak/>
        <w:t>Ministerioak bi ordainketa egiten ditu: lehenengoa urrian, ikasturtearen ama</w:t>
      </w:r>
      <w:r>
        <w:t>i</w:t>
      </w:r>
      <w:r>
        <w:t>eran, eta bere matrikulan familia ugariarengatiko beherapena aplikatu duten ikasleen zerrendaren ziurtagiria eman ondoren; bigarrena, berriz, hurrengo u</w:t>
      </w:r>
      <w:r>
        <w:t>r</w:t>
      </w:r>
      <w:r>
        <w:t>teko martxoan.</w:t>
      </w:r>
    </w:p>
    <w:p w:rsidR="00285ACA" w:rsidRPr="007E716B" w:rsidRDefault="00F33733" w:rsidP="004F1A68">
      <w:pPr>
        <w:pStyle w:val="texto"/>
        <w:spacing w:before="120" w:after="120"/>
      </w:pPr>
      <w:r>
        <w:t>Kontzeptu horri dagozkion diru-sarrerak salbuespenen berariazko partida b</w:t>
      </w:r>
      <w:r>
        <w:t>a</w:t>
      </w:r>
      <w:r>
        <w:t>tean erregistratzen dira; partida horrek 486.708 euroko eskubide aitortuak dauzka 2017an. Diru-sarrera horiek 2015/2016 ikasturtearen likidazioari dago</w:t>
      </w:r>
      <w:r>
        <w:t>z</w:t>
      </w:r>
      <w:r>
        <w:t xml:space="preserve">kio, eta 2016/2017 ikasturteko konturako lehen ordainketari. </w:t>
      </w:r>
    </w:p>
    <w:p w:rsidR="00285ACA" w:rsidRDefault="00285ACA" w:rsidP="004F1A68">
      <w:pPr>
        <w:pStyle w:val="texto"/>
        <w:spacing w:before="120" w:after="120"/>
      </w:pPr>
      <w:r>
        <w:t>Unibertsitateak Ministerioari bidalitako informazioa egiaztatu dugu, 2016/2017 ikasturteari buruzkoa, 2017an eta 2018an kontzeptu horrengatik jas</w:t>
      </w:r>
      <w:r>
        <w:t>o</w:t>
      </w:r>
      <w:r>
        <w:t xml:space="preserve">tako diru-sarrerekin. </w:t>
      </w:r>
      <w:bookmarkStart w:id="34" w:name="TMB1499762286"/>
      <w:bookmarkEnd w:id="34"/>
      <w:r>
        <w:t>Hobaria duten ikasleak 1.053 dira eta hobariaren guztizko kopurua 727.505 eurokoa da. 2011/2012 ikasturteko prezio publikoak aplikatuta eta haiei ehuneko bata igota, Ministerioak ordaindutako kopurua 583.282 eur</w:t>
      </w:r>
      <w:r>
        <w:t>o</w:t>
      </w:r>
      <w:r>
        <w:t>koa da. Aldea, 173.677 euro, Unibertsitateak izandako diru-sarrera txikiagoari dagokio.</w:t>
      </w:r>
    </w:p>
    <w:p w:rsidR="00375F08" w:rsidRDefault="00CA7A9A" w:rsidP="004F1A68">
      <w:pPr>
        <w:pStyle w:val="texto"/>
        <w:tabs>
          <w:tab w:val="num" w:pos="6597"/>
        </w:tabs>
        <w:spacing w:before="120" w:after="120"/>
      </w:pPr>
      <w:r>
        <w:t xml:space="preserve">c) Gainerako salbuespenek Unibertsitateak diru-sarrera txikiagoa edukitzea dakarte. </w:t>
      </w:r>
    </w:p>
    <w:p w:rsidR="00D72B44" w:rsidRDefault="00CA7A9A" w:rsidP="00442648">
      <w:pPr>
        <w:pStyle w:val="texto"/>
      </w:pPr>
      <w:r>
        <w:t xml:space="preserve">d) Salbuespen guztiak ikasleak ordaindu beharreko matrikularen guztizko zenbatekotik deskontatzen dira; egiazki kobratutakoa kontabilizatzean ez da aplikatutako salbuespenen inongo jarraipenik egiten, familia ugari orokorraren salbuespena, arestian aipatutakoa, kenduta. </w:t>
      </w:r>
    </w:p>
    <w:p w:rsidR="00375F08" w:rsidRDefault="00D57EB9" w:rsidP="005910B1">
      <w:pPr>
        <w:pStyle w:val="texto"/>
        <w:spacing w:after="240"/>
      </w:pPr>
      <w:r>
        <w:t>2017/2018 ikasturteko gradu-ikasketetan aplikatutako salbuespenen zenbate</w:t>
      </w:r>
      <w:r>
        <w:t>s</w:t>
      </w:r>
      <w:r>
        <w:t>pen helarazi digute; honako hauek dira:</w:t>
      </w:r>
    </w:p>
    <w:tbl>
      <w:tblPr>
        <w:tblW w:w="8877"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2907"/>
        <w:gridCol w:w="4123"/>
        <w:gridCol w:w="566"/>
        <w:gridCol w:w="1281"/>
      </w:tblGrid>
      <w:tr w:rsidR="005910B1" w:rsidRPr="00730AE6" w:rsidTr="00283C58">
        <w:trPr>
          <w:trHeight w:val="284"/>
          <w:jc w:val="center"/>
        </w:trPr>
        <w:tc>
          <w:tcPr>
            <w:tcW w:w="2907" w:type="dxa"/>
            <w:tcBorders>
              <w:top w:val="single" w:sz="4" w:space="0" w:color="auto"/>
              <w:bottom w:val="single" w:sz="4" w:space="0" w:color="auto"/>
            </w:tcBorders>
            <w:shd w:val="clear" w:color="auto" w:fill="A0C3E3" w:themeFill="accent1" w:themeFillTint="99"/>
            <w:noWrap/>
            <w:vAlign w:val="center"/>
          </w:tcPr>
          <w:p w:rsidR="005910B1" w:rsidRPr="00730AE6" w:rsidRDefault="005910B1" w:rsidP="00C26E4C">
            <w:pPr>
              <w:pStyle w:val="cuadroCabe"/>
              <w:tabs>
                <w:tab w:val="clear" w:pos="2835"/>
                <w:tab w:val="right" w:pos="2589"/>
              </w:tabs>
              <w:ind w:right="462"/>
              <w:rPr>
                <w:lang w:val="es-ES" w:eastAsia="es-ES"/>
              </w:rPr>
            </w:pPr>
          </w:p>
        </w:tc>
        <w:tc>
          <w:tcPr>
            <w:tcW w:w="4899" w:type="dxa"/>
            <w:gridSpan w:val="2"/>
            <w:tcBorders>
              <w:top w:val="single" w:sz="4" w:space="0" w:color="auto"/>
              <w:bottom w:val="single" w:sz="4" w:space="0" w:color="auto"/>
            </w:tcBorders>
            <w:shd w:val="clear" w:color="auto" w:fill="A0C3E3" w:themeFill="accent1" w:themeFillTint="99"/>
            <w:vAlign w:val="center"/>
          </w:tcPr>
          <w:p w:rsidR="005910B1" w:rsidRDefault="005910B1" w:rsidP="00FF4621">
            <w:pPr>
              <w:spacing w:after="0"/>
              <w:ind w:right="594" w:firstLine="0"/>
              <w:jc w:val="right"/>
              <w:rPr>
                <w:rFonts w:ascii="Arial" w:hAnsi="Arial" w:cs="Arial"/>
                <w:bCs/>
                <w:color w:val="000000"/>
                <w:sz w:val="18"/>
                <w:szCs w:val="18"/>
              </w:rPr>
            </w:pPr>
            <w:r>
              <w:rPr>
                <w:rFonts w:ascii="Arial" w:hAnsi="Arial"/>
                <w:bCs/>
                <w:color w:val="000000"/>
                <w:sz w:val="18"/>
                <w:szCs w:val="18"/>
              </w:rPr>
              <w:t>Onuradunen kopurua</w:t>
            </w:r>
          </w:p>
        </w:tc>
        <w:tc>
          <w:tcPr>
            <w:tcW w:w="1071" w:type="dxa"/>
            <w:tcBorders>
              <w:top w:val="single" w:sz="4" w:space="0" w:color="auto"/>
              <w:bottom w:val="single" w:sz="4" w:space="0" w:color="auto"/>
            </w:tcBorders>
            <w:shd w:val="clear" w:color="auto" w:fill="A0C3E3" w:themeFill="accent1" w:themeFillTint="99"/>
            <w:vAlign w:val="center"/>
          </w:tcPr>
          <w:p w:rsidR="005910B1" w:rsidRDefault="005910B1" w:rsidP="00C26E4C">
            <w:pPr>
              <w:spacing w:after="0"/>
              <w:ind w:firstLine="0"/>
              <w:jc w:val="right"/>
              <w:rPr>
                <w:rFonts w:ascii="Arial" w:hAnsi="Arial" w:cs="Arial"/>
                <w:bCs/>
                <w:color w:val="000000"/>
                <w:sz w:val="18"/>
                <w:szCs w:val="18"/>
              </w:rPr>
            </w:pPr>
            <w:r>
              <w:rPr>
                <w:rFonts w:ascii="Arial" w:hAnsi="Arial"/>
                <w:bCs/>
                <w:color w:val="000000"/>
                <w:sz w:val="18"/>
                <w:szCs w:val="18"/>
              </w:rPr>
              <w:t>Salbuespenak</w:t>
            </w:r>
          </w:p>
        </w:tc>
      </w:tr>
      <w:tr w:rsidR="005910B1" w:rsidRPr="001D3314" w:rsidTr="00283C58">
        <w:trPr>
          <w:trHeight w:val="284"/>
          <w:jc w:val="center"/>
        </w:trPr>
        <w:tc>
          <w:tcPr>
            <w:tcW w:w="2907" w:type="dxa"/>
            <w:tcBorders>
              <w:top w:val="single" w:sz="4" w:space="0" w:color="auto"/>
              <w:bottom w:val="single" w:sz="2" w:space="0" w:color="auto"/>
            </w:tcBorders>
            <w:shd w:val="clear" w:color="auto" w:fill="auto"/>
            <w:noWrap/>
            <w:vAlign w:val="center"/>
          </w:tcPr>
          <w:p w:rsidR="005910B1" w:rsidRPr="001D3314" w:rsidRDefault="005910B1" w:rsidP="00C26E4C">
            <w:pPr>
              <w:spacing w:after="0"/>
              <w:ind w:firstLine="0"/>
              <w:jc w:val="left"/>
              <w:rPr>
                <w:rFonts w:ascii="Arial Narrow" w:hAnsi="Arial Narrow"/>
              </w:rPr>
            </w:pPr>
            <w:r>
              <w:rPr>
                <w:rFonts w:ascii="Arial Narrow" w:hAnsi="Arial Narrow"/>
              </w:rPr>
              <w:t>Familia ugari orokorra</w:t>
            </w:r>
          </w:p>
        </w:tc>
        <w:tc>
          <w:tcPr>
            <w:tcW w:w="4298" w:type="dxa"/>
            <w:tcBorders>
              <w:top w:val="single" w:sz="4" w:space="0" w:color="auto"/>
              <w:bottom w:val="single" w:sz="2" w:space="0" w:color="auto"/>
            </w:tcBorders>
            <w:vAlign w:val="center"/>
          </w:tcPr>
          <w:p w:rsidR="005910B1" w:rsidRPr="001D3314" w:rsidRDefault="005910B1" w:rsidP="00C26E4C">
            <w:pPr>
              <w:spacing w:after="0"/>
              <w:ind w:firstLine="0"/>
              <w:jc w:val="right"/>
              <w:rPr>
                <w:rFonts w:ascii="Arial Narrow" w:hAnsi="Arial Narrow"/>
              </w:rPr>
            </w:pPr>
            <w:r>
              <w:rPr>
                <w:rFonts w:ascii="Arial Narrow" w:hAnsi="Arial Narrow"/>
              </w:rPr>
              <w:t>1.226</w:t>
            </w:r>
          </w:p>
        </w:tc>
        <w:tc>
          <w:tcPr>
            <w:tcW w:w="1672" w:type="dxa"/>
            <w:gridSpan w:val="2"/>
            <w:tcBorders>
              <w:top w:val="single" w:sz="4" w:space="0" w:color="auto"/>
              <w:bottom w:val="single" w:sz="2" w:space="0" w:color="auto"/>
            </w:tcBorders>
            <w:vAlign w:val="center"/>
          </w:tcPr>
          <w:p w:rsidR="005910B1" w:rsidRPr="001D3314" w:rsidRDefault="005910B1" w:rsidP="00C26E4C">
            <w:pPr>
              <w:spacing w:after="0"/>
              <w:ind w:firstLine="0"/>
              <w:jc w:val="right"/>
              <w:rPr>
                <w:rFonts w:ascii="Arial Narrow" w:hAnsi="Arial Narrow"/>
              </w:rPr>
            </w:pPr>
            <w:r>
              <w:rPr>
                <w:rFonts w:ascii="Arial Narrow" w:hAnsi="Arial Narrow"/>
              </w:rPr>
              <w:t>890.588</w:t>
            </w:r>
          </w:p>
        </w:tc>
      </w:tr>
      <w:tr w:rsidR="005910B1" w:rsidRPr="001D3314" w:rsidTr="00283C58">
        <w:trPr>
          <w:trHeight w:val="284"/>
          <w:jc w:val="center"/>
        </w:trPr>
        <w:tc>
          <w:tcPr>
            <w:tcW w:w="2907" w:type="dxa"/>
            <w:tcBorders>
              <w:top w:val="single" w:sz="2" w:space="0" w:color="auto"/>
              <w:bottom w:val="single" w:sz="2" w:space="0" w:color="auto"/>
            </w:tcBorders>
            <w:shd w:val="clear" w:color="auto" w:fill="auto"/>
            <w:noWrap/>
            <w:vAlign w:val="center"/>
          </w:tcPr>
          <w:p w:rsidR="005910B1" w:rsidRPr="001D3314" w:rsidRDefault="005910B1" w:rsidP="00C26E4C">
            <w:pPr>
              <w:spacing w:after="0"/>
              <w:ind w:firstLine="0"/>
              <w:jc w:val="left"/>
              <w:rPr>
                <w:rFonts w:ascii="Arial Narrow" w:hAnsi="Arial Narrow"/>
              </w:rPr>
            </w:pPr>
            <w:r>
              <w:rPr>
                <w:rFonts w:ascii="Arial Narrow" w:hAnsi="Arial Narrow"/>
              </w:rPr>
              <w:t>Familia ugari berezia</w:t>
            </w:r>
          </w:p>
        </w:tc>
        <w:tc>
          <w:tcPr>
            <w:tcW w:w="4298" w:type="dxa"/>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rPr>
            </w:pPr>
            <w:r>
              <w:rPr>
                <w:rFonts w:ascii="Arial Narrow" w:hAnsi="Arial Narrow"/>
              </w:rPr>
              <w:t>135</w:t>
            </w:r>
          </w:p>
        </w:tc>
        <w:tc>
          <w:tcPr>
            <w:tcW w:w="1672" w:type="dxa"/>
            <w:gridSpan w:val="2"/>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rPr>
            </w:pPr>
            <w:r>
              <w:rPr>
                <w:rFonts w:ascii="Arial Narrow" w:hAnsi="Arial Narrow"/>
              </w:rPr>
              <w:t>207.613</w:t>
            </w:r>
          </w:p>
        </w:tc>
      </w:tr>
      <w:tr w:rsidR="005910B1" w:rsidRPr="001D3314" w:rsidTr="00283C58">
        <w:trPr>
          <w:trHeight w:val="284"/>
          <w:jc w:val="center"/>
        </w:trPr>
        <w:tc>
          <w:tcPr>
            <w:tcW w:w="2907" w:type="dxa"/>
            <w:tcBorders>
              <w:top w:val="single" w:sz="2" w:space="0" w:color="auto"/>
              <w:bottom w:val="single" w:sz="2" w:space="0" w:color="auto"/>
            </w:tcBorders>
            <w:shd w:val="clear" w:color="auto" w:fill="auto"/>
            <w:noWrap/>
            <w:vAlign w:val="center"/>
          </w:tcPr>
          <w:p w:rsidR="005910B1" w:rsidRPr="001D3314" w:rsidRDefault="005910B1" w:rsidP="00C26E4C">
            <w:pPr>
              <w:spacing w:after="0"/>
              <w:ind w:firstLine="0"/>
              <w:jc w:val="left"/>
              <w:rPr>
                <w:rFonts w:ascii="Arial Narrow" w:hAnsi="Arial Narrow"/>
              </w:rPr>
            </w:pPr>
            <w:r>
              <w:rPr>
                <w:rFonts w:ascii="Arial Narrow" w:hAnsi="Arial Narrow"/>
              </w:rPr>
              <w:t>Desgaitasuna</w:t>
            </w:r>
          </w:p>
        </w:tc>
        <w:tc>
          <w:tcPr>
            <w:tcW w:w="4298" w:type="dxa"/>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rPr>
            </w:pPr>
            <w:r>
              <w:rPr>
                <w:rFonts w:ascii="Arial Narrow" w:hAnsi="Arial Narrow"/>
              </w:rPr>
              <w:t>26</w:t>
            </w:r>
          </w:p>
        </w:tc>
        <w:tc>
          <w:tcPr>
            <w:tcW w:w="1672" w:type="dxa"/>
            <w:gridSpan w:val="2"/>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rPr>
            </w:pPr>
            <w:r>
              <w:rPr>
                <w:rFonts w:ascii="Arial Narrow" w:hAnsi="Arial Narrow"/>
              </w:rPr>
              <w:t>34.446</w:t>
            </w:r>
          </w:p>
        </w:tc>
      </w:tr>
      <w:tr w:rsidR="005910B1" w:rsidRPr="001D3314" w:rsidTr="00283C58">
        <w:trPr>
          <w:trHeight w:val="284"/>
          <w:jc w:val="center"/>
        </w:trPr>
        <w:tc>
          <w:tcPr>
            <w:tcW w:w="2907" w:type="dxa"/>
            <w:tcBorders>
              <w:top w:val="single" w:sz="2" w:space="0" w:color="auto"/>
              <w:bottom w:val="single" w:sz="2" w:space="0" w:color="auto"/>
            </w:tcBorders>
            <w:shd w:val="clear" w:color="auto" w:fill="auto"/>
            <w:noWrap/>
            <w:vAlign w:val="center"/>
          </w:tcPr>
          <w:p w:rsidR="005910B1" w:rsidRPr="001D3314" w:rsidRDefault="005910B1" w:rsidP="00C26E4C">
            <w:pPr>
              <w:spacing w:after="0"/>
              <w:ind w:firstLine="0"/>
              <w:jc w:val="left"/>
              <w:rPr>
                <w:rFonts w:ascii="Arial Narrow" w:hAnsi="Arial Narrow"/>
              </w:rPr>
            </w:pPr>
            <w:r>
              <w:rPr>
                <w:rFonts w:ascii="Arial Narrow" w:hAnsi="Arial Narrow"/>
              </w:rPr>
              <w:t>Terrorismoaren biktimak</w:t>
            </w:r>
          </w:p>
        </w:tc>
        <w:tc>
          <w:tcPr>
            <w:tcW w:w="4298" w:type="dxa"/>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rPr>
            </w:pPr>
            <w:r>
              <w:rPr>
                <w:rFonts w:ascii="Arial Narrow" w:hAnsi="Arial Narrow"/>
              </w:rPr>
              <w:t>5</w:t>
            </w:r>
          </w:p>
        </w:tc>
        <w:tc>
          <w:tcPr>
            <w:tcW w:w="1672" w:type="dxa"/>
            <w:gridSpan w:val="2"/>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rPr>
            </w:pPr>
            <w:r>
              <w:rPr>
                <w:rFonts w:ascii="Arial Narrow" w:hAnsi="Arial Narrow"/>
              </w:rPr>
              <w:t>7.020</w:t>
            </w:r>
          </w:p>
        </w:tc>
      </w:tr>
      <w:tr w:rsidR="005910B1" w:rsidRPr="001D3314" w:rsidTr="00283C58">
        <w:trPr>
          <w:trHeight w:val="284"/>
          <w:jc w:val="center"/>
        </w:trPr>
        <w:tc>
          <w:tcPr>
            <w:tcW w:w="2907" w:type="dxa"/>
            <w:tcBorders>
              <w:top w:val="single" w:sz="2" w:space="0" w:color="auto"/>
              <w:bottom w:val="single" w:sz="2" w:space="0" w:color="auto"/>
            </w:tcBorders>
            <w:shd w:val="clear" w:color="auto" w:fill="auto"/>
            <w:noWrap/>
            <w:vAlign w:val="center"/>
          </w:tcPr>
          <w:p w:rsidR="005910B1" w:rsidRPr="001D3314" w:rsidRDefault="005910B1" w:rsidP="00C26E4C">
            <w:pPr>
              <w:spacing w:after="0"/>
              <w:ind w:firstLine="0"/>
              <w:jc w:val="left"/>
              <w:rPr>
                <w:rFonts w:ascii="Arial Narrow" w:hAnsi="Arial Narrow"/>
              </w:rPr>
            </w:pPr>
            <w:r>
              <w:rPr>
                <w:rFonts w:ascii="Arial Narrow" w:hAnsi="Arial Narrow"/>
              </w:rPr>
              <w:t>Batxilergoko ohorezko matrikula</w:t>
            </w:r>
          </w:p>
        </w:tc>
        <w:tc>
          <w:tcPr>
            <w:tcW w:w="4298" w:type="dxa"/>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rPr>
            </w:pPr>
            <w:r>
              <w:rPr>
                <w:rFonts w:ascii="Arial Narrow" w:hAnsi="Arial Narrow"/>
              </w:rPr>
              <w:t>52</w:t>
            </w:r>
          </w:p>
        </w:tc>
        <w:tc>
          <w:tcPr>
            <w:tcW w:w="1672" w:type="dxa"/>
            <w:gridSpan w:val="2"/>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rPr>
            </w:pPr>
            <w:r>
              <w:rPr>
                <w:rFonts w:ascii="Arial Narrow" w:hAnsi="Arial Narrow"/>
              </w:rPr>
              <w:t>63.786</w:t>
            </w:r>
          </w:p>
        </w:tc>
      </w:tr>
      <w:tr w:rsidR="005910B1" w:rsidRPr="001D3314" w:rsidTr="00F5594F">
        <w:trPr>
          <w:trHeight w:val="284"/>
          <w:jc w:val="center"/>
        </w:trPr>
        <w:tc>
          <w:tcPr>
            <w:tcW w:w="2907" w:type="dxa"/>
            <w:tcBorders>
              <w:top w:val="single" w:sz="2" w:space="0" w:color="auto"/>
              <w:bottom w:val="single" w:sz="4" w:space="0" w:color="auto"/>
            </w:tcBorders>
            <w:shd w:val="clear" w:color="auto" w:fill="auto"/>
            <w:noWrap/>
            <w:vAlign w:val="center"/>
          </w:tcPr>
          <w:p w:rsidR="005910B1" w:rsidRPr="001D3314" w:rsidRDefault="005910B1" w:rsidP="00C26E4C">
            <w:pPr>
              <w:spacing w:after="0"/>
              <w:ind w:firstLine="0"/>
              <w:jc w:val="left"/>
              <w:rPr>
                <w:rFonts w:ascii="Arial Narrow" w:hAnsi="Arial Narrow"/>
              </w:rPr>
            </w:pPr>
            <w:r>
              <w:rPr>
                <w:rFonts w:ascii="Arial Narrow" w:hAnsi="Arial Narrow"/>
              </w:rPr>
              <w:t>Genero-indarkeriaren biktimak</w:t>
            </w:r>
          </w:p>
        </w:tc>
        <w:tc>
          <w:tcPr>
            <w:tcW w:w="4298" w:type="dxa"/>
            <w:tcBorders>
              <w:top w:val="single" w:sz="2" w:space="0" w:color="auto"/>
              <w:bottom w:val="single" w:sz="4" w:space="0" w:color="auto"/>
            </w:tcBorders>
            <w:vAlign w:val="center"/>
          </w:tcPr>
          <w:p w:rsidR="005910B1" w:rsidRPr="001D3314" w:rsidRDefault="005910B1" w:rsidP="00C26E4C">
            <w:pPr>
              <w:spacing w:after="0"/>
              <w:ind w:firstLine="0"/>
              <w:jc w:val="right"/>
              <w:rPr>
                <w:rFonts w:ascii="Arial Narrow" w:hAnsi="Arial Narrow"/>
              </w:rPr>
            </w:pPr>
            <w:r>
              <w:rPr>
                <w:rFonts w:ascii="Arial Narrow" w:hAnsi="Arial Narrow"/>
              </w:rPr>
              <w:t>5</w:t>
            </w:r>
          </w:p>
        </w:tc>
        <w:tc>
          <w:tcPr>
            <w:tcW w:w="1672" w:type="dxa"/>
            <w:gridSpan w:val="2"/>
            <w:tcBorders>
              <w:top w:val="single" w:sz="2" w:space="0" w:color="auto"/>
              <w:bottom w:val="single" w:sz="4" w:space="0" w:color="auto"/>
            </w:tcBorders>
            <w:vAlign w:val="center"/>
          </w:tcPr>
          <w:p w:rsidR="005910B1" w:rsidRPr="001D3314" w:rsidRDefault="005910B1" w:rsidP="00C26E4C">
            <w:pPr>
              <w:spacing w:after="0"/>
              <w:ind w:firstLine="0"/>
              <w:jc w:val="right"/>
              <w:rPr>
                <w:rFonts w:ascii="Arial Narrow" w:hAnsi="Arial Narrow"/>
              </w:rPr>
            </w:pPr>
            <w:r>
              <w:rPr>
                <w:rFonts w:ascii="Arial Narrow" w:hAnsi="Arial Narrow"/>
              </w:rPr>
              <w:t>9.975</w:t>
            </w:r>
          </w:p>
        </w:tc>
      </w:tr>
      <w:tr w:rsidR="005910B1" w:rsidRPr="001D3314" w:rsidTr="00F5594F">
        <w:trPr>
          <w:trHeight w:val="284"/>
          <w:jc w:val="center"/>
        </w:trPr>
        <w:tc>
          <w:tcPr>
            <w:tcW w:w="2907" w:type="dxa"/>
            <w:tcBorders>
              <w:top w:val="single" w:sz="4" w:space="0" w:color="auto"/>
              <w:bottom w:val="single" w:sz="4" w:space="0" w:color="auto"/>
            </w:tcBorders>
            <w:shd w:val="clear" w:color="auto" w:fill="A0C3E3" w:themeFill="accent1" w:themeFillTint="99"/>
            <w:noWrap/>
            <w:vAlign w:val="center"/>
          </w:tcPr>
          <w:p w:rsidR="005910B1" w:rsidRPr="001D3314" w:rsidRDefault="005910B1" w:rsidP="00C26E4C">
            <w:pPr>
              <w:spacing w:after="0"/>
              <w:ind w:firstLine="0"/>
              <w:jc w:val="left"/>
              <w:rPr>
                <w:rFonts w:ascii="Arial Narrow" w:hAnsi="Arial Narrow"/>
              </w:rPr>
            </w:pPr>
            <w:r>
              <w:rPr>
                <w:rFonts w:ascii="Arial Narrow" w:hAnsi="Arial Narrow"/>
              </w:rPr>
              <w:t>Salbuespenak, guztira</w:t>
            </w:r>
          </w:p>
        </w:tc>
        <w:tc>
          <w:tcPr>
            <w:tcW w:w="4298" w:type="dxa"/>
            <w:tcBorders>
              <w:top w:val="single" w:sz="4" w:space="0" w:color="auto"/>
              <w:bottom w:val="single" w:sz="4" w:space="0" w:color="auto"/>
            </w:tcBorders>
            <w:shd w:val="clear" w:color="auto" w:fill="A0C3E3" w:themeFill="accent1" w:themeFillTint="99"/>
            <w:vAlign w:val="center"/>
          </w:tcPr>
          <w:p w:rsidR="005910B1" w:rsidRPr="001D3314" w:rsidRDefault="005910B1" w:rsidP="00C26E4C">
            <w:pPr>
              <w:spacing w:after="0"/>
              <w:ind w:firstLine="0"/>
              <w:jc w:val="right"/>
              <w:rPr>
                <w:rFonts w:ascii="Arial Narrow" w:hAnsi="Arial Narrow"/>
              </w:rPr>
            </w:pPr>
            <w:r>
              <w:rPr>
                <w:rFonts w:ascii="Arial Narrow" w:hAnsi="Arial Narrow"/>
              </w:rPr>
              <w:t>1.449</w:t>
            </w:r>
          </w:p>
        </w:tc>
        <w:tc>
          <w:tcPr>
            <w:tcW w:w="1672" w:type="dxa"/>
            <w:gridSpan w:val="2"/>
            <w:tcBorders>
              <w:top w:val="single" w:sz="4" w:space="0" w:color="auto"/>
              <w:bottom w:val="single" w:sz="4" w:space="0" w:color="auto"/>
            </w:tcBorders>
            <w:shd w:val="clear" w:color="auto" w:fill="A0C3E3" w:themeFill="accent1" w:themeFillTint="99"/>
            <w:vAlign w:val="center"/>
          </w:tcPr>
          <w:p w:rsidR="005910B1" w:rsidRPr="001D3314" w:rsidRDefault="005910B1" w:rsidP="007D0C37">
            <w:pPr>
              <w:spacing w:after="0"/>
              <w:ind w:firstLine="0"/>
              <w:jc w:val="right"/>
              <w:rPr>
                <w:rFonts w:ascii="Arial Narrow" w:hAnsi="Arial Narrow"/>
              </w:rPr>
            </w:pPr>
            <w:r>
              <w:rPr>
                <w:rFonts w:ascii="Arial Narrow" w:hAnsi="Arial Narrow"/>
              </w:rPr>
              <w:t>1.213.428</w:t>
            </w:r>
          </w:p>
        </w:tc>
      </w:tr>
    </w:tbl>
    <w:p w:rsidR="00F427E6" w:rsidRPr="003A694D" w:rsidRDefault="00F427E6" w:rsidP="001F13B7">
      <w:pPr>
        <w:pStyle w:val="texto"/>
        <w:tabs>
          <w:tab w:val="num" w:pos="300"/>
          <w:tab w:val="num" w:pos="720"/>
        </w:tabs>
        <w:spacing w:before="240"/>
      </w:pPr>
      <w:r>
        <w:t>Horrenbestez, matrikulen kudeaketa administratiboa konplexua da, berezit</w:t>
      </w:r>
      <w:r>
        <w:t>a</w:t>
      </w:r>
      <w:r>
        <w:t xml:space="preserve">sun ugari ditu eta zama administratibo handia dakar. </w:t>
      </w:r>
    </w:p>
    <w:p w:rsidR="00E70A82" w:rsidRPr="00730AE6" w:rsidRDefault="00E70A82" w:rsidP="00E70A82">
      <w:pPr>
        <w:pStyle w:val="texto"/>
      </w:pPr>
      <w:r>
        <w:t>Gure gomendioak:</w:t>
      </w:r>
    </w:p>
    <w:p w:rsidR="00D33084" w:rsidRDefault="00D33084" w:rsidP="00BD5BE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i/>
          <w:szCs w:val="26"/>
        </w:rPr>
      </w:pPr>
      <w:r>
        <w:rPr>
          <w:i/>
          <w:szCs w:val="26"/>
        </w:rPr>
        <w:t>Urteko kontuen oroitidazkian informazioa sartzea matrikulak direla-eta ek</w:t>
      </w:r>
      <w:r>
        <w:rPr>
          <w:i/>
          <w:szCs w:val="26"/>
        </w:rPr>
        <w:t>i</w:t>
      </w:r>
      <w:r>
        <w:rPr>
          <w:i/>
          <w:szCs w:val="26"/>
        </w:rPr>
        <w:t>taldiaren itxieran kobratzeko dauden eskubideei buruz.</w:t>
      </w:r>
    </w:p>
    <w:p w:rsidR="00D33084" w:rsidRPr="00D01CDE" w:rsidRDefault="00D33084" w:rsidP="00BD5BE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i/>
          <w:szCs w:val="26"/>
        </w:rPr>
      </w:pPr>
      <w:r>
        <w:rPr>
          <w:i/>
          <w:szCs w:val="26"/>
        </w:rPr>
        <w:lastRenderedPageBreak/>
        <w:t>Matrikulengatik aplikatutako salbuespenen jarraipen bat egitea, haien gu</w:t>
      </w:r>
      <w:r>
        <w:rPr>
          <w:i/>
          <w:szCs w:val="26"/>
        </w:rPr>
        <w:t>z</w:t>
      </w:r>
      <w:r>
        <w:rPr>
          <w:i/>
          <w:szCs w:val="26"/>
        </w:rPr>
        <w:t>tizko zenbatekoa ezagutzeko, kontzeptuaren, matrikula-motaren eta onuradunen kopuruaren arabera.</w:t>
      </w:r>
    </w:p>
    <w:p w:rsidR="007D0C37" w:rsidRDefault="007D0C37" w:rsidP="00BD5BE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i/>
          <w:szCs w:val="26"/>
        </w:rPr>
      </w:pPr>
      <w:r>
        <w:rPr>
          <w:i/>
          <w:szCs w:val="26"/>
        </w:rPr>
        <w:t>Aztertzea aukerarik ba ote dagoen Nafarroako Gobernuko Ogasun Depa</w:t>
      </w:r>
      <w:r>
        <w:rPr>
          <w:i/>
          <w:szCs w:val="26"/>
        </w:rPr>
        <w:t>r</w:t>
      </w:r>
      <w:r>
        <w:rPr>
          <w:i/>
          <w:szCs w:val="26"/>
        </w:rPr>
        <w:t>tamentuarekin itun bat egiteko ordaindugabeak bide exekutibotik biltzeko.</w:t>
      </w:r>
    </w:p>
    <w:p w:rsidR="00FB40AD" w:rsidRDefault="00631937" w:rsidP="005245C0">
      <w:pPr>
        <w:pStyle w:val="atitulo3"/>
        <w:spacing w:before="240"/>
        <w:rPr>
          <w:i w:val="0"/>
        </w:rPr>
      </w:pPr>
      <w:r>
        <w:rPr>
          <w:i w:val="0"/>
        </w:rPr>
        <w:t>VI.4.8. Transferentzia arruntengatiko eta kapital-transferentziengatiko diru-sarrerak</w:t>
      </w:r>
    </w:p>
    <w:p w:rsidR="00395296" w:rsidRDefault="00E873F8" w:rsidP="005910B1">
      <w:pPr>
        <w:pStyle w:val="texto"/>
        <w:spacing w:before="120" w:after="0"/>
      </w:pPr>
      <w:r>
        <w:t>2017an, transferentzia arrunten eta kapital-transferentzien bidezko diru-sarrerak 60,47 eta 0,7 milioi eurokoak izan dira, hurrenez hurren. Diru-sarrera horiek Unibertsitatearen finantzaketa-iturri nagusia dira, eta guztizko diru-sarreren ia ehuneko 80 dira. Hona horien xehekako azalpena:</w:t>
      </w:r>
    </w:p>
    <w:p w:rsidR="00D522EF" w:rsidRPr="00F5594F" w:rsidRDefault="0000117B" w:rsidP="00F5594F">
      <w:pPr>
        <w:pStyle w:val="texto"/>
        <w:tabs>
          <w:tab w:val="left" w:pos="8222"/>
        </w:tabs>
        <w:spacing w:before="120" w:after="0"/>
        <w:jc w:val="right"/>
        <w:rPr>
          <w:rFonts w:ascii="Arial" w:hAnsi="Arial" w:cs="Arial"/>
          <w:sz w:val="18"/>
          <w:szCs w:val="18"/>
        </w:rPr>
      </w:pPr>
      <w:r>
        <w:rPr>
          <w:rFonts w:ascii="Arial" w:hAnsi="Arial"/>
          <w:sz w:val="18"/>
          <w:szCs w:val="18"/>
        </w:rPr>
        <w:t>(Euroak, milakotan)</w:t>
      </w:r>
    </w:p>
    <w:tbl>
      <w:tblPr>
        <w:tblW w:w="8901" w:type="dxa"/>
        <w:jc w:val="center"/>
        <w:tblInd w:w="-48"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595"/>
        <w:gridCol w:w="1942"/>
        <w:gridCol w:w="1821"/>
        <w:gridCol w:w="1543"/>
      </w:tblGrid>
      <w:tr w:rsidR="00D522EF" w:rsidRPr="00EE6E9F" w:rsidTr="00F5594F">
        <w:trPr>
          <w:trHeight w:val="306"/>
          <w:jc w:val="center"/>
        </w:trPr>
        <w:tc>
          <w:tcPr>
            <w:tcW w:w="3595" w:type="dxa"/>
            <w:tcBorders>
              <w:top w:val="single" w:sz="4" w:space="0" w:color="auto"/>
              <w:bottom w:val="single" w:sz="2" w:space="0" w:color="auto"/>
            </w:tcBorders>
            <w:shd w:val="clear" w:color="auto" w:fill="ACCBF9" w:themeFill="background2"/>
            <w:noWrap/>
            <w:vAlign w:val="center"/>
          </w:tcPr>
          <w:p w:rsidR="00D522EF" w:rsidRPr="00EE6E9F" w:rsidRDefault="00D522EF" w:rsidP="00A86004">
            <w:pPr>
              <w:spacing w:after="0"/>
              <w:ind w:right="-225" w:firstLine="0"/>
              <w:jc w:val="left"/>
              <w:rPr>
                <w:rFonts w:ascii="Arial" w:hAnsi="Arial" w:cs="Arial"/>
                <w:sz w:val="18"/>
                <w:szCs w:val="18"/>
              </w:rPr>
            </w:pPr>
            <w:r>
              <w:rPr>
                <w:rFonts w:ascii="Arial" w:hAnsi="Arial"/>
                <w:sz w:val="18"/>
                <w:szCs w:val="18"/>
              </w:rPr>
              <w:t>Transferentzia arruntak</w:t>
            </w:r>
          </w:p>
        </w:tc>
        <w:tc>
          <w:tcPr>
            <w:tcW w:w="1942" w:type="dxa"/>
            <w:tcBorders>
              <w:top w:val="single" w:sz="4" w:space="0" w:color="auto"/>
              <w:bottom w:val="single" w:sz="2" w:space="0" w:color="auto"/>
            </w:tcBorders>
            <w:shd w:val="clear" w:color="auto" w:fill="ACCBF9" w:themeFill="background2"/>
            <w:vAlign w:val="center"/>
          </w:tcPr>
          <w:p w:rsidR="00F5594F" w:rsidRDefault="00D522EF" w:rsidP="00EE6E9F">
            <w:pPr>
              <w:spacing w:after="0"/>
              <w:ind w:right="37" w:firstLine="0"/>
              <w:jc w:val="right"/>
              <w:rPr>
                <w:rFonts w:ascii="Arial" w:hAnsi="Arial" w:cs="Arial"/>
                <w:sz w:val="18"/>
                <w:szCs w:val="18"/>
              </w:rPr>
            </w:pPr>
            <w:r>
              <w:rPr>
                <w:rFonts w:ascii="Arial" w:hAnsi="Arial"/>
                <w:sz w:val="18"/>
                <w:szCs w:val="18"/>
              </w:rPr>
              <w:t>Aitortutako eskub</w:t>
            </w:r>
            <w:r>
              <w:rPr>
                <w:rFonts w:ascii="Arial" w:hAnsi="Arial"/>
                <w:sz w:val="18"/>
                <w:szCs w:val="18"/>
              </w:rPr>
              <w:t>i</w:t>
            </w:r>
            <w:r>
              <w:rPr>
                <w:rFonts w:ascii="Arial" w:hAnsi="Arial"/>
                <w:sz w:val="18"/>
                <w:szCs w:val="18"/>
              </w:rPr>
              <w:t xml:space="preserve">deak, 2016 </w:t>
            </w:r>
          </w:p>
          <w:p w:rsidR="00D522EF" w:rsidRPr="00EE6E9F" w:rsidRDefault="00D522EF" w:rsidP="00EE6E9F">
            <w:pPr>
              <w:spacing w:after="0"/>
              <w:ind w:right="37" w:firstLine="0"/>
              <w:jc w:val="right"/>
              <w:rPr>
                <w:rFonts w:ascii="Arial" w:hAnsi="Arial" w:cs="Arial"/>
                <w:sz w:val="18"/>
                <w:szCs w:val="18"/>
              </w:rPr>
            </w:pPr>
          </w:p>
        </w:tc>
        <w:tc>
          <w:tcPr>
            <w:tcW w:w="1821" w:type="dxa"/>
            <w:tcBorders>
              <w:top w:val="single" w:sz="4" w:space="0" w:color="auto"/>
              <w:bottom w:val="single" w:sz="2" w:space="0" w:color="auto"/>
            </w:tcBorders>
            <w:shd w:val="clear" w:color="auto" w:fill="ACCBF9" w:themeFill="background2"/>
            <w:vAlign w:val="center"/>
          </w:tcPr>
          <w:p w:rsidR="00F5594F" w:rsidRDefault="00D522EF" w:rsidP="00EE6E9F">
            <w:pPr>
              <w:spacing w:after="0"/>
              <w:ind w:right="-55" w:firstLine="0"/>
              <w:jc w:val="right"/>
              <w:rPr>
                <w:rFonts w:ascii="Arial" w:hAnsi="Arial" w:cs="Arial"/>
                <w:sz w:val="18"/>
                <w:szCs w:val="18"/>
              </w:rPr>
            </w:pPr>
            <w:r>
              <w:rPr>
                <w:rFonts w:ascii="Arial" w:hAnsi="Arial"/>
                <w:sz w:val="18"/>
                <w:szCs w:val="18"/>
              </w:rPr>
              <w:t>Aitortutako eskub</w:t>
            </w:r>
            <w:r>
              <w:rPr>
                <w:rFonts w:ascii="Arial" w:hAnsi="Arial"/>
                <w:sz w:val="18"/>
                <w:szCs w:val="18"/>
              </w:rPr>
              <w:t>i</w:t>
            </w:r>
            <w:r>
              <w:rPr>
                <w:rFonts w:ascii="Arial" w:hAnsi="Arial"/>
                <w:sz w:val="18"/>
                <w:szCs w:val="18"/>
              </w:rPr>
              <w:t xml:space="preserve">deak, 2017 </w:t>
            </w:r>
          </w:p>
          <w:p w:rsidR="00D522EF" w:rsidRPr="00EE6E9F" w:rsidRDefault="00D522EF" w:rsidP="00EE6E9F">
            <w:pPr>
              <w:spacing w:after="0"/>
              <w:ind w:right="-55" w:firstLine="0"/>
              <w:jc w:val="right"/>
              <w:rPr>
                <w:rFonts w:ascii="Arial" w:hAnsi="Arial" w:cs="Arial"/>
                <w:sz w:val="18"/>
                <w:szCs w:val="18"/>
              </w:rPr>
            </w:pPr>
          </w:p>
        </w:tc>
        <w:tc>
          <w:tcPr>
            <w:tcW w:w="1543" w:type="dxa"/>
            <w:tcBorders>
              <w:top w:val="single" w:sz="4" w:space="0" w:color="auto"/>
              <w:bottom w:val="single" w:sz="2" w:space="0" w:color="auto"/>
            </w:tcBorders>
            <w:shd w:val="clear" w:color="auto" w:fill="ACCBF9" w:themeFill="background2"/>
            <w:vAlign w:val="center"/>
          </w:tcPr>
          <w:p w:rsidR="00D522EF" w:rsidRPr="00EE6E9F" w:rsidRDefault="00D522EF" w:rsidP="005910B1">
            <w:pPr>
              <w:spacing w:after="0"/>
              <w:ind w:firstLine="0"/>
              <w:jc w:val="right"/>
              <w:rPr>
                <w:rFonts w:ascii="Arial" w:hAnsi="Arial" w:cs="Arial"/>
                <w:sz w:val="18"/>
                <w:szCs w:val="18"/>
              </w:rPr>
            </w:pPr>
            <w:r>
              <w:rPr>
                <w:rFonts w:ascii="Arial" w:hAnsi="Arial"/>
                <w:sz w:val="18"/>
                <w:szCs w:val="18"/>
              </w:rPr>
              <w:t>Aldea (%)</w:t>
            </w:r>
          </w:p>
          <w:p w:rsidR="00D522EF" w:rsidRPr="00EE6E9F" w:rsidRDefault="00D522EF" w:rsidP="005910B1">
            <w:pPr>
              <w:spacing w:after="0"/>
              <w:ind w:firstLine="0"/>
              <w:jc w:val="right"/>
              <w:rPr>
                <w:rFonts w:ascii="Arial" w:hAnsi="Arial" w:cs="Arial"/>
                <w:sz w:val="18"/>
                <w:szCs w:val="18"/>
              </w:rPr>
            </w:pPr>
            <w:r>
              <w:rPr>
                <w:rFonts w:ascii="Arial" w:hAnsi="Arial"/>
                <w:sz w:val="18"/>
                <w:szCs w:val="18"/>
              </w:rPr>
              <w:t>201772016</w:t>
            </w:r>
          </w:p>
        </w:tc>
      </w:tr>
      <w:tr w:rsidR="00D522EF" w:rsidRPr="00730AE6" w:rsidTr="00F5594F">
        <w:trPr>
          <w:trHeight w:val="306"/>
          <w:jc w:val="center"/>
        </w:trPr>
        <w:tc>
          <w:tcPr>
            <w:tcW w:w="3595" w:type="dxa"/>
            <w:tcBorders>
              <w:top w:val="single" w:sz="4" w:space="0" w:color="auto"/>
              <w:bottom w:val="single" w:sz="2" w:space="0" w:color="auto"/>
            </w:tcBorders>
            <w:shd w:val="clear" w:color="auto" w:fill="auto"/>
            <w:noWrap/>
            <w:vAlign w:val="center"/>
          </w:tcPr>
          <w:p w:rsidR="00D522EF" w:rsidRPr="00730AE6" w:rsidRDefault="00D522EF" w:rsidP="00A86004">
            <w:pPr>
              <w:spacing w:after="0"/>
              <w:ind w:right="-225" w:firstLine="0"/>
              <w:jc w:val="left"/>
              <w:rPr>
                <w:rFonts w:ascii="Arial Narrow" w:hAnsi="Arial Narrow"/>
                <w:sz w:val="18"/>
                <w:szCs w:val="18"/>
              </w:rPr>
            </w:pPr>
            <w:r>
              <w:rPr>
                <w:rFonts w:ascii="Arial Narrow" w:hAnsi="Arial Narrow"/>
                <w:sz w:val="18"/>
                <w:szCs w:val="18"/>
              </w:rPr>
              <w:t>Nafarroako Gobernuarekiko finantzaketarako hitza</w:t>
            </w:r>
            <w:r>
              <w:rPr>
                <w:rFonts w:ascii="Arial Narrow" w:hAnsi="Arial Narrow"/>
                <w:sz w:val="18"/>
                <w:szCs w:val="18"/>
              </w:rPr>
              <w:t>r</w:t>
            </w:r>
            <w:r>
              <w:rPr>
                <w:rFonts w:ascii="Arial Narrow" w:hAnsi="Arial Narrow"/>
                <w:sz w:val="18"/>
                <w:szCs w:val="18"/>
              </w:rPr>
              <w:t>mena</w:t>
            </w:r>
          </w:p>
        </w:tc>
        <w:tc>
          <w:tcPr>
            <w:tcW w:w="1942" w:type="dxa"/>
            <w:tcBorders>
              <w:top w:val="single" w:sz="4"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rPr>
            </w:pPr>
            <w:r>
              <w:rPr>
                <w:rFonts w:ascii="Arial Narrow" w:hAnsi="Arial Narrow"/>
                <w:sz w:val="18"/>
                <w:szCs w:val="18"/>
              </w:rPr>
              <w:t>51.639</w:t>
            </w:r>
          </w:p>
        </w:tc>
        <w:tc>
          <w:tcPr>
            <w:tcW w:w="1821" w:type="dxa"/>
            <w:tcBorders>
              <w:top w:val="single" w:sz="4"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rPr>
            </w:pPr>
            <w:r>
              <w:rPr>
                <w:rFonts w:ascii="Arial Narrow" w:hAnsi="Arial Narrow"/>
                <w:sz w:val="18"/>
                <w:szCs w:val="18"/>
              </w:rPr>
              <w:t>54.467</w:t>
            </w:r>
          </w:p>
        </w:tc>
        <w:tc>
          <w:tcPr>
            <w:tcW w:w="1543" w:type="dxa"/>
            <w:tcBorders>
              <w:top w:val="single" w:sz="4"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rPr>
            </w:pPr>
            <w:r>
              <w:rPr>
                <w:rFonts w:ascii="Arial Narrow" w:hAnsi="Arial Narrow"/>
                <w:sz w:val="18"/>
                <w:szCs w:val="18"/>
              </w:rPr>
              <w:t>5</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Pr="00730AE6" w:rsidRDefault="00D522EF" w:rsidP="00A86004">
            <w:pPr>
              <w:spacing w:after="0"/>
              <w:ind w:right="-225" w:firstLine="0"/>
              <w:jc w:val="left"/>
              <w:rPr>
                <w:rFonts w:ascii="Arial Narrow" w:hAnsi="Arial Narrow"/>
                <w:sz w:val="18"/>
                <w:szCs w:val="18"/>
              </w:rPr>
            </w:pPr>
            <w:r>
              <w:rPr>
                <w:rFonts w:ascii="Arial Narrow" w:hAnsi="Arial Narrow"/>
                <w:sz w:val="18"/>
                <w:szCs w:val="18"/>
              </w:rPr>
              <w:t>Ikerketa</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rPr>
            </w:pPr>
            <w:r>
              <w:rPr>
                <w:rFonts w:ascii="Arial Narrow" w:hAnsi="Arial Narrow"/>
                <w:sz w:val="18"/>
                <w:szCs w:val="18"/>
              </w:rPr>
              <w:t>3.361</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rPr>
            </w:pPr>
            <w:r>
              <w:rPr>
                <w:rFonts w:ascii="Arial Narrow" w:hAnsi="Arial Narrow"/>
                <w:sz w:val="18"/>
                <w:szCs w:val="18"/>
              </w:rPr>
              <w:t>4.282</w:t>
            </w:r>
          </w:p>
        </w:tc>
        <w:tc>
          <w:tcPr>
            <w:tcW w:w="1543" w:type="dxa"/>
            <w:tcBorders>
              <w:top w:val="single" w:sz="2"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rPr>
            </w:pPr>
            <w:r>
              <w:rPr>
                <w:rFonts w:ascii="Arial Narrow" w:hAnsi="Arial Narrow"/>
                <w:sz w:val="18"/>
                <w:szCs w:val="18"/>
              </w:rPr>
              <w:t>27</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Pr="00730AE6" w:rsidRDefault="00D522EF" w:rsidP="00A86004">
            <w:pPr>
              <w:spacing w:after="0"/>
              <w:ind w:right="-225" w:firstLine="0"/>
              <w:jc w:val="left"/>
              <w:rPr>
                <w:rFonts w:ascii="Arial Narrow" w:hAnsi="Arial Narrow"/>
                <w:sz w:val="18"/>
                <w:szCs w:val="18"/>
              </w:rPr>
            </w:pPr>
            <w:r>
              <w:rPr>
                <w:rFonts w:ascii="Arial Narrow" w:hAnsi="Arial Narrow"/>
                <w:sz w:val="18"/>
                <w:szCs w:val="18"/>
              </w:rPr>
              <w:t>Nazioarteko mugikortasuna</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rPr>
            </w:pPr>
            <w:r>
              <w:rPr>
                <w:rFonts w:ascii="Arial Narrow" w:hAnsi="Arial Narrow"/>
                <w:sz w:val="18"/>
                <w:szCs w:val="18"/>
              </w:rPr>
              <w:t>819</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rPr>
            </w:pPr>
            <w:r>
              <w:rPr>
                <w:rFonts w:ascii="Arial Narrow" w:hAnsi="Arial Narrow"/>
                <w:sz w:val="18"/>
                <w:szCs w:val="18"/>
              </w:rPr>
              <w:t>1.101</w:t>
            </w:r>
          </w:p>
        </w:tc>
        <w:tc>
          <w:tcPr>
            <w:tcW w:w="1543" w:type="dxa"/>
            <w:tcBorders>
              <w:top w:val="single" w:sz="2"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rPr>
            </w:pPr>
            <w:r>
              <w:rPr>
                <w:rFonts w:ascii="Arial Narrow" w:hAnsi="Arial Narrow"/>
                <w:sz w:val="18"/>
                <w:szCs w:val="18"/>
              </w:rPr>
              <w:t>34</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Pr="00730AE6" w:rsidRDefault="00D522EF" w:rsidP="00A86004">
            <w:pPr>
              <w:spacing w:after="0"/>
              <w:ind w:right="-225" w:firstLine="0"/>
              <w:jc w:val="left"/>
              <w:rPr>
                <w:rFonts w:ascii="Arial Narrow" w:hAnsi="Arial Narrow"/>
                <w:sz w:val="18"/>
                <w:szCs w:val="18"/>
              </w:rPr>
            </w:pPr>
            <w:r>
              <w:rPr>
                <w:rFonts w:ascii="Arial Narrow" w:hAnsi="Arial Narrow"/>
                <w:sz w:val="18"/>
                <w:szCs w:val="18"/>
              </w:rPr>
              <w:t>Santander Bankuarekiko hitzarmena</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rPr>
            </w:pPr>
            <w:r>
              <w:rPr>
                <w:rFonts w:ascii="Arial Narrow" w:hAnsi="Arial Narrow"/>
                <w:sz w:val="18"/>
                <w:szCs w:val="18"/>
              </w:rPr>
              <w:t>398</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rPr>
            </w:pPr>
            <w:r>
              <w:rPr>
                <w:rFonts w:ascii="Arial Narrow" w:hAnsi="Arial Narrow"/>
                <w:sz w:val="18"/>
                <w:szCs w:val="18"/>
              </w:rPr>
              <w:t>450</w:t>
            </w:r>
          </w:p>
        </w:tc>
        <w:tc>
          <w:tcPr>
            <w:tcW w:w="1543" w:type="dxa"/>
            <w:tcBorders>
              <w:top w:val="single" w:sz="2"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rPr>
            </w:pPr>
            <w:r>
              <w:rPr>
                <w:rFonts w:ascii="Arial Narrow" w:hAnsi="Arial Narrow"/>
                <w:sz w:val="18"/>
                <w:szCs w:val="18"/>
              </w:rPr>
              <w:t>13</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Default="00D522EF" w:rsidP="00A86004">
            <w:pPr>
              <w:spacing w:after="0"/>
              <w:ind w:right="-225" w:firstLine="0"/>
              <w:jc w:val="left"/>
              <w:rPr>
                <w:rFonts w:ascii="Arial Narrow" w:hAnsi="Arial Narrow"/>
                <w:sz w:val="18"/>
                <w:szCs w:val="18"/>
              </w:rPr>
            </w:pPr>
            <w:r>
              <w:rPr>
                <w:rFonts w:ascii="Arial Narrow" w:hAnsi="Arial Narrow"/>
                <w:sz w:val="18"/>
                <w:szCs w:val="18"/>
              </w:rPr>
              <w:t>Ikerketarakoak ez diren Europako proiektuak</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rPr>
            </w:pPr>
            <w:r>
              <w:rPr>
                <w:rFonts w:ascii="Arial Narrow" w:hAnsi="Arial Narrow"/>
                <w:sz w:val="18"/>
                <w:szCs w:val="18"/>
              </w:rPr>
              <w:t>37</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rPr>
            </w:pPr>
            <w:r>
              <w:rPr>
                <w:rFonts w:ascii="Arial Narrow" w:hAnsi="Arial Narrow"/>
                <w:sz w:val="18"/>
                <w:szCs w:val="18"/>
              </w:rPr>
              <w:t>0</w:t>
            </w:r>
          </w:p>
        </w:tc>
        <w:tc>
          <w:tcPr>
            <w:tcW w:w="1543" w:type="dxa"/>
            <w:tcBorders>
              <w:top w:val="single" w:sz="2"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rPr>
            </w:pPr>
            <w:r>
              <w:rPr>
                <w:rFonts w:ascii="Arial Narrow" w:hAnsi="Arial Narrow"/>
                <w:sz w:val="18"/>
                <w:szCs w:val="18"/>
              </w:rPr>
              <w:t>-</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Default="00D522EF" w:rsidP="00A86004">
            <w:pPr>
              <w:spacing w:after="0"/>
              <w:ind w:right="-225" w:firstLine="0"/>
              <w:jc w:val="left"/>
              <w:rPr>
                <w:rFonts w:ascii="Arial Narrow" w:hAnsi="Arial Narrow"/>
                <w:sz w:val="18"/>
                <w:szCs w:val="18"/>
              </w:rPr>
            </w:pPr>
            <w:r>
              <w:rPr>
                <w:rFonts w:ascii="Arial Narrow" w:hAnsi="Arial Narrow"/>
                <w:sz w:val="18"/>
                <w:szCs w:val="18"/>
              </w:rPr>
              <w:t>Unibertsitate-hedadura</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rPr>
            </w:pPr>
            <w:r>
              <w:rPr>
                <w:rFonts w:ascii="Arial Narrow" w:hAnsi="Arial Narrow"/>
                <w:sz w:val="18"/>
                <w:szCs w:val="18"/>
              </w:rPr>
              <w:t>98</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rPr>
            </w:pPr>
            <w:r>
              <w:rPr>
                <w:rFonts w:ascii="Arial Narrow" w:hAnsi="Arial Narrow"/>
                <w:sz w:val="18"/>
                <w:szCs w:val="18"/>
              </w:rPr>
              <w:t>66</w:t>
            </w:r>
          </w:p>
        </w:tc>
        <w:tc>
          <w:tcPr>
            <w:tcW w:w="1543" w:type="dxa"/>
            <w:tcBorders>
              <w:top w:val="single" w:sz="2"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rPr>
            </w:pPr>
            <w:r>
              <w:rPr>
                <w:rFonts w:ascii="Arial Narrow" w:hAnsi="Arial Narrow"/>
                <w:sz w:val="18"/>
                <w:szCs w:val="18"/>
              </w:rPr>
              <w:t>-33</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Default="00D522EF" w:rsidP="00A86004">
            <w:pPr>
              <w:spacing w:after="0"/>
              <w:ind w:right="-225" w:firstLine="0"/>
              <w:jc w:val="left"/>
              <w:rPr>
                <w:rFonts w:ascii="Arial Narrow" w:hAnsi="Arial Narrow"/>
                <w:sz w:val="18"/>
                <w:szCs w:val="18"/>
              </w:rPr>
            </w:pPr>
            <w:r>
              <w:rPr>
                <w:rFonts w:ascii="Arial Narrow" w:hAnsi="Arial Narrow"/>
                <w:sz w:val="18"/>
                <w:szCs w:val="18"/>
              </w:rPr>
              <w:t>Bestelako jarduerak</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rPr>
            </w:pPr>
            <w:r>
              <w:rPr>
                <w:rFonts w:ascii="Arial Narrow" w:hAnsi="Arial Narrow"/>
                <w:sz w:val="18"/>
                <w:szCs w:val="18"/>
              </w:rPr>
              <w:t>26</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rPr>
            </w:pPr>
            <w:r>
              <w:rPr>
                <w:rFonts w:ascii="Arial Narrow" w:hAnsi="Arial Narrow"/>
                <w:sz w:val="18"/>
                <w:szCs w:val="18"/>
              </w:rPr>
              <w:t>10</w:t>
            </w:r>
          </w:p>
        </w:tc>
        <w:tc>
          <w:tcPr>
            <w:tcW w:w="1543" w:type="dxa"/>
            <w:tcBorders>
              <w:top w:val="single" w:sz="2"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rPr>
            </w:pPr>
            <w:r>
              <w:rPr>
                <w:rFonts w:ascii="Arial Narrow" w:hAnsi="Arial Narrow"/>
                <w:sz w:val="18"/>
                <w:szCs w:val="18"/>
              </w:rPr>
              <w:t>-61</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Pr="00BB3D21" w:rsidRDefault="00D522EF" w:rsidP="00A86004">
            <w:pPr>
              <w:spacing w:after="0"/>
              <w:ind w:right="-225" w:firstLine="0"/>
              <w:jc w:val="left"/>
              <w:rPr>
                <w:rFonts w:ascii="Arial Narrow" w:hAnsi="Arial Narrow"/>
                <w:sz w:val="18"/>
                <w:szCs w:val="18"/>
              </w:rPr>
            </w:pPr>
            <w:r>
              <w:rPr>
                <w:rFonts w:ascii="Arial Narrow" w:hAnsi="Arial Narrow"/>
                <w:sz w:val="18"/>
                <w:szCs w:val="18"/>
              </w:rPr>
              <w:t>Beste batzuk</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rPr>
            </w:pPr>
            <w:r>
              <w:rPr>
                <w:rFonts w:ascii="Arial Narrow" w:hAnsi="Arial Narrow"/>
                <w:sz w:val="18"/>
                <w:szCs w:val="18"/>
              </w:rPr>
              <w:t>8</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rPr>
            </w:pPr>
            <w:r>
              <w:rPr>
                <w:rFonts w:ascii="Arial Narrow" w:hAnsi="Arial Narrow"/>
                <w:sz w:val="18"/>
                <w:szCs w:val="18"/>
              </w:rPr>
              <w:t>95</w:t>
            </w:r>
          </w:p>
        </w:tc>
        <w:tc>
          <w:tcPr>
            <w:tcW w:w="1543" w:type="dxa"/>
            <w:tcBorders>
              <w:top w:val="single" w:sz="2"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rPr>
            </w:pPr>
            <w:r>
              <w:rPr>
                <w:rFonts w:ascii="Arial Narrow" w:hAnsi="Arial Narrow"/>
                <w:sz w:val="18"/>
                <w:szCs w:val="18"/>
              </w:rPr>
              <w:t>1.187</w:t>
            </w:r>
          </w:p>
        </w:tc>
      </w:tr>
      <w:tr w:rsidR="00D522EF" w:rsidRPr="00EE6E9F" w:rsidTr="00F5594F">
        <w:trPr>
          <w:trHeight w:val="306"/>
          <w:jc w:val="center"/>
        </w:trPr>
        <w:tc>
          <w:tcPr>
            <w:tcW w:w="3595" w:type="dxa"/>
            <w:tcBorders>
              <w:top w:val="single" w:sz="2" w:space="0" w:color="auto"/>
              <w:bottom w:val="single" w:sz="2" w:space="0" w:color="auto"/>
            </w:tcBorders>
            <w:shd w:val="clear" w:color="auto" w:fill="A0C3E3" w:themeFill="accent1" w:themeFillTint="99"/>
            <w:noWrap/>
            <w:vAlign w:val="center"/>
          </w:tcPr>
          <w:p w:rsidR="00D522EF" w:rsidRPr="00EE6E9F" w:rsidRDefault="00D522EF" w:rsidP="00D522EF">
            <w:pPr>
              <w:spacing w:after="0"/>
              <w:ind w:right="-225" w:firstLine="0"/>
              <w:jc w:val="left"/>
              <w:rPr>
                <w:rFonts w:ascii="Arial" w:hAnsi="Arial" w:cs="Arial"/>
                <w:sz w:val="18"/>
                <w:szCs w:val="18"/>
              </w:rPr>
            </w:pPr>
            <w:r>
              <w:rPr>
                <w:rFonts w:ascii="Arial" w:hAnsi="Arial"/>
                <w:sz w:val="18"/>
                <w:szCs w:val="18"/>
              </w:rPr>
              <w:t>Transferentzia arruntak guztira</w:t>
            </w:r>
          </w:p>
        </w:tc>
        <w:tc>
          <w:tcPr>
            <w:tcW w:w="1942" w:type="dxa"/>
            <w:tcBorders>
              <w:top w:val="single" w:sz="2" w:space="0" w:color="auto"/>
              <w:bottom w:val="single" w:sz="2" w:space="0" w:color="auto"/>
            </w:tcBorders>
            <w:shd w:val="clear" w:color="auto" w:fill="A0C3E3" w:themeFill="accent1" w:themeFillTint="99"/>
            <w:vAlign w:val="center"/>
          </w:tcPr>
          <w:p w:rsidR="00D522EF" w:rsidRPr="00EE6E9F" w:rsidRDefault="00D522EF" w:rsidP="00EE6E9F">
            <w:pPr>
              <w:spacing w:after="0"/>
              <w:ind w:right="37" w:firstLine="0"/>
              <w:jc w:val="right"/>
              <w:rPr>
                <w:rFonts w:ascii="Arial" w:hAnsi="Arial" w:cs="Arial"/>
                <w:sz w:val="18"/>
                <w:szCs w:val="18"/>
              </w:rPr>
            </w:pPr>
            <w:r>
              <w:rPr>
                <w:rFonts w:ascii="Arial" w:hAnsi="Arial"/>
                <w:sz w:val="18"/>
                <w:szCs w:val="18"/>
              </w:rPr>
              <w:t>56.386</w:t>
            </w:r>
          </w:p>
        </w:tc>
        <w:tc>
          <w:tcPr>
            <w:tcW w:w="1821" w:type="dxa"/>
            <w:tcBorders>
              <w:top w:val="single" w:sz="2" w:space="0" w:color="auto"/>
              <w:bottom w:val="single" w:sz="2" w:space="0" w:color="auto"/>
            </w:tcBorders>
            <w:shd w:val="clear" w:color="auto" w:fill="A0C3E3" w:themeFill="accent1" w:themeFillTint="99"/>
            <w:vAlign w:val="center"/>
          </w:tcPr>
          <w:p w:rsidR="00D522EF" w:rsidRPr="00EE6E9F" w:rsidRDefault="00D522EF" w:rsidP="00EE6E9F">
            <w:pPr>
              <w:spacing w:after="0"/>
              <w:ind w:right="-55" w:firstLine="0"/>
              <w:jc w:val="right"/>
              <w:rPr>
                <w:rFonts w:ascii="Arial" w:hAnsi="Arial" w:cs="Arial"/>
                <w:sz w:val="18"/>
                <w:szCs w:val="18"/>
              </w:rPr>
            </w:pPr>
            <w:r>
              <w:rPr>
                <w:rFonts w:ascii="Arial" w:hAnsi="Arial"/>
                <w:sz w:val="18"/>
                <w:szCs w:val="18"/>
              </w:rPr>
              <w:t>60.471</w:t>
            </w:r>
          </w:p>
        </w:tc>
        <w:tc>
          <w:tcPr>
            <w:tcW w:w="1543" w:type="dxa"/>
            <w:tcBorders>
              <w:top w:val="single" w:sz="2" w:space="0" w:color="auto"/>
              <w:bottom w:val="single" w:sz="2" w:space="0" w:color="auto"/>
            </w:tcBorders>
            <w:shd w:val="clear" w:color="auto" w:fill="A0C3E3" w:themeFill="accent1" w:themeFillTint="99"/>
            <w:vAlign w:val="center"/>
          </w:tcPr>
          <w:p w:rsidR="00D522EF" w:rsidRPr="00EE6E9F" w:rsidRDefault="00D522EF" w:rsidP="005910B1">
            <w:pPr>
              <w:spacing w:after="0"/>
              <w:ind w:firstLine="0"/>
              <w:jc w:val="right"/>
              <w:rPr>
                <w:rFonts w:ascii="Arial" w:hAnsi="Arial" w:cs="Arial"/>
                <w:sz w:val="18"/>
                <w:szCs w:val="18"/>
              </w:rPr>
            </w:pPr>
            <w:r>
              <w:rPr>
                <w:rFonts w:ascii="Arial" w:hAnsi="Arial"/>
                <w:sz w:val="18"/>
                <w:szCs w:val="18"/>
              </w:rPr>
              <w:t>7</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Default="00D522EF" w:rsidP="00A86004">
            <w:pPr>
              <w:spacing w:after="0"/>
              <w:ind w:right="-225" w:firstLine="0"/>
              <w:jc w:val="left"/>
              <w:rPr>
                <w:rFonts w:ascii="Arial Narrow" w:hAnsi="Arial Narrow"/>
                <w:sz w:val="18"/>
                <w:szCs w:val="18"/>
              </w:rPr>
            </w:pPr>
            <w:r>
              <w:rPr>
                <w:rFonts w:ascii="Arial Narrow" w:hAnsi="Arial Narrow"/>
                <w:sz w:val="18"/>
                <w:szCs w:val="18"/>
              </w:rPr>
              <w:t>Nafarroako Gobernuarekiko finantzaketarako hitza</w:t>
            </w:r>
            <w:r>
              <w:rPr>
                <w:rFonts w:ascii="Arial Narrow" w:hAnsi="Arial Narrow"/>
                <w:sz w:val="18"/>
                <w:szCs w:val="18"/>
              </w:rPr>
              <w:t>r</w:t>
            </w:r>
            <w:r>
              <w:rPr>
                <w:rFonts w:ascii="Arial Narrow" w:hAnsi="Arial Narrow"/>
                <w:sz w:val="18"/>
                <w:szCs w:val="18"/>
              </w:rPr>
              <w:t>mena</w:t>
            </w:r>
          </w:p>
        </w:tc>
        <w:tc>
          <w:tcPr>
            <w:tcW w:w="1942" w:type="dxa"/>
            <w:tcBorders>
              <w:top w:val="single" w:sz="2" w:space="0" w:color="auto"/>
              <w:bottom w:val="single" w:sz="2" w:space="0" w:color="auto"/>
            </w:tcBorders>
            <w:vAlign w:val="center"/>
          </w:tcPr>
          <w:p w:rsidR="00D522EF" w:rsidRPr="00D522EF" w:rsidRDefault="00D522EF" w:rsidP="00EE6E9F">
            <w:pPr>
              <w:spacing w:after="0"/>
              <w:ind w:right="37" w:firstLine="0"/>
              <w:jc w:val="right"/>
              <w:rPr>
                <w:rFonts w:ascii="Arial Narrow" w:hAnsi="Arial Narrow"/>
                <w:sz w:val="18"/>
                <w:szCs w:val="18"/>
              </w:rPr>
            </w:pPr>
            <w:r>
              <w:rPr>
                <w:rFonts w:ascii="Arial Narrow" w:hAnsi="Arial Narrow"/>
                <w:sz w:val="18"/>
                <w:szCs w:val="18"/>
              </w:rPr>
              <w:t>0</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rPr>
            </w:pPr>
            <w:r>
              <w:rPr>
                <w:rFonts w:ascii="Arial Narrow" w:hAnsi="Arial Narrow"/>
                <w:sz w:val="18"/>
                <w:szCs w:val="18"/>
              </w:rPr>
              <w:t>700</w:t>
            </w:r>
          </w:p>
        </w:tc>
        <w:tc>
          <w:tcPr>
            <w:tcW w:w="1543" w:type="dxa"/>
            <w:tcBorders>
              <w:top w:val="single" w:sz="2" w:space="0" w:color="auto"/>
              <w:bottom w:val="single" w:sz="2" w:space="0" w:color="auto"/>
            </w:tcBorders>
            <w:vAlign w:val="center"/>
          </w:tcPr>
          <w:p w:rsidR="00D522EF" w:rsidRDefault="00D522EF" w:rsidP="005910B1">
            <w:pPr>
              <w:spacing w:after="0"/>
              <w:ind w:firstLine="0"/>
              <w:jc w:val="right"/>
              <w:rPr>
                <w:rFonts w:ascii="Arial Narrow" w:hAnsi="Arial Narrow"/>
                <w:sz w:val="18"/>
                <w:szCs w:val="18"/>
              </w:rPr>
            </w:pPr>
            <w:r>
              <w:rPr>
                <w:rFonts w:ascii="Arial Narrow" w:hAnsi="Arial Narrow"/>
                <w:sz w:val="18"/>
                <w:szCs w:val="18"/>
              </w:rPr>
              <w:t>-</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Default="00D522EF" w:rsidP="00A86004">
            <w:pPr>
              <w:spacing w:after="0"/>
              <w:ind w:right="-225" w:firstLine="0"/>
              <w:jc w:val="left"/>
              <w:rPr>
                <w:rFonts w:ascii="Arial Narrow" w:hAnsi="Arial Narrow"/>
                <w:sz w:val="18"/>
                <w:szCs w:val="18"/>
              </w:rPr>
            </w:pPr>
            <w:r>
              <w:rPr>
                <w:rFonts w:ascii="Arial Narrow" w:hAnsi="Arial Narrow"/>
                <w:sz w:val="18"/>
                <w:szCs w:val="18"/>
              </w:rPr>
              <w:t>Ikerkuntza</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rPr>
            </w:pPr>
            <w:r>
              <w:rPr>
                <w:rFonts w:ascii="Arial Narrow" w:hAnsi="Arial Narrow"/>
                <w:sz w:val="18"/>
                <w:szCs w:val="18"/>
              </w:rPr>
              <w:t>2</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rPr>
            </w:pPr>
            <w:r>
              <w:rPr>
                <w:rFonts w:ascii="Arial Narrow" w:hAnsi="Arial Narrow"/>
                <w:sz w:val="18"/>
                <w:szCs w:val="18"/>
              </w:rPr>
              <w:t>3</w:t>
            </w:r>
          </w:p>
        </w:tc>
        <w:tc>
          <w:tcPr>
            <w:tcW w:w="1543" w:type="dxa"/>
            <w:tcBorders>
              <w:top w:val="single" w:sz="2" w:space="0" w:color="auto"/>
              <w:bottom w:val="single" w:sz="2" w:space="0" w:color="auto"/>
            </w:tcBorders>
            <w:vAlign w:val="center"/>
          </w:tcPr>
          <w:p w:rsidR="00D522EF" w:rsidRDefault="00D522EF" w:rsidP="005910B1">
            <w:pPr>
              <w:spacing w:after="0"/>
              <w:ind w:firstLine="0"/>
              <w:jc w:val="right"/>
              <w:rPr>
                <w:rFonts w:ascii="Arial Narrow" w:hAnsi="Arial Narrow"/>
                <w:sz w:val="18"/>
                <w:szCs w:val="18"/>
              </w:rPr>
            </w:pPr>
            <w:r>
              <w:rPr>
                <w:rFonts w:ascii="Arial Narrow" w:hAnsi="Arial Narrow"/>
                <w:sz w:val="18"/>
                <w:szCs w:val="18"/>
              </w:rPr>
              <w:t>50</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Default="00D522EF" w:rsidP="00A86004">
            <w:pPr>
              <w:spacing w:after="0"/>
              <w:ind w:right="-225" w:firstLine="0"/>
              <w:jc w:val="left"/>
              <w:rPr>
                <w:rFonts w:ascii="Arial Narrow" w:hAnsi="Arial Narrow"/>
                <w:sz w:val="18"/>
                <w:szCs w:val="18"/>
              </w:rPr>
            </w:pPr>
            <w:r>
              <w:rPr>
                <w:rFonts w:ascii="Arial Narrow" w:hAnsi="Arial Narrow"/>
                <w:sz w:val="18"/>
                <w:szCs w:val="18"/>
              </w:rPr>
              <w:t>Kapital-transferentziak guztira</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rPr>
            </w:pPr>
            <w:r>
              <w:rPr>
                <w:rFonts w:ascii="Arial Narrow" w:hAnsi="Arial Narrow"/>
                <w:sz w:val="18"/>
                <w:szCs w:val="18"/>
              </w:rPr>
              <w:t>2</w:t>
            </w:r>
          </w:p>
        </w:tc>
        <w:tc>
          <w:tcPr>
            <w:tcW w:w="1821" w:type="dxa"/>
            <w:tcBorders>
              <w:top w:val="single" w:sz="2" w:space="0" w:color="auto"/>
              <w:bottom w:val="single" w:sz="2" w:space="0" w:color="auto"/>
            </w:tcBorders>
            <w:vAlign w:val="center"/>
          </w:tcPr>
          <w:p w:rsidR="00D522EF" w:rsidRDefault="00DD277E" w:rsidP="00EE6E9F">
            <w:pPr>
              <w:spacing w:after="0"/>
              <w:ind w:right="-55" w:firstLine="0"/>
              <w:jc w:val="right"/>
              <w:rPr>
                <w:rFonts w:ascii="Arial Narrow" w:hAnsi="Arial Narrow"/>
                <w:sz w:val="18"/>
                <w:szCs w:val="18"/>
              </w:rPr>
            </w:pPr>
            <w:r>
              <w:rPr>
                <w:rFonts w:ascii="Arial Narrow" w:hAnsi="Arial Narrow"/>
                <w:sz w:val="18"/>
                <w:szCs w:val="18"/>
              </w:rPr>
              <w:t>703</w:t>
            </w:r>
          </w:p>
        </w:tc>
        <w:tc>
          <w:tcPr>
            <w:tcW w:w="1543" w:type="dxa"/>
            <w:tcBorders>
              <w:top w:val="single" w:sz="2" w:space="0" w:color="auto"/>
              <w:bottom w:val="single" w:sz="2" w:space="0" w:color="auto"/>
            </w:tcBorders>
            <w:vAlign w:val="center"/>
          </w:tcPr>
          <w:p w:rsidR="00D522EF" w:rsidRDefault="00DD277E" w:rsidP="005910B1">
            <w:pPr>
              <w:spacing w:after="0"/>
              <w:ind w:firstLine="0"/>
              <w:jc w:val="right"/>
              <w:rPr>
                <w:rFonts w:ascii="Arial Narrow" w:hAnsi="Arial Narrow"/>
                <w:sz w:val="18"/>
                <w:szCs w:val="18"/>
              </w:rPr>
            </w:pPr>
            <w:r>
              <w:rPr>
                <w:rFonts w:ascii="Arial Narrow" w:hAnsi="Arial Narrow"/>
                <w:sz w:val="18"/>
                <w:szCs w:val="18"/>
              </w:rPr>
              <w:t>351</w:t>
            </w:r>
          </w:p>
        </w:tc>
      </w:tr>
    </w:tbl>
    <w:p w:rsidR="002E04BF" w:rsidRPr="00F5594F" w:rsidRDefault="002E04BF" w:rsidP="00EE6E9F">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Pr>
          <w:rFonts w:ascii="Arial" w:hAnsi="Arial"/>
          <w:sz w:val="14"/>
          <w:szCs w:val="14"/>
        </w:rPr>
        <w:t>*Auditatu gabeko ekitaldia</w:t>
      </w:r>
    </w:p>
    <w:p w:rsidR="00E06B86" w:rsidRDefault="00395296" w:rsidP="00EE6E9F">
      <w:pPr>
        <w:pStyle w:val="texto"/>
        <w:spacing w:before="120"/>
      </w:pPr>
      <w:r>
        <w:t>2016. urtearekin alderatuta, transferentzia arruntak ehuneko zazpi handitu dira, hau da, 4,1 milioi. Kapital-transferentziak ehuneko 351 handitu dira, zeren eta izaera horretako diru-sarrera bat jaso baita Nafarroako Gobernuarekiko f</w:t>
      </w:r>
      <w:r>
        <w:t>i</w:t>
      </w:r>
      <w:r>
        <w:t>nantzaketa-hitzarmenean, inbertsioak finantzatzeko.</w:t>
      </w:r>
    </w:p>
    <w:p w:rsidR="00770518" w:rsidRDefault="00B37F18" w:rsidP="00670292">
      <w:pPr>
        <w:pStyle w:val="texto"/>
        <w:spacing w:before="120" w:after="240"/>
      </w:pPr>
      <w:r>
        <w:t>2017an, Nafarroako Gobernuarekiko finantzaketa-hitzarmenetik datozen diru-sarrerak 55,17 milioi eurokoak izan dira, ekitaldiko diru-sarrera guztien ehuneko 72 egiten dute eta honako xede hauetarako aplikatu dira:</w:t>
      </w:r>
    </w:p>
    <w:p w:rsidR="00770518" w:rsidRPr="00F5594F" w:rsidRDefault="0000117B" w:rsidP="00670292">
      <w:pPr>
        <w:pStyle w:val="texto"/>
        <w:spacing w:after="40"/>
        <w:jc w:val="right"/>
        <w:rPr>
          <w:rFonts w:ascii="Arial" w:hAnsi="Arial" w:cs="Arial"/>
          <w:sz w:val="18"/>
          <w:szCs w:val="18"/>
        </w:rPr>
      </w:pPr>
      <w:r>
        <w:rPr>
          <w:rFonts w:ascii="Arial" w:hAnsi="Arial"/>
          <w:sz w:val="18"/>
          <w:szCs w:val="18"/>
        </w:rPr>
        <w:t>(Euroak, milakotan)</w:t>
      </w:r>
    </w:p>
    <w:tbl>
      <w:tblPr>
        <w:tblW w:w="9039" w:type="dxa"/>
        <w:jc w:val="center"/>
        <w:tblInd w:w="1799" w:type="dxa"/>
        <w:tblLayout w:type="fixed"/>
        <w:tblLook w:val="01E0" w:firstRow="1" w:lastRow="1" w:firstColumn="1" w:lastColumn="1" w:noHBand="0" w:noVBand="0"/>
      </w:tblPr>
      <w:tblGrid>
        <w:gridCol w:w="3929"/>
        <w:gridCol w:w="1125"/>
        <w:gridCol w:w="1644"/>
        <w:gridCol w:w="1322"/>
        <w:gridCol w:w="1019"/>
      </w:tblGrid>
      <w:tr w:rsidR="00770518" w:rsidRPr="00EE6E9F" w:rsidTr="00670292">
        <w:trPr>
          <w:trHeight w:val="255"/>
          <w:jc w:val="center"/>
        </w:trPr>
        <w:tc>
          <w:tcPr>
            <w:tcW w:w="3929" w:type="dxa"/>
            <w:tcBorders>
              <w:top w:val="single" w:sz="4" w:space="0" w:color="auto"/>
              <w:bottom w:val="single" w:sz="2" w:space="0" w:color="auto"/>
            </w:tcBorders>
            <w:shd w:val="clear" w:color="auto" w:fill="A8CBEE" w:themeFill="accent2" w:themeFillTint="66"/>
            <w:vAlign w:val="center"/>
          </w:tcPr>
          <w:p w:rsidR="00770518" w:rsidRPr="00EE6E9F" w:rsidRDefault="00770518" w:rsidP="00EE6E9F">
            <w:pPr>
              <w:spacing w:after="0"/>
              <w:ind w:firstLine="0"/>
              <w:jc w:val="left"/>
              <w:rPr>
                <w:rFonts w:ascii="Arial" w:hAnsi="Arial" w:cs="Arial"/>
                <w:sz w:val="16"/>
                <w:szCs w:val="16"/>
              </w:rPr>
            </w:pPr>
            <w:r>
              <w:rPr>
                <w:rFonts w:ascii="Arial" w:hAnsi="Arial"/>
                <w:sz w:val="16"/>
                <w:szCs w:val="16"/>
              </w:rPr>
              <w:t xml:space="preserve">Finantzaketa </w:t>
            </w:r>
          </w:p>
        </w:tc>
        <w:tc>
          <w:tcPr>
            <w:tcW w:w="1125" w:type="dxa"/>
            <w:tcBorders>
              <w:top w:val="single" w:sz="4" w:space="0" w:color="auto"/>
              <w:bottom w:val="single" w:sz="2" w:space="0" w:color="auto"/>
            </w:tcBorders>
            <w:shd w:val="clear" w:color="auto" w:fill="A8CBEE" w:themeFill="accent2" w:themeFillTint="66"/>
            <w:vAlign w:val="center"/>
          </w:tcPr>
          <w:p w:rsidR="00770518" w:rsidRPr="00EE6E9F" w:rsidRDefault="00770518" w:rsidP="00770518">
            <w:pPr>
              <w:spacing w:after="0"/>
              <w:ind w:firstLine="0"/>
              <w:jc w:val="right"/>
              <w:rPr>
                <w:rFonts w:ascii="Arial" w:hAnsi="Arial" w:cs="Arial"/>
                <w:sz w:val="16"/>
                <w:szCs w:val="16"/>
              </w:rPr>
            </w:pPr>
            <w:r>
              <w:rPr>
                <w:rFonts w:ascii="Arial" w:hAnsi="Arial"/>
                <w:sz w:val="16"/>
                <w:szCs w:val="16"/>
              </w:rPr>
              <w:t>Behin-betiko aurreiku</w:t>
            </w:r>
            <w:r>
              <w:rPr>
                <w:rFonts w:ascii="Arial" w:hAnsi="Arial"/>
                <w:sz w:val="16"/>
                <w:szCs w:val="16"/>
              </w:rPr>
              <w:t>s</w:t>
            </w:r>
            <w:r>
              <w:rPr>
                <w:rFonts w:ascii="Arial" w:hAnsi="Arial"/>
                <w:sz w:val="16"/>
                <w:szCs w:val="16"/>
              </w:rPr>
              <w:t>pena</w:t>
            </w:r>
          </w:p>
        </w:tc>
        <w:tc>
          <w:tcPr>
            <w:tcW w:w="1644" w:type="dxa"/>
            <w:tcBorders>
              <w:top w:val="single" w:sz="4" w:space="0" w:color="auto"/>
              <w:bottom w:val="single" w:sz="2" w:space="0" w:color="auto"/>
            </w:tcBorders>
            <w:shd w:val="clear" w:color="auto" w:fill="A8CBEE" w:themeFill="accent2" w:themeFillTint="66"/>
            <w:vAlign w:val="center"/>
          </w:tcPr>
          <w:p w:rsidR="00EE6E9F" w:rsidRDefault="00770518" w:rsidP="00770518">
            <w:pPr>
              <w:spacing w:after="0"/>
              <w:ind w:firstLine="0"/>
              <w:jc w:val="right"/>
              <w:rPr>
                <w:rFonts w:ascii="Arial" w:hAnsi="Arial" w:cs="Arial"/>
                <w:sz w:val="16"/>
                <w:szCs w:val="16"/>
              </w:rPr>
            </w:pPr>
            <w:r>
              <w:rPr>
                <w:rFonts w:ascii="Arial" w:hAnsi="Arial"/>
                <w:sz w:val="16"/>
                <w:szCs w:val="16"/>
              </w:rPr>
              <w:t>Aitortutako esk</w:t>
            </w:r>
            <w:r>
              <w:rPr>
                <w:rFonts w:ascii="Arial" w:hAnsi="Arial"/>
                <w:sz w:val="16"/>
                <w:szCs w:val="16"/>
              </w:rPr>
              <w:t>u</w:t>
            </w:r>
            <w:r>
              <w:rPr>
                <w:rFonts w:ascii="Arial" w:hAnsi="Arial"/>
                <w:sz w:val="16"/>
                <w:szCs w:val="16"/>
              </w:rPr>
              <w:t xml:space="preserve">bide garbiak </w:t>
            </w:r>
          </w:p>
          <w:p w:rsidR="00770518" w:rsidRPr="00EE6E9F" w:rsidRDefault="00770518" w:rsidP="00770518">
            <w:pPr>
              <w:spacing w:after="0"/>
              <w:ind w:firstLine="0"/>
              <w:jc w:val="right"/>
              <w:rPr>
                <w:rFonts w:ascii="Arial" w:hAnsi="Arial" w:cs="Arial"/>
                <w:sz w:val="16"/>
                <w:szCs w:val="16"/>
              </w:rPr>
            </w:pPr>
          </w:p>
        </w:tc>
        <w:tc>
          <w:tcPr>
            <w:tcW w:w="1322" w:type="dxa"/>
            <w:tcBorders>
              <w:top w:val="single" w:sz="4" w:space="0" w:color="auto"/>
              <w:bottom w:val="single" w:sz="2" w:space="0" w:color="auto"/>
            </w:tcBorders>
            <w:shd w:val="clear" w:color="auto" w:fill="A8CBEE" w:themeFill="accent2" w:themeFillTint="66"/>
            <w:vAlign w:val="center"/>
          </w:tcPr>
          <w:p w:rsidR="00770518" w:rsidRPr="00EE6E9F" w:rsidRDefault="00770518" w:rsidP="00770518">
            <w:pPr>
              <w:spacing w:after="0"/>
              <w:ind w:firstLine="0"/>
              <w:jc w:val="right"/>
              <w:rPr>
                <w:rFonts w:ascii="Arial" w:hAnsi="Arial" w:cs="Arial"/>
                <w:sz w:val="16"/>
                <w:szCs w:val="16"/>
              </w:rPr>
            </w:pPr>
            <w:r>
              <w:rPr>
                <w:rFonts w:ascii="Arial" w:hAnsi="Arial"/>
                <w:sz w:val="16"/>
                <w:szCs w:val="16"/>
              </w:rPr>
              <w:t>Diru-bilketa garbia</w:t>
            </w:r>
          </w:p>
        </w:tc>
        <w:tc>
          <w:tcPr>
            <w:tcW w:w="1019" w:type="dxa"/>
            <w:tcBorders>
              <w:top w:val="single" w:sz="4" w:space="0" w:color="auto"/>
              <w:bottom w:val="single" w:sz="2" w:space="0" w:color="auto"/>
            </w:tcBorders>
            <w:shd w:val="clear" w:color="auto" w:fill="A8CBEE" w:themeFill="accent2" w:themeFillTint="66"/>
            <w:vAlign w:val="center"/>
          </w:tcPr>
          <w:p w:rsidR="00770518" w:rsidRPr="00EE6E9F" w:rsidRDefault="00770518" w:rsidP="00770518">
            <w:pPr>
              <w:spacing w:after="0"/>
              <w:ind w:firstLine="0"/>
              <w:jc w:val="right"/>
              <w:rPr>
                <w:rFonts w:ascii="Arial" w:hAnsi="Arial" w:cs="Arial"/>
                <w:sz w:val="16"/>
                <w:szCs w:val="16"/>
              </w:rPr>
            </w:pPr>
            <w:r>
              <w:rPr>
                <w:rFonts w:ascii="Arial" w:hAnsi="Arial"/>
                <w:sz w:val="16"/>
                <w:szCs w:val="16"/>
              </w:rPr>
              <w:t>Kobr</w:t>
            </w:r>
            <w:r>
              <w:rPr>
                <w:rFonts w:ascii="Arial" w:hAnsi="Arial"/>
                <w:sz w:val="16"/>
                <w:szCs w:val="16"/>
              </w:rPr>
              <w:t>a</w:t>
            </w:r>
            <w:r>
              <w:rPr>
                <w:rFonts w:ascii="Arial" w:hAnsi="Arial"/>
                <w:sz w:val="16"/>
                <w:szCs w:val="16"/>
              </w:rPr>
              <w:t>tzeko d</w:t>
            </w:r>
            <w:r>
              <w:rPr>
                <w:rFonts w:ascii="Arial" w:hAnsi="Arial"/>
                <w:sz w:val="16"/>
                <w:szCs w:val="16"/>
              </w:rPr>
              <w:t>a</w:t>
            </w:r>
            <w:r>
              <w:rPr>
                <w:rFonts w:ascii="Arial" w:hAnsi="Arial"/>
                <w:sz w:val="16"/>
                <w:szCs w:val="16"/>
              </w:rPr>
              <w:t>goena</w:t>
            </w:r>
          </w:p>
        </w:tc>
      </w:tr>
      <w:tr w:rsidR="00770518" w:rsidRPr="00770518" w:rsidTr="00EE6E9F">
        <w:trPr>
          <w:trHeight w:val="312"/>
          <w:jc w:val="center"/>
        </w:trPr>
        <w:tc>
          <w:tcPr>
            <w:tcW w:w="3929" w:type="dxa"/>
            <w:tcBorders>
              <w:top w:val="single" w:sz="4" w:space="0" w:color="auto"/>
              <w:bottom w:val="single" w:sz="2" w:space="0" w:color="auto"/>
            </w:tcBorders>
            <w:vAlign w:val="center"/>
          </w:tcPr>
          <w:p w:rsidR="00770518" w:rsidRPr="00770518" w:rsidRDefault="00770518" w:rsidP="00EE6E9F">
            <w:pPr>
              <w:spacing w:after="0"/>
              <w:ind w:firstLine="0"/>
              <w:jc w:val="left"/>
              <w:rPr>
                <w:rFonts w:ascii="Arial Narrow" w:hAnsi="Arial Narrow"/>
              </w:rPr>
            </w:pPr>
            <w:r>
              <w:rPr>
                <w:rFonts w:ascii="Arial Narrow" w:hAnsi="Arial Narrow"/>
              </w:rPr>
              <w:t>Irakaskuntza eta ikerketa finantzatzeko transfere</w:t>
            </w:r>
            <w:r>
              <w:rPr>
                <w:rFonts w:ascii="Arial Narrow" w:hAnsi="Arial Narrow"/>
              </w:rPr>
              <w:t>n</w:t>
            </w:r>
            <w:r>
              <w:rPr>
                <w:rFonts w:ascii="Arial Narrow" w:hAnsi="Arial Narrow"/>
              </w:rPr>
              <w:lastRenderedPageBreak/>
              <w:t>tzia arruntak</w:t>
            </w:r>
          </w:p>
        </w:tc>
        <w:tc>
          <w:tcPr>
            <w:tcW w:w="1125" w:type="dxa"/>
            <w:tcBorders>
              <w:top w:val="single" w:sz="4" w:space="0" w:color="auto"/>
              <w:bottom w:val="single" w:sz="2" w:space="0" w:color="auto"/>
            </w:tcBorders>
            <w:vAlign w:val="center"/>
          </w:tcPr>
          <w:p w:rsidR="00770518" w:rsidRPr="00770518" w:rsidRDefault="00770518" w:rsidP="00697EA9">
            <w:pPr>
              <w:spacing w:after="0"/>
              <w:ind w:firstLine="0"/>
              <w:jc w:val="right"/>
              <w:rPr>
                <w:rFonts w:ascii="Arial Narrow" w:hAnsi="Arial Narrow"/>
              </w:rPr>
            </w:pPr>
            <w:r>
              <w:rPr>
                <w:rFonts w:ascii="Arial Narrow" w:hAnsi="Arial Narrow"/>
              </w:rPr>
              <w:lastRenderedPageBreak/>
              <w:t>53.944</w:t>
            </w:r>
          </w:p>
        </w:tc>
        <w:tc>
          <w:tcPr>
            <w:tcW w:w="1644" w:type="dxa"/>
            <w:tcBorders>
              <w:top w:val="single" w:sz="4" w:space="0" w:color="auto"/>
              <w:bottom w:val="single" w:sz="2" w:space="0" w:color="auto"/>
            </w:tcBorders>
            <w:vAlign w:val="center"/>
          </w:tcPr>
          <w:p w:rsidR="00770518" w:rsidRPr="00770518" w:rsidRDefault="00770518" w:rsidP="00697EA9">
            <w:pPr>
              <w:spacing w:after="0"/>
              <w:ind w:firstLine="0"/>
              <w:jc w:val="right"/>
              <w:rPr>
                <w:rFonts w:ascii="Arial Narrow" w:hAnsi="Arial Narrow"/>
              </w:rPr>
            </w:pPr>
            <w:r>
              <w:rPr>
                <w:rFonts w:ascii="Arial Narrow" w:hAnsi="Arial Narrow"/>
              </w:rPr>
              <w:t>53.944</w:t>
            </w:r>
          </w:p>
        </w:tc>
        <w:tc>
          <w:tcPr>
            <w:tcW w:w="1322" w:type="dxa"/>
            <w:tcBorders>
              <w:top w:val="single" w:sz="4" w:space="0" w:color="auto"/>
              <w:bottom w:val="single" w:sz="2" w:space="0" w:color="auto"/>
            </w:tcBorders>
            <w:vAlign w:val="center"/>
          </w:tcPr>
          <w:p w:rsidR="00770518" w:rsidRPr="00770518" w:rsidRDefault="00770518" w:rsidP="00697EA9">
            <w:pPr>
              <w:spacing w:after="0"/>
              <w:ind w:firstLine="0"/>
              <w:jc w:val="right"/>
              <w:rPr>
                <w:rFonts w:ascii="Arial Narrow" w:hAnsi="Arial Narrow"/>
              </w:rPr>
            </w:pPr>
            <w:r>
              <w:rPr>
                <w:rFonts w:ascii="Arial Narrow" w:hAnsi="Arial Narrow"/>
              </w:rPr>
              <w:t>53.944</w:t>
            </w:r>
          </w:p>
        </w:tc>
        <w:tc>
          <w:tcPr>
            <w:tcW w:w="1019"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rPr>
            </w:pPr>
            <w:r>
              <w:rPr>
                <w:rFonts w:ascii="Arial Narrow" w:hAnsi="Arial Narrow"/>
              </w:rPr>
              <w:t>0</w:t>
            </w:r>
          </w:p>
        </w:tc>
      </w:tr>
      <w:tr w:rsidR="00770518" w:rsidRPr="00770518" w:rsidTr="00EE6E9F">
        <w:trPr>
          <w:trHeight w:val="312"/>
          <w:jc w:val="center"/>
        </w:trPr>
        <w:tc>
          <w:tcPr>
            <w:tcW w:w="3929" w:type="dxa"/>
            <w:tcBorders>
              <w:top w:val="single" w:sz="4" w:space="0" w:color="auto"/>
              <w:bottom w:val="single" w:sz="2" w:space="0" w:color="auto"/>
            </w:tcBorders>
            <w:vAlign w:val="center"/>
          </w:tcPr>
          <w:p w:rsidR="00770518" w:rsidRPr="00770518" w:rsidRDefault="00770518" w:rsidP="00EE6E9F">
            <w:pPr>
              <w:spacing w:after="0"/>
              <w:ind w:firstLine="0"/>
              <w:jc w:val="left"/>
              <w:rPr>
                <w:rFonts w:ascii="Arial Narrow" w:hAnsi="Arial Narrow"/>
              </w:rPr>
            </w:pPr>
            <w:r>
              <w:rPr>
                <w:rFonts w:ascii="Arial Narrow" w:hAnsi="Arial Narrow"/>
              </w:rPr>
              <w:lastRenderedPageBreak/>
              <w:t>Soldaten % 1eko igoera finantzatzeko transfere</w:t>
            </w:r>
            <w:r>
              <w:rPr>
                <w:rFonts w:ascii="Arial Narrow" w:hAnsi="Arial Narrow"/>
              </w:rPr>
              <w:t>n</w:t>
            </w:r>
            <w:r>
              <w:rPr>
                <w:rFonts w:ascii="Arial Narrow" w:hAnsi="Arial Narrow"/>
              </w:rPr>
              <w:t>tzia arruntak</w:t>
            </w:r>
          </w:p>
        </w:tc>
        <w:tc>
          <w:tcPr>
            <w:tcW w:w="1125"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rPr>
            </w:pPr>
            <w:r>
              <w:rPr>
                <w:rFonts w:ascii="Arial Narrow" w:hAnsi="Arial Narrow"/>
              </w:rPr>
              <w:t>523</w:t>
            </w:r>
          </w:p>
        </w:tc>
        <w:tc>
          <w:tcPr>
            <w:tcW w:w="1644"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rPr>
            </w:pPr>
            <w:r>
              <w:rPr>
                <w:rFonts w:ascii="Arial Narrow" w:hAnsi="Arial Narrow"/>
              </w:rPr>
              <w:t>523</w:t>
            </w:r>
          </w:p>
        </w:tc>
        <w:tc>
          <w:tcPr>
            <w:tcW w:w="1322"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rPr>
            </w:pPr>
            <w:r>
              <w:rPr>
                <w:rFonts w:ascii="Arial Narrow" w:hAnsi="Arial Narrow"/>
              </w:rPr>
              <w:t>523</w:t>
            </w:r>
          </w:p>
        </w:tc>
        <w:tc>
          <w:tcPr>
            <w:tcW w:w="1019"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rPr>
            </w:pPr>
            <w:r>
              <w:rPr>
                <w:rFonts w:ascii="Arial Narrow" w:hAnsi="Arial Narrow"/>
              </w:rPr>
              <w:t>0</w:t>
            </w:r>
          </w:p>
        </w:tc>
      </w:tr>
      <w:tr w:rsidR="00770518" w:rsidRPr="00770518" w:rsidTr="00EE6E9F">
        <w:trPr>
          <w:trHeight w:val="312"/>
          <w:jc w:val="center"/>
        </w:trPr>
        <w:tc>
          <w:tcPr>
            <w:tcW w:w="3929" w:type="dxa"/>
            <w:tcBorders>
              <w:top w:val="single" w:sz="4" w:space="0" w:color="auto"/>
              <w:bottom w:val="single" w:sz="2" w:space="0" w:color="auto"/>
            </w:tcBorders>
            <w:vAlign w:val="center"/>
          </w:tcPr>
          <w:p w:rsidR="00770518" w:rsidRPr="00770518" w:rsidRDefault="00770518" w:rsidP="00EE6E9F">
            <w:pPr>
              <w:spacing w:after="0"/>
              <w:ind w:firstLine="0"/>
              <w:jc w:val="left"/>
              <w:rPr>
                <w:rFonts w:ascii="Arial Narrow" w:hAnsi="Arial Narrow"/>
              </w:rPr>
            </w:pPr>
            <w:r>
              <w:rPr>
                <w:rFonts w:ascii="Arial Narrow" w:hAnsi="Arial Narrow"/>
              </w:rPr>
              <w:t>Iruñeko eta Tuterako inbertsioetarako kapital-transferentziak</w:t>
            </w:r>
          </w:p>
        </w:tc>
        <w:tc>
          <w:tcPr>
            <w:tcW w:w="1125"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rPr>
            </w:pPr>
            <w:r>
              <w:rPr>
                <w:rFonts w:ascii="Arial Narrow" w:hAnsi="Arial Narrow"/>
              </w:rPr>
              <w:t>700</w:t>
            </w:r>
          </w:p>
        </w:tc>
        <w:tc>
          <w:tcPr>
            <w:tcW w:w="1644"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rPr>
            </w:pPr>
            <w:r>
              <w:rPr>
                <w:rFonts w:ascii="Arial Narrow" w:hAnsi="Arial Narrow"/>
              </w:rPr>
              <w:t>700</w:t>
            </w:r>
          </w:p>
        </w:tc>
        <w:tc>
          <w:tcPr>
            <w:tcW w:w="1322"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rPr>
            </w:pPr>
            <w:r>
              <w:rPr>
                <w:rFonts w:ascii="Arial Narrow" w:hAnsi="Arial Narrow"/>
              </w:rPr>
              <w:t>284</w:t>
            </w:r>
          </w:p>
        </w:tc>
        <w:tc>
          <w:tcPr>
            <w:tcW w:w="1019"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rPr>
            </w:pPr>
            <w:r>
              <w:rPr>
                <w:rFonts w:ascii="Arial Narrow" w:hAnsi="Arial Narrow"/>
              </w:rPr>
              <w:t>416</w:t>
            </w:r>
          </w:p>
        </w:tc>
      </w:tr>
      <w:tr w:rsidR="00770518" w:rsidRPr="00770518" w:rsidTr="00EE6E9F">
        <w:trPr>
          <w:trHeight w:val="312"/>
          <w:jc w:val="center"/>
        </w:trPr>
        <w:tc>
          <w:tcPr>
            <w:tcW w:w="3929" w:type="dxa"/>
            <w:tcBorders>
              <w:top w:val="single" w:sz="4" w:space="0" w:color="auto"/>
              <w:bottom w:val="single" w:sz="4" w:space="0" w:color="auto"/>
            </w:tcBorders>
            <w:vAlign w:val="center"/>
          </w:tcPr>
          <w:p w:rsidR="00770518" w:rsidRPr="00770518" w:rsidRDefault="00770518" w:rsidP="00EE6E9F">
            <w:pPr>
              <w:spacing w:after="0"/>
              <w:ind w:firstLine="0"/>
              <w:jc w:val="left"/>
              <w:rPr>
                <w:rFonts w:ascii="Arial Narrow" w:hAnsi="Arial Narrow"/>
              </w:rPr>
            </w:pPr>
            <w:r>
              <w:rPr>
                <w:rFonts w:ascii="Arial Narrow" w:hAnsi="Arial Narrow"/>
              </w:rPr>
              <w:t>Finantzaketarako hitzarmena, guztira</w:t>
            </w:r>
          </w:p>
        </w:tc>
        <w:tc>
          <w:tcPr>
            <w:tcW w:w="1125" w:type="dxa"/>
            <w:tcBorders>
              <w:top w:val="single" w:sz="4" w:space="0" w:color="auto"/>
              <w:bottom w:val="single" w:sz="4" w:space="0" w:color="auto"/>
            </w:tcBorders>
            <w:vAlign w:val="center"/>
          </w:tcPr>
          <w:p w:rsidR="00770518" w:rsidRPr="00770518" w:rsidRDefault="00770518" w:rsidP="0034364C">
            <w:pPr>
              <w:spacing w:after="0"/>
              <w:ind w:firstLine="0"/>
              <w:jc w:val="right"/>
              <w:rPr>
                <w:rFonts w:ascii="Arial Narrow" w:hAnsi="Arial Narrow"/>
              </w:rPr>
            </w:pPr>
            <w:r>
              <w:rPr>
                <w:rFonts w:ascii="Arial Narrow" w:hAnsi="Arial Narrow"/>
              </w:rPr>
              <w:t>55.167</w:t>
            </w:r>
          </w:p>
        </w:tc>
        <w:tc>
          <w:tcPr>
            <w:tcW w:w="1644" w:type="dxa"/>
            <w:tcBorders>
              <w:top w:val="single" w:sz="4" w:space="0" w:color="auto"/>
              <w:bottom w:val="single" w:sz="4" w:space="0" w:color="auto"/>
            </w:tcBorders>
            <w:vAlign w:val="center"/>
          </w:tcPr>
          <w:p w:rsidR="00770518" w:rsidRPr="00770518" w:rsidRDefault="00770518" w:rsidP="0034364C">
            <w:pPr>
              <w:spacing w:after="0"/>
              <w:ind w:firstLine="0"/>
              <w:jc w:val="right"/>
              <w:rPr>
                <w:rFonts w:ascii="Arial Narrow" w:hAnsi="Arial Narrow"/>
              </w:rPr>
            </w:pPr>
            <w:r>
              <w:rPr>
                <w:rFonts w:ascii="Arial Narrow" w:hAnsi="Arial Narrow"/>
              </w:rPr>
              <w:t>55.167</w:t>
            </w:r>
          </w:p>
        </w:tc>
        <w:tc>
          <w:tcPr>
            <w:tcW w:w="1322" w:type="dxa"/>
            <w:tcBorders>
              <w:top w:val="single" w:sz="4" w:space="0" w:color="auto"/>
              <w:bottom w:val="single" w:sz="4" w:space="0" w:color="auto"/>
            </w:tcBorders>
            <w:vAlign w:val="center"/>
          </w:tcPr>
          <w:p w:rsidR="00770518" w:rsidRPr="00770518" w:rsidRDefault="00770518" w:rsidP="0034364C">
            <w:pPr>
              <w:spacing w:after="0"/>
              <w:ind w:firstLine="0"/>
              <w:jc w:val="right"/>
              <w:rPr>
                <w:rFonts w:ascii="Arial Narrow" w:hAnsi="Arial Narrow"/>
              </w:rPr>
            </w:pPr>
            <w:r>
              <w:rPr>
                <w:rFonts w:ascii="Arial Narrow" w:hAnsi="Arial Narrow"/>
              </w:rPr>
              <w:t>54.751</w:t>
            </w:r>
          </w:p>
        </w:tc>
        <w:tc>
          <w:tcPr>
            <w:tcW w:w="1019" w:type="dxa"/>
            <w:tcBorders>
              <w:top w:val="single" w:sz="4" w:space="0" w:color="auto"/>
              <w:bottom w:val="single" w:sz="4" w:space="0" w:color="auto"/>
            </w:tcBorders>
            <w:vAlign w:val="center"/>
          </w:tcPr>
          <w:p w:rsidR="00770518" w:rsidRPr="00770518" w:rsidRDefault="00770518" w:rsidP="0034364C">
            <w:pPr>
              <w:spacing w:after="0"/>
              <w:ind w:firstLine="0"/>
              <w:jc w:val="right"/>
              <w:rPr>
                <w:rFonts w:ascii="Arial Narrow" w:hAnsi="Arial Narrow"/>
              </w:rPr>
            </w:pPr>
            <w:r>
              <w:rPr>
                <w:rFonts w:ascii="Arial Narrow" w:hAnsi="Arial Narrow"/>
              </w:rPr>
              <w:t>416</w:t>
            </w:r>
          </w:p>
        </w:tc>
      </w:tr>
    </w:tbl>
    <w:p w:rsidR="00E34BE4" w:rsidRPr="00730AE6" w:rsidRDefault="003312B7" w:rsidP="00EE6E9F">
      <w:pPr>
        <w:pStyle w:val="texto"/>
        <w:tabs>
          <w:tab w:val="clear" w:pos="2835"/>
          <w:tab w:val="clear" w:pos="3969"/>
          <w:tab w:val="clear" w:pos="5103"/>
          <w:tab w:val="clear" w:pos="6237"/>
          <w:tab w:val="clear" w:pos="7371"/>
          <w:tab w:val="num" w:pos="300"/>
          <w:tab w:val="num" w:pos="720"/>
        </w:tabs>
        <w:spacing w:before="240"/>
        <w:rPr>
          <w:szCs w:val="26"/>
        </w:rPr>
      </w:pPr>
      <w:r>
        <w:t>2017rako Nafarroako Aurrekontu Orokorretan, bi aurrekontu-partida agertzen dira kapital-transferentzietan, Iruñeko eta Tuterako inbertsioak finantzatzeko, eta 0,7 milioi egiten dute; 2012ko ekitalditik ez zen jasotzen, kasuko hitzarmenetan, inbertsioetarako finantzaketa berariazkorik.</w:t>
      </w:r>
    </w:p>
    <w:p w:rsidR="00770518" w:rsidRDefault="00770518" w:rsidP="00BD5BE5">
      <w:pPr>
        <w:pStyle w:val="texto"/>
        <w:spacing w:before="120" w:after="120"/>
      </w:pPr>
      <w:r>
        <w:t xml:space="preserve">Ekitaldiaren amaieran ordaintzeko zegoen zenbatekoa Nafarroako Gobernuak ordaindu du 2019ko urtarrilean. </w:t>
      </w:r>
    </w:p>
    <w:p w:rsidR="00770518" w:rsidRDefault="00B97F9B" w:rsidP="00670292">
      <w:pPr>
        <w:pStyle w:val="texto"/>
        <w:spacing w:before="120" w:after="240"/>
      </w:pPr>
      <w:r>
        <w:t>Finantzaketa-hitzarmenak honako bilakaera hau izan du 2013tik:</w:t>
      </w:r>
    </w:p>
    <w:p w:rsidR="00770518" w:rsidRPr="007579DD" w:rsidRDefault="0000117B" w:rsidP="00770518">
      <w:pPr>
        <w:pStyle w:val="texto"/>
        <w:spacing w:after="0"/>
        <w:jc w:val="right"/>
        <w:rPr>
          <w:rFonts w:ascii="Arial" w:hAnsi="Arial" w:cs="Arial"/>
          <w:sz w:val="18"/>
          <w:szCs w:val="18"/>
        </w:rPr>
      </w:pPr>
      <w:r>
        <w:rPr>
          <w:rFonts w:ascii="Arial" w:hAnsi="Arial"/>
          <w:sz w:val="18"/>
          <w:szCs w:val="18"/>
        </w:rPr>
        <w:t>(Euroak, milakotan)</w:t>
      </w:r>
    </w:p>
    <w:tbl>
      <w:tblPr>
        <w:tblW w:w="8927" w:type="dxa"/>
        <w:jc w:val="center"/>
        <w:tblLayout w:type="fixed"/>
        <w:tblLook w:val="01E0" w:firstRow="1" w:lastRow="1" w:firstColumn="1" w:lastColumn="1" w:noHBand="0" w:noVBand="0"/>
      </w:tblPr>
      <w:tblGrid>
        <w:gridCol w:w="2959"/>
        <w:gridCol w:w="1193"/>
        <w:gridCol w:w="1194"/>
        <w:gridCol w:w="1193"/>
        <w:gridCol w:w="1194"/>
        <w:gridCol w:w="1194"/>
      </w:tblGrid>
      <w:tr w:rsidR="00770518" w:rsidRPr="00283C58" w:rsidTr="00670292">
        <w:trPr>
          <w:trHeight w:val="284"/>
          <w:jc w:val="center"/>
        </w:trPr>
        <w:tc>
          <w:tcPr>
            <w:tcW w:w="2959" w:type="dxa"/>
            <w:tcBorders>
              <w:top w:val="single" w:sz="4" w:space="0" w:color="auto"/>
              <w:bottom w:val="single" w:sz="4" w:space="0" w:color="auto"/>
            </w:tcBorders>
            <w:shd w:val="clear" w:color="auto" w:fill="A8CBEE" w:themeFill="accent2" w:themeFillTint="66"/>
            <w:vAlign w:val="center"/>
          </w:tcPr>
          <w:p w:rsidR="00F5594F" w:rsidRDefault="00770518" w:rsidP="00F5594F">
            <w:pPr>
              <w:spacing w:after="0"/>
              <w:ind w:right="-832" w:firstLine="0"/>
              <w:jc w:val="left"/>
              <w:rPr>
                <w:rFonts w:ascii="Arial" w:hAnsi="Arial" w:cs="Arial"/>
                <w:sz w:val="18"/>
                <w:szCs w:val="18"/>
              </w:rPr>
            </w:pPr>
            <w:r>
              <w:rPr>
                <w:rFonts w:ascii="Arial" w:hAnsi="Arial"/>
                <w:sz w:val="18"/>
                <w:szCs w:val="18"/>
              </w:rPr>
              <w:t xml:space="preserve">Finantzaketa hitzarmena </w:t>
            </w:r>
          </w:p>
          <w:p w:rsidR="00770518" w:rsidRPr="00283C58" w:rsidRDefault="00770518" w:rsidP="00F5594F">
            <w:pPr>
              <w:spacing w:after="0"/>
              <w:ind w:right="-832" w:firstLine="0"/>
              <w:jc w:val="left"/>
              <w:rPr>
                <w:rFonts w:ascii="Arial" w:hAnsi="Arial" w:cs="Arial"/>
                <w:sz w:val="18"/>
                <w:szCs w:val="18"/>
              </w:rPr>
            </w:pPr>
            <w:r>
              <w:rPr>
                <w:rFonts w:ascii="Arial" w:hAnsi="Arial"/>
                <w:sz w:val="18"/>
                <w:szCs w:val="18"/>
              </w:rPr>
              <w:t>Nafarroako Gobernua</w:t>
            </w:r>
          </w:p>
        </w:tc>
        <w:tc>
          <w:tcPr>
            <w:tcW w:w="1193" w:type="dxa"/>
            <w:tcBorders>
              <w:top w:val="single" w:sz="4" w:space="0" w:color="auto"/>
              <w:bottom w:val="single" w:sz="4" w:space="0" w:color="auto"/>
            </w:tcBorders>
            <w:shd w:val="clear" w:color="auto" w:fill="A8CBEE" w:themeFill="accent2" w:themeFillTint="66"/>
            <w:vAlign w:val="center"/>
          </w:tcPr>
          <w:p w:rsidR="00770518" w:rsidRPr="00283C58" w:rsidRDefault="00770518" w:rsidP="0034364C">
            <w:pPr>
              <w:spacing w:after="0"/>
              <w:ind w:firstLine="0"/>
              <w:jc w:val="right"/>
              <w:rPr>
                <w:rFonts w:ascii="Arial" w:hAnsi="Arial" w:cs="Arial"/>
                <w:sz w:val="18"/>
                <w:szCs w:val="18"/>
              </w:rPr>
            </w:pPr>
            <w:r>
              <w:rPr>
                <w:rFonts w:ascii="Arial" w:hAnsi="Arial"/>
                <w:sz w:val="18"/>
                <w:szCs w:val="18"/>
              </w:rPr>
              <w:t>2013</w:t>
            </w:r>
          </w:p>
        </w:tc>
        <w:tc>
          <w:tcPr>
            <w:tcW w:w="1194" w:type="dxa"/>
            <w:tcBorders>
              <w:top w:val="single" w:sz="4" w:space="0" w:color="auto"/>
              <w:bottom w:val="single" w:sz="4" w:space="0" w:color="auto"/>
            </w:tcBorders>
            <w:shd w:val="clear" w:color="auto" w:fill="A8CBEE" w:themeFill="accent2" w:themeFillTint="66"/>
            <w:vAlign w:val="center"/>
          </w:tcPr>
          <w:p w:rsidR="00770518" w:rsidRPr="00283C58" w:rsidRDefault="00770518" w:rsidP="0034364C">
            <w:pPr>
              <w:spacing w:after="0"/>
              <w:ind w:firstLine="0"/>
              <w:jc w:val="right"/>
              <w:rPr>
                <w:rFonts w:ascii="Arial" w:hAnsi="Arial" w:cs="Arial"/>
                <w:sz w:val="18"/>
                <w:szCs w:val="18"/>
              </w:rPr>
            </w:pPr>
            <w:r>
              <w:rPr>
                <w:rFonts w:ascii="Arial" w:hAnsi="Arial"/>
                <w:sz w:val="18"/>
                <w:szCs w:val="18"/>
              </w:rPr>
              <w:t>2014</w:t>
            </w:r>
          </w:p>
        </w:tc>
        <w:tc>
          <w:tcPr>
            <w:tcW w:w="1193" w:type="dxa"/>
            <w:tcBorders>
              <w:top w:val="single" w:sz="4" w:space="0" w:color="auto"/>
              <w:bottom w:val="single" w:sz="4" w:space="0" w:color="auto"/>
            </w:tcBorders>
            <w:shd w:val="clear" w:color="auto" w:fill="A8CBEE" w:themeFill="accent2" w:themeFillTint="66"/>
            <w:vAlign w:val="center"/>
          </w:tcPr>
          <w:p w:rsidR="00770518" w:rsidRPr="00283C58" w:rsidRDefault="00770518" w:rsidP="0034364C">
            <w:pPr>
              <w:spacing w:after="0"/>
              <w:ind w:firstLine="0"/>
              <w:jc w:val="right"/>
              <w:rPr>
                <w:rFonts w:ascii="Arial" w:hAnsi="Arial" w:cs="Arial"/>
                <w:sz w:val="18"/>
                <w:szCs w:val="18"/>
              </w:rPr>
            </w:pPr>
            <w:r>
              <w:rPr>
                <w:rFonts w:ascii="Arial" w:hAnsi="Arial"/>
                <w:sz w:val="18"/>
                <w:szCs w:val="18"/>
              </w:rPr>
              <w:t>2015</w:t>
            </w:r>
          </w:p>
        </w:tc>
        <w:tc>
          <w:tcPr>
            <w:tcW w:w="1194" w:type="dxa"/>
            <w:tcBorders>
              <w:top w:val="single" w:sz="4" w:space="0" w:color="auto"/>
              <w:bottom w:val="single" w:sz="4" w:space="0" w:color="auto"/>
            </w:tcBorders>
            <w:shd w:val="clear" w:color="auto" w:fill="A8CBEE" w:themeFill="accent2" w:themeFillTint="66"/>
            <w:vAlign w:val="center"/>
          </w:tcPr>
          <w:p w:rsidR="00770518" w:rsidRPr="00283C58" w:rsidRDefault="00770518" w:rsidP="0034364C">
            <w:pPr>
              <w:spacing w:after="0"/>
              <w:ind w:firstLine="0"/>
              <w:jc w:val="right"/>
              <w:rPr>
                <w:rFonts w:ascii="Arial" w:hAnsi="Arial" w:cs="Arial"/>
                <w:sz w:val="18"/>
                <w:szCs w:val="18"/>
              </w:rPr>
            </w:pPr>
            <w:r>
              <w:rPr>
                <w:rFonts w:ascii="Arial" w:hAnsi="Arial"/>
                <w:sz w:val="18"/>
                <w:szCs w:val="18"/>
              </w:rPr>
              <w:t>2016</w:t>
            </w:r>
          </w:p>
        </w:tc>
        <w:tc>
          <w:tcPr>
            <w:tcW w:w="1194" w:type="dxa"/>
            <w:tcBorders>
              <w:top w:val="single" w:sz="4" w:space="0" w:color="auto"/>
              <w:bottom w:val="single" w:sz="4" w:space="0" w:color="auto"/>
            </w:tcBorders>
            <w:shd w:val="clear" w:color="auto" w:fill="A8CBEE" w:themeFill="accent2" w:themeFillTint="66"/>
            <w:vAlign w:val="center"/>
          </w:tcPr>
          <w:p w:rsidR="00770518" w:rsidRPr="00283C58" w:rsidRDefault="00770518" w:rsidP="0034364C">
            <w:pPr>
              <w:spacing w:after="0"/>
              <w:ind w:firstLine="0"/>
              <w:jc w:val="right"/>
              <w:rPr>
                <w:rFonts w:ascii="Arial" w:hAnsi="Arial" w:cs="Arial"/>
                <w:sz w:val="18"/>
                <w:szCs w:val="18"/>
              </w:rPr>
            </w:pPr>
            <w:r>
              <w:rPr>
                <w:rFonts w:ascii="Arial" w:hAnsi="Arial"/>
                <w:sz w:val="18"/>
                <w:szCs w:val="18"/>
              </w:rPr>
              <w:t>2017</w:t>
            </w:r>
          </w:p>
        </w:tc>
      </w:tr>
      <w:tr w:rsidR="00770518" w:rsidRPr="00D01CDE" w:rsidTr="00F5594F">
        <w:trPr>
          <w:trHeight w:val="284"/>
          <w:jc w:val="center"/>
        </w:trPr>
        <w:tc>
          <w:tcPr>
            <w:tcW w:w="2959" w:type="dxa"/>
            <w:tcBorders>
              <w:top w:val="single" w:sz="4" w:space="0" w:color="auto"/>
              <w:bottom w:val="single" w:sz="2" w:space="0" w:color="auto"/>
            </w:tcBorders>
            <w:vAlign w:val="center"/>
          </w:tcPr>
          <w:p w:rsidR="00770518" w:rsidRPr="00D01CDE" w:rsidRDefault="00770518" w:rsidP="0034364C">
            <w:pPr>
              <w:spacing w:after="0"/>
              <w:ind w:right="-832" w:firstLine="0"/>
              <w:jc w:val="left"/>
              <w:rPr>
                <w:rFonts w:ascii="Arial Narrow" w:hAnsi="Arial Narrow"/>
              </w:rPr>
            </w:pPr>
            <w:r>
              <w:rPr>
                <w:rFonts w:ascii="Arial Narrow" w:hAnsi="Arial Narrow"/>
              </w:rPr>
              <w:t>Hitzarmenaren zenbatekoa</w:t>
            </w:r>
          </w:p>
        </w:tc>
        <w:tc>
          <w:tcPr>
            <w:tcW w:w="1193" w:type="dxa"/>
            <w:tcBorders>
              <w:top w:val="single" w:sz="4" w:space="0" w:color="auto"/>
              <w:bottom w:val="single" w:sz="2" w:space="0" w:color="auto"/>
            </w:tcBorders>
            <w:vAlign w:val="center"/>
          </w:tcPr>
          <w:p w:rsidR="00770518" w:rsidRPr="00D01CDE" w:rsidRDefault="00770518" w:rsidP="0034364C">
            <w:pPr>
              <w:spacing w:after="0"/>
              <w:ind w:firstLine="0"/>
              <w:jc w:val="right"/>
              <w:rPr>
                <w:rFonts w:ascii="Arial Narrow" w:hAnsi="Arial Narrow"/>
              </w:rPr>
            </w:pPr>
            <w:r>
              <w:rPr>
                <w:rFonts w:ascii="Arial Narrow" w:hAnsi="Arial Narrow"/>
              </w:rPr>
              <w:t>51.017</w:t>
            </w:r>
          </w:p>
        </w:tc>
        <w:tc>
          <w:tcPr>
            <w:tcW w:w="1194" w:type="dxa"/>
            <w:tcBorders>
              <w:top w:val="single" w:sz="4" w:space="0" w:color="auto"/>
              <w:bottom w:val="single" w:sz="2" w:space="0" w:color="auto"/>
            </w:tcBorders>
            <w:vAlign w:val="center"/>
          </w:tcPr>
          <w:p w:rsidR="00770518" w:rsidRPr="00D01CDE" w:rsidRDefault="00770518" w:rsidP="0034364C">
            <w:pPr>
              <w:spacing w:after="0"/>
              <w:ind w:firstLine="0"/>
              <w:jc w:val="right"/>
              <w:rPr>
                <w:rFonts w:ascii="Arial Narrow" w:hAnsi="Arial Narrow"/>
              </w:rPr>
            </w:pPr>
            <w:r>
              <w:rPr>
                <w:rFonts w:ascii="Arial Narrow" w:hAnsi="Arial Narrow"/>
              </w:rPr>
              <w:t>51.751</w:t>
            </w:r>
          </w:p>
        </w:tc>
        <w:tc>
          <w:tcPr>
            <w:tcW w:w="1193" w:type="dxa"/>
            <w:tcBorders>
              <w:top w:val="single" w:sz="4" w:space="0" w:color="auto"/>
              <w:bottom w:val="single" w:sz="2" w:space="0" w:color="auto"/>
            </w:tcBorders>
            <w:vAlign w:val="center"/>
          </w:tcPr>
          <w:p w:rsidR="00770518" w:rsidRPr="00D01CDE" w:rsidRDefault="00770518" w:rsidP="0034364C">
            <w:pPr>
              <w:spacing w:after="0"/>
              <w:ind w:firstLine="0"/>
              <w:jc w:val="right"/>
              <w:rPr>
                <w:rFonts w:ascii="Arial Narrow" w:hAnsi="Arial Narrow"/>
              </w:rPr>
            </w:pPr>
            <w:r>
              <w:rPr>
                <w:rFonts w:ascii="Arial Narrow" w:hAnsi="Arial Narrow"/>
              </w:rPr>
              <w:t>52.444</w:t>
            </w:r>
          </w:p>
        </w:tc>
        <w:tc>
          <w:tcPr>
            <w:tcW w:w="1194" w:type="dxa"/>
            <w:tcBorders>
              <w:top w:val="single" w:sz="4" w:space="0" w:color="auto"/>
              <w:bottom w:val="single" w:sz="2" w:space="0" w:color="auto"/>
            </w:tcBorders>
            <w:vAlign w:val="center"/>
          </w:tcPr>
          <w:p w:rsidR="00770518" w:rsidRPr="00D01CDE" w:rsidRDefault="00770518" w:rsidP="0034364C">
            <w:pPr>
              <w:spacing w:after="0"/>
              <w:ind w:firstLine="0"/>
              <w:jc w:val="right"/>
              <w:rPr>
                <w:rFonts w:ascii="Arial Narrow" w:hAnsi="Arial Narrow"/>
              </w:rPr>
            </w:pPr>
            <w:r>
              <w:rPr>
                <w:rFonts w:ascii="Arial Narrow" w:hAnsi="Arial Narrow"/>
              </w:rPr>
              <w:t>51.639</w:t>
            </w:r>
          </w:p>
        </w:tc>
        <w:tc>
          <w:tcPr>
            <w:tcW w:w="1194" w:type="dxa"/>
            <w:tcBorders>
              <w:top w:val="single" w:sz="4" w:space="0" w:color="auto"/>
              <w:bottom w:val="single" w:sz="2" w:space="0" w:color="auto"/>
            </w:tcBorders>
            <w:vAlign w:val="center"/>
          </w:tcPr>
          <w:p w:rsidR="00770518" w:rsidRPr="00D01CDE" w:rsidRDefault="00770518" w:rsidP="0034364C">
            <w:pPr>
              <w:spacing w:after="0"/>
              <w:ind w:firstLine="0"/>
              <w:jc w:val="right"/>
              <w:rPr>
                <w:rFonts w:ascii="Arial Narrow" w:hAnsi="Arial Narrow"/>
              </w:rPr>
            </w:pPr>
            <w:r>
              <w:rPr>
                <w:rFonts w:ascii="Arial Narrow" w:hAnsi="Arial Narrow"/>
              </w:rPr>
              <w:t>55.167</w:t>
            </w:r>
          </w:p>
        </w:tc>
      </w:tr>
      <w:tr w:rsidR="00770518" w:rsidRPr="00D01CDE" w:rsidTr="00F5594F">
        <w:trPr>
          <w:trHeight w:val="284"/>
          <w:jc w:val="center"/>
        </w:trPr>
        <w:tc>
          <w:tcPr>
            <w:tcW w:w="2959" w:type="dxa"/>
            <w:tcBorders>
              <w:top w:val="single" w:sz="2" w:space="0" w:color="auto"/>
              <w:bottom w:val="single" w:sz="2" w:space="0" w:color="auto"/>
            </w:tcBorders>
            <w:vAlign w:val="center"/>
          </w:tcPr>
          <w:p w:rsidR="00770518" w:rsidRPr="00D01CDE" w:rsidRDefault="00770518" w:rsidP="0034364C">
            <w:pPr>
              <w:spacing w:after="0"/>
              <w:ind w:right="-832" w:firstLine="0"/>
              <w:jc w:val="left"/>
              <w:rPr>
                <w:rFonts w:ascii="Arial Narrow" w:hAnsi="Arial Narrow"/>
                <w:i/>
              </w:rPr>
            </w:pPr>
            <w:r>
              <w:rPr>
                <w:rFonts w:ascii="Arial Narrow" w:hAnsi="Arial Narrow"/>
                <w:i/>
              </w:rPr>
              <w:t>Aurrekontuko diru-sarrerak, guztira</w:t>
            </w:r>
          </w:p>
        </w:tc>
        <w:tc>
          <w:tcPr>
            <w:tcW w:w="1193"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rPr>
            </w:pPr>
            <w:r>
              <w:rPr>
                <w:rFonts w:ascii="Arial Narrow" w:hAnsi="Arial Narrow"/>
                <w:i/>
              </w:rPr>
              <w:t>70.106</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rPr>
            </w:pPr>
            <w:r>
              <w:rPr>
                <w:rFonts w:ascii="Arial Narrow" w:hAnsi="Arial Narrow"/>
                <w:i/>
              </w:rPr>
              <w:t>71.743</w:t>
            </w:r>
          </w:p>
        </w:tc>
        <w:tc>
          <w:tcPr>
            <w:tcW w:w="1193"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rPr>
            </w:pPr>
            <w:r>
              <w:rPr>
                <w:rFonts w:ascii="Arial Narrow" w:hAnsi="Arial Narrow"/>
                <w:i/>
              </w:rPr>
              <w:t>72.460</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rPr>
            </w:pPr>
            <w:r>
              <w:rPr>
                <w:rFonts w:ascii="Arial Narrow" w:hAnsi="Arial Narrow"/>
                <w:i/>
              </w:rPr>
              <w:t>73.330</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rPr>
            </w:pPr>
            <w:r>
              <w:rPr>
                <w:rFonts w:ascii="Arial Narrow" w:hAnsi="Arial Narrow"/>
                <w:i/>
              </w:rPr>
              <w:t>76.988</w:t>
            </w:r>
          </w:p>
        </w:tc>
      </w:tr>
      <w:tr w:rsidR="00770518" w:rsidRPr="00D01CDE" w:rsidTr="00F5594F">
        <w:trPr>
          <w:trHeight w:val="284"/>
          <w:jc w:val="center"/>
        </w:trPr>
        <w:tc>
          <w:tcPr>
            <w:tcW w:w="2959" w:type="dxa"/>
            <w:tcBorders>
              <w:top w:val="single" w:sz="2" w:space="0" w:color="auto"/>
              <w:bottom w:val="single" w:sz="2" w:space="0" w:color="auto"/>
            </w:tcBorders>
            <w:vAlign w:val="center"/>
          </w:tcPr>
          <w:p w:rsidR="00770518" w:rsidRPr="00D01CDE" w:rsidRDefault="00770518" w:rsidP="0034364C">
            <w:pPr>
              <w:spacing w:after="0"/>
              <w:ind w:right="-832" w:firstLine="0"/>
              <w:jc w:val="left"/>
              <w:rPr>
                <w:rFonts w:ascii="Arial Narrow" w:hAnsi="Arial Narrow"/>
              </w:rPr>
            </w:pPr>
            <w:r>
              <w:rPr>
                <w:rFonts w:ascii="Arial Narrow" w:hAnsi="Arial Narrow"/>
              </w:rPr>
              <w:t>Hitzarmenak diru-sarreretan zenbat egiten duen</w:t>
            </w:r>
          </w:p>
        </w:tc>
        <w:tc>
          <w:tcPr>
            <w:tcW w:w="1193"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rPr>
            </w:pPr>
            <w:r>
              <w:rPr>
                <w:rFonts w:ascii="Arial Narrow" w:hAnsi="Arial Narrow"/>
              </w:rPr>
              <w:t>73</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rPr>
            </w:pPr>
            <w:r>
              <w:rPr>
                <w:rFonts w:ascii="Arial Narrow" w:hAnsi="Arial Narrow"/>
              </w:rPr>
              <w:t>72</w:t>
            </w:r>
          </w:p>
        </w:tc>
        <w:tc>
          <w:tcPr>
            <w:tcW w:w="1193"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rPr>
            </w:pPr>
            <w:r>
              <w:rPr>
                <w:rFonts w:ascii="Arial Narrow" w:hAnsi="Arial Narrow"/>
              </w:rPr>
              <w:t>72</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rPr>
            </w:pPr>
            <w:r>
              <w:rPr>
                <w:rFonts w:ascii="Arial Narrow" w:hAnsi="Arial Narrow"/>
              </w:rPr>
              <w:t>70</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rPr>
            </w:pPr>
            <w:r>
              <w:rPr>
                <w:rFonts w:ascii="Arial Narrow" w:hAnsi="Arial Narrow"/>
              </w:rPr>
              <w:t>72</w:t>
            </w:r>
          </w:p>
        </w:tc>
      </w:tr>
      <w:tr w:rsidR="00770518" w:rsidRPr="00D01CDE" w:rsidTr="00F5594F">
        <w:trPr>
          <w:trHeight w:val="284"/>
          <w:jc w:val="center"/>
        </w:trPr>
        <w:tc>
          <w:tcPr>
            <w:tcW w:w="2959" w:type="dxa"/>
            <w:tcBorders>
              <w:top w:val="single" w:sz="2" w:space="0" w:color="auto"/>
              <w:bottom w:val="single" w:sz="2" w:space="0" w:color="auto"/>
            </w:tcBorders>
            <w:vAlign w:val="center"/>
          </w:tcPr>
          <w:p w:rsidR="00770518" w:rsidRPr="00D01CDE" w:rsidRDefault="00770518" w:rsidP="0034364C">
            <w:pPr>
              <w:spacing w:after="0"/>
              <w:ind w:right="-832" w:firstLine="0"/>
              <w:jc w:val="left"/>
              <w:rPr>
                <w:rFonts w:ascii="Arial Narrow" w:hAnsi="Arial Narrow"/>
                <w:i/>
              </w:rPr>
            </w:pPr>
            <w:r>
              <w:rPr>
                <w:rFonts w:ascii="Arial Narrow" w:hAnsi="Arial Narrow"/>
                <w:i/>
              </w:rPr>
              <w:t>Aurrekontu-gastuak, guztira</w:t>
            </w:r>
          </w:p>
        </w:tc>
        <w:tc>
          <w:tcPr>
            <w:tcW w:w="1193"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rPr>
            </w:pPr>
            <w:r>
              <w:rPr>
                <w:rFonts w:ascii="Arial Narrow" w:hAnsi="Arial Narrow"/>
                <w:i/>
              </w:rPr>
              <w:t>71.455</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rPr>
            </w:pPr>
            <w:r>
              <w:rPr>
                <w:rFonts w:ascii="Arial Narrow" w:hAnsi="Arial Narrow"/>
                <w:i/>
              </w:rPr>
              <w:t>70.558</w:t>
            </w:r>
          </w:p>
        </w:tc>
        <w:tc>
          <w:tcPr>
            <w:tcW w:w="1193"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rPr>
            </w:pPr>
            <w:r>
              <w:rPr>
                <w:rFonts w:ascii="Arial Narrow" w:hAnsi="Arial Narrow"/>
                <w:i/>
              </w:rPr>
              <w:t>71.410</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rPr>
            </w:pPr>
            <w:r>
              <w:rPr>
                <w:rFonts w:ascii="Arial Narrow" w:hAnsi="Arial Narrow"/>
                <w:i/>
              </w:rPr>
              <w:t>75.316</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rPr>
            </w:pPr>
            <w:r>
              <w:rPr>
                <w:rFonts w:ascii="Arial Narrow" w:hAnsi="Arial Narrow"/>
                <w:i/>
              </w:rPr>
              <w:t>78.201</w:t>
            </w:r>
          </w:p>
        </w:tc>
      </w:tr>
      <w:tr w:rsidR="00770518" w:rsidRPr="00D01CDE" w:rsidTr="00F5594F">
        <w:trPr>
          <w:trHeight w:val="284"/>
          <w:jc w:val="center"/>
        </w:trPr>
        <w:tc>
          <w:tcPr>
            <w:tcW w:w="2959" w:type="dxa"/>
            <w:tcBorders>
              <w:top w:val="single" w:sz="2" w:space="0" w:color="auto"/>
              <w:bottom w:val="single" w:sz="4" w:space="0" w:color="auto"/>
            </w:tcBorders>
            <w:vAlign w:val="center"/>
          </w:tcPr>
          <w:p w:rsidR="00770518" w:rsidRPr="00D01CDE" w:rsidRDefault="00770518" w:rsidP="0034364C">
            <w:pPr>
              <w:spacing w:after="0"/>
              <w:ind w:right="-832" w:firstLine="0"/>
              <w:jc w:val="left"/>
              <w:rPr>
                <w:rFonts w:ascii="Arial Narrow" w:hAnsi="Arial Narrow"/>
                <w:i/>
              </w:rPr>
            </w:pPr>
            <w:r>
              <w:rPr>
                <w:rFonts w:ascii="Arial Narrow" w:hAnsi="Arial Narrow"/>
                <w:i/>
              </w:rPr>
              <w:t>Hitzarmenak gastuetan zenbat egiten duen</w:t>
            </w:r>
          </w:p>
        </w:tc>
        <w:tc>
          <w:tcPr>
            <w:tcW w:w="1193" w:type="dxa"/>
            <w:tcBorders>
              <w:top w:val="single" w:sz="2" w:space="0" w:color="auto"/>
              <w:bottom w:val="single" w:sz="4" w:space="0" w:color="auto"/>
            </w:tcBorders>
            <w:vAlign w:val="center"/>
          </w:tcPr>
          <w:p w:rsidR="00770518" w:rsidRPr="00D01CDE" w:rsidRDefault="00770518" w:rsidP="0034364C">
            <w:pPr>
              <w:spacing w:after="0"/>
              <w:ind w:firstLine="0"/>
              <w:jc w:val="right"/>
              <w:rPr>
                <w:rFonts w:ascii="Arial Narrow" w:hAnsi="Arial Narrow"/>
                <w:i/>
              </w:rPr>
            </w:pPr>
            <w:r>
              <w:rPr>
                <w:rFonts w:ascii="Arial Narrow" w:hAnsi="Arial Narrow"/>
                <w:i/>
              </w:rPr>
              <w:t>71</w:t>
            </w:r>
          </w:p>
        </w:tc>
        <w:tc>
          <w:tcPr>
            <w:tcW w:w="1194" w:type="dxa"/>
            <w:tcBorders>
              <w:top w:val="single" w:sz="2" w:space="0" w:color="auto"/>
              <w:bottom w:val="single" w:sz="4" w:space="0" w:color="auto"/>
            </w:tcBorders>
            <w:vAlign w:val="center"/>
          </w:tcPr>
          <w:p w:rsidR="00770518" w:rsidRPr="00D01CDE" w:rsidRDefault="00770518" w:rsidP="0034364C">
            <w:pPr>
              <w:spacing w:after="0"/>
              <w:ind w:firstLine="0"/>
              <w:jc w:val="right"/>
              <w:rPr>
                <w:rFonts w:ascii="Arial Narrow" w:hAnsi="Arial Narrow"/>
                <w:i/>
              </w:rPr>
            </w:pPr>
            <w:r>
              <w:rPr>
                <w:rFonts w:ascii="Arial Narrow" w:hAnsi="Arial Narrow"/>
                <w:i/>
              </w:rPr>
              <w:t>73</w:t>
            </w:r>
          </w:p>
        </w:tc>
        <w:tc>
          <w:tcPr>
            <w:tcW w:w="1193" w:type="dxa"/>
            <w:tcBorders>
              <w:top w:val="single" w:sz="2" w:space="0" w:color="auto"/>
              <w:bottom w:val="single" w:sz="4" w:space="0" w:color="auto"/>
            </w:tcBorders>
            <w:vAlign w:val="center"/>
          </w:tcPr>
          <w:p w:rsidR="00770518" w:rsidRPr="00D01CDE" w:rsidRDefault="00770518" w:rsidP="0034364C">
            <w:pPr>
              <w:spacing w:after="0"/>
              <w:ind w:firstLine="0"/>
              <w:jc w:val="right"/>
              <w:rPr>
                <w:rFonts w:ascii="Arial Narrow" w:hAnsi="Arial Narrow"/>
                <w:i/>
              </w:rPr>
            </w:pPr>
            <w:r>
              <w:rPr>
                <w:rFonts w:ascii="Arial Narrow" w:hAnsi="Arial Narrow"/>
                <w:i/>
              </w:rPr>
              <w:t>73</w:t>
            </w:r>
          </w:p>
        </w:tc>
        <w:tc>
          <w:tcPr>
            <w:tcW w:w="1194" w:type="dxa"/>
            <w:tcBorders>
              <w:top w:val="single" w:sz="2" w:space="0" w:color="auto"/>
              <w:bottom w:val="single" w:sz="4" w:space="0" w:color="auto"/>
            </w:tcBorders>
            <w:vAlign w:val="center"/>
          </w:tcPr>
          <w:p w:rsidR="00770518" w:rsidRPr="00D01CDE" w:rsidRDefault="00770518" w:rsidP="0034364C">
            <w:pPr>
              <w:spacing w:after="0"/>
              <w:ind w:firstLine="0"/>
              <w:jc w:val="right"/>
              <w:rPr>
                <w:rFonts w:ascii="Arial Narrow" w:hAnsi="Arial Narrow"/>
                <w:i/>
              </w:rPr>
            </w:pPr>
            <w:r>
              <w:rPr>
                <w:rFonts w:ascii="Arial Narrow" w:hAnsi="Arial Narrow"/>
                <w:i/>
              </w:rPr>
              <w:t>69</w:t>
            </w:r>
          </w:p>
        </w:tc>
        <w:tc>
          <w:tcPr>
            <w:tcW w:w="1194" w:type="dxa"/>
            <w:tcBorders>
              <w:top w:val="single" w:sz="2" w:space="0" w:color="auto"/>
              <w:bottom w:val="single" w:sz="4" w:space="0" w:color="auto"/>
            </w:tcBorders>
            <w:vAlign w:val="center"/>
          </w:tcPr>
          <w:p w:rsidR="00770518" w:rsidRPr="00D01CDE" w:rsidRDefault="00770518" w:rsidP="0034364C">
            <w:pPr>
              <w:spacing w:after="0"/>
              <w:ind w:firstLine="0"/>
              <w:jc w:val="right"/>
              <w:rPr>
                <w:rFonts w:ascii="Arial Narrow" w:hAnsi="Arial Narrow"/>
                <w:i/>
              </w:rPr>
            </w:pPr>
            <w:r>
              <w:rPr>
                <w:rFonts w:ascii="Arial Narrow" w:hAnsi="Arial Narrow"/>
                <w:i/>
              </w:rPr>
              <w:t>71</w:t>
            </w:r>
          </w:p>
        </w:tc>
      </w:tr>
    </w:tbl>
    <w:p w:rsidR="008C56C8" w:rsidRDefault="003E6262" w:rsidP="00770518">
      <w:pPr>
        <w:pStyle w:val="texto"/>
        <w:spacing w:before="240"/>
      </w:pPr>
      <w:r>
        <w:t>Hau da, Nafarroako Gobernuak izandako ekarpenak nolabaiteko egonkort</w:t>
      </w:r>
      <w:r>
        <w:t>a</w:t>
      </w:r>
      <w:r>
        <w:t>suna izan du 2013-2016 urteetan, eta 3,5 milioi handitu da 2017an.</w:t>
      </w:r>
    </w:p>
    <w:p w:rsidR="005A4461" w:rsidRPr="00DE7D34" w:rsidRDefault="00486044" w:rsidP="00DE7D3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Transferentzia arruntengatik diru-sarrerak aztertu ditugu, nazioarteratzeari eta garapenerako lankidetzari dagozkionak. Haien aitortutako zenbatekoa 1,1 m</w:t>
      </w:r>
      <w:r>
        <w:t>i</w:t>
      </w:r>
      <w:r>
        <w:t>lioi eurokoa izan da, eta osorik kobratu dira 2017ko ekitaldian.</w:t>
      </w:r>
    </w:p>
    <w:p w:rsidR="00DD277E" w:rsidRDefault="003A0C00" w:rsidP="00DD277E">
      <w:pPr>
        <w:pStyle w:val="texto"/>
        <w:tabs>
          <w:tab w:val="clear" w:pos="2835"/>
          <w:tab w:val="clear" w:pos="3969"/>
          <w:tab w:val="clear" w:pos="5103"/>
          <w:tab w:val="clear" w:pos="6237"/>
          <w:tab w:val="clear" w:pos="7371"/>
          <w:tab w:val="num" w:pos="300"/>
          <w:tab w:val="num" w:pos="720"/>
        </w:tabs>
        <w:spacing w:before="120" w:after="120"/>
        <w:rPr>
          <w:szCs w:val="26"/>
        </w:rPr>
      </w:pPr>
      <w:r>
        <w:t>2016. urtearekin alderatuta, diru-sarrera horiek ehuneko 34 handitu dira; 2017an Europako Hezkuntza Programen erakunde autonomotik, oker bat tarteko, egindako ordainketa batengatik diru-sarrerak aitortu dira; zenbateko hori 2018an itzuli da. Zenbateko hori kontuan hartu gabe, diru-sarrera horien igoera, 2016koekin alderatuta, ehuneko 15ekoa izanen litzateke.</w:t>
      </w:r>
    </w:p>
    <w:p w:rsidR="0064659B" w:rsidRDefault="0064659B" w:rsidP="00DD277E">
      <w:pPr>
        <w:pStyle w:val="texto"/>
        <w:tabs>
          <w:tab w:val="clear" w:pos="2835"/>
          <w:tab w:val="clear" w:pos="3969"/>
          <w:tab w:val="clear" w:pos="5103"/>
          <w:tab w:val="clear" w:pos="6237"/>
          <w:tab w:val="clear" w:pos="7371"/>
          <w:tab w:val="num" w:pos="300"/>
          <w:tab w:val="num" w:pos="720"/>
        </w:tabs>
        <w:spacing w:before="120" w:after="120"/>
        <w:rPr>
          <w:szCs w:val="26"/>
        </w:rPr>
      </w:pPr>
      <w:r>
        <w:t>Diru-sarrera horiek, funtsean, SEPItik —ehuneko 73— eta Erasmus mugiko</w:t>
      </w:r>
      <w:r>
        <w:t>r</w:t>
      </w:r>
      <w:r>
        <w:t xml:space="preserve">tasun-programak finantzatzeko banku-entitate batekiko hitzarmenetik —ehuneko 11— datoz. </w:t>
      </w:r>
    </w:p>
    <w:p w:rsidR="00FB21CE" w:rsidRDefault="00FB21CE" w:rsidP="00DD277E">
      <w:pPr>
        <w:pStyle w:val="texto"/>
        <w:tabs>
          <w:tab w:val="clear" w:pos="2835"/>
          <w:tab w:val="clear" w:pos="3969"/>
          <w:tab w:val="clear" w:pos="5103"/>
          <w:tab w:val="clear" w:pos="6237"/>
          <w:tab w:val="clear" w:pos="7371"/>
          <w:tab w:val="num" w:pos="300"/>
          <w:tab w:val="num" w:pos="720"/>
        </w:tabs>
        <w:spacing w:before="120" w:after="120"/>
        <w:rPr>
          <w:szCs w:val="26"/>
        </w:rPr>
      </w:pPr>
      <w:r>
        <w:t>Diru-sarrera horien lagin bat hautatu dugu, eta honako hauek egiaztatu ditugu: diru-laguntzaren xedea, aplikatutako kontabilitate-erregistroa, aurkeztutako ju</w:t>
      </w:r>
      <w:r>
        <w:t>s</w:t>
      </w:r>
      <w:r>
        <w:t>tifikazioak eta jasotako funtsen aplikazio zuzena bermatzeko egindako kontrola. Horretatik guztitik arrazoizko emaitza bat lortu dugu.</w:t>
      </w:r>
    </w:p>
    <w:p w:rsidR="00670292" w:rsidRDefault="00670292">
      <w:pPr>
        <w:spacing w:after="0"/>
        <w:ind w:firstLine="0"/>
        <w:jc w:val="left"/>
        <w:rPr>
          <w:rFonts w:ascii="Arial" w:hAnsi="Arial"/>
          <w:iCs/>
          <w:color w:val="000000"/>
          <w:spacing w:val="10"/>
          <w:kern w:val="28"/>
          <w:sz w:val="25"/>
          <w:szCs w:val="26"/>
        </w:rPr>
      </w:pPr>
      <w:r>
        <w:br w:type="page"/>
      </w:r>
    </w:p>
    <w:p w:rsidR="00B64B6C" w:rsidRPr="001E3A33" w:rsidRDefault="005245C0" w:rsidP="00DE7D34">
      <w:pPr>
        <w:pStyle w:val="atitulo3"/>
        <w:spacing w:before="240"/>
        <w:rPr>
          <w:i w:val="0"/>
        </w:rPr>
      </w:pPr>
      <w:r>
        <w:rPr>
          <w:i w:val="0"/>
        </w:rPr>
        <w:lastRenderedPageBreak/>
        <w:t>VI.4.9. Epe laburreko zordunak</w:t>
      </w:r>
    </w:p>
    <w:p w:rsidR="00F9184B" w:rsidRDefault="00BF21A8" w:rsidP="00EE6E9F">
      <w:pPr>
        <w:pStyle w:val="texto"/>
        <w:tabs>
          <w:tab w:val="clear" w:pos="2835"/>
          <w:tab w:val="clear" w:pos="3969"/>
          <w:tab w:val="clear" w:pos="5103"/>
          <w:tab w:val="clear" w:pos="6237"/>
          <w:tab w:val="clear" w:pos="7371"/>
          <w:tab w:val="num" w:pos="300"/>
          <w:tab w:val="num" w:pos="720"/>
        </w:tabs>
        <w:spacing w:before="240" w:after="0"/>
        <w:rPr>
          <w:szCs w:val="26"/>
        </w:rPr>
      </w:pPr>
      <w:r>
        <w:t xml:space="preserve">2017ko abenduaren 31n, hartzekodunen saldoa 1,81 milioi eurokoa zen, eta honako hauei zegokien: </w:t>
      </w:r>
    </w:p>
    <w:p w:rsidR="005905F4" w:rsidRPr="00F5594F" w:rsidRDefault="00F9184B" w:rsidP="00670292">
      <w:pPr>
        <w:pStyle w:val="texto"/>
        <w:tabs>
          <w:tab w:val="clear" w:pos="2835"/>
          <w:tab w:val="clear" w:pos="3969"/>
          <w:tab w:val="clear" w:pos="5103"/>
          <w:tab w:val="clear" w:pos="6237"/>
          <w:tab w:val="clear" w:pos="7371"/>
          <w:tab w:val="num" w:pos="300"/>
          <w:tab w:val="num" w:pos="720"/>
        </w:tabs>
        <w:spacing w:after="40"/>
        <w:jc w:val="right"/>
        <w:rPr>
          <w:rFonts w:ascii="Arial" w:hAnsi="Arial" w:cs="Arial"/>
          <w:sz w:val="18"/>
          <w:szCs w:val="18"/>
        </w:rPr>
      </w:pPr>
      <w:r>
        <w:rPr>
          <w:rFonts w:ascii="Arial" w:hAnsi="Arial"/>
          <w:sz w:val="18"/>
          <w:szCs w:val="18"/>
        </w:rPr>
        <w:tab/>
        <w:t>(Euroak, milakotan)</w:t>
      </w:r>
    </w:p>
    <w:tbl>
      <w:tblPr>
        <w:tblW w:w="9008"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985"/>
        <w:gridCol w:w="1570"/>
        <w:gridCol w:w="64"/>
        <w:gridCol w:w="1978"/>
        <w:gridCol w:w="1411"/>
      </w:tblGrid>
      <w:tr w:rsidR="005905F4" w:rsidRPr="00283C58" w:rsidTr="00EE6E9F">
        <w:trPr>
          <w:trHeight w:val="284"/>
          <w:jc w:val="center"/>
        </w:trPr>
        <w:tc>
          <w:tcPr>
            <w:tcW w:w="3985" w:type="dxa"/>
            <w:tcBorders>
              <w:top w:val="single" w:sz="4" w:space="0" w:color="auto"/>
              <w:bottom w:val="single" w:sz="4" w:space="0" w:color="auto"/>
            </w:tcBorders>
            <w:shd w:val="clear" w:color="auto" w:fill="A8CBEE" w:themeFill="accent2" w:themeFillTint="66"/>
            <w:noWrap/>
            <w:vAlign w:val="center"/>
          </w:tcPr>
          <w:p w:rsidR="005905F4" w:rsidRPr="00283C58" w:rsidRDefault="005905F4" w:rsidP="00C73DB2">
            <w:pPr>
              <w:pStyle w:val="cuadroCabe"/>
              <w:tabs>
                <w:tab w:val="clear" w:pos="2835"/>
                <w:tab w:val="right" w:pos="2589"/>
              </w:tabs>
              <w:ind w:right="462"/>
              <w:rPr>
                <w:rFonts w:cs="Arial"/>
                <w:szCs w:val="18"/>
              </w:rPr>
            </w:pPr>
            <w:r>
              <w:t>Zordunak</w:t>
            </w:r>
          </w:p>
        </w:tc>
        <w:tc>
          <w:tcPr>
            <w:tcW w:w="1634" w:type="dxa"/>
            <w:gridSpan w:val="2"/>
            <w:tcBorders>
              <w:top w:val="single" w:sz="4" w:space="0" w:color="auto"/>
              <w:bottom w:val="single" w:sz="4" w:space="0" w:color="auto"/>
            </w:tcBorders>
            <w:shd w:val="clear" w:color="auto" w:fill="A8CBEE" w:themeFill="accent2" w:themeFillTint="66"/>
            <w:vAlign w:val="center"/>
          </w:tcPr>
          <w:p w:rsidR="005905F4" w:rsidRPr="00283C58" w:rsidRDefault="005905F4" w:rsidP="005905F4">
            <w:pPr>
              <w:spacing w:after="0"/>
              <w:ind w:hanging="608"/>
              <w:jc w:val="right"/>
              <w:rPr>
                <w:rFonts w:ascii="Arial" w:hAnsi="Arial" w:cs="Arial"/>
                <w:bCs/>
                <w:sz w:val="18"/>
                <w:szCs w:val="18"/>
              </w:rPr>
            </w:pPr>
            <w:r>
              <w:rPr>
                <w:rFonts w:ascii="Arial" w:hAnsi="Arial"/>
                <w:bCs/>
                <w:sz w:val="18"/>
                <w:szCs w:val="18"/>
              </w:rPr>
              <w:t>2016-12-31</w:t>
            </w:r>
          </w:p>
        </w:tc>
        <w:tc>
          <w:tcPr>
            <w:tcW w:w="1978" w:type="dxa"/>
            <w:tcBorders>
              <w:top w:val="single" w:sz="4" w:space="0" w:color="auto"/>
              <w:bottom w:val="single" w:sz="4" w:space="0" w:color="auto"/>
            </w:tcBorders>
            <w:shd w:val="clear" w:color="auto" w:fill="A8CBEE" w:themeFill="accent2" w:themeFillTint="66"/>
            <w:vAlign w:val="center"/>
          </w:tcPr>
          <w:p w:rsidR="005905F4" w:rsidRPr="00283C58" w:rsidRDefault="005905F4" w:rsidP="005905F4">
            <w:pPr>
              <w:spacing w:after="0"/>
              <w:ind w:hanging="608"/>
              <w:jc w:val="right"/>
              <w:rPr>
                <w:rFonts w:ascii="Arial" w:hAnsi="Arial" w:cs="Arial"/>
                <w:bCs/>
                <w:color w:val="000000"/>
                <w:sz w:val="18"/>
                <w:szCs w:val="18"/>
              </w:rPr>
            </w:pPr>
            <w:r>
              <w:rPr>
                <w:rFonts w:ascii="Arial" w:hAnsi="Arial"/>
                <w:bCs/>
                <w:color w:val="000000"/>
                <w:sz w:val="18"/>
                <w:szCs w:val="18"/>
              </w:rPr>
              <w:t>2017/12/31</w:t>
            </w:r>
          </w:p>
        </w:tc>
        <w:tc>
          <w:tcPr>
            <w:tcW w:w="1411" w:type="dxa"/>
            <w:tcBorders>
              <w:top w:val="single" w:sz="4" w:space="0" w:color="auto"/>
              <w:bottom w:val="single" w:sz="4" w:space="0" w:color="auto"/>
            </w:tcBorders>
            <w:shd w:val="clear" w:color="auto" w:fill="A8CBEE" w:themeFill="accent2" w:themeFillTint="66"/>
            <w:vAlign w:val="center"/>
          </w:tcPr>
          <w:p w:rsidR="005905F4" w:rsidRPr="00283C58" w:rsidRDefault="005905F4" w:rsidP="005905F4">
            <w:pPr>
              <w:spacing w:after="0"/>
              <w:ind w:hanging="608"/>
              <w:jc w:val="right"/>
              <w:rPr>
                <w:rFonts w:ascii="Arial" w:hAnsi="Arial" w:cs="Arial"/>
                <w:bCs/>
                <w:color w:val="000000"/>
                <w:sz w:val="18"/>
                <w:szCs w:val="18"/>
              </w:rPr>
            </w:pPr>
            <w:r>
              <w:rPr>
                <w:rFonts w:ascii="Arial" w:hAnsi="Arial"/>
                <w:bCs/>
                <w:color w:val="000000"/>
                <w:sz w:val="18"/>
                <w:szCs w:val="18"/>
              </w:rPr>
              <w:t xml:space="preserve">Aldea (%) </w:t>
            </w:r>
          </w:p>
          <w:p w:rsidR="005905F4" w:rsidRPr="00283C58" w:rsidRDefault="005905F4" w:rsidP="005905F4">
            <w:pPr>
              <w:spacing w:after="0"/>
              <w:ind w:hanging="608"/>
              <w:jc w:val="right"/>
              <w:rPr>
                <w:rFonts w:ascii="Arial" w:hAnsi="Arial" w:cs="Arial"/>
                <w:bCs/>
                <w:color w:val="000000"/>
                <w:sz w:val="18"/>
                <w:szCs w:val="18"/>
              </w:rPr>
            </w:pPr>
            <w:r>
              <w:rPr>
                <w:rFonts w:ascii="Arial" w:hAnsi="Arial"/>
                <w:bCs/>
                <w:color w:val="000000"/>
                <w:sz w:val="18"/>
                <w:szCs w:val="18"/>
              </w:rPr>
              <w:t>2017/2016</w:t>
            </w:r>
          </w:p>
        </w:tc>
      </w:tr>
      <w:tr w:rsidR="005905F4" w:rsidRPr="00856C8B" w:rsidTr="00EE6E9F">
        <w:trPr>
          <w:trHeight w:val="284"/>
          <w:jc w:val="center"/>
        </w:trPr>
        <w:tc>
          <w:tcPr>
            <w:tcW w:w="3985" w:type="dxa"/>
            <w:tcBorders>
              <w:top w:val="single" w:sz="4" w:space="0" w:color="auto"/>
              <w:bottom w:val="single" w:sz="2" w:space="0" w:color="auto"/>
            </w:tcBorders>
            <w:shd w:val="clear" w:color="auto" w:fill="auto"/>
            <w:noWrap/>
            <w:vAlign w:val="center"/>
          </w:tcPr>
          <w:p w:rsidR="005905F4" w:rsidRPr="00856C8B" w:rsidRDefault="005905F4" w:rsidP="00C73DB2">
            <w:pPr>
              <w:spacing w:after="0"/>
              <w:ind w:firstLine="0"/>
              <w:jc w:val="left"/>
              <w:rPr>
                <w:rFonts w:ascii="Arial Narrow" w:hAnsi="Arial Narrow"/>
              </w:rPr>
            </w:pPr>
            <w:r>
              <w:rPr>
                <w:rFonts w:ascii="Arial Narrow" w:hAnsi="Arial Narrow"/>
              </w:rPr>
              <w:t>Aurrekontuko zordunak</w:t>
            </w:r>
          </w:p>
        </w:tc>
        <w:tc>
          <w:tcPr>
            <w:tcW w:w="1570" w:type="dxa"/>
            <w:tcBorders>
              <w:top w:val="single" w:sz="4" w:space="0" w:color="auto"/>
              <w:bottom w:val="single" w:sz="2" w:space="0" w:color="auto"/>
            </w:tcBorders>
            <w:vAlign w:val="center"/>
          </w:tcPr>
          <w:p w:rsidR="005905F4" w:rsidRPr="00856C8B" w:rsidRDefault="00381411" w:rsidP="005905F4">
            <w:pPr>
              <w:spacing w:after="0"/>
              <w:ind w:hanging="608"/>
              <w:jc w:val="right"/>
              <w:rPr>
                <w:rFonts w:ascii="Arial Narrow" w:hAnsi="Arial Narrow"/>
              </w:rPr>
            </w:pPr>
            <w:r>
              <w:rPr>
                <w:rFonts w:ascii="Arial Narrow" w:hAnsi="Arial Narrow"/>
              </w:rPr>
              <w:t>2.333</w:t>
            </w:r>
          </w:p>
        </w:tc>
        <w:tc>
          <w:tcPr>
            <w:tcW w:w="2042" w:type="dxa"/>
            <w:gridSpan w:val="2"/>
            <w:tcBorders>
              <w:top w:val="single" w:sz="4" w:space="0" w:color="auto"/>
              <w:bottom w:val="single" w:sz="2" w:space="0" w:color="auto"/>
            </w:tcBorders>
            <w:vAlign w:val="center"/>
          </w:tcPr>
          <w:p w:rsidR="005905F4" w:rsidRPr="00856C8B" w:rsidRDefault="00F9184B" w:rsidP="005905F4">
            <w:pPr>
              <w:spacing w:after="0"/>
              <w:ind w:hanging="608"/>
              <w:jc w:val="right"/>
              <w:rPr>
                <w:rFonts w:ascii="Arial Narrow" w:hAnsi="Arial Narrow"/>
              </w:rPr>
            </w:pPr>
            <w:r>
              <w:rPr>
                <w:rFonts w:ascii="Arial Narrow" w:hAnsi="Arial Narrow"/>
              </w:rPr>
              <w:t>2.585</w:t>
            </w:r>
          </w:p>
        </w:tc>
        <w:tc>
          <w:tcPr>
            <w:tcW w:w="1411" w:type="dxa"/>
            <w:tcBorders>
              <w:top w:val="single" w:sz="4" w:space="0" w:color="auto"/>
              <w:bottom w:val="single" w:sz="2" w:space="0" w:color="auto"/>
            </w:tcBorders>
            <w:vAlign w:val="center"/>
          </w:tcPr>
          <w:p w:rsidR="005905F4" w:rsidRPr="00856C8B" w:rsidRDefault="00F9184B" w:rsidP="005905F4">
            <w:pPr>
              <w:spacing w:after="0"/>
              <w:ind w:hanging="608"/>
              <w:jc w:val="right"/>
              <w:rPr>
                <w:rFonts w:ascii="Arial Narrow" w:hAnsi="Arial Narrow"/>
              </w:rPr>
            </w:pPr>
            <w:r>
              <w:rPr>
                <w:rFonts w:ascii="Arial Narrow" w:hAnsi="Arial Narrow"/>
              </w:rPr>
              <w:t>11</w:t>
            </w:r>
          </w:p>
        </w:tc>
      </w:tr>
      <w:tr w:rsidR="005905F4" w:rsidRPr="00856C8B" w:rsidTr="00EE6E9F">
        <w:trPr>
          <w:trHeight w:val="284"/>
          <w:jc w:val="center"/>
        </w:trPr>
        <w:tc>
          <w:tcPr>
            <w:tcW w:w="3985" w:type="dxa"/>
            <w:tcBorders>
              <w:top w:val="single" w:sz="2" w:space="0" w:color="auto"/>
              <w:bottom w:val="single" w:sz="2" w:space="0" w:color="auto"/>
            </w:tcBorders>
            <w:shd w:val="clear" w:color="auto" w:fill="auto"/>
            <w:noWrap/>
            <w:vAlign w:val="center"/>
          </w:tcPr>
          <w:p w:rsidR="005905F4" w:rsidRPr="00856C8B" w:rsidRDefault="005905F4" w:rsidP="00C73DB2">
            <w:pPr>
              <w:spacing w:after="0"/>
              <w:ind w:firstLine="0"/>
              <w:jc w:val="left"/>
              <w:rPr>
                <w:rFonts w:ascii="Arial Narrow" w:hAnsi="Arial Narrow"/>
              </w:rPr>
            </w:pPr>
            <w:r>
              <w:rPr>
                <w:rFonts w:ascii="Arial Narrow" w:hAnsi="Arial Narrow"/>
              </w:rPr>
              <w:t>Aurrekontuetatik kanpoko zordunak</w:t>
            </w:r>
          </w:p>
        </w:tc>
        <w:tc>
          <w:tcPr>
            <w:tcW w:w="1570" w:type="dxa"/>
            <w:tcBorders>
              <w:top w:val="single" w:sz="2" w:space="0" w:color="auto"/>
              <w:bottom w:val="single" w:sz="2" w:space="0" w:color="auto"/>
            </w:tcBorders>
            <w:vAlign w:val="center"/>
          </w:tcPr>
          <w:p w:rsidR="005905F4" w:rsidRPr="00856C8B" w:rsidRDefault="00381411" w:rsidP="005905F4">
            <w:pPr>
              <w:spacing w:after="0"/>
              <w:ind w:hanging="608"/>
              <w:jc w:val="right"/>
              <w:rPr>
                <w:rFonts w:ascii="Arial Narrow" w:hAnsi="Arial Narrow"/>
              </w:rPr>
            </w:pPr>
            <w:r>
              <w:rPr>
                <w:rFonts w:ascii="Arial Narrow" w:hAnsi="Arial Narrow"/>
              </w:rPr>
              <w:t>194</w:t>
            </w:r>
          </w:p>
        </w:tc>
        <w:tc>
          <w:tcPr>
            <w:tcW w:w="2042" w:type="dxa"/>
            <w:gridSpan w:val="2"/>
            <w:tcBorders>
              <w:top w:val="single" w:sz="2" w:space="0" w:color="auto"/>
              <w:bottom w:val="single" w:sz="2" w:space="0" w:color="auto"/>
            </w:tcBorders>
            <w:vAlign w:val="center"/>
          </w:tcPr>
          <w:p w:rsidR="005905F4" w:rsidRPr="00856C8B" w:rsidRDefault="00F9184B" w:rsidP="005905F4">
            <w:pPr>
              <w:spacing w:after="0"/>
              <w:ind w:hanging="608"/>
              <w:jc w:val="right"/>
              <w:rPr>
                <w:rFonts w:ascii="Arial Narrow" w:hAnsi="Arial Narrow"/>
              </w:rPr>
            </w:pPr>
            <w:r>
              <w:rPr>
                <w:rFonts w:ascii="Arial Narrow" w:hAnsi="Arial Narrow"/>
              </w:rPr>
              <w:t>227</w:t>
            </w:r>
          </w:p>
        </w:tc>
        <w:tc>
          <w:tcPr>
            <w:tcW w:w="1411" w:type="dxa"/>
            <w:tcBorders>
              <w:top w:val="single" w:sz="2" w:space="0" w:color="auto"/>
              <w:bottom w:val="single" w:sz="2" w:space="0" w:color="auto"/>
            </w:tcBorders>
            <w:vAlign w:val="center"/>
          </w:tcPr>
          <w:p w:rsidR="005905F4" w:rsidRPr="00856C8B" w:rsidRDefault="00F9184B" w:rsidP="005905F4">
            <w:pPr>
              <w:spacing w:after="0"/>
              <w:ind w:hanging="608"/>
              <w:jc w:val="right"/>
              <w:rPr>
                <w:rFonts w:ascii="Arial Narrow" w:hAnsi="Arial Narrow"/>
              </w:rPr>
            </w:pPr>
            <w:r>
              <w:rPr>
                <w:rFonts w:ascii="Arial Narrow" w:hAnsi="Arial Narrow"/>
              </w:rPr>
              <w:t>17</w:t>
            </w:r>
          </w:p>
        </w:tc>
      </w:tr>
      <w:tr w:rsidR="005905F4" w:rsidRPr="00856C8B" w:rsidTr="00EE6E9F">
        <w:trPr>
          <w:trHeight w:val="284"/>
          <w:jc w:val="center"/>
        </w:trPr>
        <w:tc>
          <w:tcPr>
            <w:tcW w:w="3985" w:type="dxa"/>
            <w:tcBorders>
              <w:top w:val="single" w:sz="2" w:space="0" w:color="auto"/>
              <w:bottom w:val="single" w:sz="2" w:space="0" w:color="auto"/>
            </w:tcBorders>
            <w:shd w:val="clear" w:color="auto" w:fill="auto"/>
            <w:noWrap/>
            <w:vAlign w:val="center"/>
          </w:tcPr>
          <w:p w:rsidR="005905F4" w:rsidRPr="00856C8B" w:rsidRDefault="005905F4" w:rsidP="00C73DB2">
            <w:pPr>
              <w:spacing w:after="0"/>
              <w:ind w:firstLine="0"/>
              <w:jc w:val="left"/>
              <w:rPr>
                <w:rFonts w:ascii="Arial Narrow" w:hAnsi="Arial Narrow"/>
              </w:rPr>
            </w:pPr>
            <w:r>
              <w:rPr>
                <w:rFonts w:ascii="Arial Narrow" w:hAnsi="Arial Narrow"/>
              </w:rPr>
              <w:t>Administrazio publikoak</w:t>
            </w:r>
          </w:p>
        </w:tc>
        <w:tc>
          <w:tcPr>
            <w:tcW w:w="1570" w:type="dxa"/>
            <w:tcBorders>
              <w:top w:val="single" w:sz="2" w:space="0" w:color="auto"/>
              <w:bottom w:val="single" w:sz="2" w:space="0" w:color="auto"/>
            </w:tcBorders>
            <w:vAlign w:val="center"/>
          </w:tcPr>
          <w:p w:rsidR="005905F4" w:rsidRPr="00856C8B" w:rsidRDefault="00381411" w:rsidP="005905F4">
            <w:pPr>
              <w:spacing w:after="0"/>
              <w:ind w:hanging="608"/>
              <w:jc w:val="right"/>
              <w:rPr>
                <w:rFonts w:ascii="Arial Narrow" w:hAnsi="Arial Narrow"/>
              </w:rPr>
            </w:pPr>
            <w:r>
              <w:rPr>
                <w:rFonts w:ascii="Arial Narrow" w:hAnsi="Arial Narrow"/>
              </w:rPr>
              <w:t>554</w:t>
            </w:r>
          </w:p>
        </w:tc>
        <w:tc>
          <w:tcPr>
            <w:tcW w:w="2042" w:type="dxa"/>
            <w:gridSpan w:val="2"/>
            <w:tcBorders>
              <w:top w:val="single" w:sz="2" w:space="0" w:color="auto"/>
              <w:bottom w:val="single" w:sz="2" w:space="0" w:color="auto"/>
            </w:tcBorders>
            <w:vAlign w:val="center"/>
          </w:tcPr>
          <w:p w:rsidR="005905F4" w:rsidRPr="00856C8B" w:rsidRDefault="00F9184B" w:rsidP="005905F4">
            <w:pPr>
              <w:spacing w:after="0"/>
              <w:ind w:hanging="608"/>
              <w:jc w:val="right"/>
              <w:rPr>
                <w:rFonts w:ascii="Arial Narrow" w:hAnsi="Arial Narrow"/>
              </w:rPr>
            </w:pPr>
            <w:r>
              <w:rPr>
                <w:rFonts w:ascii="Arial Narrow" w:hAnsi="Arial Narrow"/>
              </w:rPr>
              <w:t>512</w:t>
            </w:r>
          </w:p>
        </w:tc>
        <w:tc>
          <w:tcPr>
            <w:tcW w:w="1411" w:type="dxa"/>
            <w:tcBorders>
              <w:top w:val="single" w:sz="2" w:space="0" w:color="auto"/>
              <w:bottom w:val="single" w:sz="2" w:space="0" w:color="auto"/>
            </w:tcBorders>
            <w:vAlign w:val="center"/>
          </w:tcPr>
          <w:p w:rsidR="005905F4" w:rsidRPr="00856C8B" w:rsidRDefault="00F9184B" w:rsidP="005905F4">
            <w:pPr>
              <w:spacing w:after="0"/>
              <w:ind w:hanging="608"/>
              <w:jc w:val="right"/>
              <w:rPr>
                <w:rFonts w:ascii="Arial Narrow" w:hAnsi="Arial Narrow"/>
              </w:rPr>
            </w:pPr>
            <w:r>
              <w:rPr>
                <w:rFonts w:ascii="Arial Narrow" w:hAnsi="Arial Narrow"/>
              </w:rPr>
              <w:t>-8</w:t>
            </w:r>
          </w:p>
        </w:tc>
      </w:tr>
      <w:tr w:rsidR="005905F4" w:rsidRPr="00856C8B" w:rsidTr="00EE6E9F">
        <w:trPr>
          <w:trHeight w:val="284"/>
          <w:jc w:val="center"/>
        </w:trPr>
        <w:tc>
          <w:tcPr>
            <w:tcW w:w="3985" w:type="dxa"/>
            <w:tcBorders>
              <w:top w:val="single" w:sz="2" w:space="0" w:color="auto"/>
              <w:bottom w:val="single" w:sz="2" w:space="0" w:color="auto"/>
            </w:tcBorders>
            <w:shd w:val="clear" w:color="auto" w:fill="auto"/>
            <w:noWrap/>
            <w:vAlign w:val="center"/>
          </w:tcPr>
          <w:p w:rsidR="005905F4" w:rsidRPr="00856C8B" w:rsidRDefault="005905F4" w:rsidP="00C73DB2">
            <w:pPr>
              <w:spacing w:after="0"/>
              <w:ind w:firstLine="0"/>
              <w:jc w:val="left"/>
              <w:rPr>
                <w:rFonts w:ascii="Arial Narrow" w:hAnsi="Arial Narrow"/>
              </w:rPr>
            </w:pPr>
            <w:r>
              <w:rPr>
                <w:rFonts w:ascii="Arial Narrow" w:hAnsi="Arial Narrow"/>
              </w:rPr>
              <w:t>Hornidurak</w:t>
            </w:r>
          </w:p>
        </w:tc>
        <w:tc>
          <w:tcPr>
            <w:tcW w:w="1570" w:type="dxa"/>
            <w:tcBorders>
              <w:top w:val="single" w:sz="2" w:space="0" w:color="auto"/>
              <w:bottom w:val="single" w:sz="2" w:space="0" w:color="auto"/>
            </w:tcBorders>
            <w:vAlign w:val="center"/>
          </w:tcPr>
          <w:p w:rsidR="005905F4" w:rsidRPr="00856C8B" w:rsidRDefault="00F9184B" w:rsidP="005905F4">
            <w:pPr>
              <w:spacing w:after="0"/>
              <w:ind w:hanging="608"/>
              <w:jc w:val="right"/>
              <w:rPr>
                <w:rFonts w:ascii="Arial Narrow" w:hAnsi="Arial Narrow"/>
              </w:rPr>
            </w:pPr>
            <w:r>
              <w:rPr>
                <w:rFonts w:ascii="Arial Narrow" w:hAnsi="Arial Narrow"/>
              </w:rPr>
              <w:t>(1.216).</w:t>
            </w:r>
          </w:p>
        </w:tc>
        <w:tc>
          <w:tcPr>
            <w:tcW w:w="2042" w:type="dxa"/>
            <w:gridSpan w:val="2"/>
            <w:tcBorders>
              <w:top w:val="single" w:sz="2" w:space="0" w:color="auto"/>
              <w:bottom w:val="single" w:sz="2" w:space="0" w:color="auto"/>
            </w:tcBorders>
            <w:vAlign w:val="center"/>
          </w:tcPr>
          <w:p w:rsidR="005905F4" w:rsidRPr="00856C8B" w:rsidRDefault="00F9184B" w:rsidP="005905F4">
            <w:pPr>
              <w:spacing w:after="0"/>
              <w:ind w:hanging="608"/>
              <w:jc w:val="right"/>
              <w:rPr>
                <w:rFonts w:ascii="Arial Narrow" w:hAnsi="Arial Narrow"/>
              </w:rPr>
            </w:pPr>
            <w:r>
              <w:rPr>
                <w:rFonts w:ascii="Arial Narrow" w:hAnsi="Arial Narrow"/>
              </w:rPr>
              <w:t>(1.511).</w:t>
            </w:r>
          </w:p>
        </w:tc>
        <w:tc>
          <w:tcPr>
            <w:tcW w:w="1411" w:type="dxa"/>
            <w:tcBorders>
              <w:top w:val="single" w:sz="2" w:space="0" w:color="auto"/>
              <w:bottom w:val="single" w:sz="2" w:space="0" w:color="auto"/>
            </w:tcBorders>
            <w:vAlign w:val="center"/>
          </w:tcPr>
          <w:p w:rsidR="005905F4" w:rsidRPr="00856C8B" w:rsidRDefault="00F9184B" w:rsidP="005905F4">
            <w:pPr>
              <w:spacing w:after="0"/>
              <w:ind w:hanging="608"/>
              <w:jc w:val="right"/>
              <w:rPr>
                <w:rFonts w:ascii="Arial Narrow" w:hAnsi="Arial Narrow"/>
              </w:rPr>
            </w:pPr>
            <w:r>
              <w:rPr>
                <w:rFonts w:ascii="Arial Narrow" w:hAnsi="Arial Narrow"/>
              </w:rPr>
              <w:t>24</w:t>
            </w:r>
          </w:p>
        </w:tc>
      </w:tr>
      <w:tr w:rsidR="005905F4" w:rsidRPr="00283C58" w:rsidTr="00670292">
        <w:trPr>
          <w:trHeight w:val="284"/>
          <w:jc w:val="center"/>
        </w:trPr>
        <w:tc>
          <w:tcPr>
            <w:tcW w:w="3985" w:type="dxa"/>
            <w:tcBorders>
              <w:top w:val="single" w:sz="2" w:space="0" w:color="auto"/>
              <w:bottom w:val="single" w:sz="2" w:space="0" w:color="auto"/>
            </w:tcBorders>
            <w:shd w:val="clear" w:color="auto" w:fill="A8CBEE" w:themeFill="accent2" w:themeFillTint="66"/>
            <w:noWrap/>
            <w:vAlign w:val="center"/>
          </w:tcPr>
          <w:p w:rsidR="005905F4" w:rsidRPr="00283C58" w:rsidRDefault="00F9184B" w:rsidP="00C73DB2">
            <w:pPr>
              <w:spacing w:after="0"/>
              <w:ind w:firstLine="0"/>
              <w:jc w:val="left"/>
              <w:rPr>
                <w:rFonts w:ascii="Arial" w:hAnsi="Arial" w:cs="Arial"/>
                <w:sz w:val="18"/>
                <w:szCs w:val="18"/>
              </w:rPr>
            </w:pPr>
            <w:r>
              <w:rPr>
                <w:rFonts w:ascii="Arial" w:hAnsi="Arial"/>
                <w:sz w:val="18"/>
                <w:szCs w:val="18"/>
              </w:rPr>
              <w:t>Zordunak, guztira</w:t>
            </w:r>
          </w:p>
        </w:tc>
        <w:tc>
          <w:tcPr>
            <w:tcW w:w="1570" w:type="dxa"/>
            <w:tcBorders>
              <w:top w:val="single" w:sz="2" w:space="0" w:color="auto"/>
              <w:bottom w:val="single" w:sz="2" w:space="0" w:color="auto"/>
            </w:tcBorders>
            <w:shd w:val="clear" w:color="auto" w:fill="A8CBEE" w:themeFill="accent2" w:themeFillTint="66"/>
            <w:vAlign w:val="center"/>
          </w:tcPr>
          <w:p w:rsidR="005905F4" w:rsidRPr="00283C58" w:rsidRDefault="00F9184B" w:rsidP="005905F4">
            <w:pPr>
              <w:spacing w:after="0"/>
              <w:ind w:hanging="608"/>
              <w:jc w:val="right"/>
              <w:rPr>
                <w:rFonts w:ascii="Arial" w:hAnsi="Arial" w:cs="Arial"/>
                <w:sz w:val="18"/>
                <w:szCs w:val="18"/>
              </w:rPr>
            </w:pPr>
            <w:r>
              <w:rPr>
                <w:rFonts w:ascii="Arial" w:hAnsi="Arial"/>
                <w:sz w:val="18"/>
                <w:szCs w:val="18"/>
              </w:rPr>
              <w:t>1.865</w:t>
            </w:r>
          </w:p>
        </w:tc>
        <w:tc>
          <w:tcPr>
            <w:tcW w:w="2042" w:type="dxa"/>
            <w:gridSpan w:val="2"/>
            <w:tcBorders>
              <w:top w:val="single" w:sz="2" w:space="0" w:color="auto"/>
              <w:bottom w:val="single" w:sz="2" w:space="0" w:color="auto"/>
            </w:tcBorders>
            <w:shd w:val="clear" w:color="auto" w:fill="A8CBEE" w:themeFill="accent2" w:themeFillTint="66"/>
            <w:vAlign w:val="center"/>
          </w:tcPr>
          <w:p w:rsidR="005905F4" w:rsidRPr="00283C58" w:rsidRDefault="00F9184B" w:rsidP="009B54E4">
            <w:pPr>
              <w:spacing w:after="0"/>
              <w:ind w:hanging="608"/>
              <w:jc w:val="right"/>
              <w:rPr>
                <w:rFonts w:ascii="Arial" w:hAnsi="Arial" w:cs="Arial"/>
                <w:sz w:val="18"/>
                <w:szCs w:val="18"/>
              </w:rPr>
            </w:pPr>
            <w:r>
              <w:rPr>
                <w:rFonts w:ascii="Arial" w:hAnsi="Arial"/>
                <w:sz w:val="18"/>
                <w:szCs w:val="18"/>
              </w:rPr>
              <w:t>1.813</w:t>
            </w:r>
          </w:p>
        </w:tc>
        <w:tc>
          <w:tcPr>
            <w:tcW w:w="1411" w:type="dxa"/>
            <w:tcBorders>
              <w:top w:val="single" w:sz="2" w:space="0" w:color="auto"/>
              <w:bottom w:val="single" w:sz="2" w:space="0" w:color="auto"/>
            </w:tcBorders>
            <w:shd w:val="clear" w:color="auto" w:fill="A8CBEE" w:themeFill="accent2" w:themeFillTint="66"/>
            <w:vAlign w:val="center"/>
          </w:tcPr>
          <w:p w:rsidR="005905F4" w:rsidRPr="00283C58" w:rsidRDefault="003772EE" w:rsidP="005905F4">
            <w:pPr>
              <w:spacing w:after="0"/>
              <w:ind w:hanging="608"/>
              <w:jc w:val="right"/>
              <w:rPr>
                <w:rFonts w:ascii="Arial" w:hAnsi="Arial" w:cs="Arial"/>
                <w:sz w:val="18"/>
                <w:szCs w:val="18"/>
              </w:rPr>
            </w:pPr>
            <w:r>
              <w:rPr>
                <w:rFonts w:ascii="Arial" w:hAnsi="Arial"/>
                <w:sz w:val="18"/>
                <w:szCs w:val="18"/>
              </w:rPr>
              <w:t>1</w:t>
            </w:r>
          </w:p>
        </w:tc>
      </w:tr>
    </w:tbl>
    <w:p w:rsidR="001530EF" w:rsidRPr="00F5594F" w:rsidRDefault="005907EB" w:rsidP="00670292">
      <w:pPr>
        <w:pStyle w:val="texto"/>
        <w:tabs>
          <w:tab w:val="clear" w:pos="2835"/>
          <w:tab w:val="clear" w:pos="3969"/>
          <w:tab w:val="clear" w:pos="5103"/>
          <w:tab w:val="clear" w:pos="6237"/>
          <w:tab w:val="clear" w:pos="7371"/>
          <w:tab w:val="num" w:pos="300"/>
          <w:tab w:val="num" w:pos="720"/>
        </w:tabs>
        <w:spacing w:before="240"/>
        <w:rPr>
          <w:szCs w:val="26"/>
        </w:rPr>
      </w:pPr>
      <w:r>
        <w:t>Aurrekontuko zordunak osagai aipagarriena dira. Ehuneko 76 dagozkie 2017ko urteko ekitaldiko zordunei, eta ehuneko 24, berriz, itxitako ekitaldietako zordunei.</w:t>
      </w:r>
    </w:p>
    <w:p w:rsidR="000F3D8D" w:rsidRPr="00F5594F" w:rsidRDefault="00FE4DFC" w:rsidP="00F5594F">
      <w:pPr>
        <w:pStyle w:val="texto"/>
        <w:tabs>
          <w:tab w:val="num" w:pos="300"/>
          <w:tab w:val="num" w:pos="720"/>
        </w:tabs>
      </w:pPr>
      <w:r>
        <w:t>Horniduren saldoa, 1,51 milioi euro, lortzen da kobratzen zailtzat hartuta 2015eko abenduaren 31 baino lehen kobratzeko zeuden eskubideak eta 2016an sortutako eskubideak, diru-sarrera atxiki gabeetatik datozenak.</w:t>
      </w:r>
    </w:p>
    <w:p w:rsidR="000F3D8D" w:rsidRPr="00F5594F" w:rsidRDefault="000F3D8D" w:rsidP="00F5594F">
      <w:pPr>
        <w:pStyle w:val="texto"/>
        <w:tabs>
          <w:tab w:val="num" w:pos="300"/>
          <w:tab w:val="num" w:pos="720"/>
        </w:tabs>
      </w:pPr>
      <w:r>
        <w:t>Gainera, kobratzen zailtzat jotzen dira 2016an eta 2017an sortutako eskub</w:t>
      </w:r>
      <w:r>
        <w:t>i</w:t>
      </w:r>
      <w:r>
        <w:t>deak, kontuak ixteko garaian kobratu gabeko kreditu-aurrerakinetatik etorri eta Unibertsitateko errektorearen edo kudeatzailearen ebazpenez emandakoak, a</w:t>
      </w:r>
      <w:r>
        <w:t>u</w:t>
      </w:r>
      <w:r>
        <w:t>rrekontuaren exekuzio-oinarrietan ezarritakoari jarraituz.</w:t>
      </w:r>
    </w:p>
    <w:p w:rsidR="001530EF" w:rsidRPr="00F5594F" w:rsidRDefault="001530EF" w:rsidP="00F5594F">
      <w:pPr>
        <w:pStyle w:val="texto"/>
        <w:tabs>
          <w:tab w:val="num" w:pos="300"/>
          <w:tab w:val="num" w:pos="720"/>
        </w:tabs>
        <w:rPr>
          <w:rFonts w:ascii="Verdana" w:hAnsi="Verdana" w:cs="Verdana"/>
        </w:rPr>
      </w:pPr>
      <w:r>
        <w:t>Unibertsitateak kobratzeko dauden aurrerakin batzuk emanak ditu, 2016. eta 2017. urteei dagozkienak: 0,97 milioi euro egiten dute. Aurrerakin horiek, fu</w:t>
      </w:r>
      <w:r>
        <w:t>n</w:t>
      </w:r>
      <w:r>
        <w:t>tsean, ikerketarako proiektu eta laguntzei dagozkie, eta kobratzeko dauden aito</w:t>
      </w:r>
      <w:r>
        <w:t>r</w:t>
      </w:r>
      <w:r>
        <w:t>tutako eskubide moduan ageri dira; ordainduko ez balira, Unibertsitatearen ger</w:t>
      </w:r>
      <w:r>
        <w:t>a</w:t>
      </w:r>
      <w:r>
        <w:t>kin orokorra gutxituko lukete. Hori dela eta, 2013tik kobratzen zaila den  horn</w:t>
      </w:r>
      <w:r>
        <w:t>i</w:t>
      </w:r>
      <w:r>
        <w:t>duraren zuzkidura kalkulatzerakoan jasotzen dira.</w:t>
      </w:r>
    </w:p>
    <w:p w:rsidR="00CC311C" w:rsidRPr="00F5594F" w:rsidRDefault="00CC311C" w:rsidP="00F5594F">
      <w:pPr>
        <w:pStyle w:val="texto"/>
        <w:rPr>
          <w:szCs w:val="26"/>
        </w:rPr>
      </w:pPr>
      <w:r>
        <w:t>Hornidurek ehuneko 24 egin dute gora, 295.000 euro, 2016koekin alderatuta. Igoera horren arrazoia da, funtsean, eman diren baina 2017an kobratu gabe g</w:t>
      </w:r>
      <w:r>
        <w:t>e</w:t>
      </w:r>
      <w:r>
        <w:t>ratu diren ikerketa-proiektuengatiko aurrerakinek, aipatu bezala kobratzen zai</w:t>
      </w:r>
      <w:r>
        <w:t>l</w:t>
      </w:r>
      <w:r>
        <w:t xml:space="preserve">tzat jotzen direnek, gora egin dutela. </w:t>
      </w:r>
    </w:p>
    <w:p w:rsidR="00670292" w:rsidRDefault="00670292">
      <w:pPr>
        <w:spacing w:after="0"/>
        <w:ind w:firstLine="0"/>
        <w:jc w:val="left"/>
        <w:rPr>
          <w:rFonts w:ascii="Arial" w:hAnsi="Arial"/>
          <w:iCs/>
          <w:color w:val="000000"/>
          <w:spacing w:val="10"/>
          <w:kern w:val="28"/>
          <w:sz w:val="25"/>
          <w:szCs w:val="26"/>
        </w:rPr>
      </w:pPr>
      <w:r>
        <w:br w:type="page"/>
      </w:r>
    </w:p>
    <w:p w:rsidR="004B0D73" w:rsidRPr="001E3A33" w:rsidRDefault="004B0D73" w:rsidP="00B67536">
      <w:pPr>
        <w:pStyle w:val="atitulo3"/>
        <w:spacing w:before="240"/>
        <w:rPr>
          <w:i w:val="0"/>
        </w:rPr>
      </w:pPr>
      <w:r>
        <w:rPr>
          <w:i w:val="0"/>
        </w:rPr>
        <w:lastRenderedPageBreak/>
        <w:t>VI.4.12. Unibertsitatea-Gizartea Fundazioa</w:t>
      </w:r>
    </w:p>
    <w:p w:rsidR="00941DA8" w:rsidRDefault="00941DA8" w:rsidP="003312B7">
      <w:pPr>
        <w:pStyle w:val="texto"/>
        <w:spacing w:before="120" w:after="120"/>
      </w:pPr>
      <w:r>
        <w:t>Unibertsitatea-Gizartea Fundazioa Gobernu Batzarraren 1996ko abenduaren 20ko erabakiaz sortu zen. Sorrerako helburu gisa zuen elkarrizketa sustatzea eta Unibertsitatearen eta Nafarroako gizartearen arteko lankidetza bideratzea.</w:t>
      </w:r>
    </w:p>
    <w:p w:rsidR="004B0D73" w:rsidRPr="00670292" w:rsidRDefault="004B0D73" w:rsidP="003312B7">
      <w:pPr>
        <w:pStyle w:val="texto"/>
        <w:spacing w:before="120" w:after="120"/>
        <w:rPr>
          <w:spacing w:val="4"/>
        </w:rPr>
      </w:pPr>
      <w:r>
        <w:t>Fundazioaren urteko kontuei buruzko finantza-auditoretza egin du enpresa pribatu batek, eta aldeko iritzia eman du. Unibertsitatearen oroitidazkian ez da txosten hori sartu, finantzen egoera-orriekin batera.</w:t>
      </w:r>
    </w:p>
    <w:p w:rsidR="00DC2191" w:rsidRDefault="004B0D73" w:rsidP="00670292">
      <w:pPr>
        <w:pStyle w:val="texto"/>
        <w:spacing w:after="120"/>
      </w:pPr>
      <w:r>
        <w:t>2017an, Fundazioak honako magnitude aipagarri hauek izan zituen bere ja</w:t>
      </w:r>
      <w:r>
        <w:t>r</w:t>
      </w:r>
      <w:r>
        <w:t>duera ekonomiko-finantzarioan (aurreko ekitaldikoekin ere alderatu dira):</w:t>
      </w:r>
    </w:p>
    <w:p w:rsidR="004B0D73" w:rsidRPr="00F5594F" w:rsidRDefault="0000117B" w:rsidP="003312B7">
      <w:pPr>
        <w:pStyle w:val="texto"/>
        <w:spacing w:after="0"/>
        <w:jc w:val="right"/>
        <w:rPr>
          <w:rFonts w:ascii="Arial" w:hAnsi="Arial" w:cs="Arial"/>
          <w:sz w:val="18"/>
          <w:szCs w:val="18"/>
        </w:rPr>
      </w:pPr>
      <w:r>
        <w:rPr>
          <w:rFonts w:ascii="Arial" w:hAnsi="Arial"/>
          <w:sz w:val="18"/>
          <w:szCs w:val="18"/>
        </w:rPr>
        <w:t>(Euroak, milakotan)</w:t>
      </w:r>
    </w:p>
    <w:tbl>
      <w:tblPr>
        <w:tblW w:w="8891" w:type="dxa"/>
        <w:jc w:val="center"/>
        <w:tblCellMar>
          <w:left w:w="70" w:type="dxa"/>
          <w:right w:w="70" w:type="dxa"/>
        </w:tblCellMar>
        <w:tblLook w:val="04A0" w:firstRow="1" w:lastRow="0" w:firstColumn="1" w:lastColumn="0" w:noHBand="0" w:noVBand="1"/>
      </w:tblPr>
      <w:tblGrid>
        <w:gridCol w:w="6289"/>
        <w:gridCol w:w="1390"/>
        <w:gridCol w:w="1212"/>
      </w:tblGrid>
      <w:tr w:rsidR="004B0D73" w:rsidRPr="00730AE6" w:rsidTr="00670292">
        <w:trPr>
          <w:trHeight w:val="255"/>
          <w:jc w:val="center"/>
        </w:trPr>
        <w:tc>
          <w:tcPr>
            <w:tcW w:w="6289" w:type="dxa"/>
            <w:tcBorders>
              <w:top w:val="single" w:sz="4" w:space="0" w:color="auto"/>
              <w:left w:val="nil"/>
              <w:bottom w:val="single" w:sz="4" w:space="0" w:color="auto"/>
              <w:right w:val="nil"/>
            </w:tcBorders>
            <w:shd w:val="clear" w:color="auto" w:fill="A8CBEE" w:themeFill="accent2" w:themeFillTint="66"/>
            <w:noWrap/>
            <w:vAlign w:val="center"/>
            <w:hideMark/>
          </w:tcPr>
          <w:p w:rsidR="004B0D73" w:rsidRPr="00730AE6" w:rsidRDefault="004B0D73" w:rsidP="006431B3">
            <w:pPr>
              <w:pStyle w:val="cuadroCabe"/>
            </w:pPr>
            <w:r>
              <w:t>Fundazioa, 2017</w:t>
            </w:r>
          </w:p>
        </w:tc>
        <w:tc>
          <w:tcPr>
            <w:tcW w:w="1390" w:type="dxa"/>
            <w:tcBorders>
              <w:top w:val="single" w:sz="4" w:space="0" w:color="auto"/>
              <w:left w:val="nil"/>
              <w:bottom w:val="single" w:sz="4" w:space="0" w:color="auto"/>
              <w:right w:val="nil"/>
            </w:tcBorders>
            <w:shd w:val="clear" w:color="auto" w:fill="A8CBEE" w:themeFill="accent2" w:themeFillTint="66"/>
            <w:noWrap/>
            <w:vAlign w:val="center"/>
            <w:hideMark/>
          </w:tcPr>
          <w:p w:rsidR="004B0D73" w:rsidRPr="00730AE6" w:rsidRDefault="004B0D73" w:rsidP="000078F1">
            <w:pPr>
              <w:pStyle w:val="cuadroCabe"/>
              <w:jc w:val="right"/>
            </w:pPr>
            <w:r>
              <w:t>2016-12-31</w:t>
            </w:r>
          </w:p>
        </w:tc>
        <w:tc>
          <w:tcPr>
            <w:tcW w:w="1212" w:type="dxa"/>
            <w:tcBorders>
              <w:top w:val="single" w:sz="4" w:space="0" w:color="auto"/>
              <w:left w:val="nil"/>
              <w:bottom w:val="single" w:sz="4" w:space="0" w:color="auto"/>
              <w:right w:val="nil"/>
            </w:tcBorders>
            <w:shd w:val="clear" w:color="auto" w:fill="A8CBEE" w:themeFill="accent2" w:themeFillTint="66"/>
            <w:noWrap/>
            <w:vAlign w:val="center"/>
            <w:hideMark/>
          </w:tcPr>
          <w:p w:rsidR="004B0D73" w:rsidRPr="00730AE6" w:rsidRDefault="004B0D73" w:rsidP="000078F1">
            <w:pPr>
              <w:pStyle w:val="cuadroCabe"/>
              <w:jc w:val="right"/>
            </w:pPr>
            <w:r>
              <w:t>2017/12/31</w:t>
            </w:r>
          </w:p>
        </w:tc>
      </w:tr>
      <w:tr w:rsidR="004B0D73" w:rsidRPr="00730AE6" w:rsidTr="00146D16">
        <w:trPr>
          <w:trHeight w:val="255"/>
          <w:jc w:val="center"/>
        </w:trPr>
        <w:tc>
          <w:tcPr>
            <w:tcW w:w="6289" w:type="dxa"/>
            <w:tcBorders>
              <w:top w:val="single" w:sz="4" w:space="0" w:color="auto"/>
              <w:left w:val="nil"/>
              <w:bottom w:val="single" w:sz="2"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Pr>
                <w:rFonts w:ascii="Arial Narrow" w:hAnsi="Arial Narrow"/>
                <w:sz w:val="20"/>
                <w:szCs w:val="20"/>
              </w:rPr>
              <w:t>Funts berekiak</w:t>
            </w:r>
          </w:p>
        </w:tc>
        <w:tc>
          <w:tcPr>
            <w:tcW w:w="1390" w:type="dxa"/>
            <w:tcBorders>
              <w:top w:val="single" w:sz="4"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875</w:t>
            </w:r>
          </w:p>
        </w:tc>
        <w:tc>
          <w:tcPr>
            <w:tcW w:w="1212" w:type="dxa"/>
            <w:tcBorders>
              <w:top w:val="single" w:sz="4"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871</w:t>
            </w:r>
          </w:p>
        </w:tc>
      </w:tr>
      <w:tr w:rsidR="004B0D73" w:rsidRPr="00730AE6" w:rsidTr="00146D16">
        <w:trPr>
          <w:trHeight w:val="255"/>
          <w:jc w:val="center"/>
        </w:trPr>
        <w:tc>
          <w:tcPr>
            <w:tcW w:w="6289" w:type="dxa"/>
            <w:tcBorders>
              <w:top w:val="single" w:sz="2" w:space="0" w:color="auto"/>
              <w:left w:val="nil"/>
              <w:bottom w:val="single" w:sz="2"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Pr>
                <w:rFonts w:ascii="Arial Narrow" w:hAnsi="Arial Narrow"/>
                <w:sz w:val="20"/>
                <w:szCs w:val="20"/>
              </w:rPr>
              <w:t>Pasibo arrunta</w:t>
            </w:r>
          </w:p>
        </w:tc>
        <w:tc>
          <w:tcPr>
            <w:tcW w:w="1390"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1.797</w:t>
            </w:r>
          </w:p>
        </w:tc>
        <w:tc>
          <w:tcPr>
            <w:tcW w:w="1212"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1.849</w:t>
            </w:r>
          </w:p>
        </w:tc>
      </w:tr>
      <w:tr w:rsidR="004B0D73" w:rsidRPr="00730AE6" w:rsidTr="00146D16">
        <w:trPr>
          <w:trHeight w:val="255"/>
          <w:jc w:val="center"/>
        </w:trPr>
        <w:tc>
          <w:tcPr>
            <w:tcW w:w="6289" w:type="dxa"/>
            <w:tcBorders>
              <w:top w:val="single" w:sz="2" w:space="0" w:color="auto"/>
              <w:left w:val="nil"/>
              <w:bottom w:val="single" w:sz="2" w:space="0" w:color="auto"/>
              <w:right w:val="nil"/>
            </w:tcBorders>
            <w:shd w:val="clear" w:color="auto" w:fill="auto"/>
            <w:noWrap/>
            <w:vAlign w:val="center"/>
          </w:tcPr>
          <w:p w:rsidR="004B0D73" w:rsidRPr="00730AE6" w:rsidRDefault="000078F1" w:rsidP="006431B3">
            <w:pPr>
              <w:pStyle w:val="texto"/>
              <w:spacing w:after="0"/>
              <w:ind w:firstLine="0"/>
              <w:rPr>
                <w:rFonts w:ascii="Arial Narrow" w:hAnsi="Arial Narrow"/>
                <w:sz w:val="20"/>
                <w:szCs w:val="20"/>
              </w:rPr>
            </w:pPr>
            <w:r>
              <w:rPr>
                <w:rFonts w:ascii="Arial Narrow" w:hAnsi="Arial Narrow"/>
                <w:sz w:val="20"/>
                <w:szCs w:val="20"/>
              </w:rPr>
              <w:t>Aktibo ez-arrunta</w:t>
            </w:r>
          </w:p>
        </w:tc>
        <w:tc>
          <w:tcPr>
            <w:tcW w:w="1390"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79</w:t>
            </w:r>
          </w:p>
        </w:tc>
        <w:tc>
          <w:tcPr>
            <w:tcW w:w="1212"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75</w:t>
            </w:r>
          </w:p>
        </w:tc>
      </w:tr>
      <w:tr w:rsidR="004B0D73" w:rsidRPr="00730AE6" w:rsidTr="00146D16">
        <w:trPr>
          <w:trHeight w:val="255"/>
          <w:jc w:val="center"/>
        </w:trPr>
        <w:tc>
          <w:tcPr>
            <w:tcW w:w="6289" w:type="dxa"/>
            <w:tcBorders>
              <w:top w:val="single" w:sz="2" w:space="0" w:color="auto"/>
              <w:left w:val="nil"/>
              <w:bottom w:val="single" w:sz="2"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Pr>
                <w:rFonts w:ascii="Arial Narrow" w:hAnsi="Arial Narrow"/>
                <w:sz w:val="20"/>
                <w:szCs w:val="20"/>
              </w:rPr>
              <w:t>Diruzaintza</w:t>
            </w:r>
          </w:p>
        </w:tc>
        <w:tc>
          <w:tcPr>
            <w:tcW w:w="1390"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1.847</w:t>
            </w:r>
          </w:p>
        </w:tc>
        <w:tc>
          <w:tcPr>
            <w:tcW w:w="1212"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1.716</w:t>
            </w:r>
          </w:p>
        </w:tc>
      </w:tr>
      <w:tr w:rsidR="004B0D73" w:rsidRPr="00730AE6" w:rsidTr="00146D16">
        <w:trPr>
          <w:trHeight w:val="255"/>
          <w:jc w:val="center"/>
        </w:trPr>
        <w:tc>
          <w:tcPr>
            <w:tcW w:w="6289" w:type="dxa"/>
            <w:tcBorders>
              <w:top w:val="single" w:sz="2" w:space="0" w:color="auto"/>
              <w:left w:val="nil"/>
              <w:bottom w:val="single" w:sz="2"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Pr>
                <w:rFonts w:ascii="Arial Narrow" w:hAnsi="Arial Narrow"/>
                <w:sz w:val="20"/>
                <w:szCs w:val="20"/>
              </w:rPr>
              <w:t>Jardueraren beraren ondoriozko diru-sarrerak</w:t>
            </w:r>
          </w:p>
        </w:tc>
        <w:tc>
          <w:tcPr>
            <w:tcW w:w="1390"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6.841</w:t>
            </w:r>
          </w:p>
        </w:tc>
        <w:tc>
          <w:tcPr>
            <w:tcW w:w="1212"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6.211</w:t>
            </w:r>
          </w:p>
        </w:tc>
      </w:tr>
      <w:tr w:rsidR="004B0D73" w:rsidRPr="00730AE6" w:rsidTr="00146D16">
        <w:trPr>
          <w:trHeight w:val="255"/>
          <w:jc w:val="center"/>
        </w:trPr>
        <w:tc>
          <w:tcPr>
            <w:tcW w:w="6289" w:type="dxa"/>
            <w:tcBorders>
              <w:top w:val="single" w:sz="2" w:space="0" w:color="auto"/>
              <w:left w:val="nil"/>
              <w:bottom w:val="single" w:sz="2"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Pr>
                <w:rFonts w:ascii="Arial Narrow" w:hAnsi="Arial Narrow"/>
                <w:sz w:val="20"/>
                <w:szCs w:val="20"/>
              </w:rPr>
              <w:t>Unibertsitateari emandako mandatua aplikaziotik heldu diren diru-sarrerak</w:t>
            </w:r>
          </w:p>
        </w:tc>
        <w:tc>
          <w:tcPr>
            <w:tcW w:w="1390"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364</w:t>
            </w:r>
          </w:p>
        </w:tc>
        <w:tc>
          <w:tcPr>
            <w:tcW w:w="1212"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432</w:t>
            </w:r>
          </w:p>
        </w:tc>
      </w:tr>
      <w:tr w:rsidR="004B0D73" w:rsidRPr="00730AE6" w:rsidTr="00146D16">
        <w:trPr>
          <w:trHeight w:val="255"/>
          <w:jc w:val="center"/>
        </w:trPr>
        <w:tc>
          <w:tcPr>
            <w:tcW w:w="6289" w:type="dxa"/>
            <w:tcBorders>
              <w:top w:val="single" w:sz="2" w:space="0" w:color="auto"/>
              <w:left w:val="nil"/>
              <w:bottom w:val="single" w:sz="2"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Pr>
                <w:rFonts w:ascii="Arial Narrow" w:hAnsi="Arial Narrow"/>
                <w:sz w:val="20"/>
                <w:szCs w:val="20"/>
              </w:rPr>
              <w:t>Langile-gastuak</w:t>
            </w:r>
          </w:p>
        </w:tc>
        <w:tc>
          <w:tcPr>
            <w:tcW w:w="1390"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2.162</w:t>
            </w:r>
          </w:p>
        </w:tc>
        <w:tc>
          <w:tcPr>
            <w:tcW w:w="1212"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2.130</w:t>
            </w:r>
          </w:p>
        </w:tc>
      </w:tr>
      <w:tr w:rsidR="004B0D73" w:rsidRPr="00730AE6" w:rsidTr="00146D16">
        <w:trPr>
          <w:trHeight w:val="255"/>
          <w:jc w:val="center"/>
        </w:trPr>
        <w:tc>
          <w:tcPr>
            <w:tcW w:w="6289" w:type="dxa"/>
            <w:tcBorders>
              <w:top w:val="single" w:sz="2" w:space="0" w:color="auto"/>
              <w:left w:val="nil"/>
              <w:bottom w:val="single" w:sz="2"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Pr>
                <w:rFonts w:ascii="Arial Narrow" w:hAnsi="Arial Narrow"/>
                <w:sz w:val="20"/>
                <w:szCs w:val="20"/>
              </w:rPr>
              <w:t>Ekitaldiko emaitza</w:t>
            </w:r>
          </w:p>
        </w:tc>
        <w:tc>
          <w:tcPr>
            <w:tcW w:w="1390"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6</w:t>
            </w:r>
          </w:p>
        </w:tc>
        <w:tc>
          <w:tcPr>
            <w:tcW w:w="1212"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rPr>
            </w:pPr>
            <w:r>
              <w:rPr>
                <w:rFonts w:ascii="Arial Narrow" w:hAnsi="Arial Narrow"/>
              </w:rPr>
              <w:t>-4</w:t>
            </w:r>
          </w:p>
        </w:tc>
      </w:tr>
      <w:tr w:rsidR="004B0D73" w:rsidRPr="00730AE6" w:rsidTr="00146D16">
        <w:trPr>
          <w:trHeight w:val="255"/>
          <w:jc w:val="center"/>
        </w:trPr>
        <w:tc>
          <w:tcPr>
            <w:tcW w:w="6289" w:type="dxa"/>
            <w:tcBorders>
              <w:top w:val="single" w:sz="2" w:space="0" w:color="auto"/>
              <w:left w:val="nil"/>
              <w:bottom w:val="single" w:sz="4"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Pr>
                <w:rFonts w:ascii="Arial Narrow" w:hAnsi="Arial Narrow"/>
                <w:sz w:val="20"/>
                <w:szCs w:val="20"/>
              </w:rPr>
              <w:t>Enplegatu kopuruaren batez bestekoa</w:t>
            </w:r>
          </w:p>
        </w:tc>
        <w:tc>
          <w:tcPr>
            <w:tcW w:w="1390" w:type="dxa"/>
            <w:tcBorders>
              <w:top w:val="single" w:sz="2" w:space="0" w:color="auto"/>
              <w:left w:val="nil"/>
              <w:bottom w:val="single" w:sz="4" w:space="0" w:color="auto"/>
              <w:right w:val="nil"/>
            </w:tcBorders>
            <w:shd w:val="clear" w:color="auto" w:fill="auto"/>
            <w:noWrap/>
            <w:vAlign w:val="center"/>
          </w:tcPr>
          <w:p w:rsidR="004B0D73" w:rsidRPr="002A2668" w:rsidRDefault="00D63AD4" w:rsidP="008D4279">
            <w:pPr>
              <w:spacing w:after="0"/>
              <w:ind w:firstLine="0"/>
              <w:jc w:val="right"/>
              <w:rPr>
                <w:rFonts w:ascii="Arial Narrow" w:hAnsi="Arial Narrow"/>
              </w:rPr>
            </w:pPr>
            <w:r>
              <w:rPr>
                <w:rFonts w:ascii="Arial Narrow" w:hAnsi="Arial Narrow"/>
              </w:rPr>
              <w:t>45,25</w:t>
            </w:r>
          </w:p>
        </w:tc>
        <w:tc>
          <w:tcPr>
            <w:tcW w:w="1212" w:type="dxa"/>
            <w:tcBorders>
              <w:top w:val="single" w:sz="2" w:space="0" w:color="auto"/>
              <w:left w:val="nil"/>
              <w:bottom w:val="single" w:sz="4" w:space="0" w:color="auto"/>
              <w:right w:val="nil"/>
            </w:tcBorders>
            <w:shd w:val="clear" w:color="auto" w:fill="auto"/>
            <w:noWrap/>
            <w:vAlign w:val="center"/>
          </w:tcPr>
          <w:p w:rsidR="004B0D73" w:rsidRPr="002A2668" w:rsidRDefault="00D63AD4" w:rsidP="008D4279">
            <w:pPr>
              <w:spacing w:after="0"/>
              <w:ind w:firstLine="0"/>
              <w:jc w:val="right"/>
              <w:rPr>
                <w:rFonts w:ascii="Arial Narrow" w:hAnsi="Arial Narrow"/>
              </w:rPr>
            </w:pPr>
            <w:r>
              <w:rPr>
                <w:rFonts w:ascii="Arial Narrow" w:hAnsi="Arial Narrow"/>
              </w:rPr>
              <w:t>44,33</w:t>
            </w:r>
          </w:p>
        </w:tc>
      </w:tr>
    </w:tbl>
    <w:p w:rsidR="00EE6E9F" w:rsidRDefault="004B0D73" w:rsidP="00EE6E9F">
      <w:pPr>
        <w:pStyle w:val="texto"/>
        <w:spacing w:before="240" w:after="0"/>
      </w:pPr>
      <w:r>
        <w:t>Fundazioak 2017an bere alorretan erabilitako baliabideak hurrengo taulan erakutsi ditugu:</w:t>
      </w:r>
    </w:p>
    <w:tbl>
      <w:tblPr>
        <w:tblpPr w:leftFromText="141" w:rightFromText="141" w:vertAnchor="text" w:horzAnchor="margin" w:tblpX="70" w:tblpY="267"/>
        <w:tblW w:w="9001" w:type="dxa"/>
        <w:tblCellMar>
          <w:left w:w="70" w:type="dxa"/>
          <w:right w:w="70" w:type="dxa"/>
        </w:tblCellMar>
        <w:tblLook w:val="0000" w:firstRow="0" w:lastRow="0" w:firstColumn="0" w:lastColumn="0" w:noHBand="0" w:noVBand="0"/>
      </w:tblPr>
      <w:tblGrid>
        <w:gridCol w:w="7090"/>
        <w:gridCol w:w="1911"/>
      </w:tblGrid>
      <w:tr w:rsidR="00146D16" w:rsidRPr="005E69F0" w:rsidTr="00670292">
        <w:trPr>
          <w:trHeight w:val="284"/>
        </w:trPr>
        <w:tc>
          <w:tcPr>
            <w:tcW w:w="7090" w:type="dxa"/>
            <w:tcBorders>
              <w:top w:val="single" w:sz="2" w:space="0" w:color="auto"/>
              <w:bottom w:val="single" w:sz="2" w:space="0" w:color="auto"/>
            </w:tcBorders>
            <w:shd w:val="clear" w:color="auto" w:fill="A8CBEE" w:themeFill="accent2" w:themeFillTint="66"/>
            <w:noWrap/>
            <w:vAlign w:val="center"/>
          </w:tcPr>
          <w:p w:rsidR="00146D16" w:rsidRPr="00EE6E9F" w:rsidRDefault="00146D16" w:rsidP="00146D16">
            <w:pPr>
              <w:pStyle w:val="cuadroCabe"/>
              <w:spacing w:line="240" w:lineRule="atLeast"/>
              <w:rPr>
                <w:rFonts w:cs="Arial"/>
                <w:szCs w:val="18"/>
              </w:rPr>
            </w:pPr>
            <w:r>
              <w:t>Arloak</w:t>
            </w:r>
          </w:p>
        </w:tc>
        <w:tc>
          <w:tcPr>
            <w:tcW w:w="1911" w:type="dxa"/>
            <w:tcBorders>
              <w:top w:val="single" w:sz="2" w:space="0" w:color="auto"/>
              <w:bottom w:val="single" w:sz="2" w:space="0" w:color="auto"/>
            </w:tcBorders>
            <w:shd w:val="clear" w:color="auto" w:fill="A8CBEE" w:themeFill="accent2" w:themeFillTint="66"/>
            <w:noWrap/>
            <w:vAlign w:val="center"/>
          </w:tcPr>
          <w:p w:rsidR="00146D16" w:rsidRPr="00EE6E9F" w:rsidRDefault="00146D16" w:rsidP="00146D16">
            <w:pPr>
              <w:pStyle w:val="cuadroCabe"/>
              <w:spacing w:line="240" w:lineRule="atLeast"/>
              <w:jc w:val="right"/>
              <w:rPr>
                <w:rFonts w:cs="Arial"/>
                <w:szCs w:val="18"/>
              </w:rPr>
            </w:pPr>
            <w:r>
              <w:t>Diru-kopurua</w:t>
            </w:r>
          </w:p>
        </w:tc>
      </w:tr>
      <w:tr w:rsidR="00146D16" w:rsidRPr="005E69F0" w:rsidTr="00146D16">
        <w:trPr>
          <w:trHeight w:val="284"/>
        </w:trPr>
        <w:tc>
          <w:tcPr>
            <w:tcW w:w="7090" w:type="dxa"/>
            <w:tcBorders>
              <w:top w:val="single" w:sz="2" w:space="0" w:color="auto"/>
              <w:bottom w:val="single" w:sz="2" w:space="0" w:color="auto"/>
            </w:tcBorders>
            <w:shd w:val="clear" w:color="auto" w:fill="auto"/>
            <w:noWrap/>
            <w:vAlign w:val="center"/>
          </w:tcPr>
          <w:p w:rsidR="00146D16" w:rsidRPr="005E69F0" w:rsidRDefault="00146D16" w:rsidP="00146D16">
            <w:pPr>
              <w:pStyle w:val="cuadroCabe"/>
              <w:spacing w:after="100" w:afterAutospacing="1" w:line="240" w:lineRule="atLeast"/>
              <w:rPr>
                <w:rFonts w:ascii="Arial Narrow" w:hAnsi="Arial Narrow" w:cs="Arial"/>
                <w:sz w:val="20"/>
                <w:szCs w:val="20"/>
              </w:rPr>
            </w:pPr>
            <w:r>
              <w:rPr>
                <w:rFonts w:ascii="Arial Narrow" w:hAnsi="Arial Narrow"/>
                <w:sz w:val="20"/>
                <w:szCs w:val="20"/>
              </w:rPr>
              <w:t>Enplegua</w:t>
            </w:r>
          </w:p>
        </w:tc>
        <w:tc>
          <w:tcPr>
            <w:tcW w:w="1911" w:type="dxa"/>
            <w:tcBorders>
              <w:top w:val="single" w:sz="2" w:space="0" w:color="auto"/>
              <w:bottom w:val="single" w:sz="2" w:space="0" w:color="auto"/>
            </w:tcBorders>
            <w:shd w:val="clear" w:color="auto" w:fill="auto"/>
            <w:noWrap/>
            <w:vAlign w:val="center"/>
          </w:tcPr>
          <w:p w:rsidR="00146D16" w:rsidRPr="005E69F0" w:rsidRDefault="00146D16" w:rsidP="00146D16">
            <w:pPr>
              <w:pStyle w:val="cuadroCabe"/>
              <w:spacing w:after="100" w:afterAutospacing="1" w:line="240" w:lineRule="atLeast"/>
              <w:jc w:val="right"/>
              <w:rPr>
                <w:rFonts w:ascii="Arial Narrow" w:hAnsi="Arial Narrow"/>
                <w:sz w:val="20"/>
                <w:szCs w:val="20"/>
              </w:rPr>
            </w:pPr>
            <w:r>
              <w:rPr>
                <w:rFonts w:ascii="Arial Narrow" w:hAnsi="Arial Narrow"/>
                <w:sz w:val="20"/>
                <w:szCs w:val="20"/>
              </w:rPr>
              <w:t>4.427</w:t>
            </w:r>
          </w:p>
        </w:tc>
      </w:tr>
      <w:tr w:rsidR="00146D16" w:rsidRPr="005E69F0" w:rsidTr="00146D16">
        <w:trPr>
          <w:trHeight w:val="284"/>
        </w:trPr>
        <w:tc>
          <w:tcPr>
            <w:tcW w:w="7090"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rPr>
                <w:rFonts w:ascii="Arial Narrow" w:hAnsi="Arial Narrow"/>
                <w:sz w:val="20"/>
                <w:szCs w:val="20"/>
              </w:rPr>
            </w:pPr>
            <w:r>
              <w:rPr>
                <w:rFonts w:ascii="Arial Narrow" w:hAnsi="Arial Narrow"/>
                <w:sz w:val="20"/>
                <w:szCs w:val="20"/>
              </w:rPr>
              <w:t>Prestakuntza</w:t>
            </w:r>
          </w:p>
        </w:tc>
        <w:tc>
          <w:tcPr>
            <w:tcW w:w="1911"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jc w:val="right"/>
              <w:rPr>
                <w:rFonts w:ascii="Arial Narrow" w:hAnsi="Arial Narrow"/>
                <w:sz w:val="20"/>
                <w:szCs w:val="20"/>
              </w:rPr>
            </w:pPr>
            <w:r>
              <w:rPr>
                <w:rFonts w:ascii="Arial Narrow" w:hAnsi="Arial Narrow"/>
                <w:sz w:val="20"/>
                <w:szCs w:val="20"/>
              </w:rPr>
              <w:t>723</w:t>
            </w:r>
          </w:p>
        </w:tc>
      </w:tr>
      <w:tr w:rsidR="00146D16" w:rsidRPr="005E69F0" w:rsidTr="00146D16">
        <w:trPr>
          <w:trHeight w:val="284"/>
        </w:trPr>
        <w:tc>
          <w:tcPr>
            <w:tcW w:w="7090"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rPr>
                <w:rFonts w:ascii="Arial Narrow" w:hAnsi="Arial Narrow"/>
                <w:sz w:val="20"/>
                <w:szCs w:val="20"/>
              </w:rPr>
            </w:pPr>
            <w:r>
              <w:rPr>
                <w:rFonts w:ascii="Arial Narrow" w:hAnsi="Arial Narrow"/>
                <w:sz w:val="20"/>
                <w:szCs w:val="20"/>
              </w:rPr>
              <w:t>I+G zentrorako laguntza</w:t>
            </w:r>
          </w:p>
        </w:tc>
        <w:tc>
          <w:tcPr>
            <w:tcW w:w="1911"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jc w:val="right"/>
              <w:rPr>
                <w:rFonts w:ascii="Arial Narrow" w:hAnsi="Arial Narrow"/>
                <w:sz w:val="20"/>
                <w:szCs w:val="20"/>
              </w:rPr>
            </w:pPr>
            <w:r>
              <w:rPr>
                <w:rFonts w:ascii="Arial Narrow" w:hAnsi="Arial Narrow"/>
                <w:sz w:val="20"/>
                <w:szCs w:val="20"/>
              </w:rPr>
              <w:t>72</w:t>
            </w:r>
          </w:p>
        </w:tc>
      </w:tr>
      <w:tr w:rsidR="00146D16" w:rsidRPr="005E69F0" w:rsidTr="00146D16">
        <w:trPr>
          <w:trHeight w:val="284"/>
        </w:trPr>
        <w:tc>
          <w:tcPr>
            <w:tcW w:w="7090"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rPr>
                <w:rFonts w:ascii="Arial Narrow" w:hAnsi="Arial Narrow"/>
                <w:sz w:val="20"/>
                <w:szCs w:val="20"/>
              </w:rPr>
            </w:pPr>
            <w:r>
              <w:rPr>
                <w:rFonts w:ascii="Arial Narrow" w:hAnsi="Arial Narrow"/>
                <w:sz w:val="20"/>
                <w:szCs w:val="20"/>
              </w:rPr>
              <w:t>NUP* sustapena</w:t>
            </w:r>
          </w:p>
        </w:tc>
        <w:tc>
          <w:tcPr>
            <w:tcW w:w="1911"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jc w:val="right"/>
              <w:rPr>
                <w:rFonts w:ascii="Arial Narrow" w:hAnsi="Arial Narrow"/>
                <w:sz w:val="20"/>
                <w:szCs w:val="20"/>
              </w:rPr>
            </w:pPr>
            <w:r>
              <w:rPr>
                <w:rFonts w:ascii="Arial Narrow" w:hAnsi="Arial Narrow"/>
                <w:sz w:val="20"/>
                <w:szCs w:val="20"/>
              </w:rPr>
              <w:t>90</w:t>
            </w:r>
          </w:p>
        </w:tc>
      </w:tr>
      <w:tr w:rsidR="00146D16" w:rsidRPr="005E69F0" w:rsidTr="00146D16">
        <w:trPr>
          <w:trHeight w:val="284"/>
        </w:trPr>
        <w:tc>
          <w:tcPr>
            <w:tcW w:w="7090"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rPr>
                <w:rFonts w:ascii="Arial Narrow" w:hAnsi="Arial Narrow"/>
                <w:sz w:val="20"/>
                <w:szCs w:val="20"/>
              </w:rPr>
            </w:pPr>
            <w:r>
              <w:rPr>
                <w:rFonts w:ascii="Arial Narrow" w:hAnsi="Arial Narrow"/>
                <w:sz w:val="20"/>
                <w:szCs w:val="20"/>
              </w:rPr>
              <w:t>Hizkuntzak</w:t>
            </w:r>
          </w:p>
        </w:tc>
        <w:tc>
          <w:tcPr>
            <w:tcW w:w="1911"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jc w:val="right"/>
              <w:rPr>
                <w:rFonts w:ascii="Arial Narrow" w:hAnsi="Arial Narrow"/>
                <w:sz w:val="20"/>
                <w:szCs w:val="20"/>
              </w:rPr>
            </w:pPr>
            <w:r>
              <w:rPr>
                <w:rFonts w:ascii="Arial Narrow" w:hAnsi="Arial Narrow"/>
                <w:sz w:val="20"/>
                <w:szCs w:val="20"/>
              </w:rPr>
              <w:t>732</w:t>
            </w:r>
          </w:p>
        </w:tc>
      </w:tr>
      <w:tr w:rsidR="00146D16" w:rsidRPr="005E69F0" w:rsidTr="00146D16">
        <w:trPr>
          <w:trHeight w:val="284"/>
        </w:trPr>
        <w:tc>
          <w:tcPr>
            <w:tcW w:w="7090"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rPr>
                <w:rFonts w:ascii="Arial Narrow" w:hAnsi="Arial Narrow"/>
                <w:sz w:val="20"/>
                <w:szCs w:val="20"/>
              </w:rPr>
            </w:pPr>
            <w:r>
              <w:rPr>
                <w:rFonts w:ascii="Arial Narrow" w:hAnsi="Arial Narrow"/>
                <w:sz w:val="20"/>
                <w:szCs w:val="20"/>
              </w:rPr>
              <w:t>Zuzendaritza eta euskarri teknikoa</w:t>
            </w:r>
          </w:p>
        </w:tc>
        <w:tc>
          <w:tcPr>
            <w:tcW w:w="1911"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jc w:val="right"/>
              <w:rPr>
                <w:rFonts w:ascii="Arial Narrow" w:hAnsi="Arial Narrow"/>
                <w:sz w:val="20"/>
                <w:szCs w:val="20"/>
              </w:rPr>
            </w:pPr>
            <w:r>
              <w:rPr>
                <w:rFonts w:ascii="Arial Narrow" w:hAnsi="Arial Narrow"/>
                <w:sz w:val="20"/>
                <w:szCs w:val="20"/>
              </w:rPr>
              <w:t>192</w:t>
            </w:r>
          </w:p>
        </w:tc>
      </w:tr>
      <w:tr w:rsidR="00146D16" w:rsidRPr="005E69F0" w:rsidTr="00670292">
        <w:trPr>
          <w:trHeight w:val="284"/>
        </w:trPr>
        <w:tc>
          <w:tcPr>
            <w:tcW w:w="7090" w:type="dxa"/>
            <w:tcBorders>
              <w:top w:val="single" w:sz="2" w:space="0" w:color="auto"/>
              <w:bottom w:val="single" w:sz="2" w:space="0" w:color="auto"/>
            </w:tcBorders>
            <w:shd w:val="clear" w:color="auto" w:fill="A8CBEE" w:themeFill="accent2" w:themeFillTint="66"/>
            <w:noWrap/>
            <w:vAlign w:val="center"/>
          </w:tcPr>
          <w:p w:rsidR="00146D16" w:rsidRPr="00EE6E9F" w:rsidRDefault="00146D16" w:rsidP="00146D16">
            <w:pPr>
              <w:pStyle w:val="texto"/>
              <w:spacing w:after="0"/>
              <w:ind w:firstLine="0"/>
              <w:rPr>
                <w:rFonts w:ascii="Arial" w:hAnsi="Arial" w:cs="Arial"/>
                <w:sz w:val="18"/>
                <w:szCs w:val="18"/>
              </w:rPr>
            </w:pPr>
            <w:r>
              <w:rPr>
                <w:rFonts w:ascii="Arial" w:hAnsi="Arial"/>
                <w:sz w:val="18"/>
                <w:szCs w:val="18"/>
              </w:rPr>
              <w:t>2017an erabilitako baliabideak, guztira</w:t>
            </w:r>
          </w:p>
        </w:tc>
        <w:tc>
          <w:tcPr>
            <w:tcW w:w="1911" w:type="dxa"/>
            <w:tcBorders>
              <w:top w:val="single" w:sz="2" w:space="0" w:color="auto"/>
              <w:bottom w:val="single" w:sz="2" w:space="0" w:color="auto"/>
            </w:tcBorders>
            <w:shd w:val="clear" w:color="auto" w:fill="A8CBEE" w:themeFill="accent2" w:themeFillTint="66"/>
            <w:vAlign w:val="center"/>
          </w:tcPr>
          <w:p w:rsidR="00146D16" w:rsidRPr="00EE6E9F" w:rsidRDefault="00146D16" w:rsidP="00146D16">
            <w:pPr>
              <w:pStyle w:val="texto"/>
              <w:spacing w:after="0"/>
              <w:ind w:firstLine="0"/>
              <w:jc w:val="right"/>
              <w:rPr>
                <w:rFonts w:ascii="Arial" w:hAnsi="Arial" w:cs="Arial"/>
                <w:sz w:val="18"/>
                <w:szCs w:val="18"/>
              </w:rPr>
            </w:pPr>
            <w:r>
              <w:rPr>
                <w:rFonts w:ascii="Arial" w:hAnsi="Arial"/>
                <w:sz w:val="18"/>
                <w:szCs w:val="18"/>
              </w:rPr>
              <w:t>6.236</w:t>
            </w:r>
          </w:p>
        </w:tc>
      </w:tr>
    </w:tbl>
    <w:p w:rsidR="00146D16" w:rsidRDefault="00146D16" w:rsidP="00146D16">
      <w:pPr>
        <w:pStyle w:val="texto"/>
        <w:spacing w:after="0"/>
        <w:jc w:val="right"/>
        <w:rPr>
          <w:rFonts w:ascii="Arial" w:hAnsi="Arial" w:cs="Arial"/>
          <w:sz w:val="18"/>
          <w:szCs w:val="18"/>
        </w:rPr>
      </w:pPr>
      <w:r>
        <w:rPr>
          <w:rFonts w:ascii="Arial" w:hAnsi="Arial"/>
          <w:sz w:val="18"/>
          <w:szCs w:val="18"/>
        </w:rPr>
        <w:t xml:space="preserve"> (Euroak, milakotan)</w:t>
      </w:r>
    </w:p>
    <w:p w:rsidR="004B0D73" w:rsidRPr="00EE6E9F" w:rsidRDefault="004B0D73" w:rsidP="00146D16">
      <w:pPr>
        <w:pStyle w:val="texto"/>
        <w:spacing w:before="240"/>
        <w:jc w:val="right"/>
        <w:rPr>
          <w:spacing w:val="2"/>
        </w:rPr>
      </w:pPr>
      <w:r>
        <w:t xml:space="preserve">Unibertsitateko errektorearen urtarrilaren 31ko 253/2017 ebazpenaren bidez, 2017rako, Fundazioari honako jarduera hauek egiteko mandatua eman zitzaion: </w:t>
      </w:r>
    </w:p>
    <w:p w:rsidR="004B0D73" w:rsidRPr="00730AE6"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Enpleguaren arloa: Lanerako eta enplegurako orientabidea eta Unibertsit</w:t>
      </w:r>
      <w:r>
        <w:t>a</w:t>
      </w:r>
      <w:r>
        <w:t xml:space="preserve">teko ikasleentzako lan-praktikak. </w:t>
      </w:r>
    </w:p>
    <w:p w:rsidR="004B0D73" w:rsidRPr="00730AE6" w:rsidRDefault="004B0D73" w:rsidP="0067029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20"/>
        <w:ind w:left="0" w:firstLine="289"/>
        <w:rPr>
          <w:szCs w:val="26"/>
        </w:rPr>
      </w:pPr>
      <w:r>
        <w:t>Prestakuntzaren arloa: Praktiketan dauden tituludunentzako prestakuntza-programak eta irakaskuntza propioak. Titulu propioak, espezializazio ikastaroak eta lanbidedunentzako ikastaro laburrak.</w:t>
      </w:r>
    </w:p>
    <w:p w:rsidR="004B0D73" w:rsidRPr="00730AE6" w:rsidRDefault="004B0D73" w:rsidP="0067029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89"/>
        <w:rPr>
          <w:szCs w:val="26"/>
        </w:rPr>
      </w:pPr>
      <w:r>
        <w:t>Hizkuntzan arloa: Hizkuntzen Goi-mailako Ikastegiaren kudeaketa, hizku</w:t>
      </w:r>
      <w:r>
        <w:t>n</w:t>
      </w:r>
      <w:r>
        <w:t xml:space="preserve">tzen ikastaro orokorrak eta berariazkoak eta azterketa ofizialen kudeaketa. </w:t>
      </w:r>
    </w:p>
    <w:p w:rsidR="00DF5023" w:rsidRPr="00730AE6" w:rsidRDefault="00DF502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lastRenderedPageBreak/>
        <w:t>Nafarroako Unibertsitate Publikoaren A3U programa.</w:t>
      </w:r>
    </w:p>
    <w:p w:rsidR="00DF5023" w:rsidRPr="00146D16" w:rsidRDefault="008E498D" w:rsidP="00EE6E9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20"/>
        <w:ind w:left="0" w:firstLine="289"/>
        <w:rPr>
          <w:spacing w:val="-2"/>
          <w:szCs w:val="26"/>
        </w:rPr>
      </w:pPr>
      <w:r>
        <w:t>Mezenasgoaren arloa. Beste unibertsitate batzuetako mezenasgoaren esp</w:t>
      </w:r>
      <w:r>
        <w:t>a</w:t>
      </w:r>
      <w:r>
        <w:t xml:space="preserve">rruko jokamoldeak aztertzea eta unibertsitaterako jarduketa-plan bat zehaztea. </w:t>
      </w:r>
    </w:p>
    <w:p w:rsidR="004B0D73" w:rsidRPr="00146D16" w:rsidRDefault="004B0D73" w:rsidP="00146D1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89"/>
        <w:rPr>
          <w:spacing w:val="-4"/>
          <w:szCs w:val="26"/>
        </w:rPr>
      </w:pPr>
      <w:r>
        <w:t>Jerónimo de Ayanz Elektronikako eta Komunikazioetako I+G zentroaren kudeaketa.</w:t>
      </w:r>
    </w:p>
    <w:p w:rsidR="00C73DB2" w:rsidRPr="00C73DB2" w:rsidRDefault="00C73DB2" w:rsidP="00146D16">
      <w:pPr>
        <w:pStyle w:val="texto"/>
        <w:spacing w:before="120"/>
      </w:pPr>
      <w:r>
        <w:t>Txosten honen III. eranskinean, arlo horietako bakoitzean egindako jardueren adierazle batzuk aipatzen ditugu.</w:t>
      </w:r>
    </w:p>
    <w:p w:rsidR="00BA67AE" w:rsidRPr="00F5594F" w:rsidRDefault="004B0D73" w:rsidP="00F5594F">
      <w:pPr>
        <w:pStyle w:val="texto"/>
        <w:rPr>
          <w:spacing w:val="4"/>
        </w:rPr>
      </w:pPr>
      <w:r>
        <w:t>Mandatu horren aurrekontuak 244.212 euroko gehieneko zenbatekoa du. Ebazpen horren eranskinean honako hauek arautzen dira: prozedura, baldintzak, kudeaketa ekonomikoa eta 2017an egindako gastuen likidazioa. Halaber, Fund</w:t>
      </w:r>
      <w:r>
        <w:t>a</w:t>
      </w:r>
      <w:r>
        <w:t>zioaren jardueren kudeaketa ekonomikoa aipatzen da; Fundazioak bere gain ha</w:t>
      </w:r>
      <w:r>
        <w:t>r</w:t>
      </w:r>
      <w:r>
        <w:t>tzen ditu gomendioan jasotako jardueretatik heldu diren diru-sarreren bilketa (funtsean, titulu berekiei, hizkuntzei eta Alumni programari dagozkionak); diru-sarrera horiek unibertsitateari ordaintzen zaizkio diru-sarreren aurrekontuan jaso daitezen.</w:t>
      </w:r>
    </w:p>
    <w:p w:rsidR="004B0D73" w:rsidRDefault="00E269E9" w:rsidP="00F5594F">
      <w:pPr>
        <w:pStyle w:val="texto"/>
      </w:pPr>
      <w:r>
        <w:t>Fundazioak defizitaren likidazioa aurkezten dio Unibertsitateari. Irakaskuntza propioetako eta hizkuntzen ikastegiko matrikulen bidezko eta Alumni elkarteko kuoten bidezko diru-sarrerengatiko fakturak aurkezten ditu (tasak kenduta); Un</w:t>
      </w:r>
      <w:r>
        <w:t>i</w:t>
      </w:r>
      <w:r>
        <w:t>bertsitateak faktura horiek ordaintzen dizkio Fundazioari eta aurrez jasotako m</w:t>
      </w:r>
      <w:r>
        <w:t>a</w:t>
      </w:r>
      <w:r>
        <w:t>trikulen bidezko diru-sarrerak itzultzen dizkio Fundazioari.</w:t>
      </w:r>
    </w:p>
    <w:p w:rsidR="00B17471" w:rsidRDefault="001F38E0" w:rsidP="00F5594F">
      <w:pPr>
        <w:pStyle w:val="texto"/>
      </w:pPr>
      <w:r>
        <w:t>Horri dagokionez, aipatu nahi dugu ezen, gaur egun, ikusita Fundazioaren kontuak Unibertsitatearen kontuekin bateratuta aurkezten direla, ez liratekeela beharrezkoak izanen bi entitateen arteko gastuen eta diru-sarreren mugimenduak haiek kontabilitatean egoki jasotzeko; hartara, horrek dakarren kudeaketa eta lan-karga erraztuko lirateke.</w:t>
      </w:r>
    </w:p>
    <w:p w:rsidR="001716FE" w:rsidRPr="00A811D4" w:rsidRDefault="001716FE" w:rsidP="00F5594F">
      <w:pPr>
        <w:pStyle w:val="NormalWeb"/>
        <w:spacing w:before="0" w:beforeAutospacing="0" w:after="140" w:afterAutospacing="0"/>
        <w:ind w:firstLine="284"/>
      </w:pPr>
      <w:r>
        <w:rPr>
          <w:rFonts w:ascii="Times New Roman" w:hAnsi="Times New Roman"/>
          <w:sz w:val="26"/>
          <w:szCs w:val="24"/>
        </w:rPr>
        <w:t>Fundazioari emandako mandatuaren likidazio partzialak eta amaierako likidazioa onesteko ez zen ebazpenik eman, zeren eta jo baitzen jada mandatuari onespena em</w:t>
      </w:r>
      <w:r>
        <w:rPr>
          <w:rFonts w:ascii="Times New Roman" w:hAnsi="Times New Roman"/>
          <w:sz w:val="26"/>
          <w:szCs w:val="24"/>
        </w:rPr>
        <w:t>a</w:t>
      </w:r>
      <w:r>
        <w:rPr>
          <w:rFonts w:ascii="Times New Roman" w:hAnsi="Times New Roman"/>
          <w:sz w:val="26"/>
          <w:szCs w:val="24"/>
        </w:rPr>
        <w:t xml:space="preserve">teko ebazpenean onetsirik zeudela. </w:t>
      </w:r>
    </w:p>
    <w:p w:rsidR="004B0D73" w:rsidRDefault="00B83947" w:rsidP="00F5594F">
      <w:pPr>
        <w:pStyle w:val="texto"/>
        <w:spacing w:after="240"/>
      </w:pPr>
      <w:r>
        <w:t>Fundazioaren 2017ko aurrekontuetan aurreikusitako emaitzak 393.757 euroko defizita jasotzen zuen. Amaierako emaitza 435.536 eurokoa izan da; horrek a</w:t>
      </w:r>
      <w:r>
        <w:t>u</w:t>
      </w:r>
      <w:r>
        <w:t>rreikusitako defizitak ehuneko 10,61 igotzea ekarri du. Mandatuak ezartzen zuen bezala, aurrekontuan dagoen dirua ikusita, Unibertsitateak amaierako likidazioan aurreikusitako defizit osoa estali nahi du. Hona horien xehekako azalpena:</w:t>
      </w:r>
    </w:p>
    <w:tbl>
      <w:tblPr>
        <w:tblW w:w="8961" w:type="dxa"/>
        <w:jc w:val="center"/>
        <w:tblLayout w:type="fixed"/>
        <w:tblCellMar>
          <w:left w:w="70" w:type="dxa"/>
          <w:right w:w="70" w:type="dxa"/>
        </w:tblCellMar>
        <w:tblLook w:val="04A0" w:firstRow="1" w:lastRow="0" w:firstColumn="1" w:lastColumn="0" w:noHBand="0" w:noVBand="1"/>
      </w:tblPr>
      <w:tblGrid>
        <w:gridCol w:w="3289"/>
        <w:gridCol w:w="1984"/>
        <w:gridCol w:w="2219"/>
        <w:gridCol w:w="1469"/>
      </w:tblGrid>
      <w:tr w:rsidR="00F06801" w:rsidRPr="0055365B" w:rsidTr="00146D16">
        <w:trPr>
          <w:trHeight w:val="255"/>
          <w:jc w:val="center"/>
        </w:trPr>
        <w:tc>
          <w:tcPr>
            <w:tcW w:w="3289" w:type="dxa"/>
            <w:tcBorders>
              <w:top w:val="single" w:sz="4" w:space="0" w:color="auto"/>
              <w:bottom w:val="single" w:sz="2" w:space="0" w:color="auto"/>
            </w:tcBorders>
            <w:shd w:val="clear" w:color="auto" w:fill="A0C3E3" w:themeFill="accent1" w:themeFillTint="99"/>
            <w:noWrap/>
            <w:vAlign w:val="center"/>
          </w:tcPr>
          <w:p w:rsidR="00F06801" w:rsidRPr="0055365B" w:rsidRDefault="00F06801" w:rsidP="006431B3">
            <w:pPr>
              <w:pStyle w:val="texto"/>
              <w:spacing w:after="0"/>
              <w:ind w:firstLine="0"/>
              <w:rPr>
                <w:rFonts w:ascii="Arial" w:hAnsi="Arial" w:cs="Arial"/>
                <w:sz w:val="18"/>
                <w:szCs w:val="18"/>
              </w:rPr>
            </w:pPr>
            <w:r>
              <w:rPr>
                <w:rFonts w:ascii="Arial" w:hAnsi="Arial"/>
                <w:sz w:val="18"/>
                <w:szCs w:val="18"/>
              </w:rPr>
              <w:t>Arloa</w:t>
            </w:r>
          </w:p>
        </w:tc>
        <w:tc>
          <w:tcPr>
            <w:tcW w:w="1984" w:type="dxa"/>
            <w:tcBorders>
              <w:top w:val="single" w:sz="4" w:space="0" w:color="auto"/>
              <w:bottom w:val="single" w:sz="2" w:space="0" w:color="auto"/>
            </w:tcBorders>
            <w:shd w:val="clear" w:color="auto" w:fill="A0C3E3" w:themeFill="accent1" w:themeFillTint="99"/>
            <w:vAlign w:val="center"/>
          </w:tcPr>
          <w:p w:rsidR="00F06801" w:rsidRPr="0055365B" w:rsidRDefault="00F06801" w:rsidP="00EE6E9F">
            <w:pPr>
              <w:pStyle w:val="texto"/>
              <w:spacing w:after="0"/>
              <w:ind w:firstLine="0"/>
              <w:jc w:val="right"/>
              <w:rPr>
                <w:rFonts w:ascii="Arial" w:hAnsi="Arial" w:cs="Arial"/>
                <w:sz w:val="18"/>
                <w:szCs w:val="18"/>
              </w:rPr>
            </w:pPr>
            <w:r>
              <w:rPr>
                <w:rFonts w:ascii="Arial" w:hAnsi="Arial"/>
                <w:sz w:val="18"/>
                <w:szCs w:val="18"/>
              </w:rPr>
              <w:t>Hasierako aurreko</w:t>
            </w:r>
            <w:r>
              <w:rPr>
                <w:rFonts w:ascii="Arial" w:hAnsi="Arial"/>
                <w:sz w:val="18"/>
                <w:szCs w:val="18"/>
              </w:rPr>
              <w:t>n</w:t>
            </w:r>
            <w:r>
              <w:rPr>
                <w:rFonts w:ascii="Arial" w:hAnsi="Arial"/>
                <w:sz w:val="18"/>
                <w:szCs w:val="18"/>
              </w:rPr>
              <w:t>tua</w:t>
            </w:r>
          </w:p>
        </w:tc>
        <w:tc>
          <w:tcPr>
            <w:tcW w:w="2219" w:type="dxa"/>
            <w:tcBorders>
              <w:top w:val="single" w:sz="4" w:space="0" w:color="auto"/>
              <w:bottom w:val="single" w:sz="2" w:space="0" w:color="auto"/>
            </w:tcBorders>
            <w:shd w:val="clear" w:color="auto" w:fill="A0C3E3" w:themeFill="accent1" w:themeFillTint="99"/>
            <w:vAlign w:val="center"/>
          </w:tcPr>
          <w:p w:rsidR="00F06801" w:rsidRPr="0055365B" w:rsidRDefault="00F06801" w:rsidP="00EE6E9F">
            <w:pPr>
              <w:pStyle w:val="texto"/>
              <w:spacing w:after="0"/>
              <w:ind w:firstLine="0"/>
              <w:jc w:val="right"/>
              <w:rPr>
                <w:rFonts w:ascii="Arial" w:hAnsi="Arial" w:cs="Arial"/>
                <w:sz w:val="18"/>
                <w:szCs w:val="18"/>
              </w:rPr>
            </w:pPr>
            <w:r>
              <w:rPr>
                <w:rFonts w:ascii="Arial" w:hAnsi="Arial"/>
                <w:sz w:val="18"/>
                <w:szCs w:val="18"/>
              </w:rPr>
              <w:t>Likidatutako gastua</w:t>
            </w:r>
          </w:p>
        </w:tc>
        <w:tc>
          <w:tcPr>
            <w:tcW w:w="1469" w:type="dxa"/>
            <w:tcBorders>
              <w:top w:val="single" w:sz="4" w:space="0" w:color="auto"/>
              <w:bottom w:val="single" w:sz="2" w:space="0" w:color="auto"/>
            </w:tcBorders>
            <w:shd w:val="clear" w:color="auto" w:fill="A0C3E3" w:themeFill="accent1" w:themeFillTint="99"/>
            <w:noWrap/>
            <w:vAlign w:val="center"/>
          </w:tcPr>
          <w:p w:rsidR="003312B7" w:rsidRPr="0055365B" w:rsidRDefault="00F06801" w:rsidP="0006445D">
            <w:pPr>
              <w:pStyle w:val="texto"/>
              <w:spacing w:after="0"/>
              <w:ind w:firstLine="0"/>
              <w:jc w:val="right"/>
              <w:rPr>
                <w:rFonts w:ascii="Arial" w:hAnsi="Arial" w:cs="Arial"/>
                <w:sz w:val="18"/>
                <w:szCs w:val="18"/>
              </w:rPr>
            </w:pPr>
            <w:r>
              <w:rPr>
                <w:rFonts w:ascii="Arial" w:hAnsi="Arial"/>
                <w:sz w:val="18"/>
                <w:szCs w:val="18"/>
              </w:rPr>
              <w:t>Aldea (%)</w:t>
            </w:r>
          </w:p>
        </w:tc>
      </w:tr>
      <w:tr w:rsidR="00F06801" w:rsidRPr="00CB7521" w:rsidTr="00146D16">
        <w:trPr>
          <w:trHeight w:val="255"/>
          <w:jc w:val="center"/>
        </w:trPr>
        <w:tc>
          <w:tcPr>
            <w:tcW w:w="3289" w:type="dxa"/>
            <w:tcBorders>
              <w:top w:val="single" w:sz="4" w:space="0" w:color="auto"/>
              <w:bottom w:val="single" w:sz="2" w:space="0" w:color="auto"/>
            </w:tcBorders>
            <w:shd w:val="clear" w:color="auto" w:fill="auto"/>
            <w:noWrap/>
            <w:vAlign w:val="center"/>
            <w:hideMark/>
          </w:tcPr>
          <w:p w:rsidR="00F06801" w:rsidRPr="00CB7521" w:rsidRDefault="00F06801" w:rsidP="006431B3">
            <w:pPr>
              <w:pStyle w:val="texto"/>
              <w:spacing w:after="0"/>
              <w:ind w:firstLine="0"/>
              <w:rPr>
                <w:rFonts w:ascii="Arial Narrow" w:hAnsi="Arial Narrow"/>
                <w:sz w:val="20"/>
                <w:szCs w:val="20"/>
              </w:rPr>
            </w:pPr>
            <w:r>
              <w:rPr>
                <w:rFonts w:ascii="Arial Narrow" w:hAnsi="Arial Narrow"/>
                <w:sz w:val="20"/>
                <w:szCs w:val="20"/>
              </w:rPr>
              <w:t>Hizkuntzak</w:t>
            </w:r>
          </w:p>
        </w:tc>
        <w:tc>
          <w:tcPr>
            <w:tcW w:w="1984" w:type="dxa"/>
            <w:tcBorders>
              <w:top w:val="single" w:sz="4" w:space="0" w:color="auto"/>
              <w:bottom w:val="single" w:sz="2" w:space="0" w:color="auto"/>
            </w:tcBorders>
            <w:shd w:val="clear" w:color="auto" w:fill="auto"/>
            <w:vAlign w:val="center"/>
            <w:hideMark/>
          </w:tcPr>
          <w:p w:rsidR="00F06801" w:rsidRPr="00CB7521" w:rsidRDefault="00F06801" w:rsidP="00000AAA">
            <w:pPr>
              <w:pStyle w:val="texto"/>
              <w:spacing w:after="0"/>
              <w:ind w:firstLine="0"/>
              <w:jc w:val="right"/>
              <w:rPr>
                <w:rFonts w:ascii="Arial Narrow" w:hAnsi="Arial Narrow"/>
                <w:sz w:val="20"/>
                <w:szCs w:val="20"/>
              </w:rPr>
            </w:pPr>
            <w:r>
              <w:rPr>
                <w:rFonts w:ascii="Arial Narrow" w:hAnsi="Arial Narrow"/>
                <w:sz w:val="20"/>
                <w:szCs w:val="20"/>
              </w:rPr>
              <w:t>165.978</w:t>
            </w:r>
          </w:p>
        </w:tc>
        <w:tc>
          <w:tcPr>
            <w:tcW w:w="2219" w:type="dxa"/>
            <w:tcBorders>
              <w:top w:val="single" w:sz="4" w:space="0" w:color="auto"/>
              <w:bottom w:val="single" w:sz="2" w:space="0" w:color="auto"/>
            </w:tcBorders>
            <w:shd w:val="clear" w:color="auto" w:fill="auto"/>
            <w:vAlign w:val="center"/>
          </w:tcPr>
          <w:p w:rsidR="00F06801" w:rsidRPr="00CB7521" w:rsidRDefault="008E498D" w:rsidP="00000AAA">
            <w:pPr>
              <w:pStyle w:val="texto"/>
              <w:spacing w:after="0"/>
              <w:ind w:firstLine="0"/>
              <w:jc w:val="right"/>
              <w:rPr>
                <w:rFonts w:ascii="Arial Narrow" w:hAnsi="Arial Narrow"/>
                <w:sz w:val="20"/>
                <w:szCs w:val="20"/>
              </w:rPr>
            </w:pPr>
            <w:r>
              <w:rPr>
                <w:rFonts w:ascii="Arial Narrow" w:hAnsi="Arial Narrow"/>
                <w:sz w:val="20"/>
                <w:szCs w:val="20"/>
              </w:rPr>
              <w:t>282.273</w:t>
            </w:r>
          </w:p>
        </w:tc>
        <w:tc>
          <w:tcPr>
            <w:tcW w:w="1469" w:type="dxa"/>
            <w:tcBorders>
              <w:top w:val="single" w:sz="4" w:space="0" w:color="auto"/>
              <w:bottom w:val="single" w:sz="2" w:space="0" w:color="auto"/>
            </w:tcBorders>
            <w:shd w:val="clear" w:color="auto" w:fill="auto"/>
            <w:noWrap/>
            <w:vAlign w:val="center"/>
          </w:tcPr>
          <w:p w:rsidR="00F06801" w:rsidRPr="00CB7521" w:rsidRDefault="00EE7AEE" w:rsidP="00000AAA">
            <w:pPr>
              <w:pStyle w:val="texto"/>
              <w:spacing w:after="0"/>
              <w:ind w:firstLine="0"/>
              <w:jc w:val="right"/>
              <w:rPr>
                <w:rFonts w:ascii="Arial Narrow" w:hAnsi="Arial Narrow"/>
                <w:sz w:val="20"/>
                <w:szCs w:val="20"/>
              </w:rPr>
            </w:pPr>
            <w:r>
              <w:rPr>
                <w:rFonts w:ascii="Arial Narrow" w:hAnsi="Arial Narrow"/>
                <w:sz w:val="20"/>
                <w:szCs w:val="20"/>
              </w:rPr>
              <w:t>70</w:t>
            </w:r>
          </w:p>
        </w:tc>
      </w:tr>
      <w:tr w:rsidR="00F06801" w:rsidRPr="00CB7521" w:rsidTr="00146D16">
        <w:trPr>
          <w:trHeight w:val="255"/>
          <w:jc w:val="center"/>
        </w:trPr>
        <w:tc>
          <w:tcPr>
            <w:tcW w:w="3289" w:type="dxa"/>
            <w:tcBorders>
              <w:top w:val="single" w:sz="2" w:space="0" w:color="auto"/>
              <w:bottom w:val="single" w:sz="2" w:space="0" w:color="auto"/>
            </w:tcBorders>
            <w:shd w:val="clear" w:color="auto" w:fill="auto"/>
            <w:noWrap/>
            <w:vAlign w:val="center"/>
            <w:hideMark/>
          </w:tcPr>
          <w:p w:rsidR="00F06801" w:rsidRPr="00CB7521" w:rsidRDefault="00F06801" w:rsidP="006431B3">
            <w:pPr>
              <w:pStyle w:val="texto"/>
              <w:spacing w:after="0"/>
              <w:ind w:firstLine="0"/>
              <w:rPr>
                <w:rFonts w:ascii="Arial Narrow" w:hAnsi="Arial Narrow"/>
                <w:sz w:val="20"/>
                <w:szCs w:val="20"/>
              </w:rPr>
            </w:pPr>
            <w:r>
              <w:rPr>
                <w:rFonts w:ascii="Arial Narrow" w:hAnsi="Arial Narrow"/>
                <w:sz w:val="20"/>
                <w:szCs w:val="20"/>
              </w:rPr>
              <w:t>Alumni programa</w:t>
            </w:r>
          </w:p>
        </w:tc>
        <w:tc>
          <w:tcPr>
            <w:tcW w:w="1984" w:type="dxa"/>
            <w:tcBorders>
              <w:top w:val="single" w:sz="2" w:space="0" w:color="auto"/>
              <w:bottom w:val="single" w:sz="2" w:space="0" w:color="auto"/>
            </w:tcBorders>
            <w:shd w:val="clear" w:color="auto" w:fill="auto"/>
            <w:vAlign w:val="center"/>
          </w:tcPr>
          <w:p w:rsidR="00F06801" w:rsidRPr="00CB7521" w:rsidRDefault="00F06801" w:rsidP="00000AAA">
            <w:pPr>
              <w:pStyle w:val="texto"/>
              <w:spacing w:after="0"/>
              <w:ind w:firstLine="0"/>
              <w:jc w:val="right"/>
              <w:rPr>
                <w:rFonts w:ascii="Arial Narrow" w:hAnsi="Arial Narrow"/>
                <w:sz w:val="20"/>
                <w:szCs w:val="20"/>
              </w:rPr>
            </w:pPr>
            <w:r>
              <w:rPr>
                <w:rFonts w:ascii="Arial Narrow" w:hAnsi="Arial Narrow"/>
                <w:sz w:val="20"/>
                <w:szCs w:val="20"/>
              </w:rPr>
              <w:t>36.622</w:t>
            </w:r>
          </w:p>
        </w:tc>
        <w:tc>
          <w:tcPr>
            <w:tcW w:w="2219" w:type="dxa"/>
            <w:tcBorders>
              <w:top w:val="single" w:sz="2" w:space="0" w:color="auto"/>
              <w:bottom w:val="single" w:sz="2" w:space="0" w:color="auto"/>
            </w:tcBorders>
            <w:shd w:val="clear" w:color="auto" w:fill="auto"/>
            <w:vAlign w:val="center"/>
          </w:tcPr>
          <w:p w:rsidR="00F06801" w:rsidRPr="00CB7521" w:rsidRDefault="008E498D" w:rsidP="000A4432">
            <w:pPr>
              <w:pStyle w:val="texto"/>
              <w:spacing w:after="0"/>
              <w:ind w:firstLine="0"/>
              <w:jc w:val="right"/>
              <w:rPr>
                <w:rFonts w:ascii="Arial Narrow" w:hAnsi="Arial Narrow"/>
                <w:sz w:val="20"/>
                <w:szCs w:val="20"/>
              </w:rPr>
            </w:pPr>
            <w:r>
              <w:rPr>
                <w:rFonts w:ascii="Arial Narrow" w:hAnsi="Arial Narrow"/>
                <w:sz w:val="20"/>
                <w:szCs w:val="20"/>
              </w:rPr>
              <w:t>60.140</w:t>
            </w:r>
          </w:p>
        </w:tc>
        <w:tc>
          <w:tcPr>
            <w:tcW w:w="1469" w:type="dxa"/>
            <w:tcBorders>
              <w:top w:val="single" w:sz="2" w:space="0" w:color="auto"/>
              <w:bottom w:val="single" w:sz="2" w:space="0" w:color="auto"/>
            </w:tcBorders>
            <w:shd w:val="clear" w:color="auto" w:fill="auto"/>
            <w:noWrap/>
            <w:vAlign w:val="center"/>
          </w:tcPr>
          <w:p w:rsidR="00F06801" w:rsidRPr="00CB7521" w:rsidRDefault="00EE7AEE" w:rsidP="00000AAA">
            <w:pPr>
              <w:pStyle w:val="texto"/>
              <w:spacing w:after="0"/>
              <w:ind w:firstLine="0"/>
              <w:jc w:val="right"/>
              <w:rPr>
                <w:rFonts w:ascii="Arial Narrow" w:hAnsi="Arial Narrow"/>
                <w:sz w:val="20"/>
                <w:szCs w:val="20"/>
              </w:rPr>
            </w:pPr>
            <w:r>
              <w:rPr>
                <w:rFonts w:ascii="Arial Narrow" w:hAnsi="Arial Narrow"/>
                <w:sz w:val="20"/>
                <w:szCs w:val="20"/>
              </w:rPr>
              <w:t>64</w:t>
            </w:r>
          </w:p>
        </w:tc>
      </w:tr>
      <w:tr w:rsidR="00F06801" w:rsidRPr="00CB7521" w:rsidTr="00146D16">
        <w:trPr>
          <w:trHeight w:val="255"/>
          <w:jc w:val="center"/>
        </w:trPr>
        <w:tc>
          <w:tcPr>
            <w:tcW w:w="3289" w:type="dxa"/>
            <w:tcBorders>
              <w:top w:val="single" w:sz="2" w:space="0" w:color="auto"/>
              <w:bottom w:val="single" w:sz="4" w:space="0" w:color="auto"/>
            </w:tcBorders>
            <w:shd w:val="clear" w:color="auto" w:fill="auto"/>
            <w:noWrap/>
            <w:vAlign w:val="center"/>
          </w:tcPr>
          <w:p w:rsidR="00F06801" w:rsidRPr="00CB7521" w:rsidRDefault="00F06801" w:rsidP="006431B3">
            <w:pPr>
              <w:pStyle w:val="texto"/>
              <w:spacing w:after="0"/>
              <w:ind w:firstLine="0"/>
              <w:rPr>
                <w:rFonts w:ascii="Arial Narrow" w:hAnsi="Arial Narrow"/>
                <w:sz w:val="20"/>
                <w:szCs w:val="20"/>
              </w:rPr>
            </w:pPr>
            <w:r>
              <w:rPr>
                <w:rFonts w:ascii="Arial Narrow" w:hAnsi="Arial Narrow"/>
                <w:sz w:val="20"/>
                <w:szCs w:val="20"/>
              </w:rPr>
              <w:t>I+G zentroa</w:t>
            </w:r>
          </w:p>
        </w:tc>
        <w:tc>
          <w:tcPr>
            <w:tcW w:w="1984" w:type="dxa"/>
            <w:tcBorders>
              <w:top w:val="single" w:sz="2" w:space="0" w:color="auto"/>
              <w:bottom w:val="single" w:sz="4" w:space="0" w:color="auto"/>
            </w:tcBorders>
            <w:shd w:val="clear" w:color="auto" w:fill="auto"/>
            <w:vAlign w:val="center"/>
          </w:tcPr>
          <w:p w:rsidR="00F06801" w:rsidRPr="00CB7521" w:rsidRDefault="00F06801" w:rsidP="00000AAA">
            <w:pPr>
              <w:pStyle w:val="texto"/>
              <w:spacing w:after="0"/>
              <w:ind w:firstLine="0"/>
              <w:jc w:val="right"/>
              <w:rPr>
                <w:rFonts w:ascii="Arial Narrow" w:hAnsi="Arial Narrow"/>
                <w:sz w:val="20"/>
                <w:szCs w:val="20"/>
              </w:rPr>
            </w:pPr>
            <w:r>
              <w:rPr>
                <w:rFonts w:ascii="Arial Narrow" w:hAnsi="Arial Narrow"/>
                <w:sz w:val="20"/>
                <w:szCs w:val="20"/>
              </w:rPr>
              <w:t>41.611</w:t>
            </w:r>
          </w:p>
        </w:tc>
        <w:tc>
          <w:tcPr>
            <w:tcW w:w="2219" w:type="dxa"/>
            <w:tcBorders>
              <w:top w:val="single" w:sz="2" w:space="0" w:color="auto"/>
              <w:bottom w:val="single" w:sz="4" w:space="0" w:color="auto"/>
            </w:tcBorders>
            <w:shd w:val="clear" w:color="auto" w:fill="auto"/>
            <w:vAlign w:val="center"/>
          </w:tcPr>
          <w:p w:rsidR="00F06801" w:rsidRPr="00CB7521" w:rsidRDefault="008E498D" w:rsidP="00000AAA">
            <w:pPr>
              <w:pStyle w:val="texto"/>
              <w:spacing w:after="0"/>
              <w:ind w:firstLine="0"/>
              <w:jc w:val="right"/>
              <w:rPr>
                <w:rFonts w:ascii="Arial Narrow" w:hAnsi="Arial Narrow"/>
                <w:sz w:val="20"/>
                <w:szCs w:val="20"/>
              </w:rPr>
            </w:pPr>
            <w:r>
              <w:rPr>
                <w:rFonts w:ascii="Arial Narrow" w:hAnsi="Arial Narrow"/>
                <w:sz w:val="20"/>
                <w:szCs w:val="20"/>
              </w:rPr>
              <w:t>89.237</w:t>
            </w:r>
          </w:p>
        </w:tc>
        <w:tc>
          <w:tcPr>
            <w:tcW w:w="1469" w:type="dxa"/>
            <w:tcBorders>
              <w:top w:val="single" w:sz="2" w:space="0" w:color="auto"/>
              <w:bottom w:val="single" w:sz="4" w:space="0" w:color="auto"/>
            </w:tcBorders>
            <w:shd w:val="clear" w:color="auto" w:fill="auto"/>
            <w:noWrap/>
            <w:vAlign w:val="center"/>
          </w:tcPr>
          <w:p w:rsidR="00F06801" w:rsidRPr="00CB7521" w:rsidRDefault="00EE7AEE" w:rsidP="00000AAA">
            <w:pPr>
              <w:pStyle w:val="texto"/>
              <w:spacing w:after="0"/>
              <w:ind w:firstLine="0"/>
              <w:jc w:val="right"/>
              <w:rPr>
                <w:rFonts w:ascii="Arial Narrow" w:hAnsi="Arial Narrow"/>
                <w:sz w:val="20"/>
                <w:szCs w:val="20"/>
              </w:rPr>
            </w:pPr>
            <w:r>
              <w:rPr>
                <w:rFonts w:ascii="Arial Narrow" w:hAnsi="Arial Narrow"/>
                <w:sz w:val="20"/>
                <w:szCs w:val="20"/>
              </w:rPr>
              <w:t>114</w:t>
            </w:r>
          </w:p>
        </w:tc>
      </w:tr>
      <w:tr w:rsidR="00F06801" w:rsidRPr="0055365B" w:rsidTr="00146D16">
        <w:trPr>
          <w:trHeight w:val="255"/>
          <w:jc w:val="center"/>
        </w:trPr>
        <w:tc>
          <w:tcPr>
            <w:tcW w:w="3289" w:type="dxa"/>
            <w:tcBorders>
              <w:top w:val="single" w:sz="4" w:space="0" w:color="auto"/>
              <w:bottom w:val="single" w:sz="4" w:space="0" w:color="auto"/>
            </w:tcBorders>
            <w:shd w:val="clear" w:color="auto" w:fill="A0C3E3" w:themeFill="accent1" w:themeFillTint="99"/>
            <w:noWrap/>
            <w:vAlign w:val="center"/>
            <w:hideMark/>
          </w:tcPr>
          <w:p w:rsidR="00F06801" w:rsidRPr="0055365B" w:rsidRDefault="00F06801" w:rsidP="006431B3">
            <w:pPr>
              <w:pStyle w:val="cuadroCabe"/>
              <w:rPr>
                <w:rFonts w:cs="Arial"/>
                <w:szCs w:val="18"/>
              </w:rPr>
            </w:pPr>
            <w:r>
              <w:t> Guztira</w:t>
            </w:r>
          </w:p>
        </w:tc>
        <w:tc>
          <w:tcPr>
            <w:tcW w:w="1984" w:type="dxa"/>
            <w:tcBorders>
              <w:top w:val="single" w:sz="4" w:space="0" w:color="auto"/>
              <w:bottom w:val="single" w:sz="4" w:space="0" w:color="auto"/>
            </w:tcBorders>
            <w:shd w:val="clear" w:color="auto" w:fill="A0C3E3" w:themeFill="accent1" w:themeFillTint="99"/>
            <w:vAlign w:val="center"/>
            <w:hideMark/>
          </w:tcPr>
          <w:p w:rsidR="00F06801" w:rsidRPr="0055365B" w:rsidRDefault="008E498D" w:rsidP="00000AAA">
            <w:pPr>
              <w:pStyle w:val="cuadroCabe"/>
              <w:jc w:val="right"/>
              <w:rPr>
                <w:rFonts w:cs="Arial"/>
                <w:szCs w:val="18"/>
              </w:rPr>
            </w:pPr>
            <w:r>
              <w:t>244.211</w:t>
            </w:r>
          </w:p>
        </w:tc>
        <w:tc>
          <w:tcPr>
            <w:tcW w:w="2219" w:type="dxa"/>
            <w:tcBorders>
              <w:top w:val="single" w:sz="4" w:space="0" w:color="auto"/>
              <w:bottom w:val="single" w:sz="4" w:space="0" w:color="auto"/>
            </w:tcBorders>
            <w:shd w:val="clear" w:color="auto" w:fill="A0C3E3" w:themeFill="accent1" w:themeFillTint="99"/>
            <w:vAlign w:val="center"/>
            <w:hideMark/>
          </w:tcPr>
          <w:p w:rsidR="00F06801" w:rsidRPr="0055365B" w:rsidRDefault="008E498D" w:rsidP="00000AAA">
            <w:pPr>
              <w:pStyle w:val="cuadroCabe"/>
              <w:jc w:val="right"/>
              <w:rPr>
                <w:rFonts w:cs="Arial"/>
                <w:szCs w:val="18"/>
              </w:rPr>
            </w:pPr>
            <w:r>
              <w:t>431.650</w:t>
            </w:r>
          </w:p>
        </w:tc>
        <w:tc>
          <w:tcPr>
            <w:tcW w:w="1469" w:type="dxa"/>
            <w:tcBorders>
              <w:top w:val="single" w:sz="4" w:space="0" w:color="auto"/>
              <w:bottom w:val="single" w:sz="4" w:space="0" w:color="auto"/>
            </w:tcBorders>
            <w:shd w:val="clear" w:color="auto" w:fill="A0C3E3" w:themeFill="accent1" w:themeFillTint="99"/>
            <w:noWrap/>
            <w:vAlign w:val="center"/>
            <w:hideMark/>
          </w:tcPr>
          <w:p w:rsidR="00F06801" w:rsidRPr="0055365B" w:rsidRDefault="00EE7AEE" w:rsidP="00000AAA">
            <w:pPr>
              <w:pStyle w:val="cuadroCabe"/>
              <w:jc w:val="right"/>
              <w:rPr>
                <w:rFonts w:cs="Arial"/>
                <w:szCs w:val="18"/>
              </w:rPr>
            </w:pPr>
            <w:r>
              <w:t>77</w:t>
            </w:r>
          </w:p>
        </w:tc>
      </w:tr>
    </w:tbl>
    <w:p w:rsidR="004B0D73" w:rsidRDefault="004B0D73" w:rsidP="00F5594F">
      <w:pPr>
        <w:pStyle w:val="texto"/>
        <w:spacing w:before="240" w:after="240"/>
        <w:rPr>
          <w:spacing w:val="2"/>
        </w:rPr>
      </w:pPr>
      <w:r>
        <w:lastRenderedPageBreak/>
        <w:t>Fundazioari gomendatutako jarduerengatik Unibertsitateak aitortutako diru-sarrerak 0,81 milioikoak izan dira; hona xehetasunak:</w:t>
      </w:r>
    </w:p>
    <w:tbl>
      <w:tblPr>
        <w:tblW w:w="8979" w:type="dxa"/>
        <w:jc w:val="center"/>
        <w:tblCellMar>
          <w:left w:w="70" w:type="dxa"/>
          <w:right w:w="70" w:type="dxa"/>
        </w:tblCellMar>
        <w:tblLook w:val="04A0" w:firstRow="1" w:lastRow="0" w:firstColumn="1" w:lastColumn="0" w:noHBand="0" w:noVBand="1"/>
      </w:tblPr>
      <w:tblGrid>
        <w:gridCol w:w="6719"/>
        <w:gridCol w:w="2260"/>
      </w:tblGrid>
      <w:tr w:rsidR="004B0D73" w:rsidRPr="0055365B" w:rsidTr="00146D16">
        <w:trPr>
          <w:trHeight w:val="255"/>
          <w:jc w:val="center"/>
        </w:trPr>
        <w:tc>
          <w:tcPr>
            <w:tcW w:w="6717" w:type="dxa"/>
            <w:tcBorders>
              <w:top w:val="single" w:sz="4" w:space="0" w:color="auto"/>
              <w:bottom w:val="single" w:sz="4" w:space="0" w:color="auto"/>
            </w:tcBorders>
            <w:shd w:val="clear" w:color="auto" w:fill="A0C3E3" w:themeFill="accent1" w:themeFillTint="99"/>
            <w:noWrap/>
            <w:vAlign w:val="center"/>
            <w:hideMark/>
          </w:tcPr>
          <w:p w:rsidR="004B0D73" w:rsidRPr="0055365B" w:rsidRDefault="004B0D73" w:rsidP="006431B3">
            <w:pPr>
              <w:pStyle w:val="cuadroCabe"/>
              <w:rPr>
                <w:rFonts w:cs="Arial"/>
                <w:szCs w:val="18"/>
              </w:rPr>
            </w:pPr>
            <w:r>
              <w:t>Diru-sarrerak</w:t>
            </w:r>
          </w:p>
        </w:tc>
        <w:tc>
          <w:tcPr>
            <w:tcW w:w="2260" w:type="dxa"/>
            <w:tcBorders>
              <w:top w:val="single" w:sz="4" w:space="0" w:color="auto"/>
              <w:bottom w:val="single" w:sz="4" w:space="0" w:color="auto"/>
            </w:tcBorders>
            <w:shd w:val="clear" w:color="auto" w:fill="A0C3E3" w:themeFill="accent1" w:themeFillTint="99"/>
            <w:noWrap/>
            <w:vAlign w:val="center"/>
            <w:hideMark/>
          </w:tcPr>
          <w:p w:rsidR="004B0D73" w:rsidRPr="0055365B" w:rsidRDefault="004B0D73" w:rsidP="00335087">
            <w:pPr>
              <w:pStyle w:val="cuadroCabe"/>
              <w:jc w:val="right"/>
              <w:rPr>
                <w:rFonts w:cs="Arial"/>
                <w:szCs w:val="18"/>
              </w:rPr>
            </w:pPr>
            <w:r>
              <w:t>Diru-kopurua</w:t>
            </w:r>
          </w:p>
        </w:tc>
      </w:tr>
      <w:tr w:rsidR="004B0D73" w:rsidRPr="00CB7521" w:rsidTr="00146D16">
        <w:trPr>
          <w:trHeight w:val="255"/>
          <w:jc w:val="center"/>
        </w:trPr>
        <w:tc>
          <w:tcPr>
            <w:tcW w:w="6719" w:type="dxa"/>
            <w:tcBorders>
              <w:top w:val="single" w:sz="4" w:space="0" w:color="auto"/>
              <w:bottom w:val="single" w:sz="2" w:space="0" w:color="auto"/>
            </w:tcBorders>
            <w:shd w:val="clear" w:color="auto" w:fill="auto"/>
            <w:noWrap/>
            <w:vAlign w:val="center"/>
          </w:tcPr>
          <w:p w:rsidR="004B0D73" w:rsidRPr="00CB7521" w:rsidRDefault="004B0D73" w:rsidP="000A4432">
            <w:pPr>
              <w:pStyle w:val="texto"/>
              <w:spacing w:after="0"/>
              <w:ind w:firstLine="0"/>
              <w:rPr>
                <w:rFonts w:ascii="Arial Narrow" w:hAnsi="Arial Narrow"/>
                <w:sz w:val="20"/>
                <w:szCs w:val="20"/>
              </w:rPr>
            </w:pPr>
            <w:r>
              <w:rPr>
                <w:rFonts w:ascii="Arial Narrow" w:hAnsi="Arial Narrow"/>
                <w:sz w:val="20"/>
                <w:szCs w:val="20"/>
              </w:rPr>
              <w:t>Titulu berekietako matrikulak</w:t>
            </w:r>
          </w:p>
        </w:tc>
        <w:tc>
          <w:tcPr>
            <w:tcW w:w="2260" w:type="dxa"/>
            <w:tcBorders>
              <w:top w:val="single" w:sz="4" w:space="0" w:color="auto"/>
              <w:bottom w:val="single" w:sz="2" w:space="0" w:color="auto"/>
            </w:tcBorders>
            <w:shd w:val="clear" w:color="auto" w:fill="auto"/>
            <w:vAlign w:val="center"/>
          </w:tcPr>
          <w:p w:rsidR="004B0D73" w:rsidRPr="00CB7521" w:rsidRDefault="000A4432" w:rsidP="00335087">
            <w:pPr>
              <w:pStyle w:val="texto"/>
              <w:spacing w:after="0"/>
              <w:ind w:firstLine="0"/>
              <w:jc w:val="right"/>
              <w:rPr>
                <w:rFonts w:ascii="Arial Narrow" w:hAnsi="Arial Narrow"/>
                <w:sz w:val="20"/>
                <w:szCs w:val="20"/>
              </w:rPr>
            </w:pPr>
            <w:r>
              <w:rPr>
                <w:rFonts w:ascii="Arial Narrow" w:hAnsi="Arial Narrow"/>
                <w:sz w:val="20"/>
                <w:szCs w:val="20"/>
              </w:rPr>
              <w:t>440.063</w:t>
            </w:r>
          </w:p>
        </w:tc>
      </w:tr>
      <w:tr w:rsidR="004B0D73" w:rsidRPr="00CB7521" w:rsidTr="00146D16">
        <w:trPr>
          <w:trHeight w:val="255"/>
          <w:jc w:val="center"/>
        </w:trPr>
        <w:tc>
          <w:tcPr>
            <w:tcW w:w="6719" w:type="dxa"/>
            <w:tcBorders>
              <w:top w:val="single" w:sz="2" w:space="0" w:color="auto"/>
              <w:bottom w:val="single" w:sz="2" w:space="0" w:color="auto"/>
            </w:tcBorders>
            <w:shd w:val="clear" w:color="auto" w:fill="auto"/>
            <w:noWrap/>
            <w:vAlign w:val="center"/>
          </w:tcPr>
          <w:p w:rsidR="004B0D73" w:rsidRPr="00CB7521" w:rsidRDefault="004B0D73" w:rsidP="006431B3">
            <w:pPr>
              <w:pStyle w:val="texto"/>
              <w:spacing w:after="0"/>
              <w:ind w:firstLine="0"/>
              <w:rPr>
                <w:rFonts w:ascii="Arial Narrow" w:hAnsi="Arial Narrow"/>
                <w:sz w:val="20"/>
                <w:szCs w:val="20"/>
              </w:rPr>
            </w:pPr>
            <w:r>
              <w:rPr>
                <w:rFonts w:ascii="Arial Narrow" w:hAnsi="Arial Narrow"/>
                <w:sz w:val="20"/>
                <w:szCs w:val="20"/>
              </w:rPr>
              <w:t>Hizkuntzen Goi-mailako Ikastegia</w:t>
            </w:r>
          </w:p>
        </w:tc>
        <w:tc>
          <w:tcPr>
            <w:tcW w:w="2260" w:type="dxa"/>
            <w:tcBorders>
              <w:top w:val="single" w:sz="2" w:space="0" w:color="auto"/>
              <w:bottom w:val="single" w:sz="2" w:space="0" w:color="auto"/>
            </w:tcBorders>
            <w:shd w:val="clear" w:color="auto" w:fill="auto"/>
            <w:vAlign w:val="center"/>
          </w:tcPr>
          <w:p w:rsidR="004B0D73" w:rsidRPr="00CB7521" w:rsidRDefault="000A4432" w:rsidP="00335087">
            <w:pPr>
              <w:pStyle w:val="texto"/>
              <w:spacing w:after="0"/>
              <w:ind w:firstLine="0"/>
              <w:jc w:val="right"/>
              <w:rPr>
                <w:rFonts w:ascii="Arial Narrow" w:hAnsi="Arial Narrow"/>
                <w:sz w:val="20"/>
                <w:szCs w:val="20"/>
              </w:rPr>
            </w:pPr>
            <w:r>
              <w:rPr>
                <w:rFonts w:ascii="Arial Narrow" w:hAnsi="Arial Narrow"/>
                <w:sz w:val="20"/>
                <w:szCs w:val="20"/>
              </w:rPr>
              <w:t>307.265</w:t>
            </w:r>
          </w:p>
        </w:tc>
      </w:tr>
      <w:tr w:rsidR="004B0D73" w:rsidRPr="00CB7521" w:rsidTr="00146D16">
        <w:trPr>
          <w:trHeight w:val="255"/>
          <w:jc w:val="center"/>
        </w:trPr>
        <w:tc>
          <w:tcPr>
            <w:tcW w:w="6719" w:type="dxa"/>
            <w:tcBorders>
              <w:top w:val="single" w:sz="2" w:space="0" w:color="auto"/>
              <w:bottom w:val="single" w:sz="2" w:space="0" w:color="auto"/>
            </w:tcBorders>
            <w:shd w:val="clear" w:color="auto" w:fill="auto"/>
            <w:noWrap/>
            <w:vAlign w:val="center"/>
          </w:tcPr>
          <w:p w:rsidR="004B0D73" w:rsidRPr="00CB7521" w:rsidRDefault="004B0D73" w:rsidP="006431B3">
            <w:pPr>
              <w:pStyle w:val="texto"/>
              <w:spacing w:after="0"/>
              <w:ind w:firstLine="0"/>
              <w:rPr>
                <w:rFonts w:ascii="Arial Narrow" w:hAnsi="Arial Narrow"/>
                <w:sz w:val="20"/>
                <w:szCs w:val="20"/>
              </w:rPr>
            </w:pPr>
            <w:r>
              <w:rPr>
                <w:rFonts w:ascii="Arial Narrow" w:hAnsi="Arial Narrow"/>
                <w:sz w:val="20"/>
                <w:szCs w:val="20"/>
              </w:rPr>
              <w:t>Alumni programa</w:t>
            </w:r>
          </w:p>
        </w:tc>
        <w:tc>
          <w:tcPr>
            <w:tcW w:w="2260" w:type="dxa"/>
            <w:tcBorders>
              <w:top w:val="single" w:sz="2" w:space="0" w:color="auto"/>
              <w:bottom w:val="single" w:sz="2" w:space="0" w:color="auto"/>
            </w:tcBorders>
            <w:shd w:val="clear" w:color="auto" w:fill="auto"/>
            <w:vAlign w:val="center"/>
          </w:tcPr>
          <w:p w:rsidR="004B0D73" w:rsidRPr="00CB7521" w:rsidRDefault="000A4432" w:rsidP="00335087">
            <w:pPr>
              <w:pStyle w:val="texto"/>
              <w:spacing w:after="0"/>
              <w:ind w:firstLine="0"/>
              <w:jc w:val="right"/>
              <w:rPr>
                <w:rFonts w:ascii="Arial Narrow" w:hAnsi="Arial Narrow"/>
                <w:sz w:val="20"/>
                <w:szCs w:val="20"/>
              </w:rPr>
            </w:pPr>
            <w:r>
              <w:rPr>
                <w:rFonts w:ascii="Arial Narrow" w:hAnsi="Arial Narrow"/>
                <w:sz w:val="20"/>
                <w:szCs w:val="20"/>
              </w:rPr>
              <w:t>34.062</w:t>
            </w:r>
          </w:p>
        </w:tc>
      </w:tr>
      <w:tr w:rsidR="004B0D73" w:rsidRPr="00CB7521" w:rsidTr="00146D16">
        <w:trPr>
          <w:trHeight w:val="255"/>
          <w:jc w:val="center"/>
        </w:trPr>
        <w:tc>
          <w:tcPr>
            <w:tcW w:w="6719" w:type="dxa"/>
            <w:tcBorders>
              <w:top w:val="single" w:sz="2" w:space="0" w:color="auto"/>
              <w:bottom w:val="single" w:sz="4" w:space="0" w:color="auto"/>
            </w:tcBorders>
            <w:shd w:val="clear" w:color="auto" w:fill="auto"/>
            <w:noWrap/>
            <w:vAlign w:val="center"/>
          </w:tcPr>
          <w:p w:rsidR="004B0D73" w:rsidRPr="00CB7521" w:rsidRDefault="004B0D73" w:rsidP="006431B3">
            <w:pPr>
              <w:pStyle w:val="texto"/>
              <w:spacing w:after="0"/>
              <w:ind w:firstLine="0"/>
              <w:rPr>
                <w:rFonts w:ascii="Arial Narrow" w:hAnsi="Arial Narrow"/>
                <w:sz w:val="20"/>
                <w:szCs w:val="20"/>
              </w:rPr>
            </w:pPr>
            <w:r>
              <w:rPr>
                <w:rFonts w:ascii="Arial Narrow" w:hAnsi="Arial Narrow"/>
                <w:sz w:val="20"/>
                <w:szCs w:val="20"/>
              </w:rPr>
              <w:t>Bestelako diru-sarrerak</w:t>
            </w:r>
          </w:p>
        </w:tc>
        <w:tc>
          <w:tcPr>
            <w:tcW w:w="2260" w:type="dxa"/>
            <w:tcBorders>
              <w:top w:val="single" w:sz="2" w:space="0" w:color="auto"/>
              <w:bottom w:val="single" w:sz="4" w:space="0" w:color="auto"/>
            </w:tcBorders>
            <w:shd w:val="clear" w:color="auto" w:fill="auto"/>
            <w:vAlign w:val="center"/>
          </w:tcPr>
          <w:p w:rsidR="004B0D73" w:rsidRPr="00CB7521" w:rsidRDefault="000A4432" w:rsidP="00335087">
            <w:pPr>
              <w:pStyle w:val="texto"/>
              <w:spacing w:after="0"/>
              <w:ind w:firstLine="0"/>
              <w:jc w:val="right"/>
              <w:rPr>
                <w:rFonts w:ascii="Arial Narrow" w:hAnsi="Arial Narrow"/>
                <w:sz w:val="20"/>
                <w:szCs w:val="20"/>
              </w:rPr>
            </w:pPr>
            <w:r>
              <w:rPr>
                <w:rFonts w:ascii="Arial Narrow" w:hAnsi="Arial Narrow"/>
                <w:sz w:val="20"/>
                <w:szCs w:val="20"/>
              </w:rPr>
              <w:t>30.471</w:t>
            </w:r>
          </w:p>
        </w:tc>
      </w:tr>
      <w:tr w:rsidR="004B0D73" w:rsidRPr="0055365B" w:rsidTr="00146D16">
        <w:trPr>
          <w:trHeight w:val="255"/>
          <w:jc w:val="center"/>
        </w:trPr>
        <w:tc>
          <w:tcPr>
            <w:tcW w:w="6719" w:type="dxa"/>
            <w:tcBorders>
              <w:top w:val="single" w:sz="4" w:space="0" w:color="auto"/>
              <w:bottom w:val="single" w:sz="4" w:space="0" w:color="auto"/>
            </w:tcBorders>
            <w:shd w:val="clear" w:color="auto" w:fill="A0C3E3" w:themeFill="accent1" w:themeFillTint="99"/>
            <w:noWrap/>
            <w:vAlign w:val="center"/>
            <w:hideMark/>
          </w:tcPr>
          <w:p w:rsidR="004B0D73" w:rsidRPr="0055365B" w:rsidRDefault="004B0D73" w:rsidP="006431B3">
            <w:pPr>
              <w:pStyle w:val="cuadroCabe"/>
              <w:rPr>
                <w:rFonts w:cs="Arial"/>
                <w:szCs w:val="18"/>
              </w:rPr>
            </w:pPr>
            <w:r>
              <w:t>Guztira</w:t>
            </w:r>
          </w:p>
        </w:tc>
        <w:tc>
          <w:tcPr>
            <w:tcW w:w="2260" w:type="dxa"/>
            <w:tcBorders>
              <w:top w:val="single" w:sz="4" w:space="0" w:color="auto"/>
              <w:bottom w:val="single" w:sz="4" w:space="0" w:color="auto"/>
            </w:tcBorders>
            <w:shd w:val="clear" w:color="auto" w:fill="A0C3E3" w:themeFill="accent1" w:themeFillTint="99"/>
            <w:vAlign w:val="center"/>
            <w:hideMark/>
          </w:tcPr>
          <w:p w:rsidR="004B0D73" w:rsidRPr="0055365B" w:rsidRDefault="000A4432" w:rsidP="00335087">
            <w:pPr>
              <w:pStyle w:val="cuadroCabe"/>
              <w:jc w:val="right"/>
              <w:rPr>
                <w:rFonts w:cs="Arial"/>
                <w:szCs w:val="18"/>
              </w:rPr>
            </w:pPr>
            <w:r>
              <w:t>811.861</w:t>
            </w:r>
          </w:p>
        </w:tc>
      </w:tr>
    </w:tbl>
    <w:p w:rsidR="00656243" w:rsidRPr="00093204" w:rsidRDefault="007579DD" w:rsidP="003312B7">
      <w:pPr>
        <w:pStyle w:val="texto"/>
        <w:spacing w:before="120" w:after="120"/>
      </w:pPr>
      <w:r>
        <w:t>2017an, Fundazioan, 49 pertsonak egin zuten lan: 40k kontratu mugagabear</w:t>
      </w:r>
      <w:r>
        <w:t>e</w:t>
      </w:r>
      <w:r>
        <w:t>kin eta bederatzi aldi baterako kontratuarekin. Abenduaren 31n egiazki ari ziren langileak 43 ziren.</w:t>
      </w:r>
    </w:p>
    <w:p w:rsidR="003312B7" w:rsidRDefault="00093204" w:rsidP="003312B7">
      <w:pPr>
        <w:pStyle w:val="texto"/>
        <w:spacing w:before="120" w:after="120"/>
      </w:pPr>
      <w:r>
        <w:t>2017an zehar, 10 lanpostu betetzeko lau hautapen-prozesu egin dira: bi ko</w:t>
      </w:r>
      <w:r>
        <w:t>n</w:t>
      </w:r>
      <w:r>
        <w:t>tratu mugagabekoak dira eta zortzi aldi baterako kontratukoak. Administrari l</w:t>
      </w:r>
      <w:r>
        <w:t>a</w:t>
      </w:r>
      <w:r>
        <w:t xml:space="preserve">guntzaileentzako kontratu mugagabeko bi lanpostuetarako hautapen-prozesu osoa berrikusi dugu. </w:t>
      </w:r>
    </w:p>
    <w:p w:rsidR="00656243" w:rsidRDefault="00093204" w:rsidP="003312B7">
      <w:pPr>
        <w:pStyle w:val="texto"/>
        <w:spacing w:before="120" w:after="120"/>
      </w:pPr>
      <w:r>
        <w:t>Oro har, berdintasunaren, publizitatearen, merezimenduaren eta gaitasunaren printzipioak betetzen dira. Hala eta guztiz ere, aipatu beharra daukagu ezen egindako hautaproben eta elkarrizketen emaitza partzialak, bai eta hautapenaren behin betiko emaitza ere, ez direla argitara eman; bai komunikatu zaizkie, ordea, izangaiei, soilik adieraziz lanposturako hautatu diren ala ez diren hautatu.</w:t>
      </w:r>
    </w:p>
    <w:p w:rsidR="007912E5" w:rsidRDefault="002B7507" w:rsidP="00D34774">
      <w:pPr>
        <w:pStyle w:val="texto"/>
        <w:tabs>
          <w:tab w:val="clear" w:pos="2835"/>
          <w:tab w:val="clear" w:pos="3969"/>
          <w:tab w:val="clear" w:pos="5103"/>
          <w:tab w:val="clear" w:pos="6237"/>
          <w:tab w:val="clear" w:pos="7371"/>
        </w:tabs>
        <w:spacing w:before="240" w:after="240"/>
        <w:jc w:val="left"/>
        <w:rPr>
          <w:szCs w:val="26"/>
        </w:rPr>
      </w:pPr>
      <w:r>
        <w:t>Gure gomendioak:</w:t>
      </w:r>
    </w:p>
    <w:p w:rsidR="002B7507" w:rsidRDefault="002B7507" w:rsidP="00557DB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i/>
          <w:szCs w:val="26"/>
        </w:rPr>
      </w:pPr>
      <w:r>
        <w:rPr>
          <w:i/>
          <w:szCs w:val="26"/>
        </w:rPr>
        <w:t>Unibertsitatearen oroitidazkian jasotzea, Fundazioaren egoera-orri fina</w:t>
      </w:r>
      <w:r>
        <w:rPr>
          <w:i/>
          <w:szCs w:val="26"/>
        </w:rPr>
        <w:t>n</w:t>
      </w:r>
      <w:r>
        <w:rPr>
          <w:i/>
          <w:szCs w:val="26"/>
        </w:rPr>
        <w:t>tzarioekin batera, finantza-auditoretzaren txostena.</w:t>
      </w:r>
    </w:p>
    <w:p w:rsidR="006B0879" w:rsidRDefault="00557DBC" w:rsidP="00557DB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i/>
          <w:szCs w:val="26"/>
        </w:rPr>
      </w:pPr>
      <w:r>
        <w:rPr>
          <w:i/>
          <w:szCs w:val="26"/>
        </w:rPr>
        <w:t>Fundazioarekiko mandatuaren likidazio partzialen betebeharraren eta o</w:t>
      </w:r>
      <w:r>
        <w:rPr>
          <w:i/>
          <w:szCs w:val="26"/>
        </w:rPr>
        <w:t>r</w:t>
      </w:r>
      <w:r>
        <w:rPr>
          <w:i/>
          <w:szCs w:val="26"/>
        </w:rPr>
        <w:t>dainketaren aitorpena egiteko ebazpenak onestea.</w:t>
      </w:r>
    </w:p>
    <w:p w:rsidR="002B7507" w:rsidRPr="007E716B" w:rsidRDefault="006B0879" w:rsidP="00557DB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i/>
          <w:szCs w:val="26"/>
        </w:rPr>
      </w:pPr>
      <w:r>
        <w:rPr>
          <w:i/>
          <w:szCs w:val="26"/>
        </w:rPr>
        <w:t>Aztertzea komenigarria ote den Fundazioari mandatu bidez enkargatutako jarduerengatiko matrikulen kobrantzak kontabilizatzeko egungo prozedura ald</w:t>
      </w:r>
      <w:r>
        <w:rPr>
          <w:i/>
          <w:szCs w:val="26"/>
        </w:rPr>
        <w:t>a</w:t>
      </w:r>
      <w:r>
        <w:rPr>
          <w:i/>
          <w:szCs w:val="26"/>
        </w:rPr>
        <w:t xml:space="preserve">tzea, kudeaketa errazte aldera. </w:t>
      </w:r>
    </w:p>
    <w:p w:rsidR="004930F7" w:rsidRPr="002B7507" w:rsidRDefault="004930F7" w:rsidP="00557DB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i/>
          <w:szCs w:val="26"/>
        </w:rPr>
      </w:pPr>
      <w:r>
        <w:rPr>
          <w:i/>
          <w:szCs w:val="26"/>
        </w:rPr>
        <w:t>Fundazioko langileen hautapen-prozesuen emaitza partzialak eta amaierako emaitza argitaratzea.</w:t>
      </w:r>
    </w:p>
    <w:p w:rsidR="00146D16" w:rsidRPr="00146D16" w:rsidRDefault="00146D16" w:rsidP="00146D16">
      <w:pPr>
        <w:pStyle w:val="texto"/>
        <w:spacing w:before="120" w:after="120"/>
      </w:pPr>
      <w:r>
        <w:t>Txosten hau, indarrean dagoen araudiak ezarritako izapideak bete ondoren, auditore Mª Carmen Azcona Díez de Ulzurrun andreak proposatuta egin da, bera izan baita lan honen arduraduna.</w:t>
      </w:r>
    </w:p>
    <w:p w:rsidR="00146D16" w:rsidRPr="00146D16" w:rsidRDefault="00146D16" w:rsidP="00146D16">
      <w:pPr>
        <w:pStyle w:val="texto"/>
        <w:spacing w:after="0"/>
        <w:jc w:val="center"/>
        <w:rPr>
          <w:szCs w:val="26"/>
        </w:rPr>
      </w:pPr>
      <w:r>
        <w:t>Iruñean, 2019ko martxoaren 27an</w:t>
      </w:r>
    </w:p>
    <w:p w:rsidR="00146D16" w:rsidRPr="00146D16" w:rsidRDefault="00146D16" w:rsidP="00146D16">
      <w:pPr>
        <w:pStyle w:val="texto"/>
        <w:spacing w:before="80" w:after="80"/>
        <w:jc w:val="center"/>
        <w:rPr>
          <w:szCs w:val="26"/>
        </w:rPr>
      </w:pPr>
      <w:r>
        <w:t xml:space="preserve">Lehendakaria, </w:t>
      </w:r>
    </w:p>
    <w:p w:rsidR="001E3A33" w:rsidRPr="001821FD" w:rsidRDefault="00146D16" w:rsidP="00146D16">
      <w:pPr>
        <w:pStyle w:val="texto"/>
        <w:tabs>
          <w:tab w:val="clear" w:pos="2835"/>
          <w:tab w:val="clear" w:pos="3969"/>
          <w:tab w:val="clear" w:pos="5103"/>
          <w:tab w:val="clear" w:pos="6237"/>
          <w:tab w:val="clear" w:pos="7371"/>
        </w:tabs>
        <w:spacing w:after="0"/>
        <w:jc w:val="center"/>
        <w:rPr>
          <w:szCs w:val="26"/>
        </w:rPr>
      </w:pPr>
      <w:r>
        <w:t>Asunción Olaechea Estanga</w:t>
      </w:r>
    </w:p>
    <w:p w:rsidR="00925413" w:rsidRPr="00730AE6" w:rsidRDefault="00925413" w:rsidP="007912E5">
      <w:pPr>
        <w:pStyle w:val="texto"/>
        <w:tabs>
          <w:tab w:val="clear" w:pos="2835"/>
          <w:tab w:val="clear" w:pos="3969"/>
          <w:tab w:val="clear" w:pos="5103"/>
          <w:tab w:val="clear" w:pos="6237"/>
          <w:tab w:val="clear" w:pos="7371"/>
        </w:tabs>
        <w:spacing w:after="0"/>
        <w:jc w:val="center"/>
        <w:rPr>
          <w:szCs w:val="26"/>
        </w:rPr>
      </w:pPr>
      <w:r>
        <w:br w:type="page"/>
      </w:r>
    </w:p>
    <w:p w:rsidR="00E6520B" w:rsidRPr="009057E7" w:rsidRDefault="0030452F" w:rsidP="00E6520B">
      <w:pPr>
        <w:pStyle w:val="atitulo1"/>
      </w:pPr>
      <w:bookmarkStart w:id="35" w:name="_Toc8029771"/>
      <w:r>
        <w:lastRenderedPageBreak/>
        <w:t>I. eranskina. Adierazle ez finantzarioen bilakaera</w:t>
      </w:r>
      <w:bookmarkEnd w:id="35"/>
    </w:p>
    <w:p w:rsidR="00E6520B" w:rsidRDefault="00E6520B" w:rsidP="00E6520B">
      <w:pPr>
        <w:pStyle w:val="texto"/>
        <w:tabs>
          <w:tab w:val="clear" w:pos="2835"/>
          <w:tab w:val="clear" w:pos="3969"/>
          <w:tab w:val="clear" w:pos="5103"/>
          <w:tab w:val="clear" w:pos="6237"/>
          <w:tab w:val="clear" w:pos="7371"/>
        </w:tabs>
        <w:spacing w:after="0"/>
        <w:rPr>
          <w:szCs w:val="26"/>
        </w:rPr>
      </w:pPr>
      <w:r>
        <w:t>Hurrengo taulan erakusten dugu zein izan den izaera ez-finantzarioko adiera</w:t>
      </w:r>
      <w:r>
        <w:t>z</w:t>
      </w:r>
      <w:r>
        <w:t>leek 2015eko, 2016ko eta 2017ko ekitaldietan (2015/16, 2016/17 eta 2017/18 ikasturteetan) izandako bilakaera.</w:t>
      </w:r>
    </w:p>
    <w:tbl>
      <w:tblPr>
        <w:tblpPr w:leftFromText="141" w:rightFromText="141" w:vertAnchor="text" w:horzAnchor="margin" w:tblpXSpec="center" w:tblpY="362"/>
        <w:tblW w:w="9002" w:type="dxa"/>
        <w:tblCellMar>
          <w:left w:w="70" w:type="dxa"/>
          <w:right w:w="70" w:type="dxa"/>
        </w:tblCellMar>
        <w:tblLook w:val="0000" w:firstRow="0" w:lastRow="0" w:firstColumn="0" w:lastColumn="0" w:noHBand="0" w:noVBand="0"/>
      </w:tblPr>
      <w:tblGrid>
        <w:gridCol w:w="4748"/>
        <w:gridCol w:w="1418"/>
        <w:gridCol w:w="1418"/>
        <w:gridCol w:w="1418"/>
      </w:tblGrid>
      <w:tr w:rsidR="00E6520B" w:rsidRPr="00730AE6" w:rsidTr="00670292">
        <w:trPr>
          <w:trHeight w:val="227"/>
        </w:trPr>
        <w:tc>
          <w:tcPr>
            <w:tcW w:w="4748" w:type="dxa"/>
            <w:tcBorders>
              <w:top w:val="single" w:sz="4" w:space="0" w:color="auto"/>
              <w:bottom w:val="single" w:sz="4" w:space="0" w:color="auto"/>
            </w:tcBorders>
            <w:shd w:val="clear" w:color="auto" w:fill="A8CBEE" w:themeFill="accent2" w:themeFillTint="66"/>
            <w:noWrap/>
            <w:vAlign w:val="center"/>
          </w:tcPr>
          <w:p w:rsidR="00E6520B" w:rsidRPr="00730AE6" w:rsidRDefault="00E6520B" w:rsidP="00BA7A94">
            <w:pPr>
              <w:pStyle w:val="cuadroCabe"/>
            </w:pPr>
            <w:r>
              <w:t xml:space="preserve">Informazio ez-finantzarioa </w:t>
            </w:r>
          </w:p>
        </w:tc>
        <w:tc>
          <w:tcPr>
            <w:tcW w:w="1418" w:type="dxa"/>
            <w:tcBorders>
              <w:top w:val="single" w:sz="4" w:space="0" w:color="auto"/>
              <w:bottom w:val="single" w:sz="4" w:space="0" w:color="auto"/>
            </w:tcBorders>
            <w:shd w:val="clear" w:color="auto" w:fill="A8CBEE" w:themeFill="accent2" w:themeFillTint="66"/>
            <w:noWrap/>
            <w:vAlign w:val="center"/>
          </w:tcPr>
          <w:p w:rsidR="00E6520B" w:rsidRPr="00730AE6" w:rsidRDefault="00E6520B" w:rsidP="00BA7A94">
            <w:pPr>
              <w:pStyle w:val="cuadroCabe"/>
              <w:jc w:val="right"/>
            </w:pPr>
            <w:r>
              <w:t>2015</w:t>
            </w:r>
          </w:p>
          <w:p w:rsidR="00E6520B" w:rsidRPr="00730AE6" w:rsidRDefault="00E6520B" w:rsidP="00BA7A94">
            <w:pPr>
              <w:pStyle w:val="cuadroCabe"/>
              <w:jc w:val="right"/>
            </w:pPr>
            <w:r>
              <w:t>2015/16 ika</w:t>
            </w:r>
            <w:r>
              <w:t>s</w:t>
            </w:r>
            <w:r>
              <w:t>turtea</w:t>
            </w:r>
          </w:p>
        </w:tc>
        <w:tc>
          <w:tcPr>
            <w:tcW w:w="1418" w:type="dxa"/>
            <w:tcBorders>
              <w:top w:val="single" w:sz="4" w:space="0" w:color="auto"/>
              <w:bottom w:val="single" w:sz="4" w:space="0" w:color="auto"/>
            </w:tcBorders>
            <w:shd w:val="clear" w:color="auto" w:fill="A8CBEE" w:themeFill="accent2" w:themeFillTint="66"/>
            <w:vAlign w:val="center"/>
          </w:tcPr>
          <w:p w:rsidR="00E6520B" w:rsidRPr="00730AE6" w:rsidRDefault="00E6520B" w:rsidP="00BA7A94">
            <w:pPr>
              <w:pStyle w:val="cuadroCabe"/>
              <w:jc w:val="right"/>
            </w:pPr>
            <w:r>
              <w:t>2016</w:t>
            </w:r>
          </w:p>
          <w:p w:rsidR="00E6520B" w:rsidRPr="00730AE6" w:rsidRDefault="00E6520B" w:rsidP="00BA7A94">
            <w:pPr>
              <w:pStyle w:val="cuadroCabe"/>
              <w:jc w:val="right"/>
            </w:pPr>
            <w:r>
              <w:t>2016/17 ika</w:t>
            </w:r>
            <w:r>
              <w:t>s</w:t>
            </w:r>
            <w:r>
              <w:t>turtea</w:t>
            </w:r>
          </w:p>
        </w:tc>
        <w:tc>
          <w:tcPr>
            <w:tcW w:w="1418" w:type="dxa"/>
            <w:tcBorders>
              <w:top w:val="single" w:sz="4" w:space="0" w:color="auto"/>
              <w:bottom w:val="single" w:sz="4" w:space="0" w:color="auto"/>
            </w:tcBorders>
            <w:shd w:val="clear" w:color="auto" w:fill="A8CBEE" w:themeFill="accent2" w:themeFillTint="66"/>
            <w:vAlign w:val="center"/>
          </w:tcPr>
          <w:p w:rsidR="00E6520B" w:rsidRPr="00730AE6" w:rsidRDefault="00E6520B" w:rsidP="00BA7A94">
            <w:pPr>
              <w:pStyle w:val="cuadroCabe"/>
              <w:jc w:val="right"/>
            </w:pPr>
            <w:r>
              <w:t>2017</w:t>
            </w:r>
          </w:p>
          <w:p w:rsidR="00E6520B" w:rsidRPr="00730AE6" w:rsidRDefault="00E6520B" w:rsidP="00BA7A94">
            <w:pPr>
              <w:pStyle w:val="cuadroCabe"/>
              <w:jc w:val="right"/>
            </w:pPr>
            <w:r>
              <w:t>2017/18 ika</w:t>
            </w:r>
            <w:r>
              <w:t>s</w:t>
            </w:r>
            <w:r>
              <w:t>turtea</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b/>
                <w:sz w:val="20"/>
                <w:szCs w:val="20"/>
              </w:rPr>
            </w:pPr>
            <w:r>
              <w:rPr>
                <w:rFonts w:ascii="Arial Narrow" w:hAnsi="Arial Narrow"/>
                <w:b/>
                <w:sz w:val="20"/>
                <w:szCs w:val="20"/>
              </w:rPr>
              <w:t>Campusa</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b/>
                <w:sz w:val="20"/>
                <w:szCs w:val="20"/>
              </w:rPr>
            </w:pPr>
            <w:r>
              <w:rPr>
                <w:rFonts w:ascii="Arial Narrow" w:hAnsi="Arial Narrow"/>
                <w:b/>
                <w:sz w:val="20"/>
                <w:szCs w:val="20"/>
              </w:rPr>
              <w:t>2</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b/>
                <w:sz w:val="20"/>
                <w:szCs w:val="20"/>
              </w:rPr>
            </w:pPr>
            <w:r>
              <w:rPr>
                <w:rFonts w:ascii="Arial Narrow" w:hAnsi="Arial Narrow"/>
                <w:b/>
                <w:sz w:val="20"/>
                <w:szCs w:val="20"/>
              </w:rPr>
              <w:t>2</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b/>
                <w:sz w:val="20"/>
                <w:szCs w:val="20"/>
              </w:rPr>
            </w:pPr>
            <w:r>
              <w:rPr>
                <w:rFonts w:ascii="Arial Narrow" w:hAnsi="Arial Narrow"/>
                <w:b/>
                <w:sz w:val="20"/>
                <w:szCs w:val="20"/>
              </w:rPr>
              <w:t>2</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tabs>
                <w:tab w:val="clear" w:pos="7371"/>
                <w:tab w:val="center" w:pos="7088"/>
              </w:tabs>
              <w:spacing w:after="0"/>
              <w:ind w:firstLine="0"/>
              <w:rPr>
                <w:rFonts w:ascii="Arial Narrow" w:hAnsi="Arial Narrow"/>
                <w:b/>
                <w:sz w:val="20"/>
                <w:szCs w:val="20"/>
              </w:rPr>
            </w:pPr>
            <w:r>
              <w:rPr>
                <w:rFonts w:ascii="Arial Narrow" w:hAnsi="Arial Narrow"/>
                <w:b/>
                <w:sz w:val="20"/>
                <w:szCs w:val="20"/>
              </w:rPr>
              <w:t>Langileak.</w:t>
            </w:r>
          </w:p>
        </w:tc>
        <w:tc>
          <w:tcPr>
            <w:tcW w:w="141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 xml:space="preserve">Langileen guztizko kopurua </w:t>
            </w:r>
          </w:p>
        </w:tc>
        <w:tc>
          <w:tcPr>
            <w:tcW w:w="141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1.521</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1.538</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1.611</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AZLak, guztira</w:t>
            </w:r>
          </w:p>
        </w:tc>
        <w:tc>
          <w:tcPr>
            <w:tcW w:w="141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458</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456</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469</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AZL funtzionarioak/AZLen guztizkoa ratioa</w:t>
            </w:r>
          </w:p>
        </w:tc>
        <w:tc>
          <w:tcPr>
            <w:tcW w:w="141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72</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71</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70</w:t>
            </w:r>
          </w:p>
        </w:tc>
      </w:tr>
      <w:tr w:rsidR="00E6520B" w:rsidRPr="00ED6B83"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IILak, guztira</w:t>
            </w:r>
          </w:p>
        </w:tc>
        <w:tc>
          <w:tcPr>
            <w:tcW w:w="141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863</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885</w:t>
            </w:r>
          </w:p>
        </w:tc>
        <w:tc>
          <w:tcPr>
            <w:tcW w:w="1418" w:type="dxa"/>
            <w:tcBorders>
              <w:top w:val="single" w:sz="2" w:space="0" w:color="auto"/>
              <w:bottom w:val="single" w:sz="2" w:space="0" w:color="auto"/>
            </w:tcBorders>
          </w:tcPr>
          <w:p w:rsidR="00E6520B" w:rsidRPr="00ED6B83" w:rsidRDefault="00E6520B" w:rsidP="00BA7A94">
            <w:pPr>
              <w:pStyle w:val="texto"/>
              <w:spacing w:after="0"/>
              <w:ind w:firstLine="0"/>
              <w:jc w:val="right"/>
              <w:rPr>
                <w:rFonts w:ascii="Arial Narrow" w:hAnsi="Arial Narrow"/>
                <w:color w:val="FF0000"/>
                <w:sz w:val="20"/>
                <w:szCs w:val="20"/>
              </w:rPr>
            </w:pPr>
            <w:r>
              <w:rPr>
                <w:rFonts w:ascii="Arial Narrow" w:hAnsi="Arial Narrow"/>
                <w:sz w:val="20"/>
                <w:szCs w:val="20"/>
              </w:rPr>
              <w:t>901</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IIL funtzionarioak/IILen guztizkoa ratioa</w:t>
            </w:r>
          </w:p>
        </w:tc>
        <w:tc>
          <w:tcPr>
            <w:tcW w:w="141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39</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37</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37</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 xml:space="preserve">IIL-DOBak, guztira </w:t>
            </w:r>
          </w:p>
        </w:tc>
        <w:tc>
          <w:tcPr>
            <w:tcW w:w="141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597</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601</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618</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IIL-DOBak/AZLak ratioa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1,30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1,32</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1,32</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IIL doktoreen kopurua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569</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589</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634</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IIL doktoreak/IILen guztizkoa ratioa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66</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67</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70</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Langile elkartuak</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353</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375</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371</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Default="00E6520B" w:rsidP="00BA7A94">
            <w:pPr>
              <w:pStyle w:val="texto"/>
              <w:spacing w:after="0"/>
              <w:ind w:firstLine="0"/>
              <w:rPr>
                <w:rFonts w:ascii="Arial Narrow" w:hAnsi="Arial Narrow"/>
                <w:sz w:val="20"/>
                <w:szCs w:val="20"/>
              </w:rPr>
            </w:pPr>
            <w:r>
              <w:rPr>
                <w:rFonts w:ascii="Arial Narrow" w:hAnsi="Arial Narrow"/>
                <w:sz w:val="20"/>
                <w:szCs w:val="20"/>
              </w:rPr>
              <w:t>IIL elkartuak/IILen guztizkoa ratioa</w:t>
            </w:r>
          </w:p>
        </w:tc>
        <w:tc>
          <w:tcPr>
            <w:tcW w:w="1418" w:type="dxa"/>
            <w:tcBorders>
              <w:top w:val="single" w:sz="2" w:space="0" w:color="auto"/>
              <w:bottom w:val="single" w:sz="2" w:space="0" w:color="auto"/>
            </w:tcBorders>
            <w:shd w:val="clear" w:color="auto" w:fill="auto"/>
            <w:vAlign w:val="center"/>
          </w:tcPr>
          <w:p w:rsidR="00E6520B" w:rsidRDefault="00E6520B" w:rsidP="00BA7A94">
            <w:pPr>
              <w:pStyle w:val="texto"/>
              <w:spacing w:after="0"/>
              <w:ind w:firstLine="0"/>
              <w:jc w:val="right"/>
              <w:rPr>
                <w:rFonts w:ascii="Arial Narrow" w:hAnsi="Arial Narrow"/>
                <w:sz w:val="20"/>
                <w:szCs w:val="20"/>
              </w:rPr>
            </w:pPr>
            <w:r>
              <w:rPr>
                <w:rFonts w:ascii="Arial Narrow" w:hAnsi="Arial Narrow"/>
                <w:sz w:val="20"/>
                <w:szCs w:val="20"/>
              </w:rPr>
              <w:t>41</w:t>
            </w:r>
          </w:p>
        </w:tc>
        <w:tc>
          <w:tcPr>
            <w:tcW w:w="1418" w:type="dxa"/>
            <w:tcBorders>
              <w:top w:val="single" w:sz="2" w:space="0" w:color="auto"/>
              <w:bottom w:val="single" w:sz="2" w:space="0" w:color="auto"/>
            </w:tcBorders>
            <w:vAlign w:val="center"/>
          </w:tcPr>
          <w:p w:rsidR="00E6520B" w:rsidRDefault="00E6520B" w:rsidP="00BA7A94">
            <w:pPr>
              <w:pStyle w:val="texto"/>
              <w:spacing w:after="0"/>
              <w:ind w:firstLine="0"/>
              <w:jc w:val="right"/>
              <w:rPr>
                <w:rFonts w:ascii="Arial Narrow" w:hAnsi="Arial Narrow"/>
                <w:sz w:val="20"/>
                <w:szCs w:val="20"/>
              </w:rPr>
            </w:pPr>
            <w:r>
              <w:rPr>
                <w:rFonts w:ascii="Arial Narrow" w:hAnsi="Arial Narrow"/>
                <w:sz w:val="20"/>
                <w:szCs w:val="20"/>
              </w:rPr>
              <w:t>42</w:t>
            </w:r>
          </w:p>
        </w:tc>
        <w:tc>
          <w:tcPr>
            <w:tcW w:w="1418" w:type="dxa"/>
            <w:tcBorders>
              <w:top w:val="single" w:sz="2" w:space="0" w:color="auto"/>
              <w:bottom w:val="single" w:sz="2" w:space="0" w:color="auto"/>
            </w:tcBorders>
          </w:tcPr>
          <w:p w:rsidR="00E6520B" w:rsidRDefault="00E6520B" w:rsidP="00BA7A94">
            <w:pPr>
              <w:pStyle w:val="texto"/>
              <w:spacing w:after="0"/>
              <w:ind w:firstLine="0"/>
              <w:jc w:val="right"/>
              <w:rPr>
                <w:rFonts w:ascii="Arial Narrow" w:hAnsi="Arial Narrow"/>
                <w:sz w:val="20"/>
                <w:szCs w:val="20"/>
              </w:rPr>
            </w:pPr>
            <w:r>
              <w:rPr>
                <w:rFonts w:ascii="Arial Narrow" w:hAnsi="Arial Narrow"/>
                <w:sz w:val="20"/>
                <w:szCs w:val="20"/>
              </w:rPr>
              <w:t>41</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Langile ikertzaileak</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200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197</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241</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E46B1" w:rsidRDefault="00E6520B" w:rsidP="00BA7A94">
            <w:pPr>
              <w:pStyle w:val="texto"/>
              <w:spacing w:after="0"/>
              <w:ind w:firstLine="0"/>
              <w:rPr>
                <w:rFonts w:ascii="Arial Narrow" w:hAnsi="Arial Narrow"/>
                <w:b/>
                <w:sz w:val="20"/>
                <w:szCs w:val="20"/>
              </w:rPr>
            </w:pPr>
            <w:r>
              <w:rPr>
                <w:rFonts w:ascii="Arial Narrow" w:hAnsi="Arial Narrow"/>
                <w:b/>
                <w:sz w:val="20"/>
                <w:szCs w:val="20"/>
              </w:rPr>
              <w:t>Titulazioak eta ikasle-postuak</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Eskainitako graduko titulazio ofizialen kopurua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20</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21</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Graduko titulazioetan eskainitako ikasle-postuak</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1.755</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1.755</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1.720</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Berritik sartutako graduko titulazioetako ikasle-postuak, matrikula egindakoak</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1.715</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1.713</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1.648</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Unibertsitate masterren kopurua</w:t>
            </w:r>
          </w:p>
        </w:tc>
        <w:tc>
          <w:tcPr>
            <w:tcW w:w="1418" w:type="dxa"/>
            <w:tcBorders>
              <w:top w:val="single" w:sz="2" w:space="0" w:color="auto"/>
              <w:bottom w:val="single" w:sz="2" w:space="0" w:color="auto"/>
            </w:tcBorders>
            <w:shd w:val="clear" w:color="auto" w:fill="auto"/>
            <w:vAlign w:val="center"/>
          </w:tcPr>
          <w:p w:rsidR="00E6520B" w:rsidRPr="00E26241"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31</w:t>
            </w:r>
          </w:p>
        </w:tc>
        <w:tc>
          <w:tcPr>
            <w:tcW w:w="1418" w:type="dxa"/>
            <w:tcBorders>
              <w:top w:val="single" w:sz="2" w:space="0" w:color="auto"/>
              <w:bottom w:val="single" w:sz="2" w:space="0" w:color="auto"/>
            </w:tcBorders>
            <w:vAlign w:val="center"/>
          </w:tcPr>
          <w:p w:rsidR="00E6520B" w:rsidRPr="00E26241"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28</w:t>
            </w:r>
          </w:p>
        </w:tc>
        <w:tc>
          <w:tcPr>
            <w:tcW w:w="1418" w:type="dxa"/>
            <w:tcBorders>
              <w:top w:val="single" w:sz="2" w:space="0" w:color="auto"/>
              <w:bottom w:val="single" w:sz="2" w:space="0" w:color="auto"/>
            </w:tcBorders>
            <w:vAlign w:val="center"/>
          </w:tcPr>
          <w:p w:rsidR="00E6520B" w:rsidRPr="00E26241"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28</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 xml:space="preserve">Titulu berekien kopurua </w:t>
            </w:r>
          </w:p>
        </w:tc>
        <w:tc>
          <w:tcPr>
            <w:tcW w:w="1418" w:type="dxa"/>
            <w:tcBorders>
              <w:top w:val="single" w:sz="2" w:space="0" w:color="auto"/>
              <w:bottom w:val="single" w:sz="2" w:space="0" w:color="auto"/>
            </w:tcBorders>
            <w:shd w:val="clear" w:color="auto" w:fill="auto"/>
            <w:vAlign w:val="center"/>
          </w:tcPr>
          <w:p w:rsidR="00E6520B" w:rsidRPr="00E26241"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18</w:t>
            </w:r>
          </w:p>
        </w:tc>
        <w:tc>
          <w:tcPr>
            <w:tcW w:w="1418" w:type="dxa"/>
            <w:tcBorders>
              <w:top w:val="single" w:sz="2" w:space="0" w:color="auto"/>
              <w:bottom w:val="single" w:sz="2" w:space="0" w:color="auto"/>
            </w:tcBorders>
            <w:vAlign w:val="center"/>
          </w:tcPr>
          <w:p w:rsidR="00E6520B" w:rsidRPr="00E26241"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26</w:t>
            </w:r>
          </w:p>
        </w:tc>
        <w:tc>
          <w:tcPr>
            <w:tcW w:w="1418" w:type="dxa"/>
            <w:tcBorders>
              <w:top w:val="single" w:sz="2" w:space="0" w:color="auto"/>
              <w:bottom w:val="single" w:sz="2" w:space="0" w:color="auto"/>
            </w:tcBorders>
            <w:vAlign w:val="center"/>
          </w:tcPr>
          <w:p w:rsidR="00E6520B" w:rsidRPr="00E26241"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30</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18"/>
                <w:szCs w:val="18"/>
              </w:rPr>
            </w:pPr>
            <w:r>
              <w:rPr>
                <w:rFonts w:ascii="Arial Narrow" w:hAnsi="Arial Narrow"/>
                <w:sz w:val="18"/>
                <w:szCs w:val="18"/>
              </w:rPr>
              <w:t>Ingelesez eskainitako graduko ikasgaien kopurua (z</w:t>
            </w:r>
            <w:r>
              <w:rPr>
                <w:rFonts w:ascii="Arial Narrow" w:hAnsi="Arial Narrow"/>
                <w:sz w:val="18"/>
                <w:szCs w:val="18"/>
              </w:rPr>
              <w:t>i</w:t>
            </w:r>
            <w:r>
              <w:rPr>
                <w:rFonts w:ascii="Arial Narrow" w:hAnsi="Arial Narrow"/>
                <w:sz w:val="18"/>
                <w:szCs w:val="18"/>
              </w:rPr>
              <w:t>kloa+gradua)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b/>
                <w:sz w:val="20"/>
                <w:szCs w:val="20"/>
              </w:rPr>
            </w:pPr>
            <w:r>
              <w:rPr>
                <w:rFonts w:ascii="Arial Narrow" w:hAnsi="Arial Narrow"/>
                <w:b/>
                <w:sz w:val="20"/>
                <w:szCs w:val="20"/>
              </w:rPr>
              <w:t>Ikasleak</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Ikasleen guztizko kopurua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8.308</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8.134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8.059</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Ikasle kopurua (Zikloak)</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216</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17</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5</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Ikasle kopurua (Gradua)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6.834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6.912</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6.958</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Ikasle kopurua (Masterra)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794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753</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744</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Ikasle kopurua (Doktoretza)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464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452</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352</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Ikasleak (zikloak + graduak)/IIL-DOBak ratioa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11,81</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11,53</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11,27</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Ikasleak (zikloak + graduak)/AZLak ratioa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15,39</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15,20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14,85</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Nazioarteko Mugikortasunetik heldutako ikasleen kopurua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226</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238</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287</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Nazioarteko Mugikortasuna dela-eta kanpora bidalitako ikasleen kopurua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354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359</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361</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Graduatutako ikasleen kopurua (Zikloa + Gradua)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1.341</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1.184</w:t>
            </w:r>
          </w:p>
        </w:tc>
        <w:tc>
          <w:tcPr>
            <w:tcW w:w="1418" w:type="dxa"/>
            <w:tcBorders>
              <w:top w:val="single" w:sz="2" w:space="0" w:color="auto"/>
              <w:bottom w:val="single" w:sz="2" w:space="0" w:color="auto"/>
            </w:tcBorders>
            <w:vAlign w:val="center"/>
          </w:tcPr>
          <w:p w:rsidR="00E6520B" w:rsidRPr="002E38AE"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1.275</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Ikasketak amaitu dituzten ikasleen kopurua (Masterra)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388</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414</w:t>
            </w:r>
          </w:p>
        </w:tc>
        <w:tc>
          <w:tcPr>
            <w:tcW w:w="1418" w:type="dxa"/>
            <w:tcBorders>
              <w:top w:val="single" w:sz="2" w:space="0" w:color="auto"/>
              <w:bottom w:val="single" w:sz="2" w:space="0" w:color="auto"/>
            </w:tcBorders>
            <w:vAlign w:val="center"/>
          </w:tcPr>
          <w:p w:rsidR="00E6520B" w:rsidRPr="002E38AE"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378</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b/>
                <w:sz w:val="20"/>
                <w:szCs w:val="20"/>
              </w:rPr>
              <w:t>Ikerkuntza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2E38AE" w:rsidRDefault="00E6520B" w:rsidP="00BA7A94">
            <w:pPr>
              <w:pStyle w:val="texto"/>
              <w:spacing w:after="0"/>
              <w:ind w:firstLine="0"/>
              <w:jc w:val="right"/>
              <w:rPr>
                <w:rFonts w:ascii="Arial Narrow" w:hAnsi="Arial Narrow"/>
                <w:sz w:val="20"/>
                <w:szCs w:val="20"/>
              </w:rPr>
            </w:pP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Ikerketa-zentro eta -institutuak</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5</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5</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Ikerketarako katedrak</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9</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8</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10</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Ikerketa taldeak</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105</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106</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105</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b/>
                <w:sz w:val="20"/>
                <w:szCs w:val="20"/>
              </w:rPr>
            </w:pPr>
            <w:r>
              <w:rPr>
                <w:rFonts w:ascii="Arial Narrow" w:hAnsi="Arial Narrow"/>
                <w:sz w:val="20"/>
                <w:szCs w:val="20"/>
              </w:rPr>
              <w:t>Ikerketa taldeetako langile ikertzaileak</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890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1.124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1.103</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Irakurritako tesiak</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67</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60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119</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Aitortutako seiurtekoak, SHU</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751</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779</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810</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Datu baseetako argitalpen nagusiak</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1.104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1.098</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1.257</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817E66">
            <w:pPr>
              <w:pStyle w:val="texto"/>
              <w:spacing w:after="0"/>
              <w:ind w:firstLine="0"/>
              <w:rPr>
                <w:rFonts w:ascii="Arial Narrow" w:hAnsi="Arial Narrow"/>
                <w:sz w:val="20"/>
                <w:szCs w:val="20"/>
              </w:rPr>
            </w:pPr>
            <w:r>
              <w:rPr>
                <w:rFonts w:ascii="Arial Narrow" w:hAnsi="Arial Narrow"/>
                <w:sz w:val="20"/>
                <w:szCs w:val="20"/>
              </w:rPr>
              <w:lastRenderedPageBreak/>
              <w:t>Egindako ikerketa-kontratuen kopurua (LOUren 83. artik</w:t>
            </w:r>
            <w:r>
              <w:rPr>
                <w:rFonts w:ascii="Arial Narrow" w:hAnsi="Arial Narrow"/>
                <w:sz w:val="20"/>
                <w:szCs w:val="20"/>
              </w:rPr>
              <w:t>u</w:t>
            </w:r>
            <w:r>
              <w:rPr>
                <w:rFonts w:ascii="Arial Narrow" w:hAnsi="Arial Narrow"/>
                <w:sz w:val="20"/>
                <w:szCs w:val="20"/>
              </w:rPr>
              <w:t>lua).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146</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142</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160</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817E66" w:rsidP="00817E66">
            <w:pPr>
              <w:pStyle w:val="texto"/>
              <w:spacing w:after="0"/>
              <w:ind w:firstLine="0"/>
              <w:rPr>
                <w:rFonts w:ascii="Arial Narrow" w:hAnsi="Arial Narrow"/>
                <w:sz w:val="20"/>
                <w:szCs w:val="20"/>
              </w:rPr>
            </w:pPr>
            <w:r>
              <w:rPr>
                <w:rFonts w:ascii="Arial Narrow" w:hAnsi="Arial Narrow"/>
                <w:sz w:val="20"/>
                <w:szCs w:val="20"/>
              </w:rPr>
              <w:t>Lehia-izaerako deialdi publikoetan emandako inbertsio-proiektuen kopurua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40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76</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70</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Emandako patenteen kopurua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8</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Sortutako “spin off”en kopurua</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w:t>
            </w:r>
          </w:p>
        </w:tc>
      </w:tr>
    </w:tbl>
    <w:p w:rsidR="00C42A2A" w:rsidRDefault="00C42A2A">
      <w:pPr>
        <w:spacing w:after="0"/>
        <w:ind w:firstLine="0"/>
        <w:jc w:val="left"/>
        <w:rPr>
          <w:rFonts w:ascii="Arial Narrow" w:hAnsi="Arial Narrow"/>
          <w:spacing w:val="6"/>
          <w:sz w:val="17"/>
          <w:szCs w:val="17"/>
        </w:rPr>
      </w:pPr>
    </w:p>
    <w:p w:rsidR="00C42A2A" w:rsidRDefault="00C42A2A" w:rsidP="00C42A2A">
      <w:pPr>
        <w:pStyle w:val="atitulo1"/>
        <w:spacing w:before="240"/>
      </w:pPr>
      <w:bookmarkStart w:id="36" w:name="_Toc8029772"/>
      <w:r>
        <w:t>II. eranskina. Unibertsitateko egiazko langileen bilakaera abenduaren 31n</w:t>
      </w:r>
      <w:bookmarkEnd w:id="36"/>
    </w:p>
    <w:tbl>
      <w:tblPr>
        <w:tblW w:w="9030" w:type="dxa"/>
        <w:jc w:val="center"/>
        <w:tblInd w:w="1092" w:type="dxa"/>
        <w:tblLayout w:type="fixed"/>
        <w:tblLook w:val="01E0" w:firstRow="1" w:lastRow="1" w:firstColumn="1" w:lastColumn="1" w:noHBand="0" w:noVBand="0"/>
      </w:tblPr>
      <w:tblGrid>
        <w:gridCol w:w="4667"/>
        <w:gridCol w:w="1454"/>
        <w:gridCol w:w="1454"/>
        <w:gridCol w:w="1455"/>
      </w:tblGrid>
      <w:tr w:rsidR="00C42A2A" w:rsidRPr="00817E66" w:rsidTr="00670292">
        <w:trPr>
          <w:trHeight w:val="255"/>
          <w:jc w:val="center"/>
        </w:trPr>
        <w:tc>
          <w:tcPr>
            <w:tcW w:w="4667"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firstLine="0"/>
              <w:jc w:val="left"/>
              <w:rPr>
                <w:rFonts w:ascii="Arial" w:hAnsi="Arial" w:cs="Arial"/>
                <w:sz w:val="18"/>
                <w:szCs w:val="18"/>
              </w:rPr>
            </w:pPr>
            <w:r>
              <w:rPr>
                <w:rFonts w:ascii="Arial" w:hAnsi="Arial"/>
                <w:sz w:val="18"/>
                <w:szCs w:val="18"/>
              </w:rPr>
              <w:t>Irakasle eta ikertzaile diren langileak (IIL)</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817E66">
            <w:pPr>
              <w:spacing w:after="0"/>
              <w:ind w:right="9" w:firstLine="0"/>
              <w:jc w:val="right"/>
              <w:rPr>
                <w:rFonts w:ascii="Arial" w:hAnsi="Arial" w:cs="Arial"/>
                <w:sz w:val="18"/>
                <w:szCs w:val="18"/>
              </w:rPr>
            </w:pPr>
            <w:r>
              <w:rPr>
                <w:rFonts w:ascii="Arial" w:hAnsi="Arial"/>
                <w:sz w:val="18"/>
                <w:szCs w:val="18"/>
              </w:rPr>
              <w:t>2015</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tabs>
                <w:tab w:val="left" w:pos="1192"/>
              </w:tabs>
              <w:spacing w:after="0"/>
              <w:ind w:right="46" w:firstLine="0"/>
              <w:jc w:val="right"/>
              <w:rPr>
                <w:rFonts w:ascii="Arial" w:hAnsi="Arial" w:cs="Arial"/>
                <w:sz w:val="18"/>
                <w:szCs w:val="18"/>
              </w:rPr>
            </w:pPr>
            <w:r>
              <w:rPr>
                <w:rFonts w:ascii="Arial" w:hAnsi="Arial"/>
                <w:sz w:val="18"/>
                <w:szCs w:val="18"/>
              </w:rPr>
              <w:t>2016</w:t>
            </w:r>
          </w:p>
        </w:tc>
        <w:tc>
          <w:tcPr>
            <w:tcW w:w="1455"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left="-505" w:firstLine="0"/>
              <w:jc w:val="right"/>
              <w:rPr>
                <w:rFonts w:ascii="Arial" w:hAnsi="Arial" w:cs="Arial"/>
                <w:sz w:val="18"/>
                <w:szCs w:val="18"/>
              </w:rPr>
            </w:pPr>
            <w:r>
              <w:rPr>
                <w:rFonts w:ascii="Arial" w:hAnsi="Arial"/>
                <w:sz w:val="18"/>
                <w:szCs w:val="18"/>
              </w:rPr>
              <w:t>2017</w:t>
            </w:r>
          </w:p>
        </w:tc>
      </w:tr>
      <w:tr w:rsidR="00C42A2A" w:rsidRPr="00422C0A" w:rsidTr="00015CF7">
        <w:trPr>
          <w:trHeight w:val="255"/>
          <w:jc w:val="center"/>
        </w:trPr>
        <w:tc>
          <w:tcPr>
            <w:tcW w:w="4667" w:type="dxa"/>
            <w:tcBorders>
              <w:top w:val="single" w:sz="4" w:space="0" w:color="auto"/>
              <w:bottom w:val="single" w:sz="2" w:space="0" w:color="auto"/>
            </w:tcBorders>
            <w:vAlign w:val="center"/>
          </w:tcPr>
          <w:p w:rsidR="00C42A2A" w:rsidRPr="00422C0A" w:rsidRDefault="00C42A2A" w:rsidP="00015CF7">
            <w:pPr>
              <w:spacing w:after="0"/>
              <w:ind w:firstLine="0"/>
              <w:jc w:val="left"/>
              <w:rPr>
                <w:rFonts w:ascii="Arial Narrow" w:hAnsi="Arial Narrow"/>
                <w:b/>
                <w:i/>
              </w:rPr>
            </w:pPr>
            <w:r>
              <w:rPr>
                <w:rFonts w:ascii="Arial Narrow" w:hAnsi="Arial Narrow"/>
                <w:b/>
                <w:i/>
              </w:rPr>
              <w:t>Funtzionarioa</w:t>
            </w:r>
          </w:p>
        </w:tc>
        <w:tc>
          <w:tcPr>
            <w:tcW w:w="1454" w:type="dxa"/>
            <w:tcBorders>
              <w:top w:val="single" w:sz="4" w:space="0" w:color="auto"/>
              <w:bottom w:val="single" w:sz="2" w:space="0" w:color="auto"/>
            </w:tcBorders>
            <w:vAlign w:val="center"/>
          </w:tcPr>
          <w:p w:rsidR="00C42A2A" w:rsidRPr="00422C0A" w:rsidRDefault="00C42A2A" w:rsidP="00817E66">
            <w:pPr>
              <w:spacing w:after="0"/>
              <w:ind w:right="9" w:firstLine="0"/>
              <w:jc w:val="right"/>
              <w:rPr>
                <w:rFonts w:ascii="Arial Narrow" w:hAnsi="Arial Narrow"/>
                <w:b/>
                <w:i/>
              </w:rPr>
            </w:pPr>
            <w:r>
              <w:rPr>
                <w:rFonts w:ascii="Arial Narrow" w:hAnsi="Arial Narrow"/>
                <w:b/>
                <w:i/>
              </w:rPr>
              <w:t>337</w:t>
            </w:r>
          </w:p>
        </w:tc>
        <w:tc>
          <w:tcPr>
            <w:tcW w:w="1454" w:type="dxa"/>
            <w:tcBorders>
              <w:top w:val="single" w:sz="4" w:space="0" w:color="auto"/>
              <w:bottom w:val="single" w:sz="2" w:space="0" w:color="auto"/>
            </w:tcBorders>
            <w:vAlign w:val="center"/>
          </w:tcPr>
          <w:p w:rsidR="00C42A2A" w:rsidRPr="00422C0A" w:rsidRDefault="00C42A2A" w:rsidP="00015CF7">
            <w:pPr>
              <w:tabs>
                <w:tab w:val="left" w:pos="1192"/>
              </w:tabs>
              <w:spacing w:after="0"/>
              <w:ind w:right="46" w:firstLine="0"/>
              <w:jc w:val="right"/>
              <w:rPr>
                <w:rFonts w:ascii="Arial Narrow" w:hAnsi="Arial Narrow"/>
                <w:b/>
                <w:i/>
              </w:rPr>
            </w:pPr>
            <w:r>
              <w:rPr>
                <w:rFonts w:ascii="Arial Narrow" w:hAnsi="Arial Narrow"/>
                <w:b/>
                <w:i/>
              </w:rPr>
              <w:t>329</w:t>
            </w:r>
          </w:p>
        </w:tc>
        <w:tc>
          <w:tcPr>
            <w:tcW w:w="1455" w:type="dxa"/>
            <w:tcBorders>
              <w:top w:val="single" w:sz="4" w:space="0" w:color="auto"/>
              <w:bottom w:val="single" w:sz="2" w:space="0" w:color="auto"/>
            </w:tcBorders>
            <w:vAlign w:val="center"/>
          </w:tcPr>
          <w:p w:rsidR="00C42A2A" w:rsidRPr="00422C0A" w:rsidRDefault="00C42A2A" w:rsidP="00015CF7">
            <w:pPr>
              <w:spacing w:after="0"/>
              <w:ind w:left="-505" w:firstLine="0"/>
              <w:jc w:val="right"/>
              <w:rPr>
                <w:rFonts w:ascii="Arial Narrow" w:hAnsi="Arial Narrow"/>
                <w:b/>
                <w:i/>
              </w:rPr>
            </w:pPr>
            <w:r>
              <w:rPr>
                <w:rFonts w:ascii="Arial Narrow" w:hAnsi="Arial Narrow"/>
                <w:b/>
                <w:i/>
              </w:rPr>
              <w:t>331</w:t>
            </w:r>
          </w:p>
        </w:tc>
      </w:tr>
      <w:tr w:rsidR="00C42A2A" w:rsidRPr="00D612A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Unibertsitateko katedraduna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84</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83</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rPr>
            </w:pPr>
            <w:r>
              <w:rPr>
                <w:rFonts w:ascii="Arial Narrow" w:hAnsi="Arial Narrow"/>
              </w:rPr>
              <w:t>80</w:t>
            </w:r>
          </w:p>
        </w:tc>
      </w:tr>
      <w:tr w:rsidR="00C42A2A" w:rsidRPr="00D612A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Unibertsitateko titularra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231</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227</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rPr>
            </w:pPr>
            <w:r>
              <w:rPr>
                <w:rFonts w:ascii="Arial Narrow" w:hAnsi="Arial Narrow"/>
              </w:rPr>
              <w:t>235</w:t>
            </w:r>
          </w:p>
        </w:tc>
      </w:tr>
      <w:tr w:rsidR="00C42A2A" w:rsidRPr="00D612A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Unibertsitate eskolako katedraduna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4</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3</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rPr>
            </w:pPr>
            <w:r>
              <w:rPr>
                <w:rFonts w:ascii="Arial Narrow" w:hAnsi="Arial Narrow"/>
              </w:rPr>
              <w:t>3</w:t>
            </w:r>
          </w:p>
        </w:tc>
      </w:tr>
      <w:tr w:rsidR="00C42A2A" w:rsidRPr="00D612A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Unibertsitate eskolako titularra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17</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15</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rPr>
            </w:pPr>
            <w:r>
              <w:rPr>
                <w:rFonts w:ascii="Arial Narrow" w:hAnsi="Arial Narrow"/>
              </w:rPr>
              <w:t>12</w:t>
            </w:r>
          </w:p>
        </w:tc>
      </w:tr>
      <w:tr w:rsidR="00C42A2A" w:rsidRPr="00D612A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Besterik</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1</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1</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rPr>
            </w:pPr>
            <w:r>
              <w:rPr>
                <w:rFonts w:ascii="Arial Narrow" w:hAnsi="Arial Narrow"/>
              </w:rPr>
              <w:t>1</w:t>
            </w:r>
          </w:p>
        </w:tc>
      </w:tr>
      <w:tr w:rsidR="00C42A2A" w:rsidRPr="00422C0A" w:rsidTr="00015CF7">
        <w:trPr>
          <w:trHeight w:val="255"/>
          <w:jc w:val="center"/>
        </w:trPr>
        <w:tc>
          <w:tcPr>
            <w:tcW w:w="4667" w:type="dxa"/>
            <w:tcBorders>
              <w:top w:val="single" w:sz="4" w:space="0" w:color="auto"/>
              <w:bottom w:val="single" w:sz="2" w:space="0" w:color="auto"/>
            </w:tcBorders>
            <w:vAlign w:val="center"/>
          </w:tcPr>
          <w:p w:rsidR="00C42A2A" w:rsidRPr="00422C0A" w:rsidRDefault="00C42A2A" w:rsidP="00015CF7">
            <w:pPr>
              <w:spacing w:after="0"/>
              <w:ind w:firstLine="0"/>
              <w:jc w:val="left"/>
              <w:rPr>
                <w:rFonts w:ascii="Arial Narrow" w:hAnsi="Arial Narrow"/>
                <w:b/>
                <w:i/>
              </w:rPr>
            </w:pPr>
            <w:r>
              <w:rPr>
                <w:rFonts w:ascii="Arial Narrow" w:hAnsi="Arial Narrow"/>
                <w:b/>
                <w:i/>
              </w:rPr>
              <w:t>Kontratudunak</w:t>
            </w:r>
          </w:p>
        </w:tc>
        <w:tc>
          <w:tcPr>
            <w:tcW w:w="1454" w:type="dxa"/>
            <w:tcBorders>
              <w:top w:val="single" w:sz="4" w:space="0" w:color="auto"/>
              <w:bottom w:val="single" w:sz="2" w:space="0" w:color="auto"/>
            </w:tcBorders>
            <w:vAlign w:val="center"/>
          </w:tcPr>
          <w:p w:rsidR="00C42A2A" w:rsidRPr="00422C0A" w:rsidRDefault="00C42A2A" w:rsidP="00817E66">
            <w:pPr>
              <w:spacing w:after="0"/>
              <w:ind w:right="9" w:firstLine="0"/>
              <w:jc w:val="right"/>
              <w:rPr>
                <w:rFonts w:ascii="Arial Narrow" w:hAnsi="Arial Narrow"/>
                <w:b/>
                <w:i/>
              </w:rPr>
            </w:pPr>
            <w:r>
              <w:rPr>
                <w:rFonts w:ascii="Arial Narrow" w:hAnsi="Arial Narrow"/>
                <w:b/>
                <w:i/>
              </w:rPr>
              <w:t>526</w:t>
            </w:r>
          </w:p>
        </w:tc>
        <w:tc>
          <w:tcPr>
            <w:tcW w:w="1454" w:type="dxa"/>
            <w:tcBorders>
              <w:top w:val="single" w:sz="4" w:space="0" w:color="auto"/>
              <w:bottom w:val="single" w:sz="2" w:space="0" w:color="auto"/>
            </w:tcBorders>
            <w:vAlign w:val="center"/>
          </w:tcPr>
          <w:p w:rsidR="00C42A2A" w:rsidRPr="00422C0A" w:rsidRDefault="00C42A2A" w:rsidP="00015CF7">
            <w:pPr>
              <w:tabs>
                <w:tab w:val="left" w:pos="1192"/>
              </w:tabs>
              <w:spacing w:after="0"/>
              <w:ind w:right="46" w:firstLine="0"/>
              <w:jc w:val="right"/>
              <w:rPr>
                <w:rFonts w:ascii="Arial Narrow" w:hAnsi="Arial Narrow"/>
                <w:b/>
                <w:i/>
              </w:rPr>
            </w:pPr>
            <w:r>
              <w:rPr>
                <w:rFonts w:ascii="Arial Narrow" w:hAnsi="Arial Narrow"/>
                <w:b/>
                <w:i/>
              </w:rPr>
              <w:t>556</w:t>
            </w:r>
          </w:p>
        </w:tc>
        <w:tc>
          <w:tcPr>
            <w:tcW w:w="1455" w:type="dxa"/>
            <w:tcBorders>
              <w:top w:val="single" w:sz="4" w:space="0" w:color="auto"/>
              <w:bottom w:val="single" w:sz="2" w:space="0" w:color="auto"/>
            </w:tcBorders>
            <w:vAlign w:val="center"/>
          </w:tcPr>
          <w:p w:rsidR="00C42A2A" w:rsidRPr="00422C0A" w:rsidRDefault="00C42A2A" w:rsidP="00015CF7">
            <w:pPr>
              <w:spacing w:after="0"/>
              <w:ind w:left="-505" w:firstLine="0"/>
              <w:jc w:val="right"/>
              <w:rPr>
                <w:rFonts w:ascii="Arial Narrow" w:hAnsi="Arial Narrow"/>
                <w:b/>
                <w:i/>
              </w:rPr>
            </w:pPr>
            <w:r>
              <w:rPr>
                <w:rFonts w:ascii="Arial Narrow" w:hAnsi="Arial Narrow"/>
                <w:b/>
                <w:i/>
              </w:rPr>
              <w:t>570</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Laguntzailea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5</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1</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rPr>
            </w:pPr>
            <w:r>
              <w:rPr>
                <w:rFonts w:ascii="Arial Narrow" w:hAnsi="Arial Narrow"/>
              </w:rPr>
              <w:t>-</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Doktore laguntzailea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54</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57</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rPr>
            </w:pPr>
            <w:r>
              <w:rPr>
                <w:rFonts w:ascii="Arial Narrow" w:hAnsi="Arial Narrow"/>
              </w:rPr>
              <w:t>61</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Kontratatutako doktorea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72</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72</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rPr>
            </w:pPr>
            <w:r>
              <w:rPr>
                <w:rFonts w:ascii="Arial Narrow" w:hAnsi="Arial Narrow"/>
              </w:rPr>
              <w:t>69</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Behin-behineko kontratupeko doktorea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30</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39</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rPr>
            </w:pPr>
            <w:r>
              <w:rPr>
                <w:rFonts w:ascii="Arial Narrow" w:hAnsi="Arial Narrow"/>
              </w:rPr>
              <w:t>53</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Irakasle elkartua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353</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375</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rPr>
            </w:pPr>
            <w:r>
              <w:rPr>
                <w:rFonts w:ascii="Arial Narrow" w:hAnsi="Arial Narrow"/>
              </w:rPr>
              <w:t>371</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Ordezkoak</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12</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12</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rPr>
            </w:pPr>
            <w:r>
              <w:rPr>
                <w:rFonts w:ascii="Arial Narrow" w:hAnsi="Arial Narrow"/>
              </w:rPr>
              <w:t>16</w:t>
            </w:r>
          </w:p>
        </w:tc>
      </w:tr>
      <w:tr w:rsidR="00C42A2A" w:rsidRPr="000E7062" w:rsidTr="00015CF7">
        <w:trPr>
          <w:trHeight w:val="255"/>
          <w:jc w:val="center"/>
        </w:trPr>
        <w:tc>
          <w:tcPr>
            <w:tcW w:w="4667" w:type="dxa"/>
            <w:tcBorders>
              <w:top w:val="single" w:sz="4" w:space="0" w:color="auto"/>
              <w:bottom w:val="single" w:sz="2" w:space="0" w:color="auto"/>
            </w:tcBorders>
            <w:vAlign w:val="center"/>
          </w:tcPr>
          <w:p w:rsidR="00C42A2A" w:rsidRPr="000E7062" w:rsidRDefault="00C42A2A" w:rsidP="00015CF7">
            <w:pPr>
              <w:spacing w:after="0"/>
              <w:ind w:firstLine="0"/>
              <w:jc w:val="left"/>
              <w:rPr>
                <w:rFonts w:ascii="Arial Narrow" w:hAnsi="Arial Narrow"/>
                <w:b/>
                <w:i/>
              </w:rPr>
            </w:pPr>
            <w:r>
              <w:rPr>
                <w:rFonts w:ascii="Arial Narrow" w:hAnsi="Arial Narrow"/>
                <w:b/>
                <w:i/>
              </w:rPr>
              <w:t>Ikertzaileak</w:t>
            </w:r>
          </w:p>
        </w:tc>
        <w:tc>
          <w:tcPr>
            <w:tcW w:w="1454" w:type="dxa"/>
            <w:tcBorders>
              <w:top w:val="single" w:sz="4" w:space="0" w:color="auto"/>
              <w:bottom w:val="single" w:sz="2" w:space="0" w:color="auto"/>
            </w:tcBorders>
            <w:vAlign w:val="center"/>
          </w:tcPr>
          <w:p w:rsidR="00C42A2A" w:rsidRPr="000E7062" w:rsidRDefault="00C42A2A" w:rsidP="00817E66">
            <w:pPr>
              <w:spacing w:after="0"/>
              <w:ind w:right="9" w:firstLine="0"/>
              <w:jc w:val="right"/>
              <w:rPr>
                <w:rFonts w:ascii="Arial Narrow" w:hAnsi="Arial Narrow"/>
                <w:b/>
                <w:i/>
              </w:rPr>
            </w:pPr>
            <w:r>
              <w:rPr>
                <w:rFonts w:ascii="Arial Narrow" w:hAnsi="Arial Narrow"/>
                <w:b/>
                <w:i/>
              </w:rPr>
              <w:t>3</w:t>
            </w:r>
          </w:p>
        </w:tc>
        <w:tc>
          <w:tcPr>
            <w:tcW w:w="1454" w:type="dxa"/>
            <w:tcBorders>
              <w:top w:val="single" w:sz="4" w:space="0" w:color="auto"/>
              <w:bottom w:val="single" w:sz="2" w:space="0" w:color="auto"/>
            </w:tcBorders>
            <w:vAlign w:val="center"/>
          </w:tcPr>
          <w:p w:rsidR="00C42A2A" w:rsidRPr="000E7062" w:rsidRDefault="00C42A2A" w:rsidP="00015CF7">
            <w:pPr>
              <w:tabs>
                <w:tab w:val="left" w:pos="1192"/>
              </w:tabs>
              <w:spacing w:after="0"/>
              <w:ind w:right="46" w:firstLine="0"/>
              <w:jc w:val="right"/>
              <w:rPr>
                <w:rFonts w:ascii="Arial Narrow" w:hAnsi="Arial Narrow"/>
                <w:b/>
                <w:i/>
              </w:rPr>
            </w:pPr>
            <w:r>
              <w:rPr>
                <w:rFonts w:ascii="Arial Narrow" w:hAnsi="Arial Narrow"/>
                <w:b/>
                <w:i/>
              </w:rPr>
              <w:t>4</w:t>
            </w:r>
          </w:p>
        </w:tc>
        <w:tc>
          <w:tcPr>
            <w:tcW w:w="1455" w:type="dxa"/>
            <w:tcBorders>
              <w:top w:val="single" w:sz="4" w:space="0" w:color="auto"/>
              <w:bottom w:val="single" w:sz="2" w:space="0" w:color="auto"/>
            </w:tcBorders>
            <w:vAlign w:val="center"/>
          </w:tcPr>
          <w:p w:rsidR="00C42A2A" w:rsidRPr="000E7062" w:rsidRDefault="00C42A2A" w:rsidP="00015CF7">
            <w:pPr>
              <w:spacing w:after="0"/>
              <w:ind w:left="-505" w:firstLine="0"/>
              <w:jc w:val="right"/>
              <w:rPr>
                <w:rFonts w:ascii="Arial Narrow" w:hAnsi="Arial Narrow"/>
                <w:b/>
                <w:i/>
              </w:rPr>
            </w:pPr>
            <w:r>
              <w:rPr>
                <w:rFonts w:ascii="Arial Narrow" w:hAnsi="Arial Narrow"/>
                <w:b/>
                <w:i/>
              </w:rPr>
              <w:t>4</w:t>
            </w:r>
          </w:p>
        </w:tc>
      </w:tr>
      <w:tr w:rsidR="00C42A2A" w:rsidRPr="00817E66" w:rsidTr="00670292">
        <w:trPr>
          <w:trHeight w:val="255"/>
          <w:jc w:val="center"/>
        </w:trPr>
        <w:tc>
          <w:tcPr>
            <w:tcW w:w="4667"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firstLine="0"/>
              <w:jc w:val="left"/>
              <w:rPr>
                <w:rFonts w:ascii="Arial" w:hAnsi="Arial" w:cs="Arial"/>
                <w:sz w:val="18"/>
                <w:szCs w:val="18"/>
              </w:rPr>
            </w:pPr>
            <w:r>
              <w:rPr>
                <w:rFonts w:ascii="Arial" w:hAnsi="Arial"/>
                <w:sz w:val="18"/>
                <w:szCs w:val="18"/>
              </w:rPr>
              <w:t>IIL guztira</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817E66">
            <w:pPr>
              <w:spacing w:after="0"/>
              <w:ind w:right="9" w:firstLine="0"/>
              <w:jc w:val="right"/>
              <w:rPr>
                <w:rFonts w:ascii="Arial" w:hAnsi="Arial" w:cs="Arial"/>
                <w:sz w:val="18"/>
                <w:szCs w:val="18"/>
              </w:rPr>
            </w:pPr>
            <w:r>
              <w:rPr>
                <w:rFonts w:ascii="Arial" w:hAnsi="Arial"/>
                <w:sz w:val="18"/>
                <w:szCs w:val="18"/>
              </w:rPr>
              <w:t>866</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tabs>
                <w:tab w:val="left" w:pos="1192"/>
              </w:tabs>
              <w:spacing w:after="0"/>
              <w:ind w:right="46" w:firstLine="0"/>
              <w:jc w:val="right"/>
              <w:rPr>
                <w:rFonts w:ascii="Arial" w:hAnsi="Arial" w:cs="Arial"/>
                <w:sz w:val="18"/>
                <w:szCs w:val="18"/>
              </w:rPr>
            </w:pPr>
            <w:r>
              <w:rPr>
                <w:rFonts w:ascii="Arial" w:hAnsi="Arial"/>
                <w:sz w:val="18"/>
                <w:szCs w:val="18"/>
              </w:rPr>
              <w:t>889</w:t>
            </w:r>
          </w:p>
        </w:tc>
        <w:tc>
          <w:tcPr>
            <w:tcW w:w="1455"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left="-505" w:firstLine="0"/>
              <w:jc w:val="right"/>
              <w:rPr>
                <w:rFonts w:ascii="Arial" w:hAnsi="Arial" w:cs="Arial"/>
                <w:sz w:val="18"/>
                <w:szCs w:val="18"/>
              </w:rPr>
            </w:pPr>
            <w:r>
              <w:rPr>
                <w:rFonts w:ascii="Arial" w:hAnsi="Arial"/>
                <w:sz w:val="18"/>
                <w:szCs w:val="18"/>
              </w:rPr>
              <w:t>905</w:t>
            </w:r>
          </w:p>
        </w:tc>
      </w:tr>
      <w:tr w:rsidR="00C42A2A" w:rsidRPr="00817E66" w:rsidTr="00670292">
        <w:trPr>
          <w:trHeight w:val="255"/>
          <w:jc w:val="center"/>
        </w:trPr>
        <w:tc>
          <w:tcPr>
            <w:tcW w:w="4667"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firstLine="0"/>
              <w:jc w:val="left"/>
              <w:rPr>
                <w:rFonts w:ascii="Arial" w:hAnsi="Arial" w:cs="Arial"/>
                <w:sz w:val="18"/>
                <w:szCs w:val="18"/>
              </w:rPr>
            </w:pPr>
            <w:r>
              <w:rPr>
                <w:rFonts w:ascii="Arial" w:hAnsi="Arial"/>
                <w:sz w:val="18"/>
                <w:szCs w:val="18"/>
              </w:rPr>
              <w:t>Administrazioko eta zerbitzuetako langileak (AZL)</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817E66">
            <w:pPr>
              <w:spacing w:after="0"/>
              <w:ind w:right="9" w:firstLine="0"/>
              <w:jc w:val="right"/>
              <w:rPr>
                <w:rFonts w:ascii="Arial" w:hAnsi="Arial" w:cs="Arial"/>
                <w:sz w:val="18"/>
                <w:szCs w:val="18"/>
                <w:lang w:val="es-ES" w:eastAsia="es-ES"/>
              </w:rPr>
            </w:pP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tabs>
                <w:tab w:val="left" w:pos="1192"/>
              </w:tabs>
              <w:spacing w:after="0"/>
              <w:ind w:right="46" w:firstLine="0"/>
              <w:jc w:val="right"/>
              <w:rPr>
                <w:rFonts w:ascii="Arial" w:hAnsi="Arial" w:cs="Arial"/>
                <w:sz w:val="18"/>
                <w:szCs w:val="18"/>
                <w:lang w:val="es-ES" w:eastAsia="es-ES"/>
              </w:rPr>
            </w:pPr>
          </w:p>
        </w:tc>
        <w:tc>
          <w:tcPr>
            <w:tcW w:w="1455"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left="-505" w:firstLine="0"/>
              <w:jc w:val="right"/>
              <w:rPr>
                <w:rFonts w:ascii="Arial" w:hAnsi="Arial" w:cs="Arial"/>
                <w:sz w:val="18"/>
                <w:szCs w:val="18"/>
                <w:lang w:val="es-ES" w:eastAsia="es-ES"/>
              </w:rPr>
            </w:pPr>
          </w:p>
        </w:tc>
      </w:tr>
      <w:tr w:rsidR="00C42A2A" w:rsidRPr="00422C0A" w:rsidTr="00015CF7">
        <w:trPr>
          <w:trHeight w:val="255"/>
          <w:jc w:val="center"/>
        </w:trPr>
        <w:tc>
          <w:tcPr>
            <w:tcW w:w="4667" w:type="dxa"/>
            <w:tcBorders>
              <w:top w:val="single" w:sz="4" w:space="0" w:color="auto"/>
              <w:bottom w:val="single" w:sz="2" w:space="0" w:color="auto"/>
            </w:tcBorders>
            <w:vAlign w:val="center"/>
          </w:tcPr>
          <w:p w:rsidR="00C42A2A" w:rsidRPr="00422C0A" w:rsidRDefault="00C42A2A" w:rsidP="00015CF7">
            <w:pPr>
              <w:spacing w:after="0"/>
              <w:ind w:firstLine="0"/>
              <w:jc w:val="left"/>
              <w:rPr>
                <w:rFonts w:ascii="Arial Narrow" w:hAnsi="Arial Narrow"/>
                <w:b/>
                <w:i/>
              </w:rPr>
            </w:pPr>
            <w:r>
              <w:rPr>
                <w:rFonts w:ascii="Arial Narrow" w:hAnsi="Arial Narrow"/>
                <w:b/>
                <w:i/>
              </w:rPr>
              <w:t>Funtzionarioa</w:t>
            </w:r>
          </w:p>
        </w:tc>
        <w:tc>
          <w:tcPr>
            <w:tcW w:w="1454" w:type="dxa"/>
            <w:tcBorders>
              <w:top w:val="single" w:sz="4" w:space="0" w:color="auto"/>
              <w:bottom w:val="single" w:sz="2" w:space="0" w:color="auto"/>
            </w:tcBorders>
            <w:vAlign w:val="center"/>
          </w:tcPr>
          <w:p w:rsidR="00C42A2A" w:rsidRPr="00422C0A" w:rsidRDefault="00C42A2A" w:rsidP="00817E66">
            <w:pPr>
              <w:spacing w:after="0"/>
              <w:ind w:right="9" w:firstLine="0"/>
              <w:jc w:val="right"/>
              <w:rPr>
                <w:rFonts w:ascii="Arial Narrow" w:hAnsi="Arial Narrow"/>
                <w:b/>
                <w:i/>
              </w:rPr>
            </w:pPr>
            <w:r>
              <w:rPr>
                <w:rFonts w:ascii="Arial Narrow" w:hAnsi="Arial Narrow"/>
                <w:b/>
                <w:i/>
              </w:rPr>
              <w:t>330</w:t>
            </w:r>
          </w:p>
        </w:tc>
        <w:tc>
          <w:tcPr>
            <w:tcW w:w="1454" w:type="dxa"/>
            <w:tcBorders>
              <w:top w:val="single" w:sz="4" w:space="0" w:color="auto"/>
              <w:bottom w:val="single" w:sz="2" w:space="0" w:color="auto"/>
            </w:tcBorders>
            <w:vAlign w:val="center"/>
          </w:tcPr>
          <w:p w:rsidR="00C42A2A" w:rsidRPr="00422C0A" w:rsidRDefault="00C42A2A" w:rsidP="00015CF7">
            <w:pPr>
              <w:tabs>
                <w:tab w:val="left" w:pos="1192"/>
              </w:tabs>
              <w:spacing w:after="0"/>
              <w:ind w:right="46" w:firstLine="0"/>
              <w:jc w:val="right"/>
              <w:rPr>
                <w:rFonts w:ascii="Arial Narrow" w:hAnsi="Arial Narrow"/>
                <w:b/>
                <w:i/>
              </w:rPr>
            </w:pPr>
            <w:r>
              <w:rPr>
                <w:rFonts w:ascii="Arial Narrow" w:hAnsi="Arial Narrow"/>
                <w:b/>
                <w:i/>
              </w:rPr>
              <w:t>325</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b/>
                <w:i/>
              </w:rPr>
            </w:pPr>
            <w:r>
              <w:rPr>
                <w:rFonts w:ascii="Arial Narrow" w:hAnsi="Arial Narrow"/>
                <w:b/>
                <w:i/>
              </w:rPr>
              <w:t>326</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A maila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48</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49</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rPr>
            </w:pPr>
            <w:r>
              <w:rPr>
                <w:rFonts w:ascii="Arial Narrow" w:hAnsi="Arial Narrow"/>
              </w:rPr>
              <w:t>52</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B maila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56</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56</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rPr>
            </w:pPr>
            <w:r>
              <w:rPr>
                <w:rFonts w:ascii="Arial Narrow" w:hAnsi="Arial Narrow"/>
              </w:rPr>
              <w:t>58</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C maila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101</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100</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rPr>
            </w:pPr>
            <w:r>
              <w:rPr>
                <w:rFonts w:ascii="Arial Narrow" w:hAnsi="Arial Narrow"/>
              </w:rPr>
              <w:t>98</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D maila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110</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105</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rPr>
            </w:pPr>
            <w:r>
              <w:rPr>
                <w:rFonts w:ascii="Arial Narrow" w:hAnsi="Arial Narrow"/>
              </w:rPr>
              <w:t>103</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E maila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15</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15</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rPr>
            </w:pPr>
            <w:r>
              <w:rPr>
                <w:rFonts w:ascii="Arial Narrow" w:hAnsi="Arial Narrow"/>
              </w:rPr>
              <w:t>15</w:t>
            </w:r>
          </w:p>
        </w:tc>
      </w:tr>
      <w:tr w:rsidR="00C42A2A" w:rsidRPr="00422C0A" w:rsidTr="00015CF7">
        <w:trPr>
          <w:trHeight w:val="255"/>
          <w:jc w:val="center"/>
        </w:trPr>
        <w:tc>
          <w:tcPr>
            <w:tcW w:w="4667" w:type="dxa"/>
            <w:tcBorders>
              <w:top w:val="single" w:sz="4" w:space="0" w:color="auto"/>
              <w:bottom w:val="single" w:sz="2" w:space="0" w:color="auto"/>
            </w:tcBorders>
            <w:vAlign w:val="center"/>
          </w:tcPr>
          <w:p w:rsidR="00C42A2A" w:rsidRPr="00422C0A" w:rsidRDefault="00C42A2A" w:rsidP="00015CF7">
            <w:pPr>
              <w:spacing w:after="0"/>
              <w:ind w:firstLine="0"/>
              <w:jc w:val="left"/>
              <w:rPr>
                <w:rFonts w:ascii="Arial Narrow" w:hAnsi="Arial Narrow"/>
                <w:b/>
                <w:i/>
              </w:rPr>
            </w:pPr>
            <w:r>
              <w:rPr>
                <w:rFonts w:ascii="Arial Narrow" w:hAnsi="Arial Narrow"/>
                <w:b/>
                <w:i/>
              </w:rPr>
              <w:t>Kontratudunak</w:t>
            </w:r>
          </w:p>
        </w:tc>
        <w:tc>
          <w:tcPr>
            <w:tcW w:w="1454" w:type="dxa"/>
            <w:tcBorders>
              <w:top w:val="single" w:sz="4" w:space="0" w:color="auto"/>
              <w:bottom w:val="single" w:sz="2" w:space="0" w:color="auto"/>
            </w:tcBorders>
            <w:vAlign w:val="center"/>
          </w:tcPr>
          <w:p w:rsidR="00C42A2A" w:rsidRPr="00422C0A" w:rsidRDefault="00C42A2A" w:rsidP="00817E66">
            <w:pPr>
              <w:spacing w:after="0"/>
              <w:ind w:right="9" w:firstLine="0"/>
              <w:jc w:val="right"/>
              <w:rPr>
                <w:rFonts w:ascii="Arial Narrow" w:hAnsi="Arial Narrow"/>
                <w:b/>
                <w:i/>
              </w:rPr>
            </w:pPr>
            <w:r>
              <w:rPr>
                <w:rFonts w:ascii="Arial Narrow" w:hAnsi="Arial Narrow"/>
                <w:b/>
                <w:i/>
              </w:rPr>
              <w:t>114</w:t>
            </w:r>
          </w:p>
        </w:tc>
        <w:tc>
          <w:tcPr>
            <w:tcW w:w="1454" w:type="dxa"/>
            <w:tcBorders>
              <w:top w:val="single" w:sz="4" w:space="0" w:color="auto"/>
              <w:bottom w:val="single" w:sz="2" w:space="0" w:color="auto"/>
            </w:tcBorders>
            <w:vAlign w:val="center"/>
          </w:tcPr>
          <w:p w:rsidR="00C42A2A" w:rsidRPr="00422C0A" w:rsidRDefault="00C42A2A" w:rsidP="00015CF7">
            <w:pPr>
              <w:tabs>
                <w:tab w:val="left" w:pos="1192"/>
              </w:tabs>
              <w:spacing w:after="0"/>
              <w:ind w:right="46" w:firstLine="0"/>
              <w:jc w:val="right"/>
              <w:rPr>
                <w:rFonts w:ascii="Arial Narrow" w:hAnsi="Arial Narrow"/>
                <w:b/>
                <w:i/>
              </w:rPr>
            </w:pPr>
            <w:r>
              <w:rPr>
                <w:rFonts w:ascii="Arial Narrow" w:hAnsi="Arial Narrow"/>
                <w:b/>
                <w:i/>
              </w:rPr>
              <w:t>131</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b/>
                <w:i/>
              </w:rPr>
            </w:pPr>
            <w:r>
              <w:rPr>
                <w:rFonts w:ascii="Arial Narrow" w:hAnsi="Arial Narrow"/>
                <w:b/>
                <w:i/>
              </w:rPr>
              <w:t>143</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A maila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20</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21</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rPr>
            </w:pPr>
            <w:r>
              <w:rPr>
                <w:rFonts w:ascii="Arial Narrow" w:hAnsi="Arial Narrow"/>
              </w:rPr>
              <w:t>25</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B maila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29</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26</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rPr>
            </w:pPr>
            <w:r>
              <w:rPr>
                <w:rFonts w:ascii="Arial Narrow" w:hAnsi="Arial Narrow"/>
              </w:rPr>
              <w:t>30</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C maila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22</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23</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rPr>
            </w:pPr>
            <w:r>
              <w:rPr>
                <w:rFonts w:ascii="Arial Narrow" w:hAnsi="Arial Narrow"/>
              </w:rPr>
              <w:t>27</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D maila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27</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40</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rPr>
            </w:pPr>
            <w:r>
              <w:rPr>
                <w:rFonts w:ascii="Arial Narrow" w:hAnsi="Arial Narrow"/>
              </w:rPr>
              <w:t>40</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rPr>
            </w:pPr>
            <w:r>
              <w:rPr>
                <w:rFonts w:ascii="Arial Narrow" w:hAnsi="Arial Narrow"/>
              </w:rPr>
              <w:t xml:space="preserve">   E maila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rPr>
            </w:pPr>
            <w:r>
              <w:rPr>
                <w:rFonts w:ascii="Arial Narrow" w:hAnsi="Arial Narrow"/>
              </w:rPr>
              <w:t>6</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rPr>
            </w:pPr>
            <w:r>
              <w:rPr>
                <w:rFonts w:ascii="Arial Narrow" w:hAnsi="Arial Narrow"/>
              </w:rPr>
              <w:t>7</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rPr>
            </w:pPr>
            <w:r>
              <w:rPr>
                <w:rFonts w:ascii="Arial Narrow" w:hAnsi="Arial Narrow"/>
              </w:rPr>
              <w:t>7</w:t>
            </w:r>
          </w:p>
        </w:tc>
      </w:tr>
      <w:tr w:rsidR="00C42A2A" w:rsidRPr="00422C0A" w:rsidTr="00015CF7">
        <w:trPr>
          <w:trHeight w:val="255"/>
          <w:jc w:val="center"/>
        </w:trPr>
        <w:tc>
          <w:tcPr>
            <w:tcW w:w="4667" w:type="dxa"/>
            <w:tcBorders>
              <w:top w:val="single" w:sz="4" w:space="0" w:color="auto"/>
              <w:bottom w:val="single" w:sz="2" w:space="0" w:color="auto"/>
            </w:tcBorders>
            <w:vAlign w:val="center"/>
          </w:tcPr>
          <w:p w:rsidR="00C42A2A" w:rsidRPr="00422C0A" w:rsidRDefault="00C42A2A" w:rsidP="00015CF7">
            <w:pPr>
              <w:spacing w:after="0"/>
              <w:ind w:firstLine="0"/>
              <w:jc w:val="left"/>
              <w:rPr>
                <w:rFonts w:ascii="Arial Narrow" w:hAnsi="Arial Narrow"/>
                <w:b/>
                <w:i/>
              </w:rPr>
            </w:pPr>
            <w:r>
              <w:rPr>
                <w:rFonts w:ascii="Arial Narrow" w:hAnsi="Arial Narrow"/>
                <w:b/>
                <w:i/>
              </w:rPr>
              <w:t>Besterik (behin-behineko langileak)</w:t>
            </w:r>
          </w:p>
        </w:tc>
        <w:tc>
          <w:tcPr>
            <w:tcW w:w="1454" w:type="dxa"/>
            <w:tcBorders>
              <w:top w:val="single" w:sz="4" w:space="0" w:color="auto"/>
              <w:bottom w:val="single" w:sz="2" w:space="0" w:color="auto"/>
            </w:tcBorders>
            <w:vAlign w:val="center"/>
          </w:tcPr>
          <w:p w:rsidR="00C42A2A" w:rsidRPr="00422C0A" w:rsidRDefault="00C42A2A" w:rsidP="00817E66">
            <w:pPr>
              <w:spacing w:after="0"/>
              <w:ind w:right="9" w:firstLine="0"/>
              <w:jc w:val="right"/>
              <w:rPr>
                <w:rFonts w:ascii="Arial Narrow" w:hAnsi="Arial Narrow"/>
                <w:b/>
                <w:i/>
              </w:rPr>
            </w:pPr>
            <w:r>
              <w:rPr>
                <w:rFonts w:ascii="Arial Narrow" w:hAnsi="Arial Narrow"/>
                <w:b/>
                <w:i/>
              </w:rPr>
              <w:t>14</w:t>
            </w:r>
          </w:p>
        </w:tc>
        <w:tc>
          <w:tcPr>
            <w:tcW w:w="1454" w:type="dxa"/>
            <w:tcBorders>
              <w:top w:val="single" w:sz="4" w:space="0" w:color="auto"/>
              <w:bottom w:val="single" w:sz="2" w:space="0" w:color="auto"/>
            </w:tcBorders>
            <w:vAlign w:val="center"/>
          </w:tcPr>
          <w:p w:rsidR="00C42A2A" w:rsidRPr="00422C0A" w:rsidRDefault="00C42A2A" w:rsidP="00015CF7">
            <w:pPr>
              <w:tabs>
                <w:tab w:val="left" w:pos="1192"/>
              </w:tabs>
              <w:spacing w:after="0"/>
              <w:ind w:right="46" w:firstLine="0"/>
              <w:jc w:val="right"/>
              <w:rPr>
                <w:rFonts w:ascii="Arial Narrow" w:hAnsi="Arial Narrow"/>
                <w:b/>
                <w:i/>
              </w:rPr>
            </w:pPr>
            <w:r>
              <w:rPr>
                <w:rFonts w:ascii="Arial Narrow" w:hAnsi="Arial Narrow"/>
                <w:b/>
                <w:i/>
              </w:rPr>
              <w:t>14</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b/>
                <w:i/>
              </w:rPr>
            </w:pPr>
            <w:r>
              <w:rPr>
                <w:rFonts w:ascii="Arial Narrow" w:hAnsi="Arial Narrow"/>
                <w:b/>
                <w:i/>
              </w:rPr>
              <w:t>14</w:t>
            </w:r>
          </w:p>
        </w:tc>
      </w:tr>
      <w:tr w:rsidR="00C42A2A" w:rsidRPr="00817E66" w:rsidTr="00670292">
        <w:trPr>
          <w:trHeight w:val="255"/>
          <w:jc w:val="center"/>
        </w:trPr>
        <w:tc>
          <w:tcPr>
            <w:tcW w:w="4667"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firstLine="0"/>
              <w:jc w:val="left"/>
              <w:rPr>
                <w:rFonts w:ascii="Arial" w:hAnsi="Arial" w:cs="Arial"/>
                <w:sz w:val="18"/>
                <w:szCs w:val="18"/>
              </w:rPr>
            </w:pPr>
            <w:r>
              <w:rPr>
                <w:rFonts w:ascii="Arial" w:hAnsi="Arial"/>
                <w:sz w:val="18"/>
                <w:szCs w:val="18"/>
              </w:rPr>
              <w:t>AZL guztira</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817E66">
            <w:pPr>
              <w:spacing w:after="0"/>
              <w:ind w:right="9" w:firstLine="0"/>
              <w:jc w:val="right"/>
              <w:rPr>
                <w:rFonts w:ascii="Arial" w:hAnsi="Arial" w:cs="Arial"/>
                <w:sz w:val="18"/>
                <w:szCs w:val="18"/>
              </w:rPr>
            </w:pPr>
            <w:r>
              <w:rPr>
                <w:rFonts w:ascii="Arial" w:hAnsi="Arial"/>
                <w:sz w:val="18"/>
                <w:szCs w:val="18"/>
              </w:rPr>
              <w:t>458</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tabs>
                <w:tab w:val="left" w:pos="1192"/>
              </w:tabs>
              <w:spacing w:after="0"/>
              <w:ind w:right="46" w:firstLine="0"/>
              <w:jc w:val="right"/>
              <w:rPr>
                <w:rFonts w:ascii="Arial" w:hAnsi="Arial" w:cs="Arial"/>
                <w:sz w:val="18"/>
                <w:szCs w:val="18"/>
              </w:rPr>
            </w:pPr>
            <w:r>
              <w:rPr>
                <w:rFonts w:ascii="Arial" w:hAnsi="Arial"/>
                <w:sz w:val="18"/>
                <w:szCs w:val="18"/>
              </w:rPr>
              <w:t>456</w:t>
            </w:r>
          </w:p>
        </w:tc>
        <w:tc>
          <w:tcPr>
            <w:tcW w:w="1455"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left="-505" w:firstLine="0"/>
              <w:jc w:val="right"/>
              <w:rPr>
                <w:rFonts w:ascii="Arial" w:hAnsi="Arial" w:cs="Arial"/>
                <w:sz w:val="18"/>
                <w:szCs w:val="18"/>
              </w:rPr>
            </w:pPr>
            <w:r>
              <w:rPr>
                <w:rFonts w:ascii="Arial" w:hAnsi="Arial"/>
                <w:sz w:val="18"/>
                <w:szCs w:val="18"/>
              </w:rPr>
              <w:t>469</w:t>
            </w:r>
          </w:p>
        </w:tc>
      </w:tr>
      <w:tr w:rsidR="00C42A2A" w:rsidRPr="00817E66" w:rsidTr="00670292">
        <w:trPr>
          <w:trHeight w:val="255"/>
          <w:jc w:val="center"/>
        </w:trPr>
        <w:tc>
          <w:tcPr>
            <w:tcW w:w="4667" w:type="dxa"/>
            <w:tcBorders>
              <w:top w:val="single" w:sz="4" w:space="0" w:color="auto"/>
              <w:bottom w:val="single" w:sz="4" w:space="0" w:color="auto"/>
            </w:tcBorders>
            <w:shd w:val="clear" w:color="auto" w:fill="A8CBEE" w:themeFill="accent2" w:themeFillTint="66"/>
            <w:vAlign w:val="center"/>
          </w:tcPr>
          <w:p w:rsidR="00C42A2A" w:rsidRPr="00817E66" w:rsidRDefault="00C42A2A" w:rsidP="00015CF7">
            <w:pPr>
              <w:spacing w:after="0"/>
              <w:ind w:firstLine="0"/>
              <w:jc w:val="left"/>
              <w:rPr>
                <w:rFonts w:ascii="Arial" w:hAnsi="Arial" w:cs="Arial"/>
                <w:sz w:val="18"/>
                <w:szCs w:val="18"/>
              </w:rPr>
            </w:pPr>
            <w:r>
              <w:rPr>
                <w:rFonts w:ascii="Arial" w:hAnsi="Arial"/>
                <w:sz w:val="18"/>
                <w:szCs w:val="18"/>
              </w:rPr>
              <w:t>Langile ikertzaileak (LI)</w:t>
            </w:r>
          </w:p>
        </w:tc>
        <w:tc>
          <w:tcPr>
            <w:tcW w:w="1454" w:type="dxa"/>
            <w:tcBorders>
              <w:top w:val="single" w:sz="4" w:space="0" w:color="auto"/>
              <w:bottom w:val="single" w:sz="4" w:space="0" w:color="auto"/>
            </w:tcBorders>
            <w:shd w:val="clear" w:color="auto" w:fill="A8CBEE" w:themeFill="accent2" w:themeFillTint="66"/>
            <w:vAlign w:val="center"/>
          </w:tcPr>
          <w:p w:rsidR="00C42A2A" w:rsidRPr="00817E66" w:rsidRDefault="00C42A2A" w:rsidP="00817E66">
            <w:pPr>
              <w:spacing w:after="0"/>
              <w:ind w:right="9" w:firstLine="0"/>
              <w:jc w:val="right"/>
              <w:rPr>
                <w:rFonts w:ascii="Arial" w:hAnsi="Arial" w:cs="Arial"/>
                <w:sz w:val="18"/>
                <w:szCs w:val="18"/>
                <w:lang w:val="es-ES" w:eastAsia="es-ES"/>
              </w:rPr>
            </w:pPr>
          </w:p>
        </w:tc>
        <w:tc>
          <w:tcPr>
            <w:tcW w:w="1454" w:type="dxa"/>
            <w:tcBorders>
              <w:top w:val="single" w:sz="4" w:space="0" w:color="auto"/>
              <w:bottom w:val="single" w:sz="4" w:space="0" w:color="auto"/>
            </w:tcBorders>
            <w:shd w:val="clear" w:color="auto" w:fill="A8CBEE" w:themeFill="accent2" w:themeFillTint="66"/>
            <w:vAlign w:val="center"/>
          </w:tcPr>
          <w:p w:rsidR="00C42A2A" w:rsidRPr="00817E66" w:rsidRDefault="00C42A2A" w:rsidP="00015CF7">
            <w:pPr>
              <w:tabs>
                <w:tab w:val="left" w:pos="1192"/>
              </w:tabs>
              <w:spacing w:after="0"/>
              <w:ind w:right="46" w:firstLine="0"/>
              <w:jc w:val="right"/>
              <w:rPr>
                <w:rFonts w:ascii="Arial" w:hAnsi="Arial" w:cs="Arial"/>
                <w:sz w:val="18"/>
                <w:szCs w:val="18"/>
                <w:lang w:val="es-ES" w:eastAsia="es-ES"/>
              </w:rPr>
            </w:pPr>
          </w:p>
        </w:tc>
        <w:tc>
          <w:tcPr>
            <w:tcW w:w="1455" w:type="dxa"/>
            <w:tcBorders>
              <w:top w:val="single" w:sz="4" w:space="0" w:color="auto"/>
              <w:bottom w:val="single" w:sz="4" w:space="0" w:color="auto"/>
            </w:tcBorders>
            <w:shd w:val="clear" w:color="auto" w:fill="A8CBEE" w:themeFill="accent2" w:themeFillTint="66"/>
            <w:vAlign w:val="center"/>
          </w:tcPr>
          <w:p w:rsidR="00C42A2A" w:rsidRPr="00817E66" w:rsidRDefault="00C42A2A" w:rsidP="00015CF7">
            <w:pPr>
              <w:spacing w:after="0"/>
              <w:ind w:left="-505" w:firstLine="0"/>
              <w:jc w:val="right"/>
              <w:rPr>
                <w:rFonts w:ascii="Arial" w:hAnsi="Arial" w:cs="Arial"/>
                <w:sz w:val="18"/>
                <w:szCs w:val="18"/>
                <w:lang w:val="es-ES" w:eastAsia="es-ES"/>
              </w:rPr>
            </w:pPr>
          </w:p>
        </w:tc>
      </w:tr>
      <w:tr w:rsidR="00C42A2A" w:rsidRPr="00BC2D08"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BC2D08" w:rsidRDefault="00C42A2A" w:rsidP="00015CF7">
            <w:pPr>
              <w:spacing w:after="0"/>
              <w:ind w:firstLine="0"/>
              <w:jc w:val="left"/>
              <w:rPr>
                <w:rFonts w:ascii="Arial Narrow" w:hAnsi="Arial Narrow" w:cs="Arial"/>
                <w:b/>
                <w:i/>
              </w:rPr>
            </w:pPr>
            <w:r>
              <w:rPr>
                <w:rFonts w:ascii="Arial Narrow" w:hAnsi="Arial Narrow"/>
                <w:b/>
                <w:i/>
              </w:rPr>
              <w:t>Lehia bidezko deialdi publikoetako ikertzaileak</w:t>
            </w:r>
          </w:p>
        </w:tc>
        <w:tc>
          <w:tcPr>
            <w:tcW w:w="1454" w:type="dxa"/>
            <w:tcBorders>
              <w:top w:val="single" w:sz="4" w:space="0" w:color="auto"/>
              <w:bottom w:val="single" w:sz="4" w:space="0" w:color="auto"/>
            </w:tcBorders>
            <w:shd w:val="clear" w:color="auto" w:fill="auto"/>
            <w:vAlign w:val="center"/>
          </w:tcPr>
          <w:p w:rsidR="00C42A2A" w:rsidRPr="00BC2D08" w:rsidRDefault="00C42A2A" w:rsidP="00817E66">
            <w:pPr>
              <w:spacing w:after="0"/>
              <w:ind w:right="9" w:firstLine="0"/>
              <w:jc w:val="right"/>
              <w:rPr>
                <w:rFonts w:ascii="Arial Narrow" w:hAnsi="Arial Narrow" w:cs="Arial"/>
                <w:b/>
                <w:i/>
              </w:rPr>
            </w:pPr>
            <w:r>
              <w:rPr>
                <w:rFonts w:ascii="Arial Narrow" w:hAnsi="Arial Narrow"/>
                <w:b/>
                <w:i/>
              </w:rPr>
              <w:t>110</w:t>
            </w:r>
          </w:p>
        </w:tc>
        <w:tc>
          <w:tcPr>
            <w:tcW w:w="1454" w:type="dxa"/>
            <w:tcBorders>
              <w:top w:val="single" w:sz="4" w:space="0" w:color="auto"/>
              <w:bottom w:val="single" w:sz="4" w:space="0" w:color="auto"/>
            </w:tcBorders>
            <w:shd w:val="clear" w:color="auto" w:fill="auto"/>
            <w:vAlign w:val="center"/>
          </w:tcPr>
          <w:p w:rsidR="00C42A2A" w:rsidRPr="00BC2D08" w:rsidRDefault="00C42A2A" w:rsidP="00015CF7">
            <w:pPr>
              <w:tabs>
                <w:tab w:val="left" w:pos="1192"/>
              </w:tabs>
              <w:spacing w:after="0"/>
              <w:ind w:right="46" w:firstLine="0"/>
              <w:jc w:val="right"/>
              <w:rPr>
                <w:rFonts w:ascii="Arial Narrow" w:hAnsi="Arial Narrow" w:cs="Arial"/>
                <w:b/>
                <w:i/>
              </w:rPr>
            </w:pPr>
            <w:r>
              <w:rPr>
                <w:rFonts w:ascii="Arial Narrow" w:hAnsi="Arial Narrow"/>
                <w:b/>
                <w:i/>
              </w:rPr>
              <w:t>106</w:t>
            </w:r>
          </w:p>
        </w:tc>
        <w:tc>
          <w:tcPr>
            <w:tcW w:w="1455" w:type="dxa"/>
            <w:tcBorders>
              <w:top w:val="single" w:sz="4" w:space="0" w:color="auto"/>
              <w:bottom w:val="single" w:sz="4" w:space="0" w:color="auto"/>
            </w:tcBorders>
            <w:shd w:val="clear" w:color="auto" w:fill="auto"/>
            <w:vAlign w:val="center"/>
          </w:tcPr>
          <w:p w:rsidR="00C42A2A" w:rsidRPr="00BC2D08" w:rsidRDefault="00C42A2A" w:rsidP="00015CF7">
            <w:pPr>
              <w:spacing w:after="0"/>
              <w:ind w:left="-505" w:firstLine="0"/>
              <w:jc w:val="right"/>
              <w:rPr>
                <w:rFonts w:ascii="Arial Narrow" w:hAnsi="Arial Narrow" w:cs="Arial"/>
                <w:b/>
                <w:i/>
              </w:rPr>
            </w:pPr>
            <w:r>
              <w:rPr>
                <w:rFonts w:ascii="Arial Narrow" w:hAnsi="Arial Narrow"/>
                <w:b/>
                <w:i/>
              </w:rPr>
              <w:t>104</w:t>
            </w:r>
          </w:p>
        </w:tc>
      </w:tr>
      <w:tr w:rsidR="00C42A2A" w:rsidRPr="00730AE6"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rPr>
            </w:pPr>
            <w:r>
              <w:rPr>
                <w:rFonts w:ascii="Arial Narrow" w:hAnsi="Arial Narrow"/>
              </w:rPr>
              <w:t xml:space="preserve">   Unibertsitateko irakasleen prestakuntza (UIP)</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rPr>
            </w:pPr>
            <w:r>
              <w:rPr>
                <w:rFonts w:ascii="Arial Narrow" w:hAnsi="Arial Narrow"/>
              </w:rPr>
              <w:t>6</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rPr>
            </w:pPr>
            <w:r>
              <w:rPr>
                <w:rFonts w:ascii="Arial Narrow" w:hAnsi="Arial Narrow"/>
              </w:rPr>
              <w:t>6</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rPr>
            </w:pPr>
            <w:r>
              <w:rPr>
                <w:rFonts w:ascii="Arial Narrow" w:hAnsi="Arial Narrow"/>
              </w:rPr>
              <w:t>6</w:t>
            </w:r>
          </w:p>
        </w:tc>
      </w:tr>
      <w:tr w:rsidR="00C42A2A" w:rsidRPr="00730AE6"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rPr>
            </w:pPr>
            <w:r>
              <w:rPr>
                <w:rFonts w:ascii="Arial Narrow" w:hAnsi="Arial Narrow"/>
              </w:rPr>
              <w:t xml:space="preserve">   Langile ikertzaileen prestakuntza (LIP)</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rPr>
            </w:pPr>
            <w:r>
              <w:rPr>
                <w:rFonts w:ascii="Arial Narrow" w:hAnsi="Arial Narrow"/>
              </w:rPr>
              <w:t>21</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rPr>
            </w:pPr>
            <w:r>
              <w:rPr>
                <w:rFonts w:ascii="Arial Narrow" w:hAnsi="Arial Narrow"/>
              </w:rPr>
              <w:t>21</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rPr>
            </w:pPr>
            <w:r>
              <w:rPr>
                <w:rFonts w:ascii="Arial Narrow" w:hAnsi="Arial Narrow"/>
              </w:rPr>
              <w:t>16</w:t>
            </w:r>
          </w:p>
        </w:tc>
      </w:tr>
      <w:tr w:rsidR="00C42A2A" w:rsidRPr="00730AE6"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rPr>
            </w:pPr>
            <w:r>
              <w:rPr>
                <w:rFonts w:ascii="Arial Narrow" w:hAnsi="Arial Narrow"/>
              </w:rPr>
              <w:t xml:space="preserve">   Doktoretza aurreko beste ikertzaile batzuk</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rPr>
            </w:pPr>
            <w:r>
              <w:rPr>
                <w:rFonts w:ascii="Arial Narrow" w:hAnsi="Arial Narrow"/>
              </w:rPr>
              <w:t>72</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rPr>
            </w:pPr>
            <w:r>
              <w:rPr>
                <w:rFonts w:ascii="Arial Narrow" w:hAnsi="Arial Narrow"/>
              </w:rPr>
              <w:t>69</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rPr>
            </w:pPr>
            <w:r>
              <w:rPr>
                <w:rFonts w:ascii="Arial Narrow" w:hAnsi="Arial Narrow"/>
              </w:rPr>
              <w:t>70</w:t>
            </w:r>
          </w:p>
        </w:tc>
      </w:tr>
      <w:tr w:rsidR="00C42A2A" w:rsidRPr="00730AE6"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rPr>
            </w:pPr>
            <w:r>
              <w:rPr>
                <w:rFonts w:ascii="Arial Narrow" w:hAnsi="Arial Narrow"/>
              </w:rPr>
              <w:t xml:space="preserve">   Ramón y Cajal</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rPr>
            </w:pPr>
            <w:r>
              <w:rPr>
                <w:rFonts w:ascii="Arial Narrow" w:hAnsi="Arial Narrow"/>
              </w:rPr>
              <w:t>2</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rPr>
            </w:pPr>
            <w:r>
              <w:rPr>
                <w:rFonts w:ascii="Arial Narrow" w:hAnsi="Arial Narrow"/>
              </w:rPr>
              <w:t>3</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rPr>
            </w:pPr>
            <w:r>
              <w:rPr>
                <w:rFonts w:ascii="Arial Narrow" w:hAnsi="Arial Narrow"/>
              </w:rPr>
              <w:t>1</w:t>
            </w:r>
          </w:p>
        </w:tc>
      </w:tr>
      <w:tr w:rsidR="00C42A2A" w:rsidRPr="00730AE6"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rPr>
            </w:pPr>
            <w:r>
              <w:rPr>
                <w:rFonts w:ascii="Arial Narrow" w:hAnsi="Arial Narrow"/>
              </w:rPr>
              <w:t xml:space="preserve">   Juan de la Cierva</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rPr>
            </w:pPr>
            <w:r>
              <w:rPr>
                <w:rFonts w:ascii="Arial Narrow" w:hAnsi="Arial Narrow"/>
              </w:rPr>
              <w:t>2</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rPr>
            </w:pPr>
            <w:r>
              <w:rPr>
                <w:rFonts w:ascii="Arial Narrow" w:hAnsi="Arial Narrow"/>
              </w:rPr>
              <w:t>1</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rPr>
            </w:pPr>
            <w:r>
              <w:rPr>
                <w:rFonts w:ascii="Arial Narrow" w:hAnsi="Arial Narrow"/>
              </w:rPr>
              <w:t>3</w:t>
            </w:r>
          </w:p>
        </w:tc>
      </w:tr>
      <w:tr w:rsidR="00C42A2A" w:rsidRPr="00730AE6"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rPr>
            </w:pPr>
            <w:r>
              <w:rPr>
                <w:rFonts w:ascii="Arial Narrow" w:hAnsi="Arial Narrow"/>
              </w:rPr>
              <w:t xml:space="preserve">   Doktoretza ondorengo beste ikertzaile batzuk</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rPr>
            </w:pPr>
            <w:r>
              <w:rPr>
                <w:rFonts w:ascii="Arial Narrow" w:hAnsi="Arial Narrow"/>
              </w:rPr>
              <w:t>8</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rPr>
            </w:pPr>
            <w:r>
              <w:rPr>
                <w:rFonts w:ascii="Arial Narrow" w:hAnsi="Arial Narrow"/>
              </w:rPr>
              <w:t>6</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rPr>
            </w:pPr>
            <w:r>
              <w:rPr>
                <w:rFonts w:ascii="Arial Narrow" w:hAnsi="Arial Narrow"/>
              </w:rPr>
              <w:t>8</w:t>
            </w:r>
          </w:p>
        </w:tc>
      </w:tr>
      <w:tr w:rsidR="00C42A2A" w:rsidRPr="00BA6DB8"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BA6DB8" w:rsidRDefault="00C42A2A" w:rsidP="00015CF7">
            <w:pPr>
              <w:spacing w:after="0"/>
              <w:ind w:firstLine="0"/>
              <w:jc w:val="left"/>
              <w:rPr>
                <w:rFonts w:ascii="Arial Narrow" w:hAnsi="Arial Narrow" w:cs="Arial"/>
                <w:b/>
              </w:rPr>
            </w:pPr>
            <w:r>
              <w:rPr>
                <w:rFonts w:ascii="Arial Narrow" w:hAnsi="Arial Narrow"/>
                <w:b/>
              </w:rPr>
              <w:lastRenderedPageBreak/>
              <w:t>Proiektuen, kontratuen eta ikerketa-taldeen kargurako ikerketa</w:t>
            </w:r>
          </w:p>
        </w:tc>
        <w:tc>
          <w:tcPr>
            <w:tcW w:w="1454" w:type="dxa"/>
            <w:tcBorders>
              <w:top w:val="single" w:sz="4" w:space="0" w:color="auto"/>
              <w:bottom w:val="single" w:sz="4" w:space="0" w:color="auto"/>
            </w:tcBorders>
            <w:shd w:val="clear" w:color="auto" w:fill="auto"/>
            <w:vAlign w:val="center"/>
          </w:tcPr>
          <w:p w:rsidR="00C42A2A" w:rsidRPr="00BA6DB8" w:rsidRDefault="00C42A2A" w:rsidP="00817E66">
            <w:pPr>
              <w:spacing w:after="0"/>
              <w:ind w:right="9" w:firstLine="0"/>
              <w:jc w:val="right"/>
              <w:rPr>
                <w:rFonts w:ascii="Arial Narrow" w:hAnsi="Arial Narrow" w:cs="Arial"/>
                <w:b/>
              </w:rPr>
            </w:pPr>
            <w:r>
              <w:rPr>
                <w:rFonts w:ascii="Arial Narrow" w:hAnsi="Arial Narrow"/>
                <w:b/>
              </w:rPr>
              <w:t>90</w:t>
            </w:r>
          </w:p>
        </w:tc>
        <w:tc>
          <w:tcPr>
            <w:tcW w:w="1454" w:type="dxa"/>
            <w:tcBorders>
              <w:top w:val="single" w:sz="4" w:space="0" w:color="auto"/>
              <w:bottom w:val="single" w:sz="4" w:space="0" w:color="auto"/>
            </w:tcBorders>
            <w:shd w:val="clear" w:color="auto" w:fill="auto"/>
            <w:vAlign w:val="center"/>
          </w:tcPr>
          <w:p w:rsidR="00C42A2A" w:rsidRPr="00BA6DB8" w:rsidRDefault="00C42A2A" w:rsidP="00015CF7">
            <w:pPr>
              <w:tabs>
                <w:tab w:val="left" w:pos="1192"/>
              </w:tabs>
              <w:spacing w:after="0"/>
              <w:ind w:right="46" w:firstLine="0"/>
              <w:jc w:val="right"/>
              <w:rPr>
                <w:rFonts w:ascii="Arial Narrow" w:hAnsi="Arial Narrow" w:cs="Arial"/>
                <w:b/>
                <w:i/>
              </w:rPr>
            </w:pPr>
            <w:r>
              <w:rPr>
                <w:rFonts w:ascii="Arial Narrow" w:hAnsi="Arial Narrow"/>
                <w:b/>
                <w:i/>
              </w:rPr>
              <w:t>91</w:t>
            </w:r>
          </w:p>
        </w:tc>
        <w:tc>
          <w:tcPr>
            <w:tcW w:w="1455" w:type="dxa"/>
            <w:tcBorders>
              <w:top w:val="single" w:sz="4" w:space="0" w:color="auto"/>
              <w:bottom w:val="single" w:sz="4" w:space="0" w:color="auto"/>
            </w:tcBorders>
            <w:shd w:val="clear" w:color="auto" w:fill="auto"/>
            <w:vAlign w:val="center"/>
          </w:tcPr>
          <w:p w:rsidR="00C42A2A" w:rsidRPr="00BA6DB8" w:rsidRDefault="00C42A2A" w:rsidP="00015CF7">
            <w:pPr>
              <w:spacing w:after="0"/>
              <w:ind w:left="-505" w:firstLine="0"/>
              <w:jc w:val="right"/>
              <w:rPr>
                <w:rFonts w:ascii="Arial Narrow" w:hAnsi="Arial Narrow" w:cs="Arial"/>
                <w:b/>
                <w:i/>
              </w:rPr>
            </w:pPr>
            <w:r>
              <w:rPr>
                <w:rFonts w:ascii="Arial Narrow" w:hAnsi="Arial Narrow"/>
                <w:b/>
                <w:i/>
              </w:rPr>
              <w:t>137</w:t>
            </w:r>
          </w:p>
        </w:tc>
      </w:tr>
      <w:tr w:rsidR="00C42A2A"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i/>
              </w:rPr>
            </w:pPr>
            <w:r>
              <w:rPr>
                <w:rFonts w:ascii="Arial Narrow" w:hAnsi="Arial Narrow"/>
              </w:rPr>
              <w:t xml:space="preserve">   Doktoretza aurreko beste ikertzaile batzuk</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i/>
              </w:rPr>
            </w:pPr>
            <w:r>
              <w:rPr>
                <w:rFonts w:ascii="Arial Narrow" w:hAnsi="Arial Narrow"/>
                <w:i/>
              </w:rPr>
              <w:t>74</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i/>
              </w:rPr>
            </w:pPr>
            <w:r>
              <w:rPr>
                <w:rFonts w:ascii="Arial Narrow" w:hAnsi="Arial Narrow"/>
                <w:i/>
              </w:rPr>
              <w:t>76</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i/>
              </w:rPr>
            </w:pPr>
            <w:r>
              <w:rPr>
                <w:rFonts w:ascii="Arial Narrow" w:hAnsi="Arial Narrow"/>
                <w:i/>
              </w:rPr>
              <w:t>115</w:t>
            </w:r>
          </w:p>
        </w:tc>
      </w:tr>
      <w:tr w:rsidR="00C42A2A"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i/>
              </w:rPr>
            </w:pPr>
            <w:r>
              <w:rPr>
                <w:rFonts w:ascii="Arial Narrow" w:hAnsi="Arial Narrow"/>
              </w:rPr>
              <w:t xml:space="preserve">   Doktoretza ondorengo beste ikertzaile batzuk</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i/>
              </w:rPr>
            </w:pPr>
            <w:r>
              <w:rPr>
                <w:rFonts w:ascii="Arial Narrow" w:hAnsi="Arial Narrow"/>
                <w:i/>
              </w:rPr>
              <w:t>16</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i/>
              </w:rPr>
            </w:pPr>
            <w:r>
              <w:rPr>
                <w:rFonts w:ascii="Arial Narrow" w:hAnsi="Arial Narrow"/>
                <w:i/>
              </w:rPr>
              <w:t>15</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i/>
              </w:rPr>
            </w:pPr>
            <w:r>
              <w:rPr>
                <w:rFonts w:ascii="Arial Narrow" w:hAnsi="Arial Narrow"/>
                <w:i/>
              </w:rPr>
              <w:t>22</w:t>
            </w:r>
          </w:p>
        </w:tc>
      </w:tr>
      <w:tr w:rsidR="00C42A2A" w:rsidRPr="00817E66" w:rsidTr="00670292">
        <w:trPr>
          <w:trHeight w:val="255"/>
          <w:jc w:val="center"/>
        </w:trPr>
        <w:tc>
          <w:tcPr>
            <w:tcW w:w="4667" w:type="dxa"/>
            <w:tcBorders>
              <w:top w:val="single" w:sz="4" w:space="0" w:color="auto"/>
              <w:bottom w:val="single" w:sz="4" w:space="0" w:color="auto"/>
            </w:tcBorders>
            <w:shd w:val="clear" w:color="auto" w:fill="A8CBEE" w:themeFill="accent2" w:themeFillTint="66"/>
            <w:vAlign w:val="center"/>
          </w:tcPr>
          <w:p w:rsidR="00C42A2A" w:rsidRPr="00817E66" w:rsidRDefault="00C42A2A" w:rsidP="00015CF7">
            <w:pPr>
              <w:spacing w:after="0"/>
              <w:ind w:firstLine="0"/>
              <w:jc w:val="left"/>
              <w:rPr>
                <w:rFonts w:ascii="Arial" w:hAnsi="Arial" w:cs="Arial"/>
                <w:sz w:val="18"/>
                <w:szCs w:val="18"/>
              </w:rPr>
            </w:pPr>
            <w:r>
              <w:rPr>
                <w:rFonts w:ascii="Arial" w:hAnsi="Arial"/>
                <w:sz w:val="18"/>
                <w:szCs w:val="18"/>
              </w:rPr>
              <w:t>Langile ikertzaileak, guztira</w:t>
            </w:r>
          </w:p>
        </w:tc>
        <w:tc>
          <w:tcPr>
            <w:tcW w:w="1454" w:type="dxa"/>
            <w:tcBorders>
              <w:top w:val="single" w:sz="4" w:space="0" w:color="auto"/>
              <w:bottom w:val="single" w:sz="4" w:space="0" w:color="auto"/>
            </w:tcBorders>
            <w:shd w:val="clear" w:color="auto" w:fill="A8CBEE" w:themeFill="accent2" w:themeFillTint="66"/>
            <w:vAlign w:val="center"/>
          </w:tcPr>
          <w:p w:rsidR="00C42A2A" w:rsidRPr="00817E66" w:rsidRDefault="00C42A2A" w:rsidP="00817E66">
            <w:pPr>
              <w:spacing w:after="0"/>
              <w:ind w:right="9" w:firstLine="0"/>
              <w:jc w:val="right"/>
              <w:rPr>
                <w:rFonts w:ascii="Arial" w:hAnsi="Arial" w:cs="Arial"/>
                <w:sz w:val="18"/>
                <w:szCs w:val="18"/>
              </w:rPr>
            </w:pPr>
            <w:r>
              <w:rPr>
                <w:rFonts w:ascii="Arial" w:hAnsi="Arial"/>
                <w:sz w:val="18"/>
                <w:szCs w:val="18"/>
              </w:rPr>
              <w:t>200</w:t>
            </w:r>
          </w:p>
        </w:tc>
        <w:tc>
          <w:tcPr>
            <w:tcW w:w="1454" w:type="dxa"/>
            <w:tcBorders>
              <w:top w:val="single" w:sz="4" w:space="0" w:color="auto"/>
              <w:bottom w:val="single" w:sz="4" w:space="0" w:color="auto"/>
            </w:tcBorders>
            <w:shd w:val="clear" w:color="auto" w:fill="A8CBEE" w:themeFill="accent2" w:themeFillTint="66"/>
            <w:vAlign w:val="center"/>
          </w:tcPr>
          <w:p w:rsidR="00C42A2A" w:rsidRPr="00817E66" w:rsidRDefault="00C42A2A" w:rsidP="00015CF7">
            <w:pPr>
              <w:tabs>
                <w:tab w:val="left" w:pos="1192"/>
              </w:tabs>
              <w:spacing w:after="0"/>
              <w:ind w:right="46" w:firstLine="0"/>
              <w:jc w:val="right"/>
              <w:rPr>
                <w:rFonts w:ascii="Arial" w:hAnsi="Arial" w:cs="Arial"/>
                <w:sz w:val="18"/>
                <w:szCs w:val="18"/>
              </w:rPr>
            </w:pPr>
            <w:r>
              <w:rPr>
                <w:rFonts w:ascii="Arial" w:hAnsi="Arial"/>
                <w:sz w:val="18"/>
                <w:szCs w:val="18"/>
              </w:rPr>
              <w:t>197</w:t>
            </w:r>
          </w:p>
        </w:tc>
        <w:tc>
          <w:tcPr>
            <w:tcW w:w="1455" w:type="dxa"/>
            <w:tcBorders>
              <w:top w:val="single" w:sz="4" w:space="0" w:color="auto"/>
              <w:bottom w:val="single" w:sz="4" w:space="0" w:color="auto"/>
            </w:tcBorders>
            <w:shd w:val="clear" w:color="auto" w:fill="A8CBEE" w:themeFill="accent2" w:themeFillTint="66"/>
            <w:vAlign w:val="center"/>
          </w:tcPr>
          <w:p w:rsidR="00C42A2A" w:rsidRPr="00817E66" w:rsidRDefault="00C42A2A" w:rsidP="00015CF7">
            <w:pPr>
              <w:spacing w:after="0"/>
              <w:ind w:left="-505" w:firstLine="0"/>
              <w:jc w:val="right"/>
              <w:rPr>
                <w:rFonts w:ascii="Arial" w:hAnsi="Arial" w:cs="Arial"/>
                <w:sz w:val="18"/>
                <w:szCs w:val="18"/>
              </w:rPr>
            </w:pPr>
            <w:r>
              <w:rPr>
                <w:rFonts w:ascii="Arial" w:hAnsi="Arial"/>
                <w:sz w:val="18"/>
                <w:szCs w:val="18"/>
              </w:rPr>
              <w:t>241</w:t>
            </w:r>
          </w:p>
        </w:tc>
      </w:tr>
      <w:tr w:rsidR="00C42A2A" w:rsidRPr="00817E66" w:rsidTr="00670292">
        <w:trPr>
          <w:trHeight w:val="255"/>
          <w:jc w:val="center"/>
        </w:trPr>
        <w:tc>
          <w:tcPr>
            <w:tcW w:w="4667"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firstLine="0"/>
              <w:jc w:val="left"/>
              <w:rPr>
                <w:rFonts w:ascii="Arial" w:hAnsi="Arial" w:cs="Arial"/>
                <w:sz w:val="18"/>
                <w:szCs w:val="18"/>
              </w:rPr>
            </w:pPr>
            <w:r>
              <w:rPr>
                <w:rFonts w:ascii="Arial" w:hAnsi="Arial"/>
                <w:sz w:val="18"/>
                <w:szCs w:val="18"/>
              </w:rPr>
              <w:t xml:space="preserve">Langileak, guztira </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817E66">
            <w:pPr>
              <w:spacing w:after="0"/>
              <w:ind w:right="9" w:firstLine="0"/>
              <w:jc w:val="right"/>
              <w:rPr>
                <w:rFonts w:ascii="Arial" w:hAnsi="Arial" w:cs="Arial"/>
                <w:sz w:val="18"/>
                <w:szCs w:val="18"/>
              </w:rPr>
            </w:pPr>
            <w:r>
              <w:rPr>
                <w:rFonts w:ascii="Arial" w:hAnsi="Arial"/>
                <w:sz w:val="18"/>
                <w:szCs w:val="18"/>
              </w:rPr>
              <w:t>1.524</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tabs>
                <w:tab w:val="left" w:pos="1192"/>
              </w:tabs>
              <w:spacing w:after="0"/>
              <w:ind w:right="46" w:firstLine="0"/>
              <w:jc w:val="right"/>
              <w:rPr>
                <w:rFonts w:ascii="Arial" w:hAnsi="Arial" w:cs="Arial"/>
                <w:sz w:val="18"/>
                <w:szCs w:val="18"/>
              </w:rPr>
            </w:pPr>
            <w:r>
              <w:rPr>
                <w:rFonts w:ascii="Arial" w:hAnsi="Arial"/>
                <w:sz w:val="18"/>
                <w:szCs w:val="18"/>
              </w:rPr>
              <w:t>1.542</w:t>
            </w:r>
          </w:p>
        </w:tc>
        <w:tc>
          <w:tcPr>
            <w:tcW w:w="1455"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left="-505" w:firstLine="0"/>
              <w:jc w:val="right"/>
              <w:rPr>
                <w:rFonts w:ascii="Arial" w:hAnsi="Arial" w:cs="Arial"/>
                <w:sz w:val="18"/>
                <w:szCs w:val="18"/>
              </w:rPr>
            </w:pPr>
            <w:r>
              <w:rPr>
                <w:rFonts w:ascii="Arial" w:hAnsi="Arial"/>
                <w:sz w:val="18"/>
                <w:szCs w:val="18"/>
              </w:rPr>
              <w:t>1.615</w:t>
            </w:r>
          </w:p>
        </w:tc>
      </w:tr>
    </w:tbl>
    <w:p w:rsidR="00E6520B" w:rsidRDefault="00E6520B" w:rsidP="00E6520B">
      <w:pPr>
        <w:spacing w:after="0"/>
        <w:ind w:firstLine="0"/>
        <w:jc w:val="left"/>
        <w:rPr>
          <w:spacing w:val="6"/>
          <w:sz w:val="26"/>
          <w:szCs w:val="26"/>
        </w:rPr>
      </w:pPr>
      <w:r>
        <w:br w:type="page"/>
      </w:r>
    </w:p>
    <w:p w:rsidR="00C73DB2" w:rsidRDefault="00C73DB2" w:rsidP="00C73DB2">
      <w:pPr>
        <w:pStyle w:val="atitulo1"/>
      </w:pPr>
      <w:bookmarkStart w:id="37" w:name="_Toc8029773"/>
      <w:r>
        <w:lastRenderedPageBreak/>
        <w:t>III. eranskina. Unibertsitatea-Gizartea Fundazioaren jarduerei buruzko adi</w:t>
      </w:r>
      <w:r>
        <w:t>e</w:t>
      </w:r>
      <w:r>
        <w:t>razleak</w:t>
      </w:r>
      <w:bookmarkEnd w:id="37"/>
    </w:p>
    <w:tbl>
      <w:tblPr>
        <w:tblW w:w="9141" w:type="dxa"/>
        <w:jc w:val="center"/>
        <w:tblLayout w:type="fixed"/>
        <w:tblCellMar>
          <w:left w:w="70" w:type="dxa"/>
          <w:right w:w="70" w:type="dxa"/>
        </w:tblCellMar>
        <w:tblLook w:val="04A0" w:firstRow="1" w:lastRow="0" w:firstColumn="1" w:lastColumn="0" w:noHBand="0" w:noVBand="1"/>
      </w:tblPr>
      <w:tblGrid>
        <w:gridCol w:w="1330"/>
        <w:gridCol w:w="3116"/>
        <w:gridCol w:w="3437"/>
        <w:gridCol w:w="1258"/>
      </w:tblGrid>
      <w:tr w:rsidR="00C73DB2" w:rsidRPr="00817E66" w:rsidTr="00817E66">
        <w:trPr>
          <w:trHeight w:val="284"/>
          <w:jc w:val="center"/>
        </w:trPr>
        <w:tc>
          <w:tcPr>
            <w:tcW w:w="1330" w:type="dxa"/>
            <w:tcBorders>
              <w:top w:val="single" w:sz="4" w:space="0" w:color="auto"/>
              <w:bottom w:val="single" w:sz="2" w:space="0" w:color="auto"/>
            </w:tcBorders>
            <w:shd w:val="clear" w:color="auto" w:fill="A8CBEE" w:themeFill="accent2" w:themeFillTint="66"/>
            <w:noWrap/>
            <w:vAlign w:val="center"/>
          </w:tcPr>
          <w:p w:rsidR="00C73DB2" w:rsidRPr="00817E66" w:rsidRDefault="00AE2260" w:rsidP="00C73DB2">
            <w:pPr>
              <w:pStyle w:val="texto"/>
              <w:spacing w:after="0"/>
              <w:ind w:firstLine="0"/>
              <w:rPr>
                <w:rFonts w:ascii="Arial" w:hAnsi="Arial" w:cs="Arial"/>
                <w:sz w:val="18"/>
                <w:szCs w:val="18"/>
              </w:rPr>
            </w:pPr>
            <w:r>
              <w:rPr>
                <w:rFonts w:ascii="Arial" w:hAnsi="Arial"/>
                <w:sz w:val="18"/>
                <w:szCs w:val="18"/>
              </w:rPr>
              <w:t>BARRUTIA</w:t>
            </w:r>
          </w:p>
        </w:tc>
        <w:tc>
          <w:tcPr>
            <w:tcW w:w="3116" w:type="dxa"/>
            <w:tcBorders>
              <w:top w:val="single" w:sz="4" w:space="0" w:color="auto"/>
              <w:bottom w:val="single" w:sz="2" w:space="0" w:color="auto"/>
            </w:tcBorders>
            <w:shd w:val="clear" w:color="auto" w:fill="A8CBEE" w:themeFill="accent2" w:themeFillTint="66"/>
            <w:vAlign w:val="center"/>
          </w:tcPr>
          <w:p w:rsidR="00C73DB2" w:rsidRPr="00817E66" w:rsidRDefault="00AE2260" w:rsidP="00AE2260">
            <w:pPr>
              <w:pStyle w:val="texto"/>
              <w:spacing w:after="0"/>
              <w:ind w:firstLine="0"/>
              <w:jc w:val="left"/>
              <w:rPr>
                <w:rFonts w:ascii="Arial" w:hAnsi="Arial" w:cs="Arial"/>
                <w:sz w:val="18"/>
                <w:szCs w:val="18"/>
              </w:rPr>
            </w:pPr>
            <w:r>
              <w:rPr>
                <w:rFonts w:ascii="Arial" w:hAnsi="Arial"/>
                <w:sz w:val="18"/>
                <w:szCs w:val="18"/>
              </w:rPr>
              <w:t>Jarduera</w:t>
            </w:r>
          </w:p>
        </w:tc>
        <w:tc>
          <w:tcPr>
            <w:tcW w:w="3437" w:type="dxa"/>
            <w:tcBorders>
              <w:top w:val="single" w:sz="4" w:space="0" w:color="auto"/>
              <w:bottom w:val="single" w:sz="2" w:space="0" w:color="auto"/>
            </w:tcBorders>
            <w:shd w:val="clear" w:color="auto" w:fill="A8CBEE" w:themeFill="accent2" w:themeFillTint="66"/>
            <w:vAlign w:val="center"/>
          </w:tcPr>
          <w:p w:rsidR="00C73DB2" w:rsidRPr="00817E66" w:rsidRDefault="00AE2260" w:rsidP="00AE2260">
            <w:pPr>
              <w:pStyle w:val="texto"/>
              <w:spacing w:after="0"/>
              <w:ind w:firstLine="0"/>
              <w:jc w:val="left"/>
              <w:rPr>
                <w:rFonts w:ascii="Arial" w:hAnsi="Arial" w:cs="Arial"/>
                <w:sz w:val="18"/>
                <w:szCs w:val="18"/>
              </w:rPr>
            </w:pPr>
            <w:r>
              <w:rPr>
                <w:rFonts w:ascii="Arial" w:hAnsi="Arial"/>
                <w:sz w:val="18"/>
                <w:szCs w:val="18"/>
              </w:rPr>
              <w:t>Adierazlea</w:t>
            </w:r>
          </w:p>
        </w:tc>
        <w:tc>
          <w:tcPr>
            <w:tcW w:w="1258" w:type="dxa"/>
            <w:tcBorders>
              <w:top w:val="single" w:sz="4" w:space="0" w:color="auto"/>
              <w:bottom w:val="single" w:sz="2" w:space="0" w:color="auto"/>
            </w:tcBorders>
            <w:shd w:val="clear" w:color="auto" w:fill="A8CBEE" w:themeFill="accent2" w:themeFillTint="66"/>
            <w:noWrap/>
            <w:vAlign w:val="center"/>
          </w:tcPr>
          <w:p w:rsidR="00C73DB2" w:rsidRPr="00817E66" w:rsidRDefault="00AE2260" w:rsidP="00C73DB2">
            <w:pPr>
              <w:pStyle w:val="texto"/>
              <w:spacing w:after="0"/>
              <w:ind w:firstLine="0"/>
              <w:jc w:val="right"/>
              <w:rPr>
                <w:rFonts w:ascii="Arial" w:hAnsi="Arial" w:cs="Arial"/>
                <w:sz w:val="18"/>
                <w:szCs w:val="18"/>
              </w:rPr>
            </w:pPr>
            <w:r>
              <w:rPr>
                <w:rFonts w:ascii="Arial" w:hAnsi="Arial"/>
                <w:sz w:val="18"/>
                <w:szCs w:val="18"/>
              </w:rPr>
              <w:t>Zenbat</w:t>
            </w:r>
          </w:p>
        </w:tc>
      </w:tr>
      <w:tr w:rsidR="004562D9" w:rsidRPr="00B426B5" w:rsidTr="00817E66">
        <w:trPr>
          <w:trHeight w:val="284"/>
          <w:jc w:val="center"/>
        </w:trPr>
        <w:tc>
          <w:tcPr>
            <w:tcW w:w="1330" w:type="dxa"/>
            <w:vMerge w:val="restart"/>
            <w:tcBorders>
              <w:top w:val="single" w:sz="4" w:space="0" w:color="auto"/>
            </w:tcBorders>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r>
              <w:rPr>
                <w:rFonts w:ascii="Arial Narrow" w:hAnsi="Arial Narrow"/>
                <w:sz w:val="22"/>
                <w:szCs w:val="22"/>
              </w:rPr>
              <w:t>Enplegua</w:t>
            </w:r>
          </w:p>
        </w:tc>
        <w:tc>
          <w:tcPr>
            <w:tcW w:w="3116" w:type="dxa"/>
            <w:vMerge w:val="restart"/>
            <w:tcBorders>
              <w:top w:val="single" w:sz="4"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Laneratzea</w:t>
            </w:r>
          </w:p>
        </w:tc>
        <w:tc>
          <w:tcPr>
            <w:tcW w:w="3437" w:type="dxa"/>
            <w:tcBorders>
              <w:top w:val="single" w:sz="4"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Lan-eskaintzengatik elkarrizketatutako pertsonen kopurua</w:t>
            </w:r>
          </w:p>
        </w:tc>
        <w:tc>
          <w:tcPr>
            <w:tcW w:w="1258" w:type="dxa"/>
            <w:tcBorders>
              <w:top w:val="single" w:sz="4"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Pr>
                <w:rFonts w:ascii="Arial Narrow" w:hAnsi="Arial Narrow"/>
                <w:sz w:val="22"/>
                <w:szCs w:val="22"/>
              </w:rPr>
              <w:t>117</w:t>
            </w:r>
          </w:p>
        </w:tc>
      </w:tr>
      <w:tr w:rsidR="004562D9" w:rsidRPr="00B426B5" w:rsidTr="00817E66">
        <w:trPr>
          <w:trHeight w:val="284"/>
          <w:jc w:val="center"/>
        </w:trPr>
        <w:tc>
          <w:tcPr>
            <w:tcW w:w="1330" w:type="dxa"/>
            <w:vMerge/>
            <w:tcBorders>
              <w:top w:val="single" w:sz="4" w:space="0" w:color="auto"/>
            </w:tcBorders>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vMerge/>
            <w:tcBorders>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p>
        </w:tc>
        <w:tc>
          <w:tcPr>
            <w:tcW w:w="3437" w:type="dxa"/>
            <w:tcBorders>
              <w:top w:val="single" w:sz="4" w:space="0" w:color="auto"/>
              <w:bottom w:val="single" w:sz="2" w:space="0" w:color="auto"/>
            </w:tcBorders>
            <w:shd w:val="clear" w:color="auto" w:fill="auto"/>
            <w:vAlign w:val="center"/>
          </w:tcPr>
          <w:p w:rsidR="004562D9" w:rsidRPr="00B426B5" w:rsidRDefault="004562D9" w:rsidP="00D449F3">
            <w:pPr>
              <w:pStyle w:val="texto"/>
              <w:spacing w:after="0"/>
              <w:ind w:firstLine="0"/>
              <w:jc w:val="left"/>
              <w:rPr>
                <w:rFonts w:ascii="Arial Narrow" w:hAnsi="Arial Narrow"/>
                <w:sz w:val="22"/>
                <w:szCs w:val="22"/>
              </w:rPr>
            </w:pPr>
            <w:r>
              <w:rPr>
                <w:rFonts w:ascii="Arial Narrow" w:hAnsi="Arial Narrow"/>
                <w:sz w:val="22"/>
                <w:szCs w:val="22"/>
              </w:rPr>
              <w:t>Lan-eskaintzen kopurua</w:t>
            </w:r>
          </w:p>
        </w:tc>
        <w:tc>
          <w:tcPr>
            <w:tcW w:w="1258" w:type="dxa"/>
            <w:tcBorders>
              <w:top w:val="single" w:sz="4"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Pr>
                <w:rFonts w:ascii="Arial Narrow" w:hAnsi="Arial Narrow"/>
                <w:sz w:val="22"/>
                <w:szCs w:val="22"/>
              </w:rPr>
              <w:t>68</w:t>
            </w:r>
          </w:p>
        </w:tc>
      </w:tr>
      <w:tr w:rsidR="004562D9" w:rsidRPr="00B426B5" w:rsidTr="00817E66">
        <w:trPr>
          <w:trHeight w:val="284"/>
          <w:jc w:val="center"/>
        </w:trPr>
        <w:tc>
          <w:tcPr>
            <w:tcW w:w="1330" w:type="dxa"/>
            <w:vMerge/>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tcBorders>
              <w:top w:val="single" w:sz="4"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Lan arloko orientabidea</w:t>
            </w:r>
          </w:p>
        </w:tc>
        <w:tc>
          <w:tcPr>
            <w:tcW w:w="3437" w:type="dxa"/>
            <w:tcBorders>
              <w:top w:val="single" w:sz="4"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Orientabidea eman zaien pertsonen kopurua</w:t>
            </w:r>
          </w:p>
        </w:tc>
        <w:tc>
          <w:tcPr>
            <w:tcW w:w="1258" w:type="dxa"/>
            <w:tcBorders>
              <w:top w:val="single" w:sz="4"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Pr>
                <w:rFonts w:ascii="Arial Narrow" w:hAnsi="Arial Narrow"/>
                <w:sz w:val="22"/>
                <w:szCs w:val="22"/>
              </w:rPr>
              <w:t>3.196</w:t>
            </w:r>
          </w:p>
        </w:tc>
      </w:tr>
      <w:tr w:rsidR="004562D9" w:rsidRPr="00B426B5" w:rsidTr="00817E66">
        <w:trPr>
          <w:trHeight w:val="284"/>
          <w:jc w:val="center"/>
        </w:trPr>
        <w:tc>
          <w:tcPr>
            <w:tcW w:w="1330" w:type="dxa"/>
            <w:vMerge/>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vMerge w:val="restart"/>
            <w:tcBorders>
              <w:top w:val="single" w:sz="4"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Enpleguko praktikak</w:t>
            </w:r>
          </w:p>
        </w:tc>
        <w:tc>
          <w:tcPr>
            <w:tcW w:w="3437" w:type="dxa"/>
            <w:tcBorders>
              <w:top w:val="single" w:sz="4" w:space="0" w:color="auto"/>
              <w:bottom w:val="single" w:sz="2" w:space="0" w:color="auto"/>
            </w:tcBorders>
            <w:shd w:val="clear" w:color="auto" w:fill="auto"/>
            <w:vAlign w:val="center"/>
          </w:tcPr>
          <w:p w:rsidR="004562D9" w:rsidRPr="00B426B5" w:rsidRDefault="004562D9" w:rsidP="00D449F3">
            <w:pPr>
              <w:pStyle w:val="texto"/>
              <w:spacing w:after="0"/>
              <w:ind w:firstLine="0"/>
              <w:jc w:val="left"/>
              <w:rPr>
                <w:rFonts w:ascii="Arial Narrow" w:hAnsi="Arial Narrow"/>
                <w:sz w:val="22"/>
                <w:szCs w:val="22"/>
              </w:rPr>
            </w:pPr>
            <w:r>
              <w:rPr>
                <w:rFonts w:ascii="Arial Narrow" w:hAnsi="Arial Narrow"/>
                <w:sz w:val="22"/>
                <w:szCs w:val="22"/>
              </w:rPr>
              <w:t>Urtean hasitako praktiken kopurua</w:t>
            </w:r>
          </w:p>
        </w:tc>
        <w:tc>
          <w:tcPr>
            <w:tcW w:w="1258" w:type="dxa"/>
            <w:tcBorders>
              <w:top w:val="single" w:sz="4"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Pr>
                <w:rFonts w:ascii="Arial Narrow" w:hAnsi="Arial Narrow"/>
                <w:sz w:val="22"/>
                <w:szCs w:val="22"/>
              </w:rPr>
              <w:t>1.390</w:t>
            </w:r>
          </w:p>
        </w:tc>
      </w:tr>
      <w:tr w:rsidR="004562D9" w:rsidRPr="00B426B5" w:rsidTr="00817E66">
        <w:trPr>
          <w:trHeight w:val="284"/>
          <w:jc w:val="center"/>
        </w:trPr>
        <w:tc>
          <w:tcPr>
            <w:tcW w:w="1330" w:type="dxa"/>
            <w:vMerge/>
            <w:tcBorders>
              <w:bottom w:val="single" w:sz="2" w:space="0" w:color="auto"/>
            </w:tcBorders>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vMerge/>
            <w:tcBorders>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p>
        </w:tc>
        <w:tc>
          <w:tcPr>
            <w:tcW w:w="3437" w:type="dxa"/>
            <w:tcBorders>
              <w:top w:val="single" w:sz="4"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Enpresekiko eta erakundeekiko lank</w:t>
            </w:r>
            <w:r>
              <w:rPr>
                <w:rFonts w:ascii="Arial Narrow" w:hAnsi="Arial Narrow"/>
                <w:sz w:val="22"/>
                <w:szCs w:val="22"/>
              </w:rPr>
              <w:t>i</w:t>
            </w:r>
            <w:r>
              <w:rPr>
                <w:rFonts w:ascii="Arial Narrow" w:hAnsi="Arial Narrow"/>
                <w:sz w:val="22"/>
                <w:szCs w:val="22"/>
              </w:rPr>
              <w:t>detza-hitzarmenen kopurua</w:t>
            </w:r>
          </w:p>
        </w:tc>
        <w:tc>
          <w:tcPr>
            <w:tcW w:w="1258" w:type="dxa"/>
            <w:tcBorders>
              <w:top w:val="single" w:sz="4"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Pr>
                <w:rFonts w:ascii="Arial Narrow" w:hAnsi="Arial Narrow"/>
                <w:sz w:val="22"/>
                <w:szCs w:val="22"/>
              </w:rPr>
              <w:t>141</w:t>
            </w:r>
          </w:p>
        </w:tc>
      </w:tr>
      <w:tr w:rsidR="004562D9" w:rsidRPr="00B426B5" w:rsidTr="00817E66">
        <w:trPr>
          <w:trHeight w:val="284"/>
          <w:jc w:val="center"/>
        </w:trPr>
        <w:tc>
          <w:tcPr>
            <w:tcW w:w="1330" w:type="dxa"/>
            <w:vMerge w:val="restart"/>
            <w:tcBorders>
              <w:top w:val="single" w:sz="2" w:space="0" w:color="auto"/>
            </w:tcBorders>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r>
              <w:rPr>
                <w:rFonts w:ascii="Arial Narrow" w:hAnsi="Arial Narrow"/>
                <w:sz w:val="22"/>
                <w:szCs w:val="22"/>
              </w:rPr>
              <w:t>Prestakuntza</w:t>
            </w:r>
          </w:p>
        </w:tc>
        <w:tc>
          <w:tcPr>
            <w:tcW w:w="3116" w:type="dxa"/>
            <w:tcBorders>
              <w:top w:val="single" w:sz="2"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Irakaskuntza berekiak</w:t>
            </w:r>
          </w:p>
        </w:tc>
        <w:tc>
          <w:tcPr>
            <w:tcW w:w="3437" w:type="dxa"/>
            <w:tcBorders>
              <w:top w:val="single" w:sz="2"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Titulu berekiak</w:t>
            </w:r>
          </w:p>
        </w:tc>
        <w:tc>
          <w:tcPr>
            <w:tcW w:w="1258" w:type="dxa"/>
            <w:tcBorders>
              <w:top w:val="single" w:sz="2"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Pr>
                <w:rFonts w:ascii="Arial Narrow" w:hAnsi="Arial Narrow"/>
                <w:sz w:val="22"/>
                <w:szCs w:val="22"/>
              </w:rPr>
              <w:t>12</w:t>
            </w:r>
          </w:p>
        </w:tc>
      </w:tr>
      <w:tr w:rsidR="004562D9" w:rsidRPr="00B426B5" w:rsidTr="00817E66">
        <w:trPr>
          <w:trHeight w:val="284"/>
          <w:jc w:val="center"/>
        </w:trPr>
        <w:tc>
          <w:tcPr>
            <w:tcW w:w="1330" w:type="dxa"/>
            <w:vMerge/>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vMerge w:val="restart"/>
            <w:tcBorders>
              <w:top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Etengabeko prestakuntza</w:t>
            </w:r>
          </w:p>
        </w:tc>
        <w:tc>
          <w:tcPr>
            <w:tcW w:w="3437" w:type="dxa"/>
            <w:tcBorders>
              <w:top w:val="single" w:sz="2"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Espezializazio-ikastaroak</w:t>
            </w:r>
          </w:p>
        </w:tc>
        <w:tc>
          <w:tcPr>
            <w:tcW w:w="1258" w:type="dxa"/>
            <w:tcBorders>
              <w:top w:val="single" w:sz="2"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Pr>
                <w:rFonts w:ascii="Arial Narrow" w:hAnsi="Arial Narrow"/>
                <w:sz w:val="22"/>
                <w:szCs w:val="22"/>
              </w:rPr>
              <w:t>5</w:t>
            </w:r>
          </w:p>
        </w:tc>
      </w:tr>
      <w:tr w:rsidR="004562D9" w:rsidRPr="00B426B5" w:rsidTr="00817E66">
        <w:trPr>
          <w:trHeight w:val="284"/>
          <w:jc w:val="center"/>
        </w:trPr>
        <w:tc>
          <w:tcPr>
            <w:tcW w:w="1330" w:type="dxa"/>
            <w:vMerge/>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vMerge/>
            <w:tcBorders>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p>
        </w:tc>
        <w:tc>
          <w:tcPr>
            <w:tcW w:w="3437" w:type="dxa"/>
            <w:tcBorders>
              <w:top w:val="single" w:sz="2"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Profesionalentzako ikastaro laburrak</w:t>
            </w:r>
          </w:p>
        </w:tc>
        <w:tc>
          <w:tcPr>
            <w:tcW w:w="1258" w:type="dxa"/>
            <w:tcBorders>
              <w:top w:val="single" w:sz="2"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Pr>
                <w:rFonts w:ascii="Arial Narrow" w:hAnsi="Arial Narrow"/>
                <w:sz w:val="22"/>
                <w:szCs w:val="22"/>
              </w:rPr>
              <w:t>19</w:t>
            </w:r>
          </w:p>
        </w:tc>
      </w:tr>
      <w:tr w:rsidR="004562D9" w:rsidRPr="00B426B5" w:rsidTr="00817E66">
        <w:trPr>
          <w:trHeight w:val="284"/>
          <w:jc w:val="center"/>
        </w:trPr>
        <w:tc>
          <w:tcPr>
            <w:tcW w:w="1330" w:type="dxa"/>
            <w:vMerge/>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vMerge w:val="restart"/>
            <w:tcBorders>
              <w:top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Praktiketan ari diren tituludune</w:t>
            </w:r>
            <w:r>
              <w:rPr>
                <w:rFonts w:ascii="Arial Narrow" w:hAnsi="Arial Narrow"/>
                <w:sz w:val="22"/>
                <w:szCs w:val="22"/>
              </w:rPr>
              <w:t>n</w:t>
            </w:r>
            <w:r>
              <w:rPr>
                <w:rFonts w:ascii="Arial Narrow" w:hAnsi="Arial Narrow"/>
                <w:sz w:val="22"/>
                <w:szCs w:val="22"/>
              </w:rPr>
              <w:t>tzako prestakuntza</w:t>
            </w:r>
          </w:p>
        </w:tc>
        <w:tc>
          <w:tcPr>
            <w:tcW w:w="3437" w:type="dxa"/>
            <w:tcBorders>
              <w:top w:val="single" w:sz="2"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Tituludunen praktiketarako prestaku</w:t>
            </w:r>
            <w:r>
              <w:rPr>
                <w:rFonts w:ascii="Arial Narrow" w:hAnsi="Arial Narrow"/>
                <w:sz w:val="22"/>
                <w:szCs w:val="22"/>
              </w:rPr>
              <w:t>n</w:t>
            </w:r>
            <w:r>
              <w:rPr>
                <w:rFonts w:ascii="Arial Narrow" w:hAnsi="Arial Narrow"/>
                <w:sz w:val="22"/>
                <w:szCs w:val="22"/>
              </w:rPr>
              <w:t>tza-ekintzak</w:t>
            </w:r>
          </w:p>
        </w:tc>
        <w:tc>
          <w:tcPr>
            <w:tcW w:w="1258" w:type="dxa"/>
            <w:tcBorders>
              <w:top w:val="single" w:sz="2"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Pr>
                <w:rFonts w:ascii="Arial Narrow" w:hAnsi="Arial Narrow"/>
                <w:sz w:val="22"/>
                <w:szCs w:val="22"/>
              </w:rPr>
              <w:t>104</w:t>
            </w:r>
          </w:p>
        </w:tc>
      </w:tr>
      <w:tr w:rsidR="004562D9" w:rsidRPr="00B426B5" w:rsidTr="00817E66">
        <w:trPr>
          <w:trHeight w:val="284"/>
          <w:jc w:val="center"/>
        </w:trPr>
        <w:tc>
          <w:tcPr>
            <w:tcW w:w="1330" w:type="dxa"/>
            <w:vMerge/>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vMerge/>
            <w:tcBorders>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p>
        </w:tc>
        <w:tc>
          <w:tcPr>
            <w:tcW w:w="3437" w:type="dxa"/>
            <w:tcBorders>
              <w:top w:val="single" w:sz="2" w:space="0" w:color="auto"/>
              <w:bottom w:val="single" w:sz="2" w:space="0" w:color="auto"/>
            </w:tcBorders>
            <w:shd w:val="clear" w:color="auto" w:fill="auto"/>
            <w:vAlign w:val="center"/>
          </w:tcPr>
          <w:p w:rsidR="004562D9" w:rsidRPr="00B426B5" w:rsidRDefault="004562D9" w:rsidP="00D449F3">
            <w:pPr>
              <w:pStyle w:val="texto"/>
              <w:spacing w:after="0"/>
              <w:ind w:firstLine="0"/>
              <w:jc w:val="left"/>
              <w:rPr>
                <w:rFonts w:ascii="Arial Narrow" w:hAnsi="Arial Narrow"/>
                <w:sz w:val="22"/>
                <w:szCs w:val="22"/>
              </w:rPr>
            </w:pPr>
            <w:r>
              <w:rPr>
                <w:rFonts w:ascii="Arial Narrow" w:hAnsi="Arial Narrow"/>
                <w:sz w:val="22"/>
                <w:szCs w:val="22"/>
              </w:rPr>
              <w:t>Nafarroa Beketako prestakuntza-ekintzen kopurua</w:t>
            </w:r>
          </w:p>
        </w:tc>
        <w:tc>
          <w:tcPr>
            <w:tcW w:w="1258" w:type="dxa"/>
            <w:tcBorders>
              <w:top w:val="single" w:sz="2"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Pr>
                <w:rFonts w:ascii="Arial Narrow" w:hAnsi="Arial Narrow"/>
                <w:sz w:val="22"/>
                <w:szCs w:val="22"/>
              </w:rPr>
              <w:t>8</w:t>
            </w:r>
          </w:p>
        </w:tc>
      </w:tr>
      <w:tr w:rsidR="004562D9" w:rsidRPr="00B426B5" w:rsidTr="00817E66">
        <w:trPr>
          <w:trHeight w:val="284"/>
          <w:jc w:val="center"/>
        </w:trPr>
        <w:tc>
          <w:tcPr>
            <w:tcW w:w="1330" w:type="dxa"/>
            <w:vMerge/>
            <w:tcBorders>
              <w:bottom w:val="single" w:sz="2" w:space="0" w:color="auto"/>
            </w:tcBorders>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tcBorders>
              <w:top w:val="single" w:sz="2"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Nafar Lansarearen etengabeko prestakuntza</w:t>
            </w:r>
          </w:p>
        </w:tc>
        <w:tc>
          <w:tcPr>
            <w:tcW w:w="3437" w:type="dxa"/>
            <w:tcBorders>
              <w:top w:val="single" w:sz="2"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Profesionaltasun-ziurtagiriak</w:t>
            </w:r>
          </w:p>
        </w:tc>
        <w:tc>
          <w:tcPr>
            <w:tcW w:w="1258" w:type="dxa"/>
            <w:tcBorders>
              <w:top w:val="single" w:sz="2"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Pr>
                <w:rFonts w:ascii="Arial Narrow" w:hAnsi="Arial Narrow"/>
                <w:sz w:val="22"/>
                <w:szCs w:val="22"/>
              </w:rPr>
              <w:t>4</w:t>
            </w:r>
          </w:p>
        </w:tc>
      </w:tr>
      <w:tr w:rsidR="004562D9" w:rsidRPr="00B426B5" w:rsidTr="00817E66">
        <w:trPr>
          <w:trHeight w:val="284"/>
          <w:jc w:val="center"/>
        </w:trPr>
        <w:tc>
          <w:tcPr>
            <w:tcW w:w="1330" w:type="dxa"/>
            <w:vMerge w:val="restart"/>
            <w:tcBorders>
              <w:top w:val="single" w:sz="2" w:space="0" w:color="auto"/>
            </w:tcBorders>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r>
              <w:rPr>
                <w:rFonts w:ascii="Arial Narrow" w:hAnsi="Arial Narrow"/>
                <w:sz w:val="22"/>
                <w:szCs w:val="22"/>
              </w:rPr>
              <w:t>Hizkuntzak</w:t>
            </w:r>
          </w:p>
        </w:tc>
        <w:tc>
          <w:tcPr>
            <w:tcW w:w="3116" w:type="dxa"/>
            <w:tcBorders>
              <w:top w:val="single" w:sz="2" w:space="0" w:color="auto"/>
              <w:bottom w:val="single" w:sz="4"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Hizkuntzak</w:t>
            </w:r>
          </w:p>
        </w:tc>
        <w:tc>
          <w:tcPr>
            <w:tcW w:w="3437" w:type="dxa"/>
            <w:tcBorders>
              <w:top w:val="single" w:sz="2" w:space="0" w:color="auto"/>
              <w:bottom w:val="single" w:sz="4"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Ikasle kopurua</w:t>
            </w:r>
          </w:p>
        </w:tc>
        <w:tc>
          <w:tcPr>
            <w:tcW w:w="1258" w:type="dxa"/>
            <w:tcBorders>
              <w:top w:val="single" w:sz="2" w:space="0" w:color="auto"/>
              <w:bottom w:val="single" w:sz="4"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Pr>
                <w:rFonts w:ascii="Arial Narrow" w:hAnsi="Arial Narrow"/>
                <w:sz w:val="22"/>
                <w:szCs w:val="22"/>
              </w:rPr>
              <w:t>906</w:t>
            </w:r>
          </w:p>
        </w:tc>
      </w:tr>
      <w:tr w:rsidR="004562D9" w:rsidRPr="00B426B5" w:rsidTr="00817E66">
        <w:trPr>
          <w:trHeight w:val="284"/>
          <w:jc w:val="center"/>
        </w:trPr>
        <w:tc>
          <w:tcPr>
            <w:tcW w:w="1330" w:type="dxa"/>
            <w:vMerge/>
            <w:tcBorders>
              <w:bottom w:val="single" w:sz="4" w:space="0" w:color="auto"/>
            </w:tcBorders>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tcBorders>
              <w:top w:val="single" w:sz="2" w:space="0" w:color="auto"/>
              <w:bottom w:val="single" w:sz="4"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Azterketa ofizialak</w:t>
            </w:r>
          </w:p>
        </w:tc>
        <w:tc>
          <w:tcPr>
            <w:tcW w:w="3437" w:type="dxa"/>
            <w:tcBorders>
              <w:top w:val="single" w:sz="2" w:space="0" w:color="auto"/>
              <w:bottom w:val="single" w:sz="4"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Pr>
                <w:rFonts w:ascii="Arial Narrow" w:hAnsi="Arial Narrow"/>
                <w:sz w:val="22"/>
                <w:szCs w:val="22"/>
              </w:rPr>
              <w:t>Ikasle kopurua</w:t>
            </w:r>
          </w:p>
        </w:tc>
        <w:tc>
          <w:tcPr>
            <w:tcW w:w="1258" w:type="dxa"/>
            <w:tcBorders>
              <w:top w:val="single" w:sz="2" w:space="0" w:color="auto"/>
              <w:bottom w:val="single" w:sz="4"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Pr>
                <w:rFonts w:ascii="Arial Narrow" w:hAnsi="Arial Narrow"/>
                <w:sz w:val="22"/>
                <w:szCs w:val="22"/>
              </w:rPr>
              <w:t>1.746</w:t>
            </w:r>
          </w:p>
        </w:tc>
      </w:tr>
      <w:tr w:rsidR="004562D9" w:rsidRPr="00B426B5" w:rsidTr="00817E66">
        <w:trPr>
          <w:trHeight w:val="284"/>
          <w:jc w:val="center"/>
        </w:trPr>
        <w:tc>
          <w:tcPr>
            <w:tcW w:w="1330" w:type="dxa"/>
            <w:tcBorders>
              <w:top w:val="single" w:sz="4" w:space="0" w:color="auto"/>
              <w:bottom w:val="single" w:sz="4" w:space="0" w:color="auto"/>
            </w:tcBorders>
            <w:shd w:val="clear" w:color="auto" w:fill="auto"/>
            <w:noWrap/>
            <w:vAlign w:val="center"/>
          </w:tcPr>
          <w:p w:rsidR="004562D9" w:rsidRPr="00B426B5" w:rsidRDefault="004562D9" w:rsidP="00C73DB2">
            <w:pPr>
              <w:pStyle w:val="cuadroCabe"/>
              <w:rPr>
                <w:rFonts w:ascii="Arial Narrow" w:hAnsi="Arial Narrow"/>
                <w:sz w:val="22"/>
                <w:szCs w:val="22"/>
              </w:rPr>
            </w:pPr>
            <w:r>
              <w:rPr>
                <w:rFonts w:ascii="Arial Narrow" w:hAnsi="Arial Narrow"/>
                <w:sz w:val="22"/>
                <w:szCs w:val="22"/>
              </w:rPr>
              <w:t>Alumni</w:t>
            </w:r>
          </w:p>
        </w:tc>
        <w:tc>
          <w:tcPr>
            <w:tcW w:w="3116" w:type="dxa"/>
            <w:tcBorders>
              <w:top w:val="single" w:sz="4" w:space="0" w:color="auto"/>
              <w:bottom w:val="single" w:sz="4" w:space="0" w:color="auto"/>
            </w:tcBorders>
            <w:shd w:val="clear" w:color="auto" w:fill="auto"/>
            <w:vAlign w:val="center"/>
          </w:tcPr>
          <w:p w:rsidR="004562D9" w:rsidRPr="00B426B5" w:rsidRDefault="004562D9" w:rsidP="00AE2260">
            <w:pPr>
              <w:pStyle w:val="cuadroCabe"/>
              <w:jc w:val="left"/>
              <w:rPr>
                <w:rFonts w:ascii="Arial Narrow" w:hAnsi="Arial Narrow"/>
                <w:sz w:val="22"/>
                <w:szCs w:val="22"/>
              </w:rPr>
            </w:pPr>
            <w:r>
              <w:rPr>
                <w:rFonts w:ascii="Arial Narrow" w:hAnsi="Arial Narrow"/>
                <w:sz w:val="22"/>
                <w:szCs w:val="22"/>
              </w:rPr>
              <w:t>Antzinako ikasleak erakartzea</w:t>
            </w:r>
          </w:p>
        </w:tc>
        <w:tc>
          <w:tcPr>
            <w:tcW w:w="3437" w:type="dxa"/>
            <w:tcBorders>
              <w:top w:val="single" w:sz="4" w:space="0" w:color="auto"/>
              <w:bottom w:val="single" w:sz="4" w:space="0" w:color="auto"/>
            </w:tcBorders>
            <w:shd w:val="clear" w:color="auto" w:fill="auto"/>
            <w:vAlign w:val="center"/>
          </w:tcPr>
          <w:p w:rsidR="004562D9" w:rsidRPr="00B426B5" w:rsidRDefault="004562D9" w:rsidP="00AE2260">
            <w:pPr>
              <w:pStyle w:val="cuadroCabe"/>
              <w:jc w:val="left"/>
              <w:rPr>
                <w:rFonts w:ascii="Arial Narrow" w:hAnsi="Arial Narrow"/>
                <w:sz w:val="22"/>
                <w:szCs w:val="22"/>
              </w:rPr>
            </w:pPr>
            <w:r>
              <w:rPr>
                <w:rFonts w:ascii="Arial Narrow" w:hAnsi="Arial Narrow"/>
                <w:sz w:val="22"/>
                <w:szCs w:val="22"/>
              </w:rPr>
              <w:t>Alumnin izena emandakoak</w:t>
            </w:r>
          </w:p>
        </w:tc>
        <w:tc>
          <w:tcPr>
            <w:tcW w:w="1258" w:type="dxa"/>
            <w:tcBorders>
              <w:top w:val="single" w:sz="4" w:space="0" w:color="auto"/>
              <w:bottom w:val="single" w:sz="4" w:space="0" w:color="auto"/>
            </w:tcBorders>
            <w:shd w:val="clear" w:color="auto" w:fill="auto"/>
            <w:noWrap/>
            <w:vAlign w:val="center"/>
          </w:tcPr>
          <w:p w:rsidR="004562D9" w:rsidRPr="00B426B5" w:rsidRDefault="004562D9" w:rsidP="00C73DB2">
            <w:pPr>
              <w:pStyle w:val="cuadroCabe"/>
              <w:jc w:val="right"/>
              <w:rPr>
                <w:rFonts w:ascii="Arial Narrow" w:hAnsi="Arial Narrow"/>
                <w:sz w:val="22"/>
                <w:szCs w:val="22"/>
              </w:rPr>
            </w:pPr>
            <w:r>
              <w:rPr>
                <w:rFonts w:ascii="Arial Narrow" w:hAnsi="Arial Narrow"/>
                <w:sz w:val="22"/>
                <w:szCs w:val="22"/>
              </w:rPr>
              <w:t>739</w:t>
            </w:r>
          </w:p>
        </w:tc>
      </w:tr>
    </w:tbl>
    <w:p w:rsidR="00C73DB2" w:rsidRPr="00B426B5" w:rsidRDefault="00C73DB2" w:rsidP="00C73DB2">
      <w:pPr>
        <w:pStyle w:val="texto"/>
        <w:tabs>
          <w:tab w:val="clear" w:pos="2835"/>
          <w:tab w:val="clear" w:pos="3969"/>
          <w:tab w:val="clear" w:pos="5103"/>
          <w:tab w:val="clear" w:pos="6237"/>
          <w:tab w:val="clear" w:pos="7371"/>
        </w:tabs>
        <w:spacing w:after="0"/>
        <w:rPr>
          <w:rFonts w:ascii="Arial Narrow" w:hAnsi="Arial Narrow"/>
          <w:sz w:val="22"/>
          <w:szCs w:val="22"/>
        </w:rPr>
      </w:pPr>
    </w:p>
    <w:p w:rsidR="00C73DB2" w:rsidRDefault="00C73DB2" w:rsidP="00C73DB2">
      <w:pPr>
        <w:pStyle w:val="texto"/>
        <w:tabs>
          <w:tab w:val="clear" w:pos="2835"/>
          <w:tab w:val="clear" w:pos="3969"/>
          <w:tab w:val="clear" w:pos="5103"/>
          <w:tab w:val="clear" w:pos="6237"/>
          <w:tab w:val="clear" w:pos="7371"/>
        </w:tabs>
        <w:spacing w:after="0"/>
        <w:rPr>
          <w:szCs w:val="26"/>
        </w:rPr>
      </w:pPr>
    </w:p>
    <w:p w:rsidR="00C73DB2" w:rsidRDefault="00C73DB2" w:rsidP="00C73DB2">
      <w:pPr>
        <w:pStyle w:val="texto"/>
        <w:tabs>
          <w:tab w:val="clear" w:pos="2835"/>
          <w:tab w:val="clear" w:pos="3969"/>
          <w:tab w:val="clear" w:pos="5103"/>
          <w:tab w:val="clear" w:pos="6237"/>
          <w:tab w:val="clear" w:pos="7371"/>
        </w:tabs>
        <w:spacing w:after="0"/>
        <w:rPr>
          <w:szCs w:val="26"/>
        </w:rPr>
      </w:pPr>
    </w:p>
    <w:p w:rsidR="00B426B5" w:rsidRDefault="00B426B5">
      <w:pPr>
        <w:spacing w:after="0"/>
        <w:ind w:firstLine="0"/>
        <w:jc w:val="left"/>
        <w:rPr>
          <w:spacing w:val="6"/>
          <w:sz w:val="26"/>
          <w:szCs w:val="26"/>
        </w:rPr>
      </w:pPr>
      <w:r>
        <w:br w:type="page"/>
      </w:r>
    </w:p>
    <w:p w:rsidR="00146D16" w:rsidRDefault="00146D16" w:rsidP="00146D16">
      <w:pPr>
        <w:pStyle w:val="atitulo1"/>
      </w:pPr>
      <w:bookmarkStart w:id="38" w:name="_Toc3202789"/>
    </w:p>
    <w:p w:rsidR="00146D16" w:rsidRDefault="00146D16" w:rsidP="00146D16">
      <w:pPr>
        <w:pStyle w:val="atitulo1"/>
      </w:pPr>
      <w:bookmarkStart w:id="39" w:name="_Toc8029774"/>
      <w:r>
        <w:t>Nafarroako Unibertsitate Publikoaren 2017ko urteko kontuak</w:t>
      </w:r>
      <w:bookmarkEnd w:id="38"/>
      <w:bookmarkEnd w:id="39"/>
    </w:p>
    <w:sectPr w:rsidR="00146D16" w:rsidSect="00C42A2A">
      <w:footerReference w:type="default" r:id="rId14"/>
      <w:pgSz w:w="11907" w:h="16840" w:code="9"/>
      <w:pgMar w:top="2127" w:right="1417" w:bottom="1843"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4A" w:rsidRDefault="0073054A">
      <w:r>
        <w:separator/>
      </w:r>
    </w:p>
    <w:p w:rsidR="0073054A" w:rsidRDefault="0073054A"/>
    <w:p w:rsidR="0073054A" w:rsidRDefault="0073054A"/>
    <w:p w:rsidR="0073054A" w:rsidRDefault="0073054A"/>
  </w:endnote>
  <w:endnote w:type="continuationSeparator" w:id="0">
    <w:p w:rsidR="0073054A" w:rsidRDefault="0073054A">
      <w:r>
        <w:continuationSeparator/>
      </w:r>
    </w:p>
    <w:p w:rsidR="0073054A" w:rsidRDefault="0073054A"/>
    <w:p w:rsidR="0073054A" w:rsidRDefault="0073054A"/>
    <w:p w:rsidR="0073054A" w:rsidRDefault="0073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UnicodeMS-WinCharSetFFFF-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ajan">
    <w:altName w:val="Courier New"/>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4A" w:rsidRDefault="0073054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AD57C8">
      <w:rPr>
        <w:rStyle w:val="Nmerodepgina"/>
      </w:rPr>
      <w:fldChar w:fldCharType="separate"/>
    </w:r>
    <w:r w:rsidR="00AD57C8">
      <w:rPr>
        <w:rStyle w:val="Nmerodepgina"/>
        <w:noProof/>
      </w:rPr>
      <w:t>54</w:t>
    </w:r>
    <w:r>
      <w:rPr>
        <w:rStyle w:val="Nmerodepgina"/>
      </w:rPr>
      <w:fldChar w:fldCharType="end"/>
    </w:r>
  </w:p>
  <w:p w:rsidR="0073054A" w:rsidRDefault="0073054A"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4A" w:rsidRPr="00F03814" w:rsidRDefault="0073054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A86409D" wp14:editId="2B698DB2">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73054A" w:rsidRPr="00F74E38" w:rsidRDefault="0073054A"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4A" w:rsidRDefault="0073054A"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4A" w:rsidRDefault="0073054A" w:rsidP="0072408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Pr>
        <w:rFonts w:ascii="GillSans" w:hAnsi="GillSans"/>
        <w:noProof/>
        <w:lang w:val="es-ES" w:eastAsia="es-ES"/>
      </w:rPr>
      <w:drawing>
        <wp:anchor distT="0" distB="0" distL="114300" distR="114300" simplePos="0" relativeHeight="251659264" behindDoc="0" locked="0" layoutInCell="1" allowOverlap="1" wp14:anchorId="09A46E85" wp14:editId="0430AD73">
          <wp:simplePos x="0" y="0"/>
          <wp:positionH relativeFrom="column">
            <wp:posOffset>1905</wp:posOffset>
          </wp:positionH>
          <wp:positionV relativeFrom="paragraph">
            <wp:posOffset>-74930</wp:posOffset>
          </wp:positionV>
          <wp:extent cx="219075" cy="371475"/>
          <wp:effectExtent l="0" t="0" r="9525" b="9525"/>
          <wp:wrapSquare wrapText="bothSides"/>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D57C8">
      <w:rPr>
        <w:rStyle w:val="Nmerodepgina"/>
        <w:noProof/>
        <w:szCs w:val="24"/>
      </w:rPr>
      <w:t>45</w:t>
    </w:r>
    <w:r w:rsidRPr="001D4F09">
      <w:rPr>
        <w:rStyle w:val="Nmerodepgina"/>
        <w:szCs w:val="24"/>
      </w:rPr>
      <w:fldChar w:fldCharType="end"/>
    </w:r>
    <w:r>
      <w:rPr>
        <w:rStyle w:val="Nmerodepgina"/>
        <w:szCs w:val="24"/>
      </w:rPr>
      <w:t xml:space="preserve"> -</w:t>
    </w:r>
  </w:p>
  <w:p w:rsidR="0073054A" w:rsidRDefault="0073054A"/>
  <w:p w:rsidR="0073054A" w:rsidRDefault="007305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4A" w:rsidRDefault="0073054A" w:rsidP="001F2A05">
      <w:pPr>
        <w:ind w:firstLine="0"/>
      </w:pPr>
      <w:r>
        <w:separator/>
      </w:r>
    </w:p>
  </w:footnote>
  <w:footnote w:type="continuationSeparator" w:id="0">
    <w:p w:rsidR="0073054A" w:rsidRDefault="0073054A" w:rsidP="00A5319B">
      <w:pPr>
        <w:ind w:firstLine="0"/>
      </w:pPr>
      <w:r>
        <w:continuationSeparator/>
      </w:r>
    </w:p>
  </w:footnote>
  <w:footnote w:id="1">
    <w:p w:rsidR="0073054A" w:rsidRDefault="0073054A" w:rsidP="005A63AB">
      <w:pPr>
        <w:pStyle w:val="Textonotapie"/>
        <w:spacing w:after="0"/>
        <w:ind w:firstLine="0"/>
      </w:pPr>
      <w:r>
        <w:rPr>
          <w:rStyle w:val="Refdenotaalpie"/>
        </w:rPr>
        <w:footnoteRef/>
      </w:r>
      <w:r>
        <w:t xml:space="preserve"> Oroitidazki horren dokumentu osoa Unibertsitatearen Gardentasun Atarian ikus daiteke, Unibertsitatearen web-orrian (www.unavarra.es).</w:t>
      </w:r>
    </w:p>
  </w:footnote>
  <w:footnote w:id="2">
    <w:p w:rsidR="0073054A" w:rsidRDefault="0073054A" w:rsidP="001B4AEA">
      <w:pPr>
        <w:pStyle w:val="Textonotapie"/>
        <w:ind w:firstLine="0"/>
      </w:pPr>
      <w:r>
        <w:rPr>
          <w:rStyle w:val="Refdenotaalpie"/>
        </w:rPr>
        <w:footnoteRef/>
      </w:r>
      <w:r>
        <w:t xml:space="preserve"> Agronomia, Bioteknologia eta Elikadura; Zientziak; Osasun Zientziak; Giza eta Hezkuntza Zientziak; Zuze</w:t>
      </w:r>
      <w:r>
        <w:t>n</w:t>
      </w:r>
      <w:r>
        <w:t>bidea; Ekonomia; Estatistika, Informatika eta Matematika; Enpresen Kudeaketa; Ingeniaritza Elektriko eta Elektronikoa eta Komunikazio Ingeniaritza; Soziologia eta Gizarte Lana.</w:t>
      </w:r>
    </w:p>
  </w:footnote>
  <w:footnote w:id="3">
    <w:p w:rsidR="0073054A" w:rsidRDefault="0073054A" w:rsidP="001B4AEA">
      <w:pPr>
        <w:pStyle w:val="Textonotapie"/>
        <w:ind w:firstLine="0"/>
      </w:pPr>
      <w:r>
        <w:rPr>
          <w:rStyle w:val="Refdenotaalpie"/>
        </w:rPr>
        <w:footnoteRef/>
      </w:r>
      <w:r>
        <w:t xml:space="preserve"> Titulartasuna CISCekin eta Nafarroako Gobernuarekin partekatzen du</w:t>
      </w:r>
    </w:p>
  </w:footnote>
  <w:footnote w:id="4">
    <w:p w:rsidR="0073054A" w:rsidRPr="00C01AF4" w:rsidRDefault="0073054A" w:rsidP="00C01AF4">
      <w:pPr>
        <w:pStyle w:val="Textonotapie"/>
        <w:ind w:firstLine="0"/>
      </w:pPr>
      <w:r>
        <w:rPr>
          <w:rStyle w:val="Refdenotaalpie"/>
        </w:rPr>
        <w:footnoteRef/>
      </w:r>
      <w:r>
        <w:t xml:space="preserve"> </w:t>
      </w:r>
      <w:r>
        <w:rPr>
          <w:shd w:val="clear" w:color="auto" w:fill="FFFFFF"/>
        </w:rPr>
        <w:t xml:space="preserve">Unibertsitateetan garatu diren prozesu, produktu edo zerbitzuak ustiatzeko unibertsitate-erkidegoko kideek sustatzen dituzten </w:t>
      </w:r>
      <w:hyperlink r:id="rId1" w:tgtFrame="_blank" w:tooltip="Googlen aipatzen diren ikertzaile gehien dituzten Espainiako unibertsitateak " w:history="1">
        <w:r>
          <w:rPr>
            <w:bdr w:val="none" w:sz="0" w:space="0" w:color="auto" w:frame="1"/>
            <w:shd w:val="clear" w:color="auto" w:fill="FFFFFF"/>
          </w:rPr>
          <w:t>enpresa-</w:t>
        </w:r>
      </w:hyperlink>
      <w:r>
        <w:t xml:space="preserve"> ekimenak</w:t>
      </w:r>
      <w:r>
        <w:rPr>
          <w:shd w:val="clear" w:color="auto" w:fill="FFFFFF"/>
        </w:rPr>
        <w:t>.</w:t>
      </w:r>
    </w:p>
  </w:footnote>
  <w:footnote w:id="5">
    <w:p w:rsidR="0073054A" w:rsidRDefault="0073054A" w:rsidP="00BC4F7A">
      <w:pPr>
        <w:pStyle w:val="Textonotapie"/>
        <w:spacing w:after="40"/>
        <w:ind w:firstLine="0"/>
      </w:pPr>
      <w:r>
        <w:rPr>
          <w:rStyle w:val="Refdenotaalpie"/>
        </w:rPr>
        <w:footnoteRef/>
      </w:r>
      <w:r>
        <w:t xml:space="preserve"> Txostena 2018ko azaroan argitaratu da, eta Kontuen Ganberaren web-orrian ikus daiteke (www.camaradecomptos.navarra.es).</w:t>
      </w:r>
    </w:p>
  </w:footnote>
  <w:footnote w:id="6">
    <w:p w:rsidR="0073054A" w:rsidRDefault="0073054A" w:rsidP="00CB3447">
      <w:pPr>
        <w:pStyle w:val="Textonotapie"/>
        <w:spacing w:after="0"/>
        <w:ind w:firstLine="0"/>
      </w:pPr>
      <w:r>
        <w:rPr>
          <w:rStyle w:val="Refdenotaalpie"/>
        </w:rPr>
        <w:footnoteRef/>
      </w:r>
      <w:r>
        <w:t xml:space="preserve"> Aurrezki gordina: diru-sarrera arruntak (1. kap 5. kapitulura) ken funtzionamendu gastuak (1., 2. eta 4. kap</w:t>
      </w:r>
      <w:r>
        <w:t>i</w:t>
      </w:r>
      <w:r>
        <w:t>tuluak)</w:t>
      </w:r>
    </w:p>
  </w:footnote>
  <w:footnote w:id="7">
    <w:p w:rsidR="0073054A" w:rsidRDefault="0073054A" w:rsidP="00CB3447">
      <w:pPr>
        <w:pStyle w:val="Textonotapie"/>
        <w:spacing w:after="0"/>
        <w:ind w:firstLine="0"/>
      </w:pPr>
      <w:r>
        <w:rPr>
          <w:rStyle w:val="Refdenotaalpie"/>
        </w:rPr>
        <w:footnoteRef/>
      </w:r>
      <w:r>
        <w:t xml:space="preserve"> Aurrezki garbia: aurrezki gordina ken finantza-zama (gastuen 3. eta 9. kapituluak).</w:t>
      </w:r>
    </w:p>
  </w:footnote>
  <w:footnote w:id="8">
    <w:p w:rsidR="0073054A" w:rsidRDefault="0073054A" w:rsidP="00164283">
      <w:pPr>
        <w:pStyle w:val="Textonotapie"/>
        <w:spacing w:after="0"/>
        <w:ind w:firstLine="0"/>
      </w:pPr>
      <w:r>
        <w:rPr>
          <w:rStyle w:val="Refdenotaalpie"/>
        </w:rPr>
        <w:footnoteRef/>
      </w:r>
      <w:r>
        <w:t xml:space="preserve"> Nafarroako Unibertsitate Publikoko lagunen eta antzinako ikasleen Alumni elkartea.</w:t>
      </w:r>
    </w:p>
  </w:footnote>
  <w:footnote w:id="9">
    <w:p w:rsidR="0073054A" w:rsidRDefault="0073054A" w:rsidP="00164283">
      <w:pPr>
        <w:pStyle w:val="Textonotapie"/>
        <w:spacing w:after="0"/>
        <w:ind w:firstLine="0"/>
      </w:pPr>
      <w:r>
        <w:rPr>
          <w:rStyle w:val="Refdenotaalpie"/>
        </w:rPr>
        <w:footnoteRef/>
      </w:r>
      <w:r>
        <w:t xml:space="preserve"> Nafarroako Unibertsitate Publikoaren plataforma birtuala.</w:t>
      </w:r>
    </w:p>
  </w:footnote>
  <w:footnote w:id="10">
    <w:p w:rsidR="0073054A" w:rsidRDefault="0073054A" w:rsidP="005910B1">
      <w:pPr>
        <w:pStyle w:val="Textonotapie"/>
        <w:spacing w:after="0"/>
        <w:ind w:firstLine="0"/>
      </w:pPr>
      <w:r>
        <w:rPr>
          <w:rStyle w:val="Refdenotaalpie"/>
        </w:rPr>
        <w:footnoteRef/>
      </w:r>
      <w:r>
        <w:t xml:space="preserve"> Matrikularen zenbatekoa kalkulatzeko, ikasgaien kredituak bider kreditu bakoitzaren prezioa eragiketa egin beharra dago.</w:t>
      </w:r>
    </w:p>
  </w:footnote>
  <w:footnote w:id="11">
    <w:p w:rsidR="0073054A" w:rsidRDefault="0073054A" w:rsidP="005910B1">
      <w:pPr>
        <w:pStyle w:val="Textonotapie"/>
        <w:spacing w:after="0"/>
        <w:ind w:firstLine="0"/>
      </w:pPr>
      <w:r>
        <w:rPr>
          <w:rStyle w:val="Refdenotaalpie"/>
        </w:rPr>
        <w:footnoteRef/>
      </w:r>
      <w:r>
        <w:t xml:space="preserve"> Hezkuntza publikoaren arloko gastu publikoa arrazionalizatzeko premiazko neurriei buruzko apirilaren 20ko 14/2012 Errege Lege Dekretuaren 7.2 artikuluan aurreikusitakoari jarraituz.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4A" w:rsidRPr="0059650E" w:rsidRDefault="0073054A" w:rsidP="00422598">
    <w:pPr>
      <w:pStyle w:val="Encabezado"/>
      <w:pBdr>
        <w:bottom w:val="single" w:sz="4" w:space="1" w:color="auto"/>
      </w:pBdr>
      <w:spacing w:after="40"/>
      <w:ind w:firstLine="0"/>
      <w:jc w:val="left"/>
    </w:pPr>
    <w:r>
      <w:rPr>
        <w:b/>
        <w:noProof/>
        <w:lang w:val="es-ES" w:eastAsia="es-ES"/>
      </w:rPr>
      <w:drawing>
        <wp:inline distT="0" distB="0" distL="0" distR="0" wp14:anchorId="459954C4" wp14:editId="2655C7D5">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t xml:space="preserve">          Nafarroako Unibertsitate Publikoari buruzko fiskalizazio txostena,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4A" w:rsidRDefault="0073054A" w:rsidP="006A2D41">
    <w:pPr>
      <w:pStyle w:val="Encabezado"/>
      <w:ind w:firstLine="0"/>
      <w:jc w:val="left"/>
    </w:pPr>
    <w:r>
      <w:rPr>
        <w:noProof/>
        <w:lang w:val="es-ES" w:eastAsia="es-ES"/>
      </w:rPr>
      <w:drawing>
        <wp:inline distT="0" distB="0" distL="0" distR="0" wp14:anchorId="0B6DA428" wp14:editId="083F58BE">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C47F80"/>
    <w:multiLevelType w:val="hybridMultilevel"/>
    <w:tmpl w:val="734229EE"/>
    <w:lvl w:ilvl="0" w:tplc="0C0A0003">
      <w:start w:val="1"/>
      <w:numFmt w:val="bullet"/>
      <w:lvlText w:val="o"/>
      <w:lvlJc w:val="left"/>
      <w:pPr>
        <w:ind w:left="2160" w:hanging="360"/>
      </w:pPr>
      <w:rPr>
        <w:rFonts w:ascii="Courier New" w:hAnsi="Courier New" w:cs="Courier New" w:hint="default"/>
      </w:rPr>
    </w:lvl>
    <w:lvl w:ilvl="1" w:tplc="CBE0EB02">
      <w:start w:val="1"/>
      <w:numFmt w:val="decimal"/>
      <w:lvlText w:val="%2."/>
      <w:lvlJc w:val="left"/>
      <w:pPr>
        <w:ind w:left="2880" w:hanging="360"/>
      </w:pPr>
    </w:lvl>
    <w:lvl w:ilvl="2" w:tplc="DF647896">
      <w:start w:val="1"/>
      <w:numFmt w:val="lowerLetter"/>
      <w:lvlText w:val="%3."/>
      <w:lvlJc w:val="left"/>
      <w:pPr>
        <w:ind w:left="3780" w:hanging="36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1">
    <w:nsid w:val="01AD0010"/>
    <w:multiLevelType w:val="hybridMultilevel"/>
    <w:tmpl w:val="1C3A49EE"/>
    <w:lvl w:ilvl="0" w:tplc="C04A5820">
      <w:start w:val="3"/>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3">
    <w:nsid w:val="01E9738C"/>
    <w:multiLevelType w:val="hybridMultilevel"/>
    <w:tmpl w:val="805A9B3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nsid w:val="11DE2C32"/>
    <w:multiLevelType w:val="hybridMultilevel"/>
    <w:tmpl w:val="4B4E8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12B1318E"/>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12F90CB7"/>
    <w:multiLevelType w:val="hybridMultilevel"/>
    <w:tmpl w:val="DD5486A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8757DBD"/>
    <w:multiLevelType w:val="hybridMultilevel"/>
    <w:tmpl w:val="2DFC7BB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19E4684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FE12499"/>
    <w:multiLevelType w:val="hybridMultilevel"/>
    <w:tmpl w:val="73B431A8"/>
    <w:lvl w:ilvl="0" w:tplc="0C0A0001">
      <w:start w:val="1"/>
      <w:numFmt w:val="bullet"/>
      <w:lvlText w:val=""/>
      <w:lvlJc w:val="left"/>
      <w:pPr>
        <w:ind w:left="720" w:hanging="360"/>
      </w:pPr>
      <w:rPr>
        <w:rFonts w:ascii="Symbol" w:hAnsi="Symbol" w:hint="default"/>
      </w:rPr>
    </w:lvl>
    <w:lvl w:ilvl="1" w:tplc="78F0FFC8">
      <w:start w:val="4"/>
      <w:numFmt w:val="bullet"/>
      <w:lvlText w:val="-"/>
      <w:lvlJc w:val="left"/>
      <w:pPr>
        <w:ind w:left="1605" w:hanging="525"/>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0EF38FA"/>
    <w:multiLevelType w:val="multilevel"/>
    <w:tmpl w:val="12547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D93264"/>
    <w:multiLevelType w:val="hybridMultilevel"/>
    <w:tmpl w:val="19BA7946"/>
    <w:lvl w:ilvl="0" w:tplc="CA6A01B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24A5116F"/>
    <w:multiLevelType w:val="hybridMultilevel"/>
    <w:tmpl w:val="A0265714"/>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257E794E"/>
    <w:multiLevelType w:val="hybridMultilevel"/>
    <w:tmpl w:val="F14CA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F5627B8"/>
    <w:multiLevelType w:val="hybridMultilevel"/>
    <w:tmpl w:val="FBE8B9B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323D051F"/>
    <w:multiLevelType w:val="hybridMultilevel"/>
    <w:tmpl w:val="450C67FE"/>
    <w:lvl w:ilvl="0" w:tplc="0C0A0001">
      <w:start w:val="1"/>
      <w:numFmt w:val="bullet"/>
      <w:lvlText w:val=""/>
      <w:lvlJc w:val="left"/>
      <w:pPr>
        <w:ind w:left="2204" w:hanging="360"/>
      </w:pPr>
      <w:rPr>
        <w:rFonts w:ascii="Symbol" w:hAnsi="Symbol" w:hint="default"/>
      </w:rPr>
    </w:lvl>
    <w:lvl w:ilvl="1" w:tplc="0C0A0003" w:tentative="1">
      <w:start w:val="1"/>
      <w:numFmt w:val="bullet"/>
      <w:lvlText w:val="o"/>
      <w:lvlJc w:val="left"/>
      <w:pPr>
        <w:ind w:left="2924" w:hanging="360"/>
      </w:pPr>
      <w:rPr>
        <w:rFonts w:ascii="Courier New" w:hAnsi="Courier New" w:cs="Courier New" w:hint="default"/>
      </w:rPr>
    </w:lvl>
    <w:lvl w:ilvl="2" w:tplc="0C0A0005" w:tentative="1">
      <w:start w:val="1"/>
      <w:numFmt w:val="bullet"/>
      <w:lvlText w:val=""/>
      <w:lvlJc w:val="left"/>
      <w:pPr>
        <w:ind w:left="3644" w:hanging="360"/>
      </w:pPr>
      <w:rPr>
        <w:rFonts w:ascii="Wingdings" w:hAnsi="Wingdings" w:hint="default"/>
      </w:rPr>
    </w:lvl>
    <w:lvl w:ilvl="3" w:tplc="0C0A0001" w:tentative="1">
      <w:start w:val="1"/>
      <w:numFmt w:val="bullet"/>
      <w:lvlText w:val=""/>
      <w:lvlJc w:val="left"/>
      <w:pPr>
        <w:ind w:left="4364" w:hanging="360"/>
      </w:pPr>
      <w:rPr>
        <w:rFonts w:ascii="Symbol" w:hAnsi="Symbol" w:hint="default"/>
      </w:rPr>
    </w:lvl>
    <w:lvl w:ilvl="4" w:tplc="0C0A0003" w:tentative="1">
      <w:start w:val="1"/>
      <w:numFmt w:val="bullet"/>
      <w:lvlText w:val="o"/>
      <w:lvlJc w:val="left"/>
      <w:pPr>
        <w:ind w:left="5084" w:hanging="360"/>
      </w:pPr>
      <w:rPr>
        <w:rFonts w:ascii="Courier New" w:hAnsi="Courier New" w:cs="Courier New" w:hint="default"/>
      </w:rPr>
    </w:lvl>
    <w:lvl w:ilvl="5" w:tplc="0C0A0005" w:tentative="1">
      <w:start w:val="1"/>
      <w:numFmt w:val="bullet"/>
      <w:lvlText w:val=""/>
      <w:lvlJc w:val="left"/>
      <w:pPr>
        <w:ind w:left="5804" w:hanging="360"/>
      </w:pPr>
      <w:rPr>
        <w:rFonts w:ascii="Wingdings" w:hAnsi="Wingdings" w:hint="default"/>
      </w:rPr>
    </w:lvl>
    <w:lvl w:ilvl="6" w:tplc="0C0A0001" w:tentative="1">
      <w:start w:val="1"/>
      <w:numFmt w:val="bullet"/>
      <w:lvlText w:val=""/>
      <w:lvlJc w:val="left"/>
      <w:pPr>
        <w:ind w:left="6524" w:hanging="360"/>
      </w:pPr>
      <w:rPr>
        <w:rFonts w:ascii="Symbol" w:hAnsi="Symbol" w:hint="default"/>
      </w:rPr>
    </w:lvl>
    <w:lvl w:ilvl="7" w:tplc="0C0A0003" w:tentative="1">
      <w:start w:val="1"/>
      <w:numFmt w:val="bullet"/>
      <w:lvlText w:val="o"/>
      <w:lvlJc w:val="left"/>
      <w:pPr>
        <w:ind w:left="7244" w:hanging="360"/>
      </w:pPr>
      <w:rPr>
        <w:rFonts w:ascii="Courier New" w:hAnsi="Courier New" w:cs="Courier New" w:hint="default"/>
      </w:rPr>
    </w:lvl>
    <w:lvl w:ilvl="8" w:tplc="0C0A0005" w:tentative="1">
      <w:start w:val="1"/>
      <w:numFmt w:val="bullet"/>
      <w:lvlText w:val=""/>
      <w:lvlJc w:val="left"/>
      <w:pPr>
        <w:ind w:left="7964" w:hanging="360"/>
      </w:pPr>
      <w:rPr>
        <w:rFonts w:ascii="Wingdings" w:hAnsi="Wingdings" w:hint="default"/>
      </w:rPr>
    </w:lvl>
  </w:abstractNum>
  <w:abstractNum w:abstractNumId="17">
    <w:nsid w:val="34C811CE"/>
    <w:multiLevelType w:val="hybridMultilevel"/>
    <w:tmpl w:val="68E45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5B64ED3"/>
    <w:multiLevelType w:val="hybridMultilevel"/>
    <w:tmpl w:val="B9A8F71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nsid w:val="3ACF4670"/>
    <w:multiLevelType w:val="hybridMultilevel"/>
    <w:tmpl w:val="0AEECCB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3B0E4361"/>
    <w:multiLevelType w:val="hybridMultilevel"/>
    <w:tmpl w:val="2F50962E"/>
    <w:lvl w:ilvl="0" w:tplc="ADE6FFCE">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1">
    <w:nsid w:val="3D5F2DB8"/>
    <w:multiLevelType w:val="hybridMultilevel"/>
    <w:tmpl w:val="65BC7D2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nsid w:val="3DD974D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3E2E1EDE"/>
    <w:multiLevelType w:val="hybridMultilevel"/>
    <w:tmpl w:val="491C2FB8"/>
    <w:lvl w:ilvl="0" w:tplc="31D876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44972795"/>
    <w:multiLevelType w:val="hybridMultilevel"/>
    <w:tmpl w:val="764263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553E0186"/>
    <w:multiLevelType w:val="multilevel"/>
    <w:tmpl w:val="190E6CC4"/>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68A29D9"/>
    <w:multiLevelType w:val="hybridMultilevel"/>
    <w:tmpl w:val="31947C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68D33A4"/>
    <w:multiLevelType w:val="hybridMultilevel"/>
    <w:tmpl w:val="1E38A770"/>
    <w:lvl w:ilvl="0" w:tplc="FA9E14D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nsid w:val="582952D6"/>
    <w:multiLevelType w:val="hybridMultilevel"/>
    <w:tmpl w:val="6D085556"/>
    <w:lvl w:ilvl="0" w:tplc="2DCA28F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58707909"/>
    <w:multiLevelType w:val="hybridMultilevel"/>
    <w:tmpl w:val="3E34D20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nsid w:val="5A1D5130"/>
    <w:multiLevelType w:val="multilevel"/>
    <w:tmpl w:val="C39A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nsid w:val="5AFF2620"/>
    <w:multiLevelType w:val="multilevel"/>
    <w:tmpl w:val="E064037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F603873"/>
    <w:multiLevelType w:val="hybridMultilevel"/>
    <w:tmpl w:val="6852A082"/>
    <w:lvl w:ilvl="0" w:tplc="39B40518">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3">
    <w:nsid w:val="644B5128"/>
    <w:multiLevelType w:val="singleLevel"/>
    <w:tmpl w:val="F50A19D2"/>
    <w:lvl w:ilvl="0">
      <w:start w:val="46"/>
      <w:numFmt w:val="bullet"/>
      <w:lvlText w:val=""/>
      <w:lvlJc w:val="left"/>
      <w:pPr>
        <w:tabs>
          <w:tab w:val="num" w:pos="928"/>
        </w:tabs>
        <w:ind w:left="398" w:firstLine="170"/>
      </w:pPr>
      <w:rPr>
        <w:rFonts w:ascii="Wingdings" w:hAnsi="Wingdings" w:hint="default"/>
      </w:rPr>
    </w:lvl>
  </w:abstractNum>
  <w:abstractNum w:abstractNumId="34">
    <w:nsid w:val="64D62D90"/>
    <w:multiLevelType w:val="hybridMultilevel"/>
    <w:tmpl w:val="6B2C18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B683EC0"/>
    <w:multiLevelType w:val="hybridMultilevel"/>
    <w:tmpl w:val="10561DA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nsid w:val="6BAA1C86"/>
    <w:multiLevelType w:val="hybridMultilevel"/>
    <w:tmpl w:val="5F84D7B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nsid w:val="6F431ED8"/>
    <w:multiLevelType w:val="hybridMultilevel"/>
    <w:tmpl w:val="8576A0D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nsid w:val="708B6083"/>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nsid w:val="71911B6E"/>
    <w:multiLevelType w:val="hybridMultilevel"/>
    <w:tmpl w:val="2430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3C34D09"/>
    <w:multiLevelType w:val="hybridMultilevel"/>
    <w:tmpl w:val="0964ADD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1">
    <w:nsid w:val="75587C13"/>
    <w:multiLevelType w:val="hybridMultilevel"/>
    <w:tmpl w:val="5D86787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2">
    <w:nsid w:val="76695947"/>
    <w:multiLevelType w:val="hybridMultilevel"/>
    <w:tmpl w:val="733069A8"/>
    <w:lvl w:ilvl="0" w:tplc="FEF2366A">
      <w:start w:val="1"/>
      <w:numFmt w:val="bullet"/>
      <w:lvlText w:val=""/>
      <w:lvlJc w:val="left"/>
      <w:pPr>
        <w:tabs>
          <w:tab w:val="num" w:pos="539"/>
        </w:tabs>
        <w:ind w:left="454" w:firstLine="86"/>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3">
    <w:nsid w:val="78843801"/>
    <w:multiLevelType w:val="hybridMultilevel"/>
    <w:tmpl w:val="68F4F866"/>
    <w:lvl w:ilvl="0" w:tplc="040A0001">
      <w:start w:val="1"/>
      <w:numFmt w:val="bullet"/>
      <w:lvlText w:val=""/>
      <w:lvlJc w:val="left"/>
      <w:pPr>
        <w:ind w:left="1070"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44">
    <w:nsid w:val="7CC853A3"/>
    <w:multiLevelType w:val="hybridMultilevel"/>
    <w:tmpl w:val="C2BE6A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3"/>
  </w:num>
  <w:num w:numId="2">
    <w:abstractNumId w:val="5"/>
  </w:num>
  <w:num w:numId="3">
    <w:abstractNumId w:val="2"/>
  </w:num>
  <w:num w:numId="4">
    <w:abstractNumId w:val="23"/>
  </w:num>
  <w:num w:numId="5">
    <w:abstractNumId w:val="38"/>
  </w:num>
  <w:num w:numId="6">
    <w:abstractNumId w:val="3"/>
  </w:num>
  <w:num w:numId="7">
    <w:abstractNumId w:val="6"/>
  </w:num>
  <w:num w:numId="8">
    <w:abstractNumId w:val="34"/>
  </w:num>
  <w:num w:numId="9">
    <w:abstractNumId w:val="4"/>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9"/>
  </w:num>
  <w:num w:numId="13">
    <w:abstractNumId w:val="21"/>
  </w:num>
  <w:num w:numId="14">
    <w:abstractNumId w:val="13"/>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9"/>
  </w:num>
  <w:num w:numId="19">
    <w:abstractNumId w:val="12"/>
  </w:num>
  <w:num w:numId="20">
    <w:abstractNumId w:val="31"/>
  </w:num>
  <w:num w:numId="2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8"/>
  </w:num>
  <w:num w:numId="25">
    <w:abstractNumId w:val="28"/>
  </w:num>
  <w:num w:numId="26">
    <w:abstractNumId w:val="0"/>
  </w:num>
  <w:num w:numId="27">
    <w:abstractNumId w:val="11"/>
  </w:num>
  <w:num w:numId="28">
    <w:abstractNumId w:val="32"/>
  </w:num>
  <w:num w:numId="29">
    <w:abstractNumId w:val="36"/>
  </w:num>
  <w:num w:numId="30">
    <w:abstractNumId w:val="18"/>
  </w:num>
  <w:num w:numId="31">
    <w:abstractNumId w:val="16"/>
  </w:num>
  <w:num w:numId="32">
    <w:abstractNumId w:val="41"/>
  </w:num>
  <w:num w:numId="33">
    <w:abstractNumId w:val="7"/>
  </w:num>
  <w:num w:numId="34">
    <w:abstractNumId w:val="10"/>
  </w:num>
  <w:num w:numId="35">
    <w:abstractNumId w:val="24"/>
  </w:num>
  <w:num w:numId="36">
    <w:abstractNumId w:val="37"/>
  </w:num>
  <w:num w:numId="37">
    <w:abstractNumId w:val="26"/>
  </w:num>
  <w:num w:numId="38">
    <w:abstractNumId w:val="14"/>
  </w:num>
  <w:num w:numId="39">
    <w:abstractNumId w:val="17"/>
  </w:num>
  <w:num w:numId="40">
    <w:abstractNumId w:val="42"/>
  </w:num>
  <w:num w:numId="41">
    <w:abstractNumId w:val="1"/>
  </w:num>
  <w:num w:numId="42">
    <w:abstractNumId w:val="43"/>
  </w:num>
  <w:num w:numId="43">
    <w:abstractNumId w:val="40"/>
  </w:num>
  <w:num w:numId="44">
    <w:abstractNumId w:val="15"/>
  </w:num>
  <w:num w:numId="45">
    <w:abstractNumId w:val="27"/>
  </w:num>
  <w:num w:numId="4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CC"/>
    <w:rsid w:val="00000155"/>
    <w:rsid w:val="000004D2"/>
    <w:rsid w:val="00000781"/>
    <w:rsid w:val="00000AAA"/>
    <w:rsid w:val="00000C18"/>
    <w:rsid w:val="0000117B"/>
    <w:rsid w:val="000015CD"/>
    <w:rsid w:val="000019D8"/>
    <w:rsid w:val="00002221"/>
    <w:rsid w:val="00002640"/>
    <w:rsid w:val="00002A1F"/>
    <w:rsid w:val="00004162"/>
    <w:rsid w:val="00004203"/>
    <w:rsid w:val="00004531"/>
    <w:rsid w:val="00004E87"/>
    <w:rsid w:val="00004F6D"/>
    <w:rsid w:val="00005082"/>
    <w:rsid w:val="000052AF"/>
    <w:rsid w:val="000054F6"/>
    <w:rsid w:val="00005604"/>
    <w:rsid w:val="00005620"/>
    <w:rsid w:val="00005A48"/>
    <w:rsid w:val="00005E98"/>
    <w:rsid w:val="00006736"/>
    <w:rsid w:val="00006A97"/>
    <w:rsid w:val="00006F99"/>
    <w:rsid w:val="000073E9"/>
    <w:rsid w:val="000077CE"/>
    <w:rsid w:val="000078F1"/>
    <w:rsid w:val="00010953"/>
    <w:rsid w:val="00010F4B"/>
    <w:rsid w:val="00011172"/>
    <w:rsid w:val="0001123B"/>
    <w:rsid w:val="00011662"/>
    <w:rsid w:val="00011CCB"/>
    <w:rsid w:val="0001223E"/>
    <w:rsid w:val="00012A7F"/>
    <w:rsid w:val="00012B76"/>
    <w:rsid w:val="00012EC4"/>
    <w:rsid w:val="000132E9"/>
    <w:rsid w:val="00013553"/>
    <w:rsid w:val="000148C4"/>
    <w:rsid w:val="00014941"/>
    <w:rsid w:val="000151D8"/>
    <w:rsid w:val="00015543"/>
    <w:rsid w:val="00015835"/>
    <w:rsid w:val="00015CF7"/>
    <w:rsid w:val="00016873"/>
    <w:rsid w:val="00016A0F"/>
    <w:rsid w:val="00016CE7"/>
    <w:rsid w:val="0001781F"/>
    <w:rsid w:val="00017903"/>
    <w:rsid w:val="00017A3A"/>
    <w:rsid w:val="00017A48"/>
    <w:rsid w:val="00017BF7"/>
    <w:rsid w:val="00020941"/>
    <w:rsid w:val="00020CD1"/>
    <w:rsid w:val="00020DCD"/>
    <w:rsid w:val="000212A1"/>
    <w:rsid w:val="000212A5"/>
    <w:rsid w:val="0002160D"/>
    <w:rsid w:val="00021BF6"/>
    <w:rsid w:val="00021C39"/>
    <w:rsid w:val="00022611"/>
    <w:rsid w:val="00023062"/>
    <w:rsid w:val="00023CB0"/>
    <w:rsid w:val="00023EED"/>
    <w:rsid w:val="00023F3E"/>
    <w:rsid w:val="00024922"/>
    <w:rsid w:val="00024D15"/>
    <w:rsid w:val="00025142"/>
    <w:rsid w:val="0002530F"/>
    <w:rsid w:val="000253A5"/>
    <w:rsid w:val="00025E9B"/>
    <w:rsid w:val="00026109"/>
    <w:rsid w:val="00026242"/>
    <w:rsid w:val="00026720"/>
    <w:rsid w:val="00026D51"/>
    <w:rsid w:val="00027034"/>
    <w:rsid w:val="000301DB"/>
    <w:rsid w:val="000305E6"/>
    <w:rsid w:val="00030EB6"/>
    <w:rsid w:val="00031821"/>
    <w:rsid w:val="00031839"/>
    <w:rsid w:val="00032B64"/>
    <w:rsid w:val="00032D0F"/>
    <w:rsid w:val="0003340A"/>
    <w:rsid w:val="00033A91"/>
    <w:rsid w:val="00033BB1"/>
    <w:rsid w:val="00034301"/>
    <w:rsid w:val="00034399"/>
    <w:rsid w:val="00034907"/>
    <w:rsid w:val="000349F5"/>
    <w:rsid w:val="0003529A"/>
    <w:rsid w:val="00035747"/>
    <w:rsid w:val="00035A3C"/>
    <w:rsid w:val="00035BAF"/>
    <w:rsid w:val="00035E05"/>
    <w:rsid w:val="00036215"/>
    <w:rsid w:val="00036341"/>
    <w:rsid w:val="000368F1"/>
    <w:rsid w:val="00036A5A"/>
    <w:rsid w:val="00036C0F"/>
    <w:rsid w:val="00036E42"/>
    <w:rsid w:val="00036F10"/>
    <w:rsid w:val="00037F6A"/>
    <w:rsid w:val="000401DA"/>
    <w:rsid w:val="00040911"/>
    <w:rsid w:val="00041F12"/>
    <w:rsid w:val="00042314"/>
    <w:rsid w:val="0004256B"/>
    <w:rsid w:val="00042714"/>
    <w:rsid w:val="0004305C"/>
    <w:rsid w:val="0004373B"/>
    <w:rsid w:val="000438F8"/>
    <w:rsid w:val="00043A0C"/>
    <w:rsid w:val="00043C21"/>
    <w:rsid w:val="000446DB"/>
    <w:rsid w:val="000448FA"/>
    <w:rsid w:val="00044F0F"/>
    <w:rsid w:val="00044F35"/>
    <w:rsid w:val="0004544F"/>
    <w:rsid w:val="00045D0B"/>
    <w:rsid w:val="00046464"/>
    <w:rsid w:val="000464A4"/>
    <w:rsid w:val="000468C3"/>
    <w:rsid w:val="00047167"/>
    <w:rsid w:val="00047297"/>
    <w:rsid w:val="000478F4"/>
    <w:rsid w:val="00047D2C"/>
    <w:rsid w:val="000504A6"/>
    <w:rsid w:val="00050D8C"/>
    <w:rsid w:val="0005233B"/>
    <w:rsid w:val="0005249E"/>
    <w:rsid w:val="000528F8"/>
    <w:rsid w:val="000531FF"/>
    <w:rsid w:val="00053575"/>
    <w:rsid w:val="00053783"/>
    <w:rsid w:val="00053A42"/>
    <w:rsid w:val="00053AA1"/>
    <w:rsid w:val="00053C98"/>
    <w:rsid w:val="00053F02"/>
    <w:rsid w:val="00054E9A"/>
    <w:rsid w:val="0005517D"/>
    <w:rsid w:val="000553F7"/>
    <w:rsid w:val="00055968"/>
    <w:rsid w:val="0005601A"/>
    <w:rsid w:val="000561FF"/>
    <w:rsid w:val="00056408"/>
    <w:rsid w:val="0005659F"/>
    <w:rsid w:val="00057461"/>
    <w:rsid w:val="00057914"/>
    <w:rsid w:val="00057A16"/>
    <w:rsid w:val="000605A2"/>
    <w:rsid w:val="0006133D"/>
    <w:rsid w:val="0006142E"/>
    <w:rsid w:val="0006193A"/>
    <w:rsid w:val="00061AA9"/>
    <w:rsid w:val="00061DE3"/>
    <w:rsid w:val="00062575"/>
    <w:rsid w:val="00063585"/>
    <w:rsid w:val="00063A9B"/>
    <w:rsid w:val="00064240"/>
    <w:rsid w:val="0006445D"/>
    <w:rsid w:val="00064667"/>
    <w:rsid w:val="00064847"/>
    <w:rsid w:val="000649A0"/>
    <w:rsid w:val="00066838"/>
    <w:rsid w:val="000668B0"/>
    <w:rsid w:val="00066A20"/>
    <w:rsid w:val="00066BDE"/>
    <w:rsid w:val="00066FA6"/>
    <w:rsid w:val="000676C4"/>
    <w:rsid w:val="00067C61"/>
    <w:rsid w:val="000702E1"/>
    <w:rsid w:val="000702E9"/>
    <w:rsid w:val="00071476"/>
    <w:rsid w:val="00071558"/>
    <w:rsid w:val="0007168C"/>
    <w:rsid w:val="00071CD0"/>
    <w:rsid w:val="00071F6B"/>
    <w:rsid w:val="000728EB"/>
    <w:rsid w:val="0007293A"/>
    <w:rsid w:val="00072B53"/>
    <w:rsid w:val="000732F2"/>
    <w:rsid w:val="00073840"/>
    <w:rsid w:val="00073DA0"/>
    <w:rsid w:val="00073EAF"/>
    <w:rsid w:val="000746E4"/>
    <w:rsid w:val="00074C75"/>
    <w:rsid w:val="00074ECC"/>
    <w:rsid w:val="00075692"/>
    <w:rsid w:val="00075BFC"/>
    <w:rsid w:val="0007622A"/>
    <w:rsid w:val="00076450"/>
    <w:rsid w:val="00076947"/>
    <w:rsid w:val="00077297"/>
    <w:rsid w:val="00077848"/>
    <w:rsid w:val="00077853"/>
    <w:rsid w:val="00077E66"/>
    <w:rsid w:val="00080099"/>
    <w:rsid w:val="000803BB"/>
    <w:rsid w:val="000811B8"/>
    <w:rsid w:val="00082080"/>
    <w:rsid w:val="0008248E"/>
    <w:rsid w:val="00082574"/>
    <w:rsid w:val="000828E5"/>
    <w:rsid w:val="00082A28"/>
    <w:rsid w:val="000831B6"/>
    <w:rsid w:val="00083928"/>
    <w:rsid w:val="00083ADC"/>
    <w:rsid w:val="00084177"/>
    <w:rsid w:val="0008442F"/>
    <w:rsid w:val="00085937"/>
    <w:rsid w:val="000862A3"/>
    <w:rsid w:val="00086F19"/>
    <w:rsid w:val="00087624"/>
    <w:rsid w:val="00087886"/>
    <w:rsid w:val="00087B8D"/>
    <w:rsid w:val="00087E89"/>
    <w:rsid w:val="0009040B"/>
    <w:rsid w:val="00090905"/>
    <w:rsid w:val="00090988"/>
    <w:rsid w:val="00090E15"/>
    <w:rsid w:val="00092434"/>
    <w:rsid w:val="00092DF2"/>
    <w:rsid w:val="00093204"/>
    <w:rsid w:val="00093246"/>
    <w:rsid w:val="00093D67"/>
    <w:rsid w:val="00093E60"/>
    <w:rsid w:val="000940D7"/>
    <w:rsid w:val="0009411D"/>
    <w:rsid w:val="00094A47"/>
    <w:rsid w:val="00095011"/>
    <w:rsid w:val="000951D8"/>
    <w:rsid w:val="00095932"/>
    <w:rsid w:val="00095941"/>
    <w:rsid w:val="00095BE9"/>
    <w:rsid w:val="000962EC"/>
    <w:rsid w:val="00096E69"/>
    <w:rsid w:val="000A01FA"/>
    <w:rsid w:val="000A0338"/>
    <w:rsid w:val="000A08FC"/>
    <w:rsid w:val="000A09EF"/>
    <w:rsid w:val="000A0AC8"/>
    <w:rsid w:val="000A0FCD"/>
    <w:rsid w:val="000A1018"/>
    <w:rsid w:val="000A12A7"/>
    <w:rsid w:val="000A1792"/>
    <w:rsid w:val="000A18B7"/>
    <w:rsid w:val="000A2061"/>
    <w:rsid w:val="000A225D"/>
    <w:rsid w:val="000A26BE"/>
    <w:rsid w:val="000A27A2"/>
    <w:rsid w:val="000A29D0"/>
    <w:rsid w:val="000A2C1E"/>
    <w:rsid w:val="000A33B8"/>
    <w:rsid w:val="000A34D8"/>
    <w:rsid w:val="000A35C1"/>
    <w:rsid w:val="000A4219"/>
    <w:rsid w:val="000A42F6"/>
    <w:rsid w:val="000A4432"/>
    <w:rsid w:val="000A445A"/>
    <w:rsid w:val="000A4697"/>
    <w:rsid w:val="000A46F3"/>
    <w:rsid w:val="000A4A9C"/>
    <w:rsid w:val="000A4FCC"/>
    <w:rsid w:val="000A5222"/>
    <w:rsid w:val="000A525A"/>
    <w:rsid w:val="000A5AD2"/>
    <w:rsid w:val="000A5B88"/>
    <w:rsid w:val="000A6C4D"/>
    <w:rsid w:val="000A734A"/>
    <w:rsid w:val="000B02FA"/>
    <w:rsid w:val="000B0434"/>
    <w:rsid w:val="000B06CE"/>
    <w:rsid w:val="000B0B0E"/>
    <w:rsid w:val="000B0B1E"/>
    <w:rsid w:val="000B0D4C"/>
    <w:rsid w:val="000B1536"/>
    <w:rsid w:val="000B1558"/>
    <w:rsid w:val="000B1576"/>
    <w:rsid w:val="000B16D4"/>
    <w:rsid w:val="000B18ED"/>
    <w:rsid w:val="000B23DF"/>
    <w:rsid w:val="000B2728"/>
    <w:rsid w:val="000B2764"/>
    <w:rsid w:val="000B3943"/>
    <w:rsid w:val="000B429B"/>
    <w:rsid w:val="000B4477"/>
    <w:rsid w:val="000B4696"/>
    <w:rsid w:val="000B4CF6"/>
    <w:rsid w:val="000B5023"/>
    <w:rsid w:val="000B5065"/>
    <w:rsid w:val="000B534F"/>
    <w:rsid w:val="000B59B9"/>
    <w:rsid w:val="000B5BB9"/>
    <w:rsid w:val="000B620A"/>
    <w:rsid w:val="000B674D"/>
    <w:rsid w:val="000B6896"/>
    <w:rsid w:val="000B6F64"/>
    <w:rsid w:val="000B70B0"/>
    <w:rsid w:val="000B71FF"/>
    <w:rsid w:val="000B73E1"/>
    <w:rsid w:val="000B7D3A"/>
    <w:rsid w:val="000C0704"/>
    <w:rsid w:val="000C13B1"/>
    <w:rsid w:val="000C17DD"/>
    <w:rsid w:val="000C19FC"/>
    <w:rsid w:val="000C1E53"/>
    <w:rsid w:val="000C2411"/>
    <w:rsid w:val="000C2B07"/>
    <w:rsid w:val="000C30E9"/>
    <w:rsid w:val="000C3451"/>
    <w:rsid w:val="000C3495"/>
    <w:rsid w:val="000C3678"/>
    <w:rsid w:val="000C398A"/>
    <w:rsid w:val="000C39CC"/>
    <w:rsid w:val="000C429F"/>
    <w:rsid w:val="000C4AB2"/>
    <w:rsid w:val="000C55C3"/>
    <w:rsid w:val="000C5950"/>
    <w:rsid w:val="000C6073"/>
    <w:rsid w:val="000C6499"/>
    <w:rsid w:val="000C64D6"/>
    <w:rsid w:val="000C64F5"/>
    <w:rsid w:val="000C7225"/>
    <w:rsid w:val="000C7566"/>
    <w:rsid w:val="000C7BF6"/>
    <w:rsid w:val="000C7C8D"/>
    <w:rsid w:val="000D07B1"/>
    <w:rsid w:val="000D0A95"/>
    <w:rsid w:val="000D0D34"/>
    <w:rsid w:val="000D0E71"/>
    <w:rsid w:val="000D0F6C"/>
    <w:rsid w:val="000D10A0"/>
    <w:rsid w:val="000D188E"/>
    <w:rsid w:val="000D1F16"/>
    <w:rsid w:val="000D2540"/>
    <w:rsid w:val="000D2601"/>
    <w:rsid w:val="000D2722"/>
    <w:rsid w:val="000D29E9"/>
    <w:rsid w:val="000D2A9F"/>
    <w:rsid w:val="000D3BAB"/>
    <w:rsid w:val="000D48B4"/>
    <w:rsid w:val="000D4AC6"/>
    <w:rsid w:val="000D4D73"/>
    <w:rsid w:val="000D5178"/>
    <w:rsid w:val="000D5335"/>
    <w:rsid w:val="000D6190"/>
    <w:rsid w:val="000D67E8"/>
    <w:rsid w:val="000D68C6"/>
    <w:rsid w:val="000D707C"/>
    <w:rsid w:val="000D70E5"/>
    <w:rsid w:val="000E086E"/>
    <w:rsid w:val="000E0F69"/>
    <w:rsid w:val="000E1981"/>
    <w:rsid w:val="000E2297"/>
    <w:rsid w:val="000E283B"/>
    <w:rsid w:val="000E287F"/>
    <w:rsid w:val="000E2E81"/>
    <w:rsid w:val="000E30C2"/>
    <w:rsid w:val="000E3F8C"/>
    <w:rsid w:val="000E472F"/>
    <w:rsid w:val="000E4927"/>
    <w:rsid w:val="000E495B"/>
    <w:rsid w:val="000E4E1D"/>
    <w:rsid w:val="000E4F75"/>
    <w:rsid w:val="000E5894"/>
    <w:rsid w:val="000E600D"/>
    <w:rsid w:val="000E6102"/>
    <w:rsid w:val="000E64FF"/>
    <w:rsid w:val="000E6630"/>
    <w:rsid w:val="000E7062"/>
    <w:rsid w:val="000E712F"/>
    <w:rsid w:val="000E79F9"/>
    <w:rsid w:val="000E7B86"/>
    <w:rsid w:val="000E7EE8"/>
    <w:rsid w:val="000F000D"/>
    <w:rsid w:val="000F0DD0"/>
    <w:rsid w:val="000F0E7E"/>
    <w:rsid w:val="000F1931"/>
    <w:rsid w:val="000F2A2A"/>
    <w:rsid w:val="000F2B17"/>
    <w:rsid w:val="000F2B66"/>
    <w:rsid w:val="000F3371"/>
    <w:rsid w:val="000F3452"/>
    <w:rsid w:val="000F3478"/>
    <w:rsid w:val="000F3688"/>
    <w:rsid w:val="000F3D83"/>
    <w:rsid w:val="000F3D8D"/>
    <w:rsid w:val="000F465E"/>
    <w:rsid w:val="000F4F57"/>
    <w:rsid w:val="000F5424"/>
    <w:rsid w:val="000F58DA"/>
    <w:rsid w:val="000F5C5C"/>
    <w:rsid w:val="000F5EFF"/>
    <w:rsid w:val="000F6922"/>
    <w:rsid w:val="000F6BF1"/>
    <w:rsid w:val="000F7088"/>
    <w:rsid w:val="000F70E7"/>
    <w:rsid w:val="000F73EA"/>
    <w:rsid w:val="00100119"/>
    <w:rsid w:val="0010013F"/>
    <w:rsid w:val="00100A4A"/>
    <w:rsid w:val="00100E07"/>
    <w:rsid w:val="00100F12"/>
    <w:rsid w:val="00101B81"/>
    <w:rsid w:val="00101E1C"/>
    <w:rsid w:val="00102392"/>
    <w:rsid w:val="00102F39"/>
    <w:rsid w:val="00103188"/>
    <w:rsid w:val="00103489"/>
    <w:rsid w:val="00103589"/>
    <w:rsid w:val="0010370B"/>
    <w:rsid w:val="001045C9"/>
    <w:rsid w:val="001058CE"/>
    <w:rsid w:val="00105CF0"/>
    <w:rsid w:val="00105D0C"/>
    <w:rsid w:val="00105D2E"/>
    <w:rsid w:val="00105DA1"/>
    <w:rsid w:val="00105FD3"/>
    <w:rsid w:val="00106B98"/>
    <w:rsid w:val="00107585"/>
    <w:rsid w:val="001075C1"/>
    <w:rsid w:val="00107863"/>
    <w:rsid w:val="00107960"/>
    <w:rsid w:val="00107B90"/>
    <w:rsid w:val="00107CC1"/>
    <w:rsid w:val="00107CC7"/>
    <w:rsid w:val="00110483"/>
    <w:rsid w:val="00110545"/>
    <w:rsid w:val="001111E9"/>
    <w:rsid w:val="0011163B"/>
    <w:rsid w:val="00111A92"/>
    <w:rsid w:val="00111D80"/>
    <w:rsid w:val="00112AAA"/>
    <w:rsid w:val="00112BEB"/>
    <w:rsid w:val="001131A9"/>
    <w:rsid w:val="00113466"/>
    <w:rsid w:val="00113A5C"/>
    <w:rsid w:val="00113FC9"/>
    <w:rsid w:val="00114266"/>
    <w:rsid w:val="00114412"/>
    <w:rsid w:val="001145C3"/>
    <w:rsid w:val="00114978"/>
    <w:rsid w:val="00115624"/>
    <w:rsid w:val="001158AB"/>
    <w:rsid w:val="00115FB0"/>
    <w:rsid w:val="00116150"/>
    <w:rsid w:val="001161D2"/>
    <w:rsid w:val="0011668C"/>
    <w:rsid w:val="00116E52"/>
    <w:rsid w:val="00116F5F"/>
    <w:rsid w:val="00117573"/>
    <w:rsid w:val="001176AA"/>
    <w:rsid w:val="0011788E"/>
    <w:rsid w:val="00117E2F"/>
    <w:rsid w:val="001207A4"/>
    <w:rsid w:val="00120A8B"/>
    <w:rsid w:val="00120C02"/>
    <w:rsid w:val="00120C91"/>
    <w:rsid w:val="00120CBD"/>
    <w:rsid w:val="00120D31"/>
    <w:rsid w:val="001212CD"/>
    <w:rsid w:val="001215DC"/>
    <w:rsid w:val="00121778"/>
    <w:rsid w:val="00121E13"/>
    <w:rsid w:val="00123574"/>
    <w:rsid w:val="00123578"/>
    <w:rsid w:val="001237FE"/>
    <w:rsid w:val="00123FC5"/>
    <w:rsid w:val="0012459F"/>
    <w:rsid w:val="00124B38"/>
    <w:rsid w:val="00124E7F"/>
    <w:rsid w:val="00125013"/>
    <w:rsid w:val="00125497"/>
    <w:rsid w:val="001255CD"/>
    <w:rsid w:val="00125A7A"/>
    <w:rsid w:val="00126284"/>
    <w:rsid w:val="001267D2"/>
    <w:rsid w:val="00126818"/>
    <w:rsid w:val="00126E34"/>
    <w:rsid w:val="00127FFD"/>
    <w:rsid w:val="0013026C"/>
    <w:rsid w:val="00130390"/>
    <w:rsid w:val="001304F7"/>
    <w:rsid w:val="0013092A"/>
    <w:rsid w:val="00130F3E"/>
    <w:rsid w:val="0013107B"/>
    <w:rsid w:val="001310C0"/>
    <w:rsid w:val="00131899"/>
    <w:rsid w:val="00131DF1"/>
    <w:rsid w:val="00132ADD"/>
    <w:rsid w:val="00132C38"/>
    <w:rsid w:val="00132CDE"/>
    <w:rsid w:val="00132DC3"/>
    <w:rsid w:val="00133984"/>
    <w:rsid w:val="00133A1E"/>
    <w:rsid w:val="00133BB9"/>
    <w:rsid w:val="00134033"/>
    <w:rsid w:val="001359C4"/>
    <w:rsid w:val="00135DF2"/>
    <w:rsid w:val="001365C4"/>
    <w:rsid w:val="00136C3B"/>
    <w:rsid w:val="001370C3"/>
    <w:rsid w:val="0013728E"/>
    <w:rsid w:val="00137870"/>
    <w:rsid w:val="001405F7"/>
    <w:rsid w:val="00140739"/>
    <w:rsid w:val="00140ADC"/>
    <w:rsid w:val="00141052"/>
    <w:rsid w:val="0014111A"/>
    <w:rsid w:val="0014147D"/>
    <w:rsid w:val="00141689"/>
    <w:rsid w:val="00141A82"/>
    <w:rsid w:val="00141C69"/>
    <w:rsid w:val="00141D29"/>
    <w:rsid w:val="001428A3"/>
    <w:rsid w:val="0014471F"/>
    <w:rsid w:val="00144DF9"/>
    <w:rsid w:val="0014506A"/>
    <w:rsid w:val="001458C3"/>
    <w:rsid w:val="00145A9D"/>
    <w:rsid w:val="00146151"/>
    <w:rsid w:val="00146342"/>
    <w:rsid w:val="00146343"/>
    <w:rsid w:val="001466BF"/>
    <w:rsid w:val="0014673A"/>
    <w:rsid w:val="00146881"/>
    <w:rsid w:val="00146D16"/>
    <w:rsid w:val="0014728F"/>
    <w:rsid w:val="001473F7"/>
    <w:rsid w:val="00150983"/>
    <w:rsid w:val="00150B10"/>
    <w:rsid w:val="00150D33"/>
    <w:rsid w:val="00151243"/>
    <w:rsid w:val="00152010"/>
    <w:rsid w:val="001521A2"/>
    <w:rsid w:val="00152358"/>
    <w:rsid w:val="001530EF"/>
    <w:rsid w:val="0015310C"/>
    <w:rsid w:val="00153382"/>
    <w:rsid w:val="00153539"/>
    <w:rsid w:val="001535B0"/>
    <w:rsid w:val="00153678"/>
    <w:rsid w:val="00153708"/>
    <w:rsid w:val="001537AF"/>
    <w:rsid w:val="0015461F"/>
    <w:rsid w:val="00154A81"/>
    <w:rsid w:val="0015558D"/>
    <w:rsid w:val="001556A3"/>
    <w:rsid w:val="00155BFF"/>
    <w:rsid w:val="00157A5B"/>
    <w:rsid w:val="00157CF0"/>
    <w:rsid w:val="001600BF"/>
    <w:rsid w:val="00160327"/>
    <w:rsid w:val="00160AEA"/>
    <w:rsid w:val="00160F66"/>
    <w:rsid w:val="00161184"/>
    <w:rsid w:val="001613BD"/>
    <w:rsid w:val="00161B4F"/>
    <w:rsid w:val="001622C0"/>
    <w:rsid w:val="001624BE"/>
    <w:rsid w:val="001633AF"/>
    <w:rsid w:val="00163A55"/>
    <w:rsid w:val="00164155"/>
    <w:rsid w:val="00164283"/>
    <w:rsid w:val="001648C8"/>
    <w:rsid w:val="00164B0F"/>
    <w:rsid w:val="001650C3"/>
    <w:rsid w:val="00165FD7"/>
    <w:rsid w:val="001668A5"/>
    <w:rsid w:val="001668AB"/>
    <w:rsid w:val="00166A6C"/>
    <w:rsid w:val="00167A64"/>
    <w:rsid w:val="001708D2"/>
    <w:rsid w:val="00171448"/>
    <w:rsid w:val="001716FE"/>
    <w:rsid w:val="001718E5"/>
    <w:rsid w:val="00171A4E"/>
    <w:rsid w:val="001729F2"/>
    <w:rsid w:val="00172E5B"/>
    <w:rsid w:val="00172FD5"/>
    <w:rsid w:val="001732F3"/>
    <w:rsid w:val="0017368D"/>
    <w:rsid w:val="00173DB6"/>
    <w:rsid w:val="00173EDD"/>
    <w:rsid w:val="0017402B"/>
    <w:rsid w:val="00174221"/>
    <w:rsid w:val="001744B3"/>
    <w:rsid w:val="0017459B"/>
    <w:rsid w:val="00174606"/>
    <w:rsid w:val="00174909"/>
    <w:rsid w:val="00174933"/>
    <w:rsid w:val="00174F1D"/>
    <w:rsid w:val="0017522F"/>
    <w:rsid w:val="00175E9A"/>
    <w:rsid w:val="001761C3"/>
    <w:rsid w:val="0017645F"/>
    <w:rsid w:val="00177EC9"/>
    <w:rsid w:val="0018077E"/>
    <w:rsid w:val="00180D21"/>
    <w:rsid w:val="0018107F"/>
    <w:rsid w:val="0018128E"/>
    <w:rsid w:val="00181AB5"/>
    <w:rsid w:val="00181D37"/>
    <w:rsid w:val="00181DA3"/>
    <w:rsid w:val="001821FD"/>
    <w:rsid w:val="00182DB2"/>
    <w:rsid w:val="00183412"/>
    <w:rsid w:val="001835B7"/>
    <w:rsid w:val="001838DC"/>
    <w:rsid w:val="001841D5"/>
    <w:rsid w:val="0018426B"/>
    <w:rsid w:val="0018440D"/>
    <w:rsid w:val="001844E9"/>
    <w:rsid w:val="001847DE"/>
    <w:rsid w:val="00184F43"/>
    <w:rsid w:val="00185192"/>
    <w:rsid w:val="00185A37"/>
    <w:rsid w:val="00186777"/>
    <w:rsid w:val="001868A4"/>
    <w:rsid w:val="001869A5"/>
    <w:rsid w:val="00186F19"/>
    <w:rsid w:val="00187E05"/>
    <w:rsid w:val="00190007"/>
    <w:rsid w:val="00190245"/>
    <w:rsid w:val="001904B4"/>
    <w:rsid w:val="001908B4"/>
    <w:rsid w:val="001915D6"/>
    <w:rsid w:val="00191739"/>
    <w:rsid w:val="00191B74"/>
    <w:rsid w:val="001923A8"/>
    <w:rsid w:val="00192BFC"/>
    <w:rsid w:val="0019312E"/>
    <w:rsid w:val="0019331F"/>
    <w:rsid w:val="001933A0"/>
    <w:rsid w:val="00193748"/>
    <w:rsid w:val="001937E5"/>
    <w:rsid w:val="00194309"/>
    <w:rsid w:val="00194C67"/>
    <w:rsid w:val="00194E66"/>
    <w:rsid w:val="00195084"/>
    <w:rsid w:val="001952B5"/>
    <w:rsid w:val="001964B5"/>
    <w:rsid w:val="00196541"/>
    <w:rsid w:val="0019660E"/>
    <w:rsid w:val="001967FE"/>
    <w:rsid w:val="0019681E"/>
    <w:rsid w:val="00196953"/>
    <w:rsid w:val="00196F5E"/>
    <w:rsid w:val="00197172"/>
    <w:rsid w:val="00197966"/>
    <w:rsid w:val="00197CF6"/>
    <w:rsid w:val="001A029B"/>
    <w:rsid w:val="001A0675"/>
    <w:rsid w:val="001A0E67"/>
    <w:rsid w:val="001A0F2A"/>
    <w:rsid w:val="001A1799"/>
    <w:rsid w:val="001A1912"/>
    <w:rsid w:val="001A197F"/>
    <w:rsid w:val="001A1A6F"/>
    <w:rsid w:val="001A26E5"/>
    <w:rsid w:val="001A31DA"/>
    <w:rsid w:val="001A37B3"/>
    <w:rsid w:val="001A426D"/>
    <w:rsid w:val="001A428F"/>
    <w:rsid w:val="001A449C"/>
    <w:rsid w:val="001A4595"/>
    <w:rsid w:val="001A45C2"/>
    <w:rsid w:val="001A4B1E"/>
    <w:rsid w:val="001A4B87"/>
    <w:rsid w:val="001A517A"/>
    <w:rsid w:val="001A52F1"/>
    <w:rsid w:val="001A5453"/>
    <w:rsid w:val="001A5781"/>
    <w:rsid w:val="001A578F"/>
    <w:rsid w:val="001A5FF0"/>
    <w:rsid w:val="001A61CF"/>
    <w:rsid w:val="001A6D61"/>
    <w:rsid w:val="001A74B1"/>
    <w:rsid w:val="001A756A"/>
    <w:rsid w:val="001A79BD"/>
    <w:rsid w:val="001B0451"/>
    <w:rsid w:val="001B0597"/>
    <w:rsid w:val="001B06A2"/>
    <w:rsid w:val="001B0A10"/>
    <w:rsid w:val="001B0DFE"/>
    <w:rsid w:val="001B11EA"/>
    <w:rsid w:val="001B13ED"/>
    <w:rsid w:val="001B1C8E"/>
    <w:rsid w:val="001B2055"/>
    <w:rsid w:val="001B3046"/>
    <w:rsid w:val="001B30BC"/>
    <w:rsid w:val="001B3685"/>
    <w:rsid w:val="001B39E2"/>
    <w:rsid w:val="001B39F8"/>
    <w:rsid w:val="001B3BE5"/>
    <w:rsid w:val="001B4AEA"/>
    <w:rsid w:val="001B4C48"/>
    <w:rsid w:val="001B5078"/>
    <w:rsid w:val="001B510C"/>
    <w:rsid w:val="001B5B58"/>
    <w:rsid w:val="001B5C59"/>
    <w:rsid w:val="001B6A84"/>
    <w:rsid w:val="001B6B4F"/>
    <w:rsid w:val="001B7C94"/>
    <w:rsid w:val="001B7DFF"/>
    <w:rsid w:val="001C102A"/>
    <w:rsid w:val="001C1062"/>
    <w:rsid w:val="001C16A2"/>
    <w:rsid w:val="001C1B78"/>
    <w:rsid w:val="001C24DD"/>
    <w:rsid w:val="001C2B26"/>
    <w:rsid w:val="001C2C55"/>
    <w:rsid w:val="001C2DF7"/>
    <w:rsid w:val="001C2E1E"/>
    <w:rsid w:val="001C3096"/>
    <w:rsid w:val="001C3129"/>
    <w:rsid w:val="001C3A32"/>
    <w:rsid w:val="001C3C5A"/>
    <w:rsid w:val="001C4B7F"/>
    <w:rsid w:val="001C4F7C"/>
    <w:rsid w:val="001C628B"/>
    <w:rsid w:val="001C6484"/>
    <w:rsid w:val="001C72D5"/>
    <w:rsid w:val="001C79DC"/>
    <w:rsid w:val="001C7E70"/>
    <w:rsid w:val="001D02F9"/>
    <w:rsid w:val="001D068E"/>
    <w:rsid w:val="001D095C"/>
    <w:rsid w:val="001D0B9B"/>
    <w:rsid w:val="001D0F67"/>
    <w:rsid w:val="001D1165"/>
    <w:rsid w:val="001D11FE"/>
    <w:rsid w:val="001D3314"/>
    <w:rsid w:val="001D3D28"/>
    <w:rsid w:val="001D4811"/>
    <w:rsid w:val="001D4BF2"/>
    <w:rsid w:val="001D4F09"/>
    <w:rsid w:val="001D56A3"/>
    <w:rsid w:val="001D56C7"/>
    <w:rsid w:val="001D5C1B"/>
    <w:rsid w:val="001D6679"/>
    <w:rsid w:val="001D6968"/>
    <w:rsid w:val="001D6E1F"/>
    <w:rsid w:val="001E01FC"/>
    <w:rsid w:val="001E06D8"/>
    <w:rsid w:val="001E0E24"/>
    <w:rsid w:val="001E0F99"/>
    <w:rsid w:val="001E108E"/>
    <w:rsid w:val="001E115A"/>
    <w:rsid w:val="001E133E"/>
    <w:rsid w:val="001E1411"/>
    <w:rsid w:val="001E17CB"/>
    <w:rsid w:val="001E18FB"/>
    <w:rsid w:val="001E1D08"/>
    <w:rsid w:val="001E1D5C"/>
    <w:rsid w:val="001E1DC1"/>
    <w:rsid w:val="001E2A02"/>
    <w:rsid w:val="001E3A33"/>
    <w:rsid w:val="001E3D82"/>
    <w:rsid w:val="001E403F"/>
    <w:rsid w:val="001E45E3"/>
    <w:rsid w:val="001E4B93"/>
    <w:rsid w:val="001E4F02"/>
    <w:rsid w:val="001E56F8"/>
    <w:rsid w:val="001E5D69"/>
    <w:rsid w:val="001E6108"/>
    <w:rsid w:val="001E63B9"/>
    <w:rsid w:val="001E6F0C"/>
    <w:rsid w:val="001E7189"/>
    <w:rsid w:val="001E77FC"/>
    <w:rsid w:val="001E78F1"/>
    <w:rsid w:val="001E7A4F"/>
    <w:rsid w:val="001E7AE7"/>
    <w:rsid w:val="001E7C86"/>
    <w:rsid w:val="001F0092"/>
    <w:rsid w:val="001F00EA"/>
    <w:rsid w:val="001F022D"/>
    <w:rsid w:val="001F02EF"/>
    <w:rsid w:val="001F0C73"/>
    <w:rsid w:val="001F0D85"/>
    <w:rsid w:val="001F118D"/>
    <w:rsid w:val="001F13B7"/>
    <w:rsid w:val="001F1482"/>
    <w:rsid w:val="001F1B25"/>
    <w:rsid w:val="001F1C18"/>
    <w:rsid w:val="001F1E22"/>
    <w:rsid w:val="001F1F30"/>
    <w:rsid w:val="001F1F77"/>
    <w:rsid w:val="001F20D7"/>
    <w:rsid w:val="001F2418"/>
    <w:rsid w:val="001F26C6"/>
    <w:rsid w:val="001F2811"/>
    <w:rsid w:val="001F2A05"/>
    <w:rsid w:val="001F3165"/>
    <w:rsid w:val="001F323F"/>
    <w:rsid w:val="001F3851"/>
    <w:rsid w:val="001F38E0"/>
    <w:rsid w:val="001F3B57"/>
    <w:rsid w:val="001F3B76"/>
    <w:rsid w:val="001F3ED0"/>
    <w:rsid w:val="001F4548"/>
    <w:rsid w:val="001F480A"/>
    <w:rsid w:val="001F4865"/>
    <w:rsid w:val="001F52CA"/>
    <w:rsid w:val="001F53D9"/>
    <w:rsid w:val="001F55DC"/>
    <w:rsid w:val="001F5624"/>
    <w:rsid w:val="001F5B7B"/>
    <w:rsid w:val="001F6503"/>
    <w:rsid w:val="001F651C"/>
    <w:rsid w:val="001F6AA3"/>
    <w:rsid w:val="001F6E57"/>
    <w:rsid w:val="001F7056"/>
    <w:rsid w:val="001F709B"/>
    <w:rsid w:val="001F7598"/>
    <w:rsid w:val="001F766D"/>
    <w:rsid w:val="001F7744"/>
    <w:rsid w:val="001F7819"/>
    <w:rsid w:val="001F7AAF"/>
    <w:rsid w:val="001F7D17"/>
    <w:rsid w:val="002001CE"/>
    <w:rsid w:val="0020022E"/>
    <w:rsid w:val="00200D7D"/>
    <w:rsid w:val="00201178"/>
    <w:rsid w:val="0020122E"/>
    <w:rsid w:val="002014EB"/>
    <w:rsid w:val="00201729"/>
    <w:rsid w:val="0020222C"/>
    <w:rsid w:val="00202A0B"/>
    <w:rsid w:val="00202B1A"/>
    <w:rsid w:val="00202F17"/>
    <w:rsid w:val="002030F4"/>
    <w:rsid w:val="0020383A"/>
    <w:rsid w:val="002041EE"/>
    <w:rsid w:val="00204979"/>
    <w:rsid w:val="00204DEB"/>
    <w:rsid w:val="00205AC9"/>
    <w:rsid w:val="00206826"/>
    <w:rsid w:val="00206991"/>
    <w:rsid w:val="00206C1B"/>
    <w:rsid w:val="00206D3B"/>
    <w:rsid w:val="00206E22"/>
    <w:rsid w:val="0020716D"/>
    <w:rsid w:val="00207942"/>
    <w:rsid w:val="002079CB"/>
    <w:rsid w:val="00207D58"/>
    <w:rsid w:val="00207D65"/>
    <w:rsid w:val="00207FD7"/>
    <w:rsid w:val="00211452"/>
    <w:rsid w:val="002118CC"/>
    <w:rsid w:val="00211905"/>
    <w:rsid w:val="00211C61"/>
    <w:rsid w:val="00211D69"/>
    <w:rsid w:val="002129DF"/>
    <w:rsid w:val="00212B59"/>
    <w:rsid w:val="00212E0E"/>
    <w:rsid w:val="002138B1"/>
    <w:rsid w:val="00213C27"/>
    <w:rsid w:val="00213FE7"/>
    <w:rsid w:val="0021409C"/>
    <w:rsid w:val="00214F6C"/>
    <w:rsid w:val="002153D2"/>
    <w:rsid w:val="0021545A"/>
    <w:rsid w:val="002154BD"/>
    <w:rsid w:val="00215553"/>
    <w:rsid w:val="0021572B"/>
    <w:rsid w:val="0021587E"/>
    <w:rsid w:val="00215F32"/>
    <w:rsid w:val="00216C70"/>
    <w:rsid w:val="0021726F"/>
    <w:rsid w:val="002176E2"/>
    <w:rsid w:val="002179DB"/>
    <w:rsid w:val="00217C03"/>
    <w:rsid w:val="00220F9D"/>
    <w:rsid w:val="00221630"/>
    <w:rsid w:val="002217E1"/>
    <w:rsid w:val="00221A4F"/>
    <w:rsid w:val="00221CCA"/>
    <w:rsid w:val="00221CD3"/>
    <w:rsid w:val="0022288A"/>
    <w:rsid w:val="00222AE6"/>
    <w:rsid w:val="00222ED7"/>
    <w:rsid w:val="002249A1"/>
    <w:rsid w:val="00224A7E"/>
    <w:rsid w:val="00224E02"/>
    <w:rsid w:val="00224F7A"/>
    <w:rsid w:val="00225058"/>
    <w:rsid w:val="00225B2C"/>
    <w:rsid w:val="002261C3"/>
    <w:rsid w:val="002263B7"/>
    <w:rsid w:val="00226540"/>
    <w:rsid w:val="00226C3E"/>
    <w:rsid w:val="002270BD"/>
    <w:rsid w:val="002273FB"/>
    <w:rsid w:val="00227A1D"/>
    <w:rsid w:val="00227E48"/>
    <w:rsid w:val="00230577"/>
    <w:rsid w:val="002305E0"/>
    <w:rsid w:val="00230A7F"/>
    <w:rsid w:val="00231437"/>
    <w:rsid w:val="002317FE"/>
    <w:rsid w:val="0023209D"/>
    <w:rsid w:val="00232338"/>
    <w:rsid w:val="002333F8"/>
    <w:rsid w:val="0023383B"/>
    <w:rsid w:val="002338F8"/>
    <w:rsid w:val="00233B6A"/>
    <w:rsid w:val="00233C06"/>
    <w:rsid w:val="00233D79"/>
    <w:rsid w:val="0023439D"/>
    <w:rsid w:val="00234D86"/>
    <w:rsid w:val="00234FD8"/>
    <w:rsid w:val="00235152"/>
    <w:rsid w:val="002352AC"/>
    <w:rsid w:val="002353D9"/>
    <w:rsid w:val="002355BC"/>
    <w:rsid w:val="00235E3C"/>
    <w:rsid w:val="00236ADF"/>
    <w:rsid w:val="0023744B"/>
    <w:rsid w:val="0023751E"/>
    <w:rsid w:val="00237657"/>
    <w:rsid w:val="00237B17"/>
    <w:rsid w:val="002401AE"/>
    <w:rsid w:val="0024059F"/>
    <w:rsid w:val="0024068F"/>
    <w:rsid w:val="002406E1"/>
    <w:rsid w:val="00242177"/>
    <w:rsid w:val="00242257"/>
    <w:rsid w:val="00242651"/>
    <w:rsid w:val="00242981"/>
    <w:rsid w:val="00242985"/>
    <w:rsid w:val="00242BA7"/>
    <w:rsid w:val="00242F11"/>
    <w:rsid w:val="0024375D"/>
    <w:rsid w:val="0024377D"/>
    <w:rsid w:val="002437B5"/>
    <w:rsid w:val="002437BD"/>
    <w:rsid w:val="00244675"/>
    <w:rsid w:val="002448C1"/>
    <w:rsid w:val="00244BB0"/>
    <w:rsid w:val="00244EF1"/>
    <w:rsid w:val="002453C8"/>
    <w:rsid w:val="002458C5"/>
    <w:rsid w:val="00246173"/>
    <w:rsid w:val="002461EC"/>
    <w:rsid w:val="0024658E"/>
    <w:rsid w:val="00246600"/>
    <w:rsid w:val="00246F21"/>
    <w:rsid w:val="002473F8"/>
    <w:rsid w:val="00247777"/>
    <w:rsid w:val="0025021D"/>
    <w:rsid w:val="002502E8"/>
    <w:rsid w:val="00250C74"/>
    <w:rsid w:val="00250E5B"/>
    <w:rsid w:val="00251408"/>
    <w:rsid w:val="00251C95"/>
    <w:rsid w:val="002529B1"/>
    <w:rsid w:val="00252B24"/>
    <w:rsid w:val="002531FD"/>
    <w:rsid w:val="0025369E"/>
    <w:rsid w:val="0025381A"/>
    <w:rsid w:val="00253E78"/>
    <w:rsid w:val="00254123"/>
    <w:rsid w:val="00254522"/>
    <w:rsid w:val="00254ACE"/>
    <w:rsid w:val="00254B3D"/>
    <w:rsid w:val="00254E1C"/>
    <w:rsid w:val="00255305"/>
    <w:rsid w:val="002561A0"/>
    <w:rsid w:val="0025620F"/>
    <w:rsid w:val="002563C9"/>
    <w:rsid w:val="00256690"/>
    <w:rsid w:val="00256A0F"/>
    <w:rsid w:val="0025731A"/>
    <w:rsid w:val="00257714"/>
    <w:rsid w:val="00257743"/>
    <w:rsid w:val="002577D1"/>
    <w:rsid w:val="00260A5D"/>
    <w:rsid w:val="00260B2B"/>
    <w:rsid w:val="00260E80"/>
    <w:rsid w:val="002610BB"/>
    <w:rsid w:val="0026160E"/>
    <w:rsid w:val="00262A6F"/>
    <w:rsid w:val="00262C3C"/>
    <w:rsid w:val="00263CC9"/>
    <w:rsid w:val="0026400E"/>
    <w:rsid w:val="00264C88"/>
    <w:rsid w:val="00264DF2"/>
    <w:rsid w:val="0026532C"/>
    <w:rsid w:val="0026539B"/>
    <w:rsid w:val="0026575D"/>
    <w:rsid w:val="002657D4"/>
    <w:rsid w:val="00265E74"/>
    <w:rsid w:val="00266201"/>
    <w:rsid w:val="00266312"/>
    <w:rsid w:val="002667F5"/>
    <w:rsid w:val="0026682B"/>
    <w:rsid w:val="00266EA5"/>
    <w:rsid w:val="00267229"/>
    <w:rsid w:val="002705B0"/>
    <w:rsid w:val="002717A6"/>
    <w:rsid w:val="00271B05"/>
    <w:rsid w:val="00272015"/>
    <w:rsid w:val="00272540"/>
    <w:rsid w:val="00272619"/>
    <w:rsid w:val="00272621"/>
    <w:rsid w:val="00272C5B"/>
    <w:rsid w:val="00272DD8"/>
    <w:rsid w:val="002733FA"/>
    <w:rsid w:val="0027384A"/>
    <w:rsid w:val="002738B2"/>
    <w:rsid w:val="00273B97"/>
    <w:rsid w:val="00273C10"/>
    <w:rsid w:val="00273EE3"/>
    <w:rsid w:val="002741D4"/>
    <w:rsid w:val="002747C7"/>
    <w:rsid w:val="00274AB7"/>
    <w:rsid w:val="00274B4C"/>
    <w:rsid w:val="0027559A"/>
    <w:rsid w:val="00276264"/>
    <w:rsid w:val="002771FD"/>
    <w:rsid w:val="00277626"/>
    <w:rsid w:val="002777E7"/>
    <w:rsid w:val="00277A3C"/>
    <w:rsid w:val="00280031"/>
    <w:rsid w:val="00280814"/>
    <w:rsid w:val="00280EF7"/>
    <w:rsid w:val="00281277"/>
    <w:rsid w:val="002816BB"/>
    <w:rsid w:val="002818E3"/>
    <w:rsid w:val="00281ABD"/>
    <w:rsid w:val="00281DCA"/>
    <w:rsid w:val="00282603"/>
    <w:rsid w:val="002827A3"/>
    <w:rsid w:val="00283B5C"/>
    <w:rsid w:val="00283C58"/>
    <w:rsid w:val="0028444E"/>
    <w:rsid w:val="002846A5"/>
    <w:rsid w:val="00284993"/>
    <w:rsid w:val="00284A2C"/>
    <w:rsid w:val="00284C02"/>
    <w:rsid w:val="00284DA7"/>
    <w:rsid w:val="00284F9A"/>
    <w:rsid w:val="00285041"/>
    <w:rsid w:val="0028543E"/>
    <w:rsid w:val="00285655"/>
    <w:rsid w:val="00285678"/>
    <w:rsid w:val="002857BD"/>
    <w:rsid w:val="0028594B"/>
    <w:rsid w:val="00285ACA"/>
    <w:rsid w:val="00285D14"/>
    <w:rsid w:val="00285D4F"/>
    <w:rsid w:val="00285F86"/>
    <w:rsid w:val="002861F3"/>
    <w:rsid w:val="0028725F"/>
    <w:rsid w:val="002875BB"/>
    <w:rsid w:val="00287D7E"/>
    <w:rsid w:val="00287EF9"/>
    <w:rsid w:val="0029006F"/>
    <w:rsid w:val="00290593"/>
    <w:rsid w:val="002908F2"/>
    <w:rsid w:val="00290902"/>
    <w:rsid w:val="00290B83"/>
    <w:rsid w:val="00290CF6"/>
    <w:rsid w:val="002914C9"/>
    <w:rsid w:val="00292455"/>
    <w:rsid w:val="002924F3"/>
    <w:rsid w:val="00292D96"/>
    <w:rsid w:val="00293378"/>
    <w:rsid w:val="002935D7"/>
    <w:rsid w:val="00293E1E"/>
    <w:rsid w:val="0029475E"/>
    <w:rsid w:val="00294D00"/>
    <w:rsid w:val="002960C3"/>
    <w:rsid w:val="002960D0"/>
    <w:rsid w:val="0029660C"/>
    <w:rsid w:val="002969C8"/>
    <w:rsid w:val="00296CA9"/>
    <w:rsid w:val="00296E2B"/>
    <w:rsid w:val="0029700B"/>
    <w:rsid w:val="00297637"/>
    <w:rsid w:val="00297B04"/>
    <w:rsid w:val="00297DEE"/>
    <w:rsid w:val="002A002A"/>
    <w:rsid w:val="002A0352"/>
    <w:rsid w:val="002A056C"/>
    <w:rsid w:val="002A17A8"/>
    <w:rsid w:val="002A1A5B"/>
    <w:rsid w:val="002A20CF"/>
    <w:rsid w:val="002A22C9"/>
    <w:rsid w:val="002A24A1"/>
    <w:rsid w:val="002A25E0"/>
    <w:rsid w:val="002A2668"/>
    <w:rsid w:val="002A2EFA"/>
    <w:rsid w:val="002A2FC3"/>
    <w:rsid w:val="002A33FE"/>
    <w:rsid w:val="002A3643"/>
    <w:rsid w:val="002A3BB1"/>
    <w:rsid w:val="002A40E1"/>
    <w:rsid w:val="002A413B"/>
    <w:rsid w:val="002A4262"/>
    <w:rsid w:val="002A462C"/>
    <w:rsid w:val="002A4676"/>
    <w:rsid w:val="002A537D"/>
    <w:rsid w:val="002A5582"/>
    <w:rsid w:val="002A5A43"/>
    <w:rsid w:val="002A66A5"/>
    <w:rsid w:val="002A6EBB"/>
    <w:rsid w:val="002A76F7"/>
    <w:rsid w:val="002A7D99"/>
    <w:rsid w:val="002B03E8"/>
    <w:rsid w:val="002B0A1D"/>
    <w:rsid w:val="002B1002"/>
    <w:rsid w:val="002B12E4"/>
    <w:rsid w:val="002B13ED"/>
    <w:rsid w:val="002B1B8E"/>
    <w:rsid w:val="002B1F9B"/>
    <w:rsid w:val="002B21E9"/>
    <w:rsid w:val="002B254E"/>
    <w:rsid w:val="002B2891"/>
    <w:rsid w:val="002B2A49"/>
    <w:rsid w:val="002B2A51"/>
    <w:rsid w:val="002B2B87"/>
    <w:rsid w:val="002B30C2"/>
    <w:rsid w:val="002B3260"/>
    <w:rsid w:val="002B34FC"/>
    <w:rsid w:val="002B3FEF"/>
    <w:rsid w:val="002B4E0F"/>
    <w:rsid w:val="002B501E"/>
    <w:rsid w:val="002B5190"/>
    <w:rsid w:val="002B5754"/>
    <w:rsid w:val="002B5840"/>
    <w:rsid w:val="002B5AF8"/>
    <w:rsid w:val="002B5F68"/>
    <w:rsid w:val="002B63FC"/>
    <w:rsid w:val="002B6745"/>
    <w:rsid w:val="002B67CD"/>
    <w:rsid w:val="002B6B26"/>
    <w:rsid w:val="002B72D7"/>
    <w:rsid w:val="002B74A8"/>
    <w:rsid w:val="002B7507"/>
    <w:rsid w:val="002C0414"/>
    <w:rsid w:val="002C0E9C"/>
    <w:rsid w:val="002C1485"/>
    <w:rsid w:val="002C16B7"/>
    <w:rsid w:val="002C1824"/>
    <w:rsid w:val="002C1918"/>
    <w:rsid w:val="002C1BE4"/>
    <w:rsid w:val="002C1DB2"/>
    <w:rsid w:val="002C1DCC"/>
    <w:rsid w:val="002C2AD5"/>
    <w:rsid w:val="002C2B76"/>
    <w:rsid w:val="002C33B3"/>
    <w:rsid w:val="002C34DF"/>
    <w:rsid w:val="002C44AB"/>
    <w:rsid w:val="002C48AE"/>
    <w:rsid w:val="002C4A57"/>
    <w:rsid w:val="002C4ED9"/>
    <w:rsid w:val="002C581F"/>
    <w:rsid w:val="002C60B7"/>
    <w:rsid w:val="002C6370"/>
    <w:rsid w:val="002C6740"/>
    <w:rsid w:val="002C69DD"/>
    <w:rsid w:val="002C6D2A"/>
    <w:rsid w:val="002C7026"/>
    <w:rsid w:val="002C71CD"/>
    <w:rsid w:val="002C7494"/>
    <w:rsid w:val="002C789A"/>
    <w:rsid w:val="002C7BC0"/>
    <w:rsid w:val="002C7D7E"/>
    <w:rsid w:val="002C7E08"/>
    <w:rsid w:val="002D0099"/>
    <w:rsid w:val="002D089F"/>
    <w:rsid w:val="002D0EC0"/>
    <w:rsid w:val="002D1A71"/>
    <w:rsid w:val="002D1B2A"/>
    <w:rsid w:val="002D210E"/>
    <w:rsid w:val="002D2313"/>
    <w:rsid w:val="002D240B"/>
    <w:rsid w:val="002D2834"/>
    <w:rsid w:val="002D2A88"/>
    <w:rsid w:val="002D387D"/>
    <w:rsid w:val="002D388B"/>
    <w:rsid w:val="002D3B2F"/>
    <w:rsid w:val="002D3E0C"/>
    <w:rsid w:val="002D4169"/>
    <w:rsid w:val="002D4269"/>
    <w:rsid w:val="002D4300"/>
    <w:rsid w:val="002D443A"/>
    <w:rsid w:val="002D48DB"/>
    <w:rsid w:val="002D4BA7"/>
    <w:rsid w:val="002D5057"/>
    <w:rsid w:val="002D5635"/>
    <w:rsid w:val="002D5E1E"/>
    <w:rsid w:val="002D65E8"/>
    <w:rsid w:val="002D6D12"/>
    <w:rsid w:val="002D7D32"/>
    <w:rsid w:val="002E02E5"/>
    <w:rsid w:val="002E0478"/>
    <w:rsid w:val="002E04BF"/>
    <w:rsid w:val="002E0791"/>
    <w:rsid w:val="002E098D"/>
    <w:rsid w:val="002E0EA0"/>
    <w:rsid w:val="002E155D"/>
    <w:rsid w:val="002E1AF0"/>
    <w:rsid w:val="002E1B92"/>
    <w:rsid w:val="002E20C5"/>
    <w:rsid w:val="002E22CF"/>
    <w:rsid w:val="002E27C3"/>
    <w:rsid w:val="002E2894"/>
    <w:rsid w:val="002E2B0E"/>
    <w:rsid w:val="002E3038"/>
    <w:rsid w:val="002E38AE"/>
    <w:rsid w:val="002E399F"/>
    <w:rsid w:val="002E3FA8"/>
    <w:rsid w:val="002E4B7F"/>
    <w:rsid w:val="002E4C02"/>
    <w:rsid w:val="002E5089"/>
    <w:rsid w:val="002E510A"/>
    <w:rsid w:val="002E5286"/>
    <w:rsid w:val="002E62E9"/>
    <w:rsid w:val="002E6E76"/>
    <w:rsid w:val="002E727A"/>
    <w:rsid w:val="002E75AB"/>
    <w:rsid w:val="002E75BE"/>
    <w:rsid w:val="002E7B81"/>
    <w:rsid w:val="002F0875"/>
    <w:rsid w:val="002F08A5"/>
    <w:rsid w:val="002F09FB"/>
    <w:rsid w:val="002F0D85"/>
    <w:rsid w:val="002F0DD8"/>
    <w:rsid w:val="002F0FE3"/>
    <w:rsid w:val="002F122E"/>
    <w:rsid w:val="002F1240"/>
    <w:rsid w:val="002F189A"/>
    <w:rsid w:val="002F1AF0"/>
    <w:rsid w:val="002F1E01"/>
    <w:rsid w:val="002F2530"/>
    <w:rsid w:val="002F272A"/>
    <w:rsid w:val="002F28D7"/>
    <w:rsid w:val="002F30DF"/>
    <w:rsid w:val="002F3225"/>
    <w:rsid w:val="002F3DB6"/>
    <w:rsid w:val="002F4084"/>
    <w:rsid w:val="002F5038"/>
    <w:rsid w:val="002F53B4"/>
    <w:rsid w:val="002F5615"/>
    <w:rsid w:val="002F6F8D"/>
    <w:rsid w:val="002F74D8"/>
    <w:rsid w:val="002F76D6"/>
    <w:rsid w:val="002F7A38"/>
    <w:rsid w:val="003006DF"/>
    <w:rsid w:val="00300A33"/>
    <w:rsid w:val="003010A2"/>
    <w:rsid w:val="003010A5"/>
    <w:rsid w:val="0030157B"/>
    <w:rsid w:val="00301DB9"/>
    <w:rsid w:val="00301E9A"/>
    <w:rsid w:val="003026C5"/>
    <w:rsid w:val="00302A1C"/>
    <w:rsid w:val="00302B52"/>
    <w:rsid w:val="00302CAA"/>
    <w:rsid w:val="00303506"/>
    <w:rsid w:val="00303AA4"/>
    <w:rsid w:val="00304017"/>
    <w:rsid w:val="0030452F"/>
    <w:rsid w:val="00304861"/>
    <w:rsid w:val="00305A08"/>
    <w:rsid w:val="00306EF0"/>
    <w:rsid w:val="00307057"/>
    <w:rsid w:val="0031045A"/>
    <w:rsid w:val="00312422"/>
    <w:rsid w:val="00312819"/>
    <w:rsid w:val="00312E9C"/>
    <w:rsid w:val="003133C0"/>
    <w:rsid w:val="00313875"/>
    <w:rsid w:val="0031394C"/>
    <w:rsid w:val="00313F4D"/>
    <w:rsid w:val="00314378"/>
    <w:rsid w:val="00314597"/>
    <w:rsid w:val="0031486F"/>
    <w:rsid w:val="00314A0E"/>
    <w:rsid w:val="00314A3E"/>
    <w:rsid w:val="00314AEB"/>
    <w:rsid w:val="0031506F"/>
    <w:rsid w:val="0031546E"/>
    <w:rsid w:val="003161F2"/>
    <w:rsid w:val="00316389"/>
    <w:rsid w:val="00316A83"/>
    <w:rsid w:val="00316EA7"/>
    <w:rsid w:val="0031736F"/>
    <w:rsid w:val="0031743A"/>
    <w:rsid w:val="0031787A"/>
    <w:rsid w:val="00317F02"/>
    <w:rsid w:val="00320375"/>
    <w:rsid w:val="003203BF"/>
    <w:rsid w:val="00321369"/>
    <w:rsid w:val="00321757"/>
    <w:rsid w:val="00321FBE"/>
    <w:rsid w:val="003222BE"/>
    <w:rsid w:val="00322950"/>
    <w:rsid w:val="00322DE9"/>
    <w:rsid w:val="00322E81"/>
    <w:rsid w:val="00322FBB"/>
    <w:rsid w:val="003235F5"/>
    <w:rsid w:val="003236D7"/>
    <w:rsid w:val="00323899"/>
    <w:rsid w:val="00323ECF"/>
    <w:rsid w:val="0032415E"/>
    <w:rsid w:val="00324C16"/>
    <w:rsid w:val="00324EA4"/>
    <w:rsid w:val="003252ED"/>
    <w:rsid w:val="00325449"/>
    <w:rsid w:val="00325502"/>
    <w:rsid w:val="00325853"/>
    <w:rsid w:val="00326099"/>
    <w:rsid w:val="00326ADC"/>
    <w:rsid w:val="00326CAE"/>
    <w:rsid w:val="003270AE"/>
    <w:rsid w:val="0032742E"/>
    <w:rsid w:val="0032786E"/>
    <w:rsid w:val="00327C96"/>
    <w:rsid w:val="00330028"/>
    <w:rsid w:val="00330403"/>
    <w:rsid w:val="00330787"/>
    <w:rsid w:val="0033080E"/>
    <w:rsid w:val="003309D6"/>
    <w:rsid w:val="00330E56"/>
    <w:rsid w:val="00331017"/>
    <w:rsid w:val="0033107E"/>
    <w:rsid w:val="003312B7"/>
    <w:rsid w:val="00331819"/>
    <w:rsid w:val="00331AF7"/>
    <w:rsid w:val="00331E90"/>
    <w:rsid w:val="003324F4"/>
    <w:rsid w:val="003325BE"/>
    <w:rsid w:val="0033288F"/>
    <w:rsid w:val="00332DC1"/>
    <w:rsid w:val="00333046"/>
    <w:rsid w:val="00333C01"/>
    <w:rsid w:val="00333F10"/>
    <w:rsid w:val="0033419F"/>
    <w:rsid w:val="003341E2"/>
    <w:rsid w:val="00335087"/>
    <w:rsid w:val="0033520B"/>
    <w:rsid w:val="003353C5"/>
    <w:rsid w:val="00335719"/>
    <w:rsid w:val="00335763"/>
    <w:rsid w:val="00335D3F"/>
    <w:rsid w:val="00336641"/>
    <w:rsid w:val="003370A3"/>
    <w:rsid w:val="00337288"/>
    <w:rsid w:val="00337493"/>
    <w:rsid w:val="003375AA"/>
    <w:rsid w:val="003376EB"/>
    <w:rsid w:val="00337C70"/>
    <w:rsid w:val="00337CF7"/>
    <w:rsid w:val="003403B8"/>
    <w:rsid w:val="00340D11"/>
    <w:rsid w:val="00340EA7"/>
    <w:rsid w:val="003414E1"/>
    <w:rsid w:val="00341E2C"/>
    <w:rsid w:val="00341EB1"/>
    <w:rsid w:val="00341F45"/>
    <w:rsid w:val="0034226A"/>
    <w:rsid w:val="003422E5"/>
    <w:rsid w:val="0034285F"/>
    <w:rsid w:val="00342B31"/>
    <w:rsid w:val="003433D3"/>
    <w:rsid w:val="0034364C"/>
    <w:rsid w:val="00344091"/>
    <w:rsid w:val="00344102"/>
    <w:rsid w:val="003441EF"/>
    <w:rsid w:val="00344444"/>
    <w:rsid w:val="003445A2"/>
    <w:rsid w:val="0034495F"/>
    <w:rsid w:val="00345219"/>
    <w:rsid w:val="003458B7"/>
    <w:rsid w:val="00345A9E"/>
    <w:rsid w:val="00346135"/>
    <w:rsid w:val="003464A4"/>
    <w:rsid w:val="003464E9"/>
    <w:rsid w:val="00346745"/>
    <w:rsid w:val="003478D0"/>
    <w:rsid w:val="0034795E"/>
    <w:rsid w:val="00347B38"/>
    <w:rsid w:val="0035007A"/>
    <w:rsid w:val="003503C0"/>
    <w:rsid w:val="00350708"/>
    <w:rsid w:val="00350BCA"/>
    <w:rsid w:val="00351684"/>
    <w:rsid w:val="003519C0"/>
    <w:rsid w:val="00351CB5"/>
    <w:rsid w:val="00351E8D"/>
    <w:rsid w:val="00351E8F"/>
    <w:rsid w:val="003525B3"/>
    <w:rsid w:val="003526B2"/>
    <w:rsid w:val="00352A62"/>
    <w:rsid w:val="00352EF4"/>
    <w:rsid w:val="0035324C"/>
    <w:rsid w:val="00353655"/>
    <w:rsid w:val="00353657"/>
    <w:rsid w:val="003538CE"/>
    <w:rsid w:val="00353B85"/>
    <w:rsid w:val="00353C00"/>
    <w:rsid w:val="00353C01"/>
    <w:rsid w:val="003543FA"/>
    <w:rsid w:val="00354458"/>
    <w:rsid w:val="00354B28"/>
    <w:rsid w:val="00355001"/>
    <w:rsid w:val="0035512A"/>
    <w:rsid w:val="00355618"/>
    <w:rsid w:val="0035588B"/>
    <w:rsid w:val="003568D6"/>
    <w:rsid w:val="00356D0D"/>
    <w:rsid w:val="00357326"/>
    <w:rsid w:val="00357735"/>
    <w:rsid w:val="00357737"/>
    <w:rsid w:val="00357AF8"/>
    <w:rsid w:val="00360750"/>
    <w:rsid w:val="0036076C"/>
    <w:rsid w:val="003607C6"/>
    <w:rsid w:val="00360903"/>
    <w:rsid w:val="00360CBA"/>
    <w:rsid w:val="00360F45"/>
    <w:rsid w:val="00361751"/>
    <w:rsid w:val="003618AF"/>
    <w:rsid w:val="00361937"/>
    <w:rsid w:val="00361B11"/>
    <w:rsid w:val="00361D0B"/>
    <w:rsid w:val="00361D89"/>
    <w:rsid w:val="00361F78"/>
    <w:rsid w:val="00361F9E"/>
    <w:rsid w:val="00362582"/>
    <w:rsid w:val="0036275A"/>
    <w:rsid w:val="003627C0"/>
    <w:rsid w:val="0036287C"/>
    <w:rsid w:val="00362CD0"/>
    <w:rsid w:val="00363566"/>
    <w:rsid w:val="00363653"/>
    <w:rsid w:val="003636BE"/>
    <w:rsid w:val="00363874"/>
    <w:rsid w:val="00363929"/>
    <w:rsid w:val="00363ECA"/>
    <w:rsid w:val="00363F87"/>
    <w:rsid w:val="003647B0"/>
    <w:rsid w:val="0036509D"/>
    <w:rsid w:val="00365C57"/>
    <w:rsid w:val="003665CC"/>
    <w:rsid w:val="0036661A"/>
    <w:rsid w:val="003672FF"/>
    <w:rsid w:val="00367848"/>
    <w:rsid w:val="0036790D"/>
    <w:rsid w:val="003679F9"/>
    <w:rsid w:val="0037102A"/>
    <w:rsid w:val="003710A0"/>
    <w:rsid w:val="00371383"/>
    <w:rsid w:val="003713EF"/>
    <w:rsid w:val="00371635"/>
    <w:rsid w:val="00371DF5"/>
    <w:rsid w:val="00372241"/>
    <w:rsid w:val="0037228C"/>
    <w:rsid w:val="003737A7"/>
    <w:rsid w:val="003738A6"/>
    <w:rsid w:val="003738FD"/>
    <w:rsid w:val="00373BB0"/>
    <w:rsid w:val="00373CB5"/>
    <w:rsid w:val="00373CCF"/>
    <w:rsid w:val="00374287"/>
    <w:rsid w:val="00374DE0"/>
    <w:rsid w:val="00374E35"/>
    <w:rsid w:val="00375153"/>
    <w:rsid w:val="00375899"/>
    <w:rsid w:val="00375BD4"/>
    <w:rsid w:val="00375DC0"/>
    <w:rsid w:val="00375F08"/>
    <w:rsid w:val="00376451"/>
    <w:rsid w:val="00376CDC"/>
    <w:rsid w:val="00377128"/>
    <w:rsid w:val="003772EE"/>
    <w:rsid w:val="003775E8"/>
    <w:rsid w:val="00377C66"/>
    <w:rsid w:val="00380F70"/>
    <w:rsid w:val="003810BE"/>
    <w:rsid w:val="003810D5"/>
    <w:rsid w:val="0038122A"/>
    <w:rsid w:val="003812CC"/>
    <w:rsid w:val="00381411"/>
    <w:rsid w:val="003826B5"/>
    <w:rsid w:val="003837C8"/>
    <w:rsid w:val="003843F1"/>
    <w:rsid w:val="00384FC0"/>
    <w:rsid w:val="00385A94"/>
    <w:rsid w:val="003861C7"/>
    <w:rsid w:val="00386F6C"/>
    <w:rsid w:val="00387621"/>
    <w:rsid w:val="00387675"/>
    <w:rsid w:val="00387709"/>
    <w:rsid w:val="00387719"/>
    <w:rsid w:val="00387794"/>
    <w:rsid w:val="003878E7"/>
    <w:rsid w:val="00387904"/>
    <w:rsid w:val="00390147"/>
    <w:rsid w:val="003905B5"/>
    <w:rsid w:val="0039062E"/>
    <w:rsid w:val="0039090A"/>
    <w:rsid w:val="00390B06"/>
    <w:rsid w:val="003912CC"/>
    <w:rsid w:val="0039166A"/>
    <w:rsid w:val="00391906"/>
    <w:rsid w:val="00391DA7"/>
    <w:rsid w:val="003920F5"/>
    <w:rsid w:val="0039285C"/>
    <w:rsid w:val="00393243"/>
    <w:rsid w:val="003937DB"/>
    <w:rsid w:val="00393A2A"/>
    <w:rsid w:val="003940F4"/>
    <w:rsid w:val="003947DC"/>
    <w:rsid w:val="00394B06"/>
    <w:rsid w:val="00394BB4"/>
    <w:rsid w:val="00394C4B"/>
    <w:rsid w:val="003951F0"/>
    <w:rsid w:val="00395296"/>
    <w:rsid w:val="0039610F"/>
    <w:rsid w:val="00396989"/>
    <w:rsid w:val="00396B9F"/>
    <w:rsid w:val="00396FBE"/>
    <w:rsid w:val="00397162"/>
    <w:rsid w:val="003A0523"/>
    <w:rsid w:val="003A060B"/>
    <w:rsid w:val="003A0C00"/>
    <w:rsid w:val="003A1A84"/>
    <w:rsid w:val="003A2934"/>
    <w:rsid w:val="003A2B8D"/>
    <w:rsid w:val="003A303A"/>
    <w:rsid w:val="003A335E"/>
    <w:rsid w:val="003A3DD2"/>
    <w:rsid w:val="003A445E"/>
    <w:rsid w:val="003A44DE"/>
    <w:rsid w:val="003A4DD8"/>
    <w:rsid w:val="003A515E"/>
    <w:rsid w:val="003A57B3"/>
    <w:rsid w:val="003A5FFE"/>
    <w:rsid w:val="003A63F5"/>
    <w:rsid w:val="003A694D"/>
    <w:rsid w:val="003A6B3C"/>
    <w:rsid w:val="003A6E45"/>
    <w:rsid w:val="003A732C"/>
    <w:rsid w:val="003A761F"/>
    <w:rsid w:val="003A7974"/>
    <w:rsid w:val="003A7A21"/>
    <w:rsid w:val="003B0779"/>
    <w:rsid w:val="003B0791"/>
    <w:rsid w:val="003B10E2"/>
    <w:rsid w:val="003B1120"/>
    <w:rsid w:val="003B1514"/>
    <w:rsid w:val="003B1A82"/>
    <w:rsid w:val="003B24C7"/>
    <w:rsid w:val="003B253D"/>
    <w:rsid w:val="003B2AF5"/>
    <w:rsid w:val="003B2BC6"/>
    <w:rsid w:val="003B312F"/>
    <w:rsid w:val="003B344A"/>
    <w:rsid w:val="003B3573"/>
    <w:rsid w:val="003B35A5"/>
    <w:rsid w:val="003B3699"/>
    <w:rsid w:val="003B38B8"/>
    <w:rsid w:val="003B3E45"/>
    <w:rsid w:val="003B3F53"/>
    <w:rsid w:val="003B40C4"/>
    <w:rsid w:val="003B4183"/>
    <w:rsid w:val="003B4931"/>
    <w:rsid w:val="003B4A51"/>
    <w:rsid w:val="003B4C63"/>
    <w:rsid w:val="003B4C93"/>
    <w:rsid w:val="003B52CC"/>
    <w:rsid w:val="003B57BB"/>
    <w:rsid w:val="003B5813"/>
    <w:rsid w:val="003B5A84"/>
    <w:rsid w:val="003B6564"/>
    <w:rsid w:val="003B66CB"/>
    <w:rsid w:val="003B6B82"/>
    <w:rsid w:val="003B7081"/>
    <w:rsid w:val="003B70D0"/>
    <w:rsid w:val="003B7B30"/>
    <w:rsid w:val="003B7B65"/>
    <w:rsid w:val="003B7CE7"/>
    <w:rsid w:val="003C03EA"/>
    <w:rsid w:val="003C0689"/>
    <w:rsid w:val="003C076E"/>
    <w:rsid w:val="003C196B"/>
    <w:rsid w:val="003C1986"/>
    <w:rsid w:val="003C1BF9"/>
    <w:rsid w:val="003C1CB3"/>
    <w:rsid w:val="003C2B44"/>
    <w:rsid w:val="003C315E"/>
    <w:rsid w:val="003C32F6"/>
    <w:rsid w:val="003C3B73"/>
    <w:rsid w:val="003C3FAC"/>
    <w:rsid w:val="003C42AA"/>
    <w:rsid w:val="003C447D"/>
    <w:rsid w:val="003C4D81"/>
    <w:rsid w:val="003C4E9C"/>
    <w:rsid w:val="003C52B8"/>
    <w:rsid w:val="003C55B2"/>
    <w:rsid w:val="003C58A4"/>
    <w:rsid w:val="003C5916"/>
    <w:rsid w:val="003C5D87"/>
    <w:rsid w:val="003C5D9E"/>
    <w:rsid w:val="003C5E11"/>
    <w:rsid w:val="003C5F92"/>
    <w:rsid w:val="003C614A"/>
    <w:rsid w:val="003C64C8"/>
    <w:rsid w:val="003C68D8"/>
    <w:rsid w:val="003C69F8"/>
    <w:rsid w:val="003C6D3A"/>
    <w:rsid w:val="003C6E1D"/>
    <w:rsid w:val="003C7784"/>
    <w:rsid w:val="003C7B82"/>
    <w:rsid w:val="003C7D5C"/>
    <w:rsid w:val="003D058C"/>
    <w:rsid w:val="003D1006"/>
    <w:rsid w:val="003D150A"/>
    <w:rsid w:val="003D1771"/>
    <w:rsid w:val="003D1F78"/>
    <w:rsid w:val="003D2634"/>
    <w:rsid w:val="003D2753"/>
    <w:rsid w:val="003D2A3C"/>
    <w:rsid w:val="003D343A"/>
    <w:rsid w:val="003D403A"/>
    <w:rsid w:val="003D439D"/>
    <w:rsid w:val="003D450C"/>
    <w:rsid w:val="003D45B2"/>
    <w:rsid w:val="003D4A18"/>
    <w:rsid w:val="003D4D07"/>
    <w:rsid w:val="003D52DC"/>
    <w:rsid w:val="003D57AE"/>
    <w:rsid w:val="003D5A2E"/>
    <w:rsid w:val="003D5C01"/>
    <w:rsid w:val="003D5DBD"/>
    <w:rsid w:val="003D6C1C"/>
    <w:rsid w:val="003D6E22"/>
    <w:rsid w:val="003D76B1"/>
    <w:rsid w:val="003D7ECD"/>
    <w:rsid w:val="003E0672"/>
    <w:rsid w:val="003E08C6"/>
    <w:rsid w:val="003E0D8C"/>
    <w:rsid w:val="003E0F33"/>
    <w:rsid w:val="003E1212"/>
    <w:rsid w:val="003E1594"/>
    <w:rsid w:val="003E17A6"/>
    <w:rsid w:val="003E1DDA"/>
    <w:rsid w:val="003E1ECB"/>
    <w:rsid w:val="003E20A6"/>
    <w:rsid w:val="003E2164"/>
    <w:rsid w:val="003E2274"/>
    <w:rsid w:val="003E2A35"/>
    <w:rsid w:val="003E2C45"/>
    <w:rsid w:val="003E2D89"/>
    <w:rsid w:val="003E382B"/>
    <w:rsid w:val="003E3BCC"/>
    <w:rsid w:val="003E3D2D"/>
    <w:rsid w:val="003E417E"/>
    <w:rsid w:val="003E4639"/>
    <w:rsid w:val="003E4AA5"/>
    <w:rsid w:val="003E4C43"/>
    <w:rsid w:val="003E4F46"/>
    <w:rsid w:val="003E53DC"/>
    <w:rsid w:val="003E54C5"/>
    <w:rsid w:val="003E5562"/>
    <w:rsid w:val="003E624D"/>
    <w:rsid w:val="003E6262"/>
    <w:rsid w:val="003E631C"/>
    <w:rsid w:val="003E6566"/>
    <w:rsid w:val="003E6B3A"/>
    <w:rsid w:val="003E7748"/>
    <w:rsid w:val="003E7B6F"/>
    <w:rsid w:val="003E7E48"/>
    <w:rsid w:val="003F07AC"/>
    <w:rsid w:val="003F14D1"/>
    <w:rsid w:val="003F172F"/>
    <w:rsid w:val="003F1CCD"/>
    <w:rsid w:val="003F1CEC"/>
    <w:rsid w:val="003F2693"/>
    <w:rsid w:val="003F2C11"/>
    <w:rsid w:val="003F3963"/>
    <w:rsid w:val="003F4080"/>
    <w:rsid w:val="003F43BF"/>
    <w:rsid w:val="003F45A0"/>
    <w:rsid w:val="003F4713"/>
    <w:rsid w:val="003F4EC2"/>
    <w:rsid w:val="003F606D"/>
    <w:rsid w:val="003F64E0"/>
    <w:rsid w:val="003F6B64"/>
    <w:rsid w:val="003F6BE4"/>
    <w:rsid w:val="003F6BF5"/>
    <w:rsid w:val="003F765F"/>
    <w:rsid w:val="00400030"/>
    <w:rsid w:val="004004C4"/>
    <w:rsid w:val="00400738"/>
    <w:rsid w:val="00400773"/>
    <w:rsid w:val="00400C4F"/>
    <w:rsid w:val="00400E0B"/>
    <w:rsid w:val="00400F2E"/>
    <w:rsid w:val="004016D5"/>
    <w:rsid w:val="004017F3"/>
    <w:rsid w:val="00401DAF"/>
    <w:rsid w:val="00403365"/>
    <w:rsid w:val="0040399F"/>
    <w:rsid w:val="00403CF8"/>
    <w:rsid w:val="00403DA6"/>
    <w:rsid w:val="00403E3F"/>
    <w:rsid w:val="004040E3"/>
    <w:rsid w:val="004058F4"/>
    <w:rsid w:val="00405DCB"/>
    <w:rsid w:val="00406777"/>
    <w:rsid w:val="0040715A"/>
    <w:rsid w:val="00407459"/>
    <w:rsid w:val="00407746"/>
    <w:rsid w:val="004079A9"/>
    <w:rsid w:val="00410523"/>
    <w:rsid w:val="004109E2"/>
    <w:rsid w:val="00410F93"/>
    <w:rsid w:val="004120D4"/>
    <w:rsid w:val="004123EA"/>
    <w:rsid w:val="0041243A"/>
    <w:rsid w:val="004124E1"/>
    <w:rsid w:val="00412720"/>
    <w:rsid w:val="004133E4"/>
    <w:rsid w:val="00413F35"/>
    <w:rsid w:val="0041441D"/>
    <w:rsid w:val="00414782"/>
    <w:rsid w:val="00414907"/>
    <w:rsid w:val="00414D01"/>
    <w:rsid w:val="00414E8C"/>
    <w:rsid w:val="0041510C"/>
    <w:rsid w:val="004153F0"/>
    <w:rsid w:val="00416D98"/>
    <w:rsid w:val="00416D9B"/>
    <w:rsid w:val="00416FC7"/>
    <w:rsid w:val="004170FE"/>
    <w:rsid w:val="004174B8"/>
    <w:rsid w:val="00420576"/>
    <w:rsid w:val="004205C6"/>
    <w:rsid w:val="0042072F"/>
    <w:rsid w:val="004209E6"/>
    <w:rsid w:val="00420A0A"/>
    <w:rsid w:val="00420E41"/>
    <w:rsid w:val="00420FC5"/>
    <w:rsid w:val="004212B3"/>
    <w:rsid w:val="004214D6"/>
    <w:rsid w:val="00421575"/>
    <w:rsid w:val="004218A3"/>
    <w:rsid w:val="00421E67"/>
    <w:rsid w:val="00422452"/>
    <w:rsid w:val="00422598"/>
    <w:rsid w:val="004225FA"/>
    <w:rsid w:val="00422C0A"/>
    <w:rsid w:val="00422D69"/>
    <w:rsid w:val="0042324B"/>
    <w:rsid w:val="004234E8"/>
    <w:rsid w:val="0042359C"/>
    <w:rsid w:val="00423D92"/>
    <w:rsid w:val="004245B7"/>
    <w:rsid w:val="00424631"/>
    <w:rsid w:val="00425025"/>
    <w:rsid w:val="00425100"/>
    <w:rsid w:val="004251AD"/>
    <w:rsid w:val="0042526B"/>
    <w:rsid w:val="0042580E"/>
    <w:rsid w:val="004259B1"/>
    <w:rsid w:val="00425A1F"/>
    <w:rsid w:val="00425CF6"/>
    <w:rsid w:val="00425EB1"/>
    <w:rsid w:val="00425ECB"/>
    <w:rsid w:val="00426805"/>
    <w:rsid w:val="00426A5C"/>
    <w:rsid w:val="00427383"/>
    <w:rsid w:val="0042739B"/>
    <w:rsid w:val="004275DE"/>
    <w:rsid w:val="004276A5"/>
    <w:rsid w:val="00427FED"/>
    <w:rsid w:val="00430150"/>
    <w:rsid w:val="004302F9"/>
    <w:rsid w:val="00430669"/>
    <w:rsid w:val="0043091F"/>
    <w:rsid w:val="00430A95"/>
    <w:rsid w:val="00430E84"/>
    <w:rsid w:val="00431190"/>
    <w:rsid w:val="004315AD"/>
    <w:rsid w:val="0043229B"/>
    <w:rsid w:val="00432531"/>
    <w:rsid w:val="004325F2"/>
    <w:rsid w:val="00432E52"/>
    <w:rsid w:val="00432E72"/>
    <w:rsid w:val="00432EAF"/>
    <w:rsid w:val="00432F23"/>
    <w:rsid w:val="004342B2"/>
    <w:rsid w:val="004348E3"/>
    <w:rsid w:val="00434925"/>
    <w:rsid w:val="00434AEE"/>
    <w:rsid w:val="0043523B"/>
    <w:rsid w:val="00435287"/>
    <w:rsid w:val="004354B4"/>
    <w:rsid w:val="004365ED"/>
    <w:rsid w:val="00436E43"/>
    <w:rsid w:val="00436EDB"/>
    <w:rsid w:val="00436F5D"/>
    <w:rsid w:val="00437777"/>
    <w:rsid w:val="00437A81"/>
    <w:rsid w:val="004400D7"/>
    <w:rsid w:val="00440761"/>
    <w:rsid w:val="00440A22"/>
    <w:rsid w:val="00440B08"/>
    <w:rsid w:val="00441093"/>
    <w:rsid w:val="004413D2"/>
    <w:rsid w:val="00441518"/>
    <w:rsid w:val="004416AE"/>
    <w:rsid w:val="00441DAF"/>
    <w:rsid w:val="00442648"/>
    <w:rsid w:val="004428FA"/>
    <w:rsid w:val="00443EE7"/>
    <w:rsid w:val="00443FC2"/>
    <w:rsid w:val="00444E1C"/>
    <w:rsid w:val="004455FA"/>
    <w:rsid w:val="00445FC8"/>
    <w:rsid w:val="004468AA"/>
    <w:rsid w:val="00446ACF"/>
    <w:rsid w:val="00446FF7"/>
    <w:rsid w:val="0044752F"/>
    <w:rsid w:val="00447AA4"/>
    <w:rsid w:val="00447EA0"/>
    <w:rsid w:val="0045055F"/>
    <w:rsid w:val="004507F9"/>
    <w:rsid w:val="00450820"/>
    <w:rsid w:val="00450D50"/>
    <w:rsid w:val="0045114E"/>
    <w:rsid w:val="0045212B"/>
    <w:rsid w:val="0045218A"/>
    <w:rsid w:val="004523DA"/>
    <w:rsid w:val="00452859"/>
    <w:rsid w:val="00452B44"/>
    <w:rsid w:val="00452BA8"/>
    <w:rsid w:val="004530DA"/>
    <w:rsid w:val="00453282"/>
    <w:rsid w:val="004533E6"/>
    <w:rsid w:val="00453487"/>
    <w:rsid w:val="0045406E"/>
    <w:rsid w:val="004546EB"/>
    <w:rsid w:val="00454707"/>
    <w:rsid w:val="00454874"/>
    <w:rsid w:val="004551A4"/>
    <w:rsid w:val="00455464"/>
    <w:rsid w:val="0045550E"/>
    <w:rsid w:val="00455A06"/>
    <w:rsid w:val="00455B1C"/>
    <w:rsid w:val="00455C56"/>
    <w:rsid w:val="00455DA4"/>
    <w:rsid w:val="004562D9"/>
    <w:rsid w:val="004562E2"/>
    <w:rsid w:val="00456456"/>
    <w:rsid w:val="00456D57"/>
    <w:rsid w:val="00456E4F"/>
    <w:rsid w:val="00457A55"/>
    <w:rsid w:val="00457B64"/>
    <w:rsid w:val="00457B86"/>
    <w:rsid w:val="00460AE0"/>
    <w:rsid w:val="00460DCA"/>
    <w:rsid w:val="0046190B"/>
    <w:rsid w:val="00461A5F"/>
    <w:rsid w:val="00461E28"/>
    <w:rsid w:val="00462367"/>
    <w:rsid w:val="004638ED"/>
    <w:rsid w:val="004642AE"/>
    <w:rsid w:val="0046490C"/>
    <w:rsid w:val="0046566E"/>
    <w:rsid w:val="00466E5A"/>
    <w:rsid w:val="00467097"/>
    <w:rsid w:val="00467B02"/>
    <w:rsid w:val="00467CFC"/>
    <w:rsid w:val="00470041"/>
    <w:rsid w:val="00470287"/>
    <w:rsid w:val="00470288"/>
    <w:rsid w:val="004702FA"/>
    <w:rsid w:val="004704BF"/>
    <w:rsid w:val="00470733"/>
    <w:rsid w:val="0047113C"/>
    <w:rsid w:val="0047193C"/>
    <w:rsid w:val="004719FB"/>
    <w:rsid w:val="00471EB5"/>
    <w:rsid w:val="00473880"/>
    <w:rsid w:val="004739B1"/>
    <w:rsid w:val="00473AF9"/>
    <w:rsid w:val="00473B8C"/>
    <w:rsid w:val="00473E08"/>
    <w:rsid w:val="004740AB"/>
    <w:rsid w:val="0047420E"/>
    <w:rsid w:val="004744DF"/>
    <w:rsid w:val="0047493B"/>
    <w:rsid w:val="00474F71"/>
    <w:rsid w:val="00475478"/>
    <w:rsid w:val="004757B4"/>
    <w:rsid w:val="00475880"/>
    <w:rsid w:val="00476256"/>
    <w:rsid w:val="00476642"/>
    <w:rsid w:val="004772AA"/>
    <w:rsid w:val="0047774A"/>
    <w:rsid w:val="004777A5"/>
    <w:rsid w:val="00477C53"/>
    <w:rsid w:val="00477E4C"/>
    <w:rsid w:val="00480C5C"/>
    <w:rsid w:val="00480EC4"/>
    <w:rsid w:val="00480F55"/>
    <w:rsid w:val="0048127A"/>
    <w:rsid w:val="004818E3"/>
    <w:rsid w:val="00481E0C"/>
    <w:rsid w:val="004820DD"/>
    <w:rsid w:val="00482CFA"/>
    <w:rsid w:val="00482E73"/>
    <w:rsid w:val="004832C0"/>
    <w:rsid w:val="00483575"/>
    <w:rsid w:val="00484440"/>
    <w:rsid w:val="004847DD"/>
    <w:rsid w:val="0048483A"/>
    <w:rsid w:val="004850F5"/>
    <w:rsid w:val="00485380"/>
    <w:rsid w:val="0048595A"/>
    <w:rsid w:val="00485A86"/>
    <w:rsid w:val="00485CD2"/>
    <w:rsid w:val="00485FD9"/>
    <w:rsid w:val="00486044"/>
    <w:rsid w:val="004862FD"/>
    <w:rsid w:val="00486A22"/>
    <w:rsid w:val="00487221"/>
    <w:rsid w:val="004877AC"/>
    <w:rsid w:val="004878EA"/>
    <w:rsid w:val="0049001C"/>
    <w:rsid w:val="00490322"/>
    <w:rsid w:val="0049033C"/>
    <w:rsid w:val="004907BE"/>
    <w:rsid w:val="00490818"/>
    <w:rsid w:val="004908D0"/>
    <w:rsid w:val="00490FB5"/>
    <w:rsid w:val="004912D4"/>
    <w:rsid w:val="00492320"/>
    <w:rsid w:val="00492461"/>
    <w:rsid w:val="004928C1"/>
    <w:rsid w:val="004930F7"/>
    <w:rsid w:val="00493762"/>
    <w:rsid w:val="00493D87"/>
    <w:rsid w:val="00493E6A"/>
    <w:rsid w:val="00494029"/>
    <w:rsid w:val="0049418F"/>
    <w:rsid w:val="00494381"/>
    <w:rsid w:val="004950CC"/>
    <w:rsid w:val="004950D4"/>
    <w:rsid w:val="004962C4"/>
    <w:rsid w:val="00496F1B"/>
    <w:rsid w:val="004971A9"/>
    <w:rsid w:val="0049799C"/>
    <w:rsid w:val="00497C6F"/>
    <w:rsid w:val="004A0506"/>
    <w:rsid w:val="004A0599"/>
    <w:rsid w:val="004A09DD"/>
    <w:rsid w:val="004A0B4D"/>
    <w:rsid w:val="004A0E00"/>
    <w:rsid w:val="004A13EB"/>
    <w:rsid w:val="004A14F0"/>
    <w:rsid w:val="004A22BB"/>
    <w:rsid w:val="004A2342"/>
    <w:rsid w:val="004A251B"/>
    <w:rsid w:val="004A2B88"/>
    <w:rsid w:val="004A2F62"/>
    <w:rsid w:val="004A33F3"/>
    <w:rsid w:val="004A39B8"/>
    <w:rsid w:val="004A3B4E"/>
    <w:rsid w:val="004A3F83"/>
    <w:rsid w:val="004A3FC6"/>
    <w:rsid w:val="004A40EE"/>
    <w:rsid w:val="004A4588"/>
    <w:rsid w:val="004A4AE5"/>
    <w:rsid w:val="004A549E"/>
    <w:rsid w:val="004A5D7F"/>
    <w:rsid w:val="004A694F"/>
    <w:rsid w:val="004A69DD"/>
    <w:rsid w:val="004A6FE5"/>
    <w:rsid w:val="004A7328"/>
    <w:rsid w:val="004A7541"/>
    <w:rsid w:val="004A7647"/>
    <w:rsid w:val="004A7652"/>
    <w:rsid w:val="004A7BD1"/>
    <w:rsid w:val="004B05AD"/>
    <w:rsid w:val="004B0635"/>
    <w:rsid w:val="004B0900"/>
    <w:rsid w:val="004B0D73"/>
    <w:rsid w:val="004B1BD3"/>
    <w:rsid w:val="004B1DB8"/>
    <w:rsid w:val="004B24B7"/>
    <w:rsid w:val="004B2E82"/>
    <w:rsid w:val="004B2EB6"/>
    <w:rsid w:val="004B2F01"/>
    <w:rsid w:val="004B3039"/>
    <w:rsid w:val="004B316D"/>
    <w:rsid w:val="004B33C3"/>
    <w:rsid w:val="004B33E1"/>
    <w:rsid w:val="004B355C"/>
    <w:rsid w:val="004B36E0"/>
    <w:rsid w:val="004B37CB"/>
    <w:rsid w:val="004B3D3E"/>
    <w:rsid w:val="004B4182"/>
    <w:rsid w:val="004B4538"/>
    <w:rsid w:val="004B482C"/>
    <w:rsid w:val="004B48F0"/>
    <w:rsid w:val="004B4AC6"/>
    <w:rsid w:val="004B4E77"/>
    <w:rsid w:val="004B5E75"/>
    <w:rsid w:val="004B6102"/>
    <w:rsid w:val="004B6670"/>
    <w:rsid w:val="004B68A7"/>
    <w:rsid w:val="004B6A99"/>
    <w:rsid w:val="004B6FB6"/>
    <w:rsid w:val="004B700E"/>
    <w:rsid w:val="004B74A3"/>
    <w:rsid w:val="004C012F"/>
    <w:rsid w:val="004C017C"/>
    <w:rsid w:val="004C0AC9"/>
    <w:rsid w:val="004C0BF7"/>
    <w:rsid w:val="004C0DE9"/>
    <w:rsid w:val="004C11CA"/>
    <w:rsid w:val="004C17F0"/>
    <w:rsid w:val="004C194C"/>
    <w:rsid w:val="004C1E90"/>
    <w:rsid w:val="004C1FE2"/>
    <w:rsid w:val="004C3851"/>
    <w:rsid w:val="004C3AFF"/>
    <w:rsid w:val="004C4182"/>
    <w:rsid w:val="004C4D2E"/>
    <w:rsid w:val="004C5006"/>
    <w:rsid w:val="004C5328"/>
    <w:rsid w:val="004C54B2"/>
    <w:rsid w:val="004C571D"/>
    <w:rsid w:val="004C6745"/>
    <w:rsid w:val="004C68D5"/>
    <w:rsid w:val="004C6E9F"/>
    <w:rsid w:val="004C72A5"/>
    <w:rsid w:val="004C7675"/>
    <w:rsid w:val="004D004E"/>
    <w:rsid w:val="004D0B92"/>
    <w:rsid w:val="004D0FAC"/>
    <w:rsid w:val="004D12B6"/>
    <w:rsid w:val="004D1831"/>
    <w:rsid w:val="004D1A7F"/>
    <w:rsid w:val="004D2481"/>
    <w:rsid w:val="004D2C51"/>
    <w:rsid w:val="004D34FC"/>
    <w:rsid w:val="004D35A2"/>
    <w:rsid w:val="004D39C3"/>
    <w:rsid w:val="004D473F"/>
    <w:rsid w:val="004D4921"/>
    <w:rsid w:val="004D4A02"/>
    <w:rsid w:val="004D4A6D"/>
    <w:rsid w:val="004D5E20"/>
    <w:rsid w:val="004D5EC2"/>
    <w:rsid w:val="004D5FD1"/>
    <w:rsid w:val="004D6035"/>
    <w:rsid w:val="004D6443"/>
    <w:rsid w:val="004D649B"/>
    <w:rsid w:val="004D6689"/>
    <w:rsid w:val="004D674C"/>
    <w:rsid w:val="004D6933"/>
    <w:rsid w:val="004D6972"/>
    <w:rsid w:val="004D6BA0"/>
    <w:rsid w:val="004E04E7"/>
    <w:rsid w:val="004E0920"/>
    <w:rsid w:val="004E124B"/>
    <w:rsid w:val="004E22A7"/>
    <w:rsid w:val="004E25D3"/>
    <w:rsid w:val="004E29B1"/>
    <w:rsid w:val="004E2FF1"/>
    <w:rsid w:val="004E366A"/>
    <w:rsid w:val="004E38E3"/>
    <w:rsid w:val="004E3B0B"/>
    <w:rsid w:val="004E52C3"/>
    <w:rsid w:val="004E5565"/>
    <w:rsid w:val="004E67D1"/>
    <w:rsid w:val="004E69B7"/>
    <w:rsid w:val="004E75F6"/>
    <w:rsid w:val="004F0008"/>
    <w:rsid w:val="004F0032"/>
    <w:rsid w:val="004F0B9A"/>
    <w:rsid w:val="004F156D"/>
    <w:rsid w:val="004F1627"/>
    <w:rsid w:val="004F1730"/>
    <w:rsid w:val="004F1A68"/>
    <w:rsid w:val="004F26FB"/>
    <w:rsid w:val="004F29BF"/>
    <w:rsid w:val="004F2E22"/>
    <w:rsid w:val="004F3217"/>
    <w:rsid w:val="004F438B"/>
    <w:rsid w:val="004F45ED"/>
    <w:rsid w:val="004F5247"/>
    <w:rsid w:val="004F5B85"/>
    <w:rsid w:val="004F61E8"/>
    <w:rsid w:val="004F6544"/>
    <w:rsid w:val="004F665B"/>
    <w:rsid w:val="004F6F16"/>
    <w:rsid w:val="004F75EF"/>
    <w:rsid w:val="004F7612"/>
    <w:rsid w:val="004F7756"/>
    <w:rsid w:val="004F7B63"/>
    <w:rsid w:val="004F7C93"/>
    <w:rsid w:val="00500258"/>
    <w:rsid w:val="0050054D"/>
    <w:rsid w:val="00500C25"/>
    <w:rsid w:val="00500D3E"/>
    <w:rsid w:val="00500DDB"/>
    <w:rsid w:val="005016AE"/>
    <w:rsid w:val="00501F38"/>
    <w:rsid w:val="00502091"/>
    <w:rsid w:val="00502345"/>
    <w:rsid w:val="005023C4"/>
    <w:rsid w:val="00502796"/>
    <w:rsid w:val="00502AF8"/>
    <w:rsid w:val="00502CD0"/>
    <w:rsid w:val="00502E69"/>
    <w:rsid w:val="0050308C"/>
    <w:rsid w:val="00503215"/>
    <w:rsid w:val="00503934"/>
    <w:rsid w:val="00503D82"/>
    <w:rsid w:val="00503F5E"/>
    <w:rsid w:val="00503FB4"/>
    <w:rsid w:val="005040C2"/>
    <w:rsid w:val="0050462F"/>
    <w:rsid w:val="00504987"/>
    <w:rsid w:val="00504B8F"/>
    <w:rsid w:val="00504F6C"/>
    <w:rsid w:val="00505415"/>
    <w:rsid w:val="00505460"/>
    <w:rsid w:val="00506105"/>
    <w:rsid w:val="005064B4"/>
    <w:rsid w:val="005064DB"/>
    <w:rsid w:val="005067AF"/>
    <w:rsid w:val="00506931"/>
    <w:rsid w:val="00506CFF"/>
    <w:rsid w:val="00507232"/>
    <w:rsid w:val="00507563"/>
    <w:rsid w:val="005104A6"/>
    <w:rsid w:val="005107AE"/>
    <w:rsid w:val="005109A7"/>
    <w:rsid w:val="00510DCC"/>
    <w:rsid w:val="0051114F"/>
    <w:rsid w:val="0051140E"/>
    <w:rsid w:val="0051171F"/>
    <w:rsid w:val="00511D5B"/>
    <w:rsid w:val="00511D94"/>
    <w:rsid w:val="00512856"/>
    <w:rsid w:val="00512C56"/>
    <w:rsid w:val="00512D2E"/>
    <w:rsid w:val="00513162"/>
    <w:rsid w:val="005132B2"/>
    <w:rsid w:val="00513B14"/>
    <w:rsid w:val="00513C2C"/>
    <w:rsid w:val="00513C54"/>
    <w:rsid w:val="005140B9"/>
    <w:rsid w:val="0051430C"/>
    <w:rsid w:val="005147A2"/>
    <w:rsid w:val="005153F6"/>
    <w:rsid w:val="005157DB"/>
    <w:rsid w:val="00515A06"/>
    <w:rsid w:val="00516101"/>
    <w:rsid w:val="00516B03"/>
    <w:rsid w:val="005171A1"/>
    <w:rsid w:val="0051736D"/>
    <w:rsid w:val="00517493"/>
    <w:rsid w:val="0052035F"/>
    <w:rsid w:val="00520B3D"/>
    <w:rsid w:val="00520D4E"/>
    <w:rsid w:val="005212FE"/>
    <w:rsid w:val="00521555"/>
    <w:rsid w:val="00521853"/>
    <w:rsid w:val="00521960"/>
    <w:rsid w:val="00521E71"/>
    <w:rsid w:val="00521EBC"/>
    <w:rsid w:val="00522369"/>
    <w:rsid w:val="00522C4A"/>
    <w:rsid w:val="00523691"/>
    <w:rsid w:val="00523F1D"/>
    <w:rsid w:val="005245C0"/>
    <w:rsid w:val="005247B3"/>
    <w:rsid w:val="00524C82"/>
    <w:rsid w:val="00524E4C"/>
    <w:rsid w:val="0052537D"/>
    <w:rsid w:val="0052565A"/>
    <w:rsid w:val="00525809"/>
    <w:rsid w:val="005262ED"/>
    <w:rsid w:val="005267F6"/>
    <w:rsid w:val="00526B08"/>
    <w:rsid w:val="00526DF3"/>
    <w:rsid w:val="00526E8A"/>
    <w:rsid w:val="0052716B"/>
    <w:rsid w:val="00527A09"/>
    <w:rsid w:val="00527BDA"/>
    <w:rsid w:val="00531223"/>
    <w:rsid w:val="005314C6"/>
    <w:rsid w:val="00531715"/>
    <w:rsid w:val="005319F3"/>
    <w:rsid w:val="0053220A"/>
    <w:rsid w:val="00532C9E"/>
    <w:rsid w:val="00534072"/>
    <w:rsid w:val="005343CA"/>
    <w:rsid w:val="0053502C"/>
    <w:rsid w:val="00535130"/>
    <w:rsid w:val="005354A6"/>
    <w:rsid w:val="00536006"/>
    <w:rsid w:val="0053606A"/>
    <w:rsid w:val="00536094"/>
    <w:rsid w:val="00536483"/>
    <w:rsid w:val="00536756"/>
    <w:rsid w:val="00537302"/>
    <w:rsid w:val="0053738C"/>
    <w:rsid w:val="00540FCE"/>
    <w:rsid w:val="005416F8"/>
    <w:rsid w:val="00541928"/>
    <w:rsid w:val="00542B93"/>
    <w:rsid w:val="00542D14"/>
    <w:rsid w:val="00542D3C"/>
    <w:rsid w:val="00543952"/>
    <w:rsid w:val="005441BD"/>
    <w:rsid w:val="00544559"/>
    <w:rsid w:val="005445A7"/>
    <w:rsid w:val="0054484F"/>
    <w:rsid w:val="0054496E"/>
    <w:rsid w:val="00545D3E"/>
    <w:rsid w:val="00545FAB"/>
    <w:rsid w:val="005466D8"/>
    <w:rsid w:val="0054780C"/>
    <w:rsid w:val="00547848"/>
    <w:rsid w:val="00550386"/>
    <w:rsid w:val="005505A6"/>
    <w:rsid w:val="005508CB"/>
    <w:rsid w:val="00550BC7"/>
    <w:rsid w:val="00551473"/>
    <w:rsid w:val="00551B33"/>
    <w:rsid w:val="00551F13"/>
    <w:rsid w:val="00551FFD"/>
    <w:rsid w:val="00552185"/>
    <w:rsid w:val="0055261D"/>
    <w:rsid w:val="00552795"/>
    <w:rsid w:val="00552C42"/>
    <w:rsid w:val="00553025"/>
    <w:rsid w:val="0055345C"/>
    <w:rsid w:val="0055365B"/>
    <w:rsid w:val="00553F16"/>
    <w:rsid w:val="00554225"/>
    <w:rsid w:val="005543D1"/>
    <w:rsid w:val="00554408"/>
    <w:rsid w:val="0055473D"/>
    <w:rsid w:val="005549A3"/>
    <w:rsid w:val="00554DB2"/>
    <w:rsid w:val="00554DEF"/>
    <w:rsid w:val="00555509"/>
    <w:rsid w:val="00555940"/>
    <w:rsid w:val="00555B02"/>
    <w:rsid w:val="0055694A"/>
    <w:rsid w:val="00557083"/>
    <w:rsid w:val="005572A0"/>
    <w:rsid w:val="00557A22"/>
    <w:rsid w:val="00557A74"/>
    <w:rsid w:val="00557DBC"/>
    <w:rsid w:val="00560102"/>
    <w:rsid w:val="00560605"/>
    <w:rsid w:val="00560742"/>
    <w:rsid w:val="00560876"/>
    <w:rsid w:val="00560953"/>
    <w:rsid w:val="00560F74"/>
    <w:rsid w:val="00561066"/>
    <w:rsid w:val="00561476"/>
    <w:rsid w:val="00561912"/>
    <w:rsid w:val="00561C5B"/>
    <w:rsid w:val="005621C9"/>
    <w:rsid w:val="0056278C"/>
    <w:rsid w:val="00563641"/>
    <w:rsid w:val="005639E3"/>
    <w:rsid w:val="00563D61"/>
    <w:rsid w:val="005640EA"/>
    <w:rsid w:val="005644D4"/>
    <w:rsid w:val="00564F2D"/>
    <w:rsid w:val="00565089"/>
    <w:rsid w:val="005650B9"/>
    <w:rsid w:val="0056515E"/>
    <w:rsid w:val="005653E1"/>
    <w:rsid w:val="0056594C"/>
    <w:rsid w:val="005661FF"/>
    <w:rsid w:val="00566357"/>
    <w:rsid w:val="005664A2"/>
    <w:rsid w:val="00566CDA"/>
    <w:rsid w:val="00566D96"/>
    <w:rsid w:val="0056727E"/>
    <w:rsid w:val="00567468"/>
    <w:rsid w:val="00567490"/>
    <w:rsid w:val="00567BA6"/>
    <w:rsid w:val="00567DBC"/>
    <w:rsid w:val="00570033"/>
    <w:rsid w:val="00570147"/>
    <w:rsid w:val="00570247"/>
    <w:rsid w:val="00570477"/>
    <w:rsid w:val="005706FB"/>
    <w:rsid w:val="005709EF"/>
    <w:rsid w:val="005716D8"/>
    <w:rsid w:val="00571E23"/>
    <w:rsid w:val="00572942"/>
    <w:rsid w:val="00572BC0"/>
    <w:rsid w:val="0057307E"/>
    <w:rsid w:val="005737D4"/>
    <w:rsid w:val="005737FF"/>
    <w:rsid w:val="00573955"/>
    <w:rsid w:val="00573A4C"/>
    <w:rsid w:val="00573B25"/>
    <w:rsid w:val="00573DBE"/>
    <w:rsid w:val="0057405B"/>
    <w:rsid w:val="0057411C"/>
    <w:rsid w:val="005749CE"/>
    <w:rsid w:val="00574A3D"/>
    <w:rsid w:val="00574A77"/>
    <w:rsid w:val="00574B79"/>
    <w:rsid w:val="00574D12"/>
    <w:rsid w:val="00576251"/>
    <w:rsid w:val="00576345"/>
    <w:rsid w:val="005763F6"/>
    <w:rsid w:val="00576545"/>
    <w:rsid w:val="005766B7"/>
    <w:rsid w:val="005768A2"/>
    <w:rsid w:val="0057775D"/>
    <w:rsid w:val="00577A7F"/>
    <w:rsid w:val="005800B4"/>
    <w:rsid w:val="0058070B"/>
    <w:rsid w:val="00580B6E"/>
    <w:rsid w:val="00581068"/>
    <w:rsid w:val="005818D3"/>
    <w:rsid w:val="00581E91"/>
    <w:rsid w:val="00581F55"/>
    <w:rsid w:val="005820DA"/>
    <w:rsid w:val="0058296F"/>
    <w:rsid w:val="005829E5"/>
    <w:rsid w:val="00582A73"/>
    <w:rsid w:val="00582B04"/>
    <w:rsid w:val="00583104"/>
    <w:rsid w:val="005831B0"/>
    <w:rsid w:val="00583D35"/>
    <w:rsid w:val="00584013"/>
    <w:rsid w:val="005846EA"/>
    <w:rsid w:val="00584A8A"/>
    <w:rsid w:val="00584E9D"/>
    <w:rsid w:val="00584E9F"/>
    <w:rsid w:val="005852E0"/>
    <w:rsid w:val="005856AB"/>
    <w:rsid w:val="00585BD7"/>
    <w:rsid w:val="005860E6"/>
    <w:rsid w:val="00586197"/>
    <w:rsid w:val="00586A16"/>
    <w:rsid w:val="00586CD1"/>
    <w:rsid w:val="00586D16"/>
    <w:rsid w:val="00587020"/>
    <w:rsid w:val="0058715A"/>
    <w:rsid w:val="00587585"/>
    <w:rsid w:val="00587AC6"/>
    <w:rsid w:val="005905D7"/>
    <w:rsid w:val="005905F4"/>
    <w:rsid w:val="005907EB"/>
    <w:rsid w:val="005908A8"/>
    <w:rsid w:val="005910B1"/>
    <w:rsid w:val="0059113E"/>
    <w:rsid w:val="005915BF"/>
    <w:rsid w:val="00591841"/>
    <w:rsid w:val="0059348F"/>
    <w:rsid w:val="00593ABE"/>
    <w:rsid w:val="00593DCC"/>
    <w:rsid w:val="005942EE"/>
    <w:rsid w:val="00594D2B"/>
    <w:rsid w:val="00595E80"/>
    <w:rsid w:val="00596003"/>
    <w:rsid w:val="005963E0"/>
    <w:rsid w:val="0059650E"/>
    <w:rsid w:val="005966CB"/>
    <w:rsid w:val="00596953"/>
    <w:rsid w:val="00596ABB"/>
    <w:rsid w:val="00596D56"/>
    <w:rsid w:val="00596F02"/>
    <w:rsid w:val="0059719E"/>
    <w:rsid w:val="005978EC"/>
    <w:rsid w:val="00597A0B"/>
    <w:rsid w:val="00597E19"/>
    <w:rsid w:val="00597F7B"/>
    <w:rsid w:val="005A01ED"/>
    <w:rsid w:val="005A1647"/>
    <w:rsid w:val="005A1827"/>
    <w:rsid w:val="005A1D37"/>
    <w:rsid w:val="005A1E20"/>
    <w:rsid w:val="005A247A"/>
    <w:rsid w:val="005A2B53"/>
    <w:rsid w:val="005A3474"/>
    <w:rsid w:val="005A3575"/>
    <w:rsid w:val="005A3F18"/>
    <w:rsid w:val="005A4461"/>
    <w:rsid w:val="005A48AA"/>
    <w:rsid w:val="005A4C85"/>
    <w:rsid w:val="005A4EE1"/>
    <w:rsid w:val="005A4F40"/>
    <w:rsid w:val="005A581C"/>
    <w:rsid w:val="005A5CFB"/>
    <w:rsid w:val="005A5D7D"/>
    <w:rsid w:val="005A5FBA"/>
    <w:rsid w:val="005A6030"/>
    <w:rsid w:val="005A63AB"/>
    <w:rsid w:val="005A64B8"/>
    <w:rsid w:val="005A66C3"/>
    <w:rsid w:val="005A6930"/>
    <w:rsid w:val="005A6970"/>
    <w:rsid w:val="005A73BB"/>
    <w:rsid w:val="005B001B"/>
    <w:rsid w:val="005B008A"/>
    <w:rsid w:val="005B04B8"/>
    <w:rsid w:val="005B0711"/>
    <w:rsid w:val="005B1530"/>
    <w:rsid w:val="005B29CF"/>
    <w:rsid w:val="005B2BFD"/>
    <w:rsid w:val="005B340D"/>
    <w:rsid w:val="005B3E7D"/>
    <w:rsid w:val="005B4014"/>
    <w:rsid w:val="005B4182"/>
    <w:rsid w:val="005B4218"/>
    <w:rsid w:val="005B46EA"/>
    <w:rsid w:val="005B4F60"/>
    <w:rsid w:val="005B53B1"/>
    <w:rsid w:val="005B57AD"/>
    <w:rsid w:val="005B619D"/>
    <w:rsid w:val="005B69EE"/>
    <w:rsid w:val="005B6D59"/>
    <w:rsid w:val="005B6D8A"/>
    <w:rsid w:val="005B7012"/>
    <w:rsid w:val="005B722E"/>
    <w:rsid w:val="005B7996"/>
    <w:rsid w:val="005C02FE"/>
    <w:rsid w:val="005C03BB"/>
    <w:rsid w:val="005C04D1"/>
    <w:rsid w:val="005C0D9E"/>
    <w:rsid w:val="005C10A1"/>
    <w:rsid w:val="005C1397"/>
    <w:rsid w:val="005C13DE"/>
    <w:rsid w:val="005C1432"/>
    <w:rsid w:val="005C1A34"/>
    <w:rsid w:val="005C2285"/>
    <w:rsid w:val="005C2A20"/>
    <w:rsid w:val="005C3046"/>
    <w:rsid w:val="005C31ED"/>
    <w:rsid w:val="005C33EC"/>
    <w:rsid w:val="005C39D2"/>
    <w:rsid w:val="005C3D45"/>
    <w:rsid w:val="005C42E7"/>
    <w:rsid w:val="005C50AC"/>
    <w:rsid w:val="005C5279"/>
    <w:rsid w:val="005C540E"/>
    <w:rsid w:val="005C54EE"/>
    <w:rsid w:val="005C5534"/>
    <w:rsid w:val="005C5D66"/>
    <w:rsid w:val="005C6406"/>
    <w:rsid w:val="005C67AB"/>
    <w:rsid w:val="005C6F22"/>
    <w:rsid w:val="005C7F7E"/>
    <w:rsid w:val="005D0E6A"/>
    <w:rsid w:val="005D2737"/>
    <w:rsid w:val="005D2DFA"/>
    <w:rsid w:val="005D3D24"/>
    <w:rsid w:val="005D3F7B"/>
    <w:rsid w:val="005D42C4"/>
    <w:rsid w:val="005D4B8A"/>
    <w:rsid w:val="005D5893"/>
    <w:rsid w:val="005D5CA8"/>
    <w:rsid w:val="005D5DBB"/>
    <w:rsid w:val="005D5F03"/>
    <w:rsid w:val="005D6292"/>
    <w:rsid w:val="005D685E"/>
    <w:rsid w:val="005D69D1"/>
    <w:rsid w:val="005D6CDF"/>
    <w:rsid w:val="005D73DA"/>
    <w:rsid w:val="005D756A"/>
    <w:rsid w:val="005D75A2"/>
    <w:rsid w:val="005E1547"/>
    <w:rsid w:val="005E1ECC"/>
    <w:rsid w:val="005E210D"/>
    <w:rsid w:val="005E268B"/>
    <w:rsid w:val="005E3415"/>
    <w:rsid w:val="005E359F"/>
    <w:rsid w:val="005E3B85"/>
    <w:rsid w:val="005E3F65"/>
    <w:rsid w:val="005E4625"/>
    <w:rsid w:val="005E4833"/>
    <w:rsid w:val="005E4A46"/>
    <w:rsid w:val="005E50E5"/>
    <w:rsid w:val="005E5696"/>
    <w:rsid w:val="005E5E3C"/>
    <w:rsid w:val="005E5FA1"/>
    <w:rsid w:val="005E604F"/>
    <w:rsid w:val="005E69F0"/>
    <w:rsid w:val="005E6C46"/>
    <w:rsid w:val="005E72C5"/>
    <w:rsid w:val="005E7487"/>
    <w:rsid w:val="005F01DB"/>
    <w:rsid w:val="005F0B79"/>
    <w:rsid w:val="005F0BEA"/>
    <w:rsid w:val="005F1029"/>
    <w:rsid w:val="005F1258"/>
    <w:rsid w:val="005F13BD"/>
    <w:rsid w:val="005F2288"/>
    <w:rsid w:val="005F235B"/>
    <w:rsid w:val="005F2425"/>
    <w:rsid w:val="005F38E3"/>
    <w:rsid w:val="005F3AF4"/>
    <w:rsid w:val="005F3B14"/>
    <w:rsid w:val="005F4093"/>
    <w:rsid w:val="005F42B0"/>
    <w:rsid w:val="005F4340"/>
    <w:rsid w:val="005F44E9"/>
    <w:rsid w:val="005F465D"/>
    <w:rsid w:val="005F4BD8"/>
    <w:rsid w:val="005F56AD"/>
    <w:rsid w:val="005F57D4"/>
    <w:rsid w:val="005F588A"/>
    <w:rsid w:val="005F5B33"/>
    <w:rsid w:val="005F5EC7"/>
    <w:rsid w:val="005F689F"/>
    <w:rsid w:val="005F6E05"/>
    <w:rsid w:val="005F6EB3"/>
    <w:rsid w:val="005F6F47"/>
    <w:rsid w:val="005F6F57"/>
    <w:rsid w:val="005F7207"/>
    <w:rsid w:val="005F77CD"/>
    <w:rsid w:val="005F7FCF"/>
    <w:rsid w:val="00600704"/>
    <w:rsid w:val="00601E67"/>
    <w:rsid w:val="006021E4"/>
    <w:rsid w:val="00602553"/>
    <w:rsid w:val="00602852"/>
    <w:rsid w:val="006031B7"/>
    <w:rsid w:val="00603A79"/>
    <w:rsid w:val="00603E7D"/>
    <w:rsid w:val="0060441B"/>
    <w:rsid w:val="00604551"/>
    <w:rsid w:val="006048DA"/>
    <w:rsid w:val="00604AA1"/>
    <w:rsid w:val="00604BDA"/>
    <w:rsid w:val="00604E0E"/>
    <w:rsid w:val="00605BA1"/>
    <w:rsid w:val="00605EA2"/>
    <w:rsid w:val="006066DF"/>
    <w:rsid w:val="00606CD0"/>
    <w:rsid w:val="006075FD"/>
    <w:rsid w:val="00607691"/>
    <w:rsid w:val="0060775E"/>
    <w:rsid w:val="006078A3"/>
    <w:rsid w:val="00607A36"/>
    <w:rsid w:val="00607B5A"/>
    <w:rsid w:val="00607E1C"/>
    <w:rsid w:val="006104B0"/>
    <w:rsid w:val="0061062C"/>
    <w:rsid w:val="00610FAB"/>
    <w:rsid w:val="00611120"/>
    <w:rsid w:val="006117ED"/>
    <w:rsid w:val="006119B4"/>
    <w:rsid w:val="006119E4"/>
    <w:rsid w:val="00611EA9"/>
    <w:rsid w:val="00611F45"/>
    <w:rsid w:val="00612305"/>
    <w:rsid w:val="00612A48"/>
    <w:rsid w:val="00612FEC"/>
    <w:rsid w:val="00613183"/>
    <w:rsid w:val="006133F0"/>
    <w:rsid w:val="00613669"/>
    <w:rsid w:val="00613D2A"/>
    <w:rsid w:val="00613F68"/>
    <w:rsid w:val="006145B6"/>
    <w:rsid w:val="00614808"/>
    <w:rsid w:val="00614847"/>
    <w:rsid w:val="006151BD"/>
    <w:rsid w:val="00616107"/>
    <w:rsid w:val="00616543"/>
    <w:rsid w:val="00616674"/>
    <w:rsid w:val="00616888"/>
    <w:rsid w:val="00616D28"/>
    <w:rsid w:val="006176BE"/>
    <w:rsid w:val="006206DD"/>
    <w:rsid w:val="006208EB"/>
    <w:rsid w:val="006212CB"/>
    <w:rsid w:val="00621AFC"/>
    <w:rsid w:val="00621F90"/>
    <w:rsid w:val="006224A7"/>
    <w:rsid w:val="00622579"/>
    <w:rsid w:val="00622906"/>
    <w:rsid w:val="00622A35"/>
    <w:rsid w:val="00622A58"/>
    <w:rsid w:val="00622D89"/>
    <w:rsid w:val="006231B5"/>
    <w:rsid w:val="006231CA"/>
    <w:rsid w:val="0062358E"/>
    <w:rsid w:val="00624EF3"/>
    <w:rsid w:val="00624FCE"/>
    <w:rsid w:val="00625BC8"/>
    <w:rsid w:val="00625C9E"/>
    <w:rsid w:val="00625FB8"/>
    <w:rsid w:val="006262C9"/>
    <w:rsid w:val="00626387"/>
    <w:rsid w:val="00626A1C"/>
    <w:rsid w:val="00626EF0"/>
    <w:rsid w:val="00627202"/>
    <w:rsid w:val="006272A9"/>
    <w:rsid w:val="006276DF"/>
    <w:rsid w:val="006279F9"/>
    <w:rsid w:val="00627D68"/>
    <w:rsid w:val="006307A3"/>
    <w:rsid w:val="006315FC"/>
    <w:rsid w:val="00631651"/>
    <w:rsid w:val="00631937"/>
    <w:rsid w:val="00631A7D"/>
    <w:rsid w:val="00631AD1"/>
    <w:rsid w:val="00631AFF"/>
    <w:rsid w:val="00631DEF"/>
    <w:rsid w:val="00632153"/>
    <w:rsid w:val="00632833"/>
    <w:rsid w:val="00632B3A"/>
    <w:rsid w:val="00632FA3"/>
    <w:rsid w:val="00633011"/>
    <w:rsid w:val="006330E5"/>
    <w:rsid w:val="0063336B"/>
    <w:rsid w:val="00633401"/>
    <w:rsid w:val="00633D2F"/>
    <w:rsid w:val="0063539D"/>
    <w:rsid w:val="00635530"/>
    <w:rsid w:val="00635D48"/>
    <w:rsid w:val="00635E7C"/>
    <w:rsid w:val="00635ED5"/>
    <w:rsid w:val="00635F9D"/>
    <w:rsid w:val="00636068"/>
    <w:rsid w:val="00636734"/>
    <w:rsid w:val="006369EE"/>
    <w:rsid w:val="00636C44"/>
    <w:rsid w:val="00636DAD"/>
    <w:rsid w:val="006375E2"/>
    <w:rsid w:val="006376AE"/>
    <w:rsid w:val="006376E1"/>
    <w:rsid w:val="00637EA9"/>
    <w:rsid w:val="00637ED1"/>
    <w:rsid w:val="00640358"/>
    <w:rsid w:val="00640D8F"/>
    <w:rsid w:val="006420DA"/>
    <w:rsid w:val="006425A2"/>
    <w:rsid w:val="00642E55"/>
    <w:rsid w:val="00642F84"/>
    <w:rsid w:val="006431B3"/>
    <w:rsid w:val="00643411"/>
    <w:rsid w:val="00643B3C"/>
    <w:rsid w:val="00643E90"/>
    <w:rsid w:val="00644D22"/>
    <w:rsid w:val="00644EC5"/>
    <w:rsid w:val="0064504E"/>
    <w:rsid w:val="006455AC"/>
    <w:rsid w:val="00645B37"/>
    <w:rsid w:val="00645C48"/>
    <w:rsid w:val="00645E91"/>
    <w:rsid w:val="0064659B"/>
    <w:rsid w:val="006466E2"/>
    <w:rsid w:val="0064700E"/>
    <w:rsid w:val="006470BA"/>
    <w:rsid w:val="00647F59"/>
    <w:rsid w:val="00650104"/>
    <w:rsid w:val="00650441"/>
    <w:rsid w:val="00650677"/>
    <w:rsid w:val="00650F41"/>
    <w:rsid w:val="00651554"/>
    <w:rsid w:val="0065167D"/>
    <w:rsid w:val="00651800"/>
    <w:rsid w:val="00652273"/>
    <w:rsid w:val="00652A2A"/>
    <w:rsid w:val="00652E7D"/>
    <w:rsid w:val="006535AB"/>
    <w:rsid w:val="006537D2"/>
    <w:rsid w:val="00653916"/>
    <w:rsid w:val="00653AB2"/>
    <w:rsid w:val="00654B00"/>
    <w:rsid w:val="00654B62"/>
    <w:rsid w:val="00654C7D"/>
    <w:rsid w:val="00654D2A"/>
    <w:rsid w:val="006554BE"/>
    <w:rsid w:val="00655785"/>
    <w:rsid w:val="006560A7"/>
    <w:rsid w:val="006560B9"/>
    <w:rsid w:val="00656243"/>
    <w:rsid w:val="00656DA6"/>
    <w:rsid w:val="0065704C"/>
    <w:rsid w:val="006574D4"/>
    <w:rsid w:val="00657513"/>
    <w:rsid w:val="00657660"/>
    <w:rsid w:val="00657BDD"/>
    <w:rsid w:val="0066012B"/>
    <w:rsid w:val="0066038E"/>
    <w:rsid w:val="00660858"/>
    <w:rsid w:val="006609E6"/>
    <w:rsid w:val="00660E51"/>
    <w:rsid w:val="00660F67"/>
    <w:rsid w:val="00661001"/>
    <w:rsid w:val="0066125F"/>
    <w:rsid w:val="006616A1"/>
    <w:rsid w:val="00662E59"/>
    <w:rsid w:val="00662E5A"/>
    <w:rsid w:val="00662F56"/>
    <w:rsid w:val="00663972"/>
    <w:rsid w:val="00663AE9"/>
    <w:rsid w:val="00663B71"/>
    <w:rsid w:val="00663D56"/>
    <w:rsid w:val="00665244"/>
    <w:rsid w:val="00665449"/>
    <w:rsid w:val="00665B8E"/>
    <w:rsid w:val="00665D56"/>
    <w:rsid w:val="00666270"/>
    <w:rsid w:val="00666460"/>
    <w:rsid w:val="00666CF1"/>
    <w:rsid w:val="00666D69"/>
    <w:rsid w:val="00666F76"/>
    <w:rsid w:val="006672FC"/>
    <w:rsid w:val="006678EC"/>
    <w:rsid w:val="00667BDF"/>
    <w:rsid w:val="00667D3D"/>
    <w:rsid w:val="00670292"/>
    <w:rsid w:val="00671560"/>
    <w:rsid w:val="00672145"/>
    <w:rsid w:val="0067223F"/>
    <w:rsid w:val="00672432"/>
    <w:rsid w:val="00672D15"/>
    <w:rsid w:val="00672DDC"/>
    <w:rsid w:val="00672FB6"/>
    <w:rsid w:val="00673600"/>
    <w:rsid w:val="006736A9"/>
    <w:rsid w:val="00673BC7"/>
    <w:rsid w:val="006743EE"/>
    <w:rsid w:val="00674975"/>
    <w:rsid w:val="00674B10"/>
    <w:rsid w:val="00674E07"/>
    <w:rsid w:val="00674E46"/>
    <w:rsid w:val="00675C7A"/>
    <w:rsid w:val="00675D39"/>
    <w:rsid w:val="006764BF"/>
    <w:rsid w:val="006766C5"/>
    <w:rsid w:val="006766EC"/>
    <w:rsid w:val="00676743"/>
    <w:rsid w:val="006770D5"/>
    <w:rsid w:val="00677F3C"/>
    <w:rsid w:val="006801FA"/>
    <w:rsid w:val="00680576"/>
    <w:rsid w:val="00680953"/>
    <w:rsid w:val="006813C0"/>
    <w:rsid w:val="00681727"/>
    <w:rsid w:val="00681D67"/>
    <w:rsid w:val="0068299A"/>
    <w:rsid w:val="00682C98"/>
    <w:rsid w:val="006830EB"/>
    <w:rsid w:val="00683A12"/>
    <w:rsid w:val="006847FA"/>
    <w:rsid w:val="0068560B"/>
    <w:rsid w:val="0068562B"/>
    <w:rsid w:val="006856C3"/>
    <w:rsid w:val="006856E7"/>
    <w:rsid w:val="00687236"/>
    <w:rsid w:val="0068740F"/>
    <w:rsid w:val="006879ED"/>
    <w:rsid w:val="0069027F"/>
    <w:rsid w:val="006908A0"/>
    <w:rsid w:val="00691574"/>
    <w:rsid w:val="006918B8"/>
    <w:rsid w:val="00691E12"/>
    <w:rsid w:val="00692A67"/>
    <w:rsid w:val="00692D0E"/>
    <w:rsid w:val="00692DFC"/>
    <w:rsid w:val="00693129"/>
    <w:rsid w:val="006935EB"/>
    <w:rsid w:val="00693B4B"/>
    <w:rsid w:val="00693CDE"/>
    <w:rsid w:val="00694003"/>
    <w:rsid w:val="0069464C"/>
    <w:rsid w:val="00694ED6"/>
    <w:rsid w:val="00694FCD"/>
    <w:rsid w:val="006955A6"/>
    <w:rsid w:val="0069588B"/>
    <w:rsid w:val="006968C0"/>
    <w:rsid w:val="00697911"/>
    <w:rsid w:val="006979F4"/>
    <w:rsid w:val="00697C2E"/>
    <w:rsid w:val="00697EA9"/>
    <w:rsid w:val="00697F96"/>
    <w:rsid w:val="006A0C50"/>
    <w:rsid w:val="006A0DA0"/>
    <w:rsid w:val="006A0DC5"/>
    <w:rsid w:val="006A0DED"/>
    <w:rsid w:val="006A1277"/>
    <w:rsid w:val="006A1B23"/>
    <w:rsid w:val="006A2227"/>
    <w:rsid w:val="006A230A"/>
    <w:rsid w:val="006A2602"/>
    <w:rsid w:val="006A2B3B"/>
    <w:rsid w:val="006A2D41"/>
    <w:rsid w:val="006A2D52"/>
    <w:rsid w:val="006A314F"/>
    <w:rsid w:val="006A32BC"/>
    <w:rsid w:val="006A3D16"/>
    <w:rsid w:val="006A4EE1"/>
    <w:rsid w:val="006A55F5"/>
    <w:rsid w:val="006A5683"/>
    <w:rsid w:val="006A5759"/>
    <w:rsid w:val="006A5BD5"/>
    <w:rsid w:val="006A5EDE"/>
    <w:rsid w:val="006A6424"/>
    <w:rsid w:val="006A67D3"/>
    <w:rsid w:val="006A67E1"/>
    <w:rsid w:val="006A68B5"/>
    <w:rsid w:val="006A697C"/>
    <w:rsid w:val="006A6FB3"/>
    <w:rsid w:val="006A77A2"/>
    <w:rsid w:val="006B019B"/>
    <w:rsid w:val="006B0879"/>
    <w:rsid w:val="006B0FDB"/>
    <w:rsid w:val="006B1754"/>
    <w:rsid w:val="006B1A80"/>
    <w:rsid w:val="006B29E1"/>
    <w:rsid w:val="006B2C09"/>
    <w:rsid w:val="006B31B0"/>
    <w:rsid w:val="006B394C"/>
    <w:rsid w:val="006B4205"/>
    <w:rsid w:val="006B51AD"/>
    <w:rsid w:val="006B5211"/>
    <w:rsid w:val="006B5569"/>
    <w:rsid w:val="006B5BA5"/>
    <w:rsid w:val="006B5BE9"/>
    <w:rsid w:val="006B5F67"/>
    <w:rsid w:val="006B6685"/>
    <w:rsid w:val="006B69E5"/>
    <w:rsid w:val="006B6CCC"/>
    <w:rsid w:val="006B6EF9"/>
    <w:rsid w:val="006B779A"/>
    <w:rsid w:val="006C00D0"/>
    <w:rsid w:val="006C00F5"/>
    <w:rsid w:val="006C0669"/>
    <w:rsid w:val="006C0970"/>
    <w:rsid w:val="006C09ED"/>
    <w:rsid w:val="006C0C65"/>
    <w:rsid w:val="006C1091"/>
    <w:rsid w:val="006C1403"/>
    <w:rsid w:val="006C155B"/>
    <w:rsid w:val="006C1AC7"/>
    <w:rsid w:val="006C1D2B"/>
    <w:rsid w:val="006C20FA"/>
    <w:rsid w:val="006C2700"/>
    <w:rsid w:val="006C2717"/>
    <w:rsid w:val="006C2931"/>
    <w:rsid w:val="006C2C26"/>
    <w:rsid w:val="006C2DBB"/>
    <w:rsid w:val="006C35F5"/>
    <w:rsid w:val="006C36FB"/>
    <w:rsid w:val="006C3795"/>
    <w:rsid w:val="006C4251"/>
    <w:rsid w:val="006C42CB"/>
    <w:rsid w:val="006C467D"/>
    <w:rsid w:val="006C4AA0"/>
    <w:rsid w:val="006C4FA7"/>
    <w:rsid w:val="006C4FBF"/>
    <w:rsid w:val="006C51EF"/>
    <w:rsid w:val="006C57CB"/>
    <w:rsid w:val="006C6010"/>
    <w:rsid w:val="006C61B5"/>
    <w:rsid w:val="006C63E3"/>
    <w:rsid w:val="006C673B"/>
    <w:rsid w:val="006C679F"/>
    <w:rsid w:val="006C67B0"/>
    <w:rsid w:val="006C6892"/>
    <w:rsid w:val="006C7450"/>
    <w:rsid w:val="006C7D62"/>
    <w:rsid w:val="006C7DA9"/>
    <w:rsid w:val="006C7E9D"/>
    <w:rsid w:val="006D02DA"/>
    <w:rsid w:val="006D06C1"/>
    <w:rsid w:val="006D0A5D"/>
    <w:rsid w:val="006D0B23"/>
    <w:rsid w:val="006D0CEA"/>
    <w:rsid w:val="006D1AFF"/>
    <w:rsid w:val="006D2482"/>
    <w:rsid w:val="006D286D"/>
    <w:rsid w:val="006D289E"/>
    <w:rsid w:val="006D2D26"/>
    <w:rsid w:val="006D2ED6"/>
    <w:rsid w:val="006D3355"/>
    <w:rsid w:val="006D3EF4"/>
    <w:rsid w:val="006D4576"/>
    <w:rsid w:val="006D4840"/>
    <w:rsid w:val="006D48F3"/>
    <w:rsid w:val="006D49AC"/>
    <w:rsid w:val="006D4BF2"/>
    <w:rsid w:val="006D4CA2"/>
    <w:rsid w:val="006D547F"/>
    <w:rsid w:val="006D5685"/>
    <w:rsid w:val="006D63F8"/>
    <w:rsid w:val="006D698C"/>
    <w:rsid w:val="006D6BC8"/>
    <w:rsid w:val="006D6E7C"/>
    <w:rsid w:val="006D73AB"/>
    <w:rsid w:val="006D7959"/>
    <w:rsid w:val="006E0D08"/>
    <w:rsid w:val="006E0E91"/>
    <w:rsid w:val="006E14A3"/>
    <w:rsid w:val="006E14C2"/>
    <w:rsid w:val="006E1987"/>
    <w:rsid w:val="006E1EB1"/>
    <w:rsid w:val="006E23B2"/>
    <w:rsid w:val="006E2570"/>
    <w:rsid w:val="006E2879"/>
    <w:rsid w:val="006E2D99"/>
    <w:rsid w:val="006E3BCF"/>
    <w:rsid w:val="006E401D"/>
    <w:rsid w:val="006E41BF"/>
    <w:rsid w:val="006E499F"/>
    <w:rsid w:val="006E4F69"/>
    <w:rsid w:val="006E4FBA"/>
    <w:rsid w:val="006E5207"/>
    <w:rsid w:val="006E62EB"/>
    <w:rsid w:val="006E687D"/>
    <w:rsid w:val="006E6B72"/>
    <w:rsid w:val="006E736A"/>
    <w:rsid w:val="006E7D16"/>
    <w:rsid w:val="006F0E73"/>
    <w:rsid w:val="006F1331"/>
    <w:rsid w:val="006F15F4"/>
    <w:rsid w:val="006F19F3"/>
    <w:rsid w:val="006F19FB"/>
    <w:rsid w:val="006F1B8D"/>
    <w:rsid w:val="006F2637"/>
    <w:rsid w:val="006F29E5"/>
    <w:rsid w:val="006F2B1B"/>
    <w:rsid w:val="006F3096"/>
    <w:rsid w:val="006F3312"/>
    <w:rsid w:val="006F350B"/>
    <w:rsid w:val="006F3680"/>
    <w:rsid w:val="006F3796"/>
    <w:rsid w:val="006F4DC1"/>
    <w:rsid w:val="006F4ED0"/>
    <w:rsid w:val="006F520A"/>
    <w:rsid w:val="006F54B2"/>
    <w:rsid w:val="006F57CD"/>
    <w:rsid w:val="006F5C70"/>
    <w:rsid w:val="006F5FB8"/>
    <w:rsid w:val="006F6378"/>
    <w:rsid w:val="006F6909"/>
    <w:rsid w:val="006F6A20"/>
    <w:rsid w:val="006F6AF1"/>
    <w:rsid w:val="006F727D"/>
    <w:rsid w:val="006F771C"/>
    <w:rsid w:val="0070027D"/>
    <w:rsid w:val="00700875"/>
    <w:rsid w:val="00700908"/>
    <w:rsid w:val="0070098E"/>
    <w:rsid w:val="00700B67"/>
    <w:rsid w:val="007017A0"/>
    <w:rsid w:val="00701AA3"/>
    <w:rsid w:val="00701C86"/>
    <w:rsid w:val="00702133"/>
    <w:rsid w:val="007024EC"/>
    <w:rsid w:val="00702A8B"/>
    <w:rsid w:val="00703010"/>
    <w:rsid w:val="007035D0"/>
    <w:rsid w:val="00703D30"/>
    <w:rsid w:val="00703D5B"/>
    <w:rsid w:val="00703DB8"/>
    <w:rsid w:val="007042AC"/>
    <w:rsid w:val="007046E0"/>
    <w:rsid w:val="007047B2"/>
    <w:rsid w:val="00704ADA"/>
    <w:rsid w:val="00704DE7"/>
    <w:rsid w:val="00704FBE"/>
    <w:rsid w:val="0070564E"/>
    <w:rsid w:val="007057FE"/>
    <w:rsid w:val="007058B0"/>
    <w:rsid w:val="00706394"/>
    <w:rsid w:val="00706868"/>
    <w:rsid w:val="00706E93"/>
    <w:rsid w:val="007072A6"/>
    <w:rsid w:val="00707319"/>
    <w:rsid w:val="00707418"/>
    <w:rsid w:val="007078B8"/>
    <w:rsid w:val="00707D2B"/>
    <w:rsid w:val="0071186D"/>
    <w:rsid w:val="00711969"/>
    <w:rsid w:val="007122A4"/>
    <w:rsid w:val="00712B4B"/>
    <w:rsid w:val="00712C40"/>
    <w:rsid w:val="00713352"/>
    <w:rsid w:val="00713978"/>
    <w:rsid w:val="00713AE7"/>
    <w:rsid w:val="00713B2F"/>
    <w:rsid w:val="00713E74"/>
    <w:rsid w:val="007146DF"/>
    <w:rsid w:val="007149C1"/>
    <w:rsid w:val="007149C5"/>
    <w:rsid w:val="00714B0B"/>
    <w:rsid w:val="0071501B"/>
    <w:rsid w:val="00715E32"/>
    <w:rsid w:val="007162D1"/>
    <w:rsid w:val="00716463"/>
    <w:rsid w:val="00716A3E"/>
    <w:rsid w:val="00716C1F"/>
    <w:rsid w:val="0071706E"/>
    <w:rsid w:val="007179ED"/>
    <w:rsid w:val="00720326"/>
    <w:rsid w:val="007211BD"/>
    <w:rsid w:val="00721203"/>
    <w:rsid w:val="00721479"/>
    <w:rsid w:val="007214E9"/>
    <w:rsid w:val="007228B6"/>
    <w:rsid w:val="00723618"/>
    <w:rsid w:val="00723776"/>
    <w:rsid w:val="00723883"/>
    <w:rsid w:val="00723E0C"/>
    <w:rsid w:val="0072408E"/>
    <w:rsid w:val="007243BB"/>
    <w:rsid w:val="00724DCF"/>
    <w:rsid w:val="00725502"/>
    <w:rsid w:val="00725767"/>
    <w:rsid w:val="00725C69"/>
    <w:rsid w:val="0072663E"/>
    <w:rsid w:val="00726CA3"/>
    <w:rsid w:val="00726E50"/>
    <w:rsid w:val="00727292"/>
    <w:rsid w:val="007277AC"/>
    <w:rsid w:val="007278B9"/>
    <w:rsid w:val="00727C25"/>
    <w:rsid w:val="007304AA"/>
    <w:rsid w:val="00730541"/>
    <w:rsid w:val="0073054A"/>
    <w:rsid w:val="007307D7"/>
    <w:rsid w:val="0073082C"/>
    <w:rsid w:val="00730AE6"/>
    <w:rsid w:val="00730D62"/>
    <w:rsid w:val="00730DF3"/>
    <w:rsid w:val="007313F5"/>
    <w:rsid w:val="00731832"/>
    <w:rsid w:val="00731B55"/>
    <w:rsid w:val="00732302"/>
    <w:rsid w:val="00733566"/>
    <w:rsid w:val="0073407C"/>
    <w:rsid w:val="00734203"/>
    <w:rsid w:val="00734CEF"/>
    <w:rsid w:val="00734F3C"/>
    <w:rsid w:val="00734FE8"/>
    <w:rsid w:val="00735293"/>
    <w:rsid w:val="00735625"/>
    <w:rsid w:val="007356AD"/>
    <w:rsid w:val="00735E1C"/>
    <w:rsid w:val="007368AB"/>
    <w:rsid w:val="00736DBD"/>
    <w:rsid w:val="00736E69"/>
    <w:rsid w:val="00740950"/>
    <w:rsid w:val="007409C2"/>
    <w:rsid w:val="00740C3D"/>
    <w:rsid w:val="00740CCF"/>
    <w:rsid w:val="00741378"/>
    <w:rsid w:val="00742560"/>
    <w:rsid w:val="00742F6A"/>
    <w:rsid w:val="0074350D"/>
    <w:rsid w:val="00743516"/>
    <w:rsid w:val="007435A0"/>
    <w:rsid w:val="007446E8"/>
    <w:rsid w:val="007451AD"/>
    <w:rsid w:val="00745FFB"/>
    <w:rsid w:val="00746C83"/>
    <w:rsid w:val="00746F46"/>
    <w:rsid w:val="00747271"/>
    <w:rsid w:val="0074731C"/>
    <w:rsid w:val="00747A2F"/>
    <w:rsid w:val="00747CCD"/>
    <w:rsid w:val="00750514"/>
    <w:rsid w:val="00751143"/>
    <w:rsid w:val="00751553"/>
    <w:rsid w:val="0075165E"/>
    <w:rsid w:val="00751E22"/>
    <w:rsid w:val="00751E98"/>
    <w:rsid w:val="00751FA8"/>
    <w:rsid w:val="007535A4"/>
    <w:rsid w:val="007544BC"/>
    <w:rsid w:val="007545A5"/>
    <w:rsid w:val="00754E10"/>
    <w:rsid w:val="00755FDC"/>
    <w:rsid w:val="00756092"/>
    <w:rsid w:val="007566EF"/>
    <w:rsid w:val="00756C17"/>
    <w:rsid w:val="0075724A"/>
    <w:rsid w:val="007579DD"/>
    <w:rsid w:val="00757A64"/>
    <w:rsid w:val="00757A86"/>
    <w:rsid w:val="00760503"/>
    <w:rsid w:val="00760C21"/>
    <w:rsid w:val="00760DDC"/>
    <w:rsid w:val="0076183C"/>
    <w:rsid w:val="00761AAC"/>
    <w:rsid w:val="00761C9B"/>
    <w:rsid w:val="00762030"/>
    <w:rsid w:val="0076219E"/>
    <w:rsid w:val="00762200"/>
    <w:rsid w:val="007626A3"/>
    <w:rsid w:val="00762702"/>
    <w:rsid w:val="007628A5"/>
    <w:rsid w:val="00762A29"/>
    <w:rsid w:val="00762D4C"/>
    <w:rsid w:val="00762FCD"/>
    <w:rsid w:val="0076327D"/>
    <w:rsid w:val="007636DE"/>
    <w:rsid w:val="00764122"/>
    <w:rsid w:val="007644B4"/>
    <w:rsid w:val="007645A5"/>
    <w:rsid w:val="0076467F"/>
    <w:rsid w:val="00764B5C"/>
    <w:rsid w:val="00764C00"/>
    <w:rsid w:val="00764C0B"/>
    <w:rsid w:val="00764F21"/>
    <w:rsid w:val="00765122"/>
    <w:rsid w:val="00765214"/>
    <w:rsid w:val="00765586"/>
    <w:rsid w:val="007657D4"/>
    <w:rsid w:val="0076590F"/>
    <w:rsid w:val="00765D14"/>
    <w:rsid w:val="00765FDB"/>
    <w:rsid w:val="00765FF0"/>
    <w:rsid w:val="007661A3"/>
    <w:rsid w:val="007661FF"/>
    <w:rsid w:val="00766527"/>
    <w:rsid w:val="00766864"/>
    <w:rsid w:val="0076743C"/>
    <w:rsid w:val="00767745"/>
    <w:rsid w:val="00767D1B"/>
    <w:rsid w:val="007702F4"/>
    <w:rsid w:val="00770436"/>
    <w:rsid w:val="00770518"/>
    <w:rsid w:val="007707FC"/>
    <w:rsid w:val="00770BE3"/>
    <w:rsid w:val="00770E54"/>
    <w:rsid w:val="007711CC"/>
    <w:rsid w:val="0077136F"/>
    <w:rsid w:val="0077176E"/>
    <w:rsid w:val="0077177A"/>
    <w:rsid w:val="00771C4E"/>
    <w:rsid w:val="00771C84"/>
    <w:rsid w:val="00771CCE"/>
    <w:rsid w:val="007720E5"/>
    <w:rsid w:val="007728A8"/>
    <w:rsid w:val="00772923"/>
    <w:rsid w:val="00772957"/>
    <w:rsid w:val="00772BA2"/>
    <w:rsid w:val="00772F23"/>
    <w:rsid w:val="007733D2"/>
    <w:rsid w:val="00773A37"/>
    <w:rsid w:val="00773D3E"/>
    <w:rsid w:val="0077455C"/>
    <w:rsid w:val="007746DD"/>
    <w:rsid w:val="00774ADC"/>
    <w:rsid w:val="00775013"/>
    <w:rsid w:val="00775365"/>
    <w:rsid w:val="007757DB"/>
    <w:rsid w:val="00775BA2"/>
    <w:rsid w:val="00776129"/>
    <w:rsid w:val="0077661F"/>
    <w:rsid w:val="00776AF5"/>
    <w:rsid w:val="00777A27"/>
    <w:rsid w:val="00777CEB"/>
    <w:rsid w:val="0078158B"/>
    <w:rsid w:val="00781A15"/>
    <w:rsid w:val="0078206C"/>
    <w:rsid w:val="00782816"/>
    <w:rsid w:val="007829B6"/>
    <w:rsid w:val="0078311B"/>
    <w:rsid w:val="007833DF"/>
    <w:rsid w:val="007834AE"/>
    <w:rsid w:val="007837BD"/>
    <w:rsid w:val="0078441D"/>
    <w:rsid w:val="007845AA"/>
    <w:rsid w:val="007848DE"/>
    <w:rsid w:val="0078490C"/>
    <w:rsid w:val="0078497C"/>
    <w:rsid w:val="00784D21"/>
    <w:rsid w:val="00784ECF"/>
    <w:rsid w:val="007851BF"/>
    <w:rsid w:val="00785A76"/>
    <w:rsid w:val="00786204"/>
    <w:rsid w:val="00786797"/>
    <w:rsid w:val="007867B5"/>
    <w:rsid w:val="00786B4D"/>
    <w:rsid w:val="00786B5E"/>
    <w:rsid w:val="00786DEB"/>
    <w:rsid w:val="00786F05"/>
    <w:rsid w:val="00787334"/>
    <w:rsid w:val="007876E1"/>
    <w:rsid w:val="00787852"/>
    <w:rsid w:val="00787E39"/>
    <w:rsid w:val="0079029F"/>
    <w:rsid w:val="007904D7"/>
    <w:rsid w:val="00790AA2"/>
    <w:rsid w:val="0079105B"/>
    <w:rsid w:val="007912E5"/>
    <w:rsid w:val="007915BC"/>
    <w:rsid w:val="007917EE"/>
    <w:rsid w:val="00793324"/>
    <w:rsid w:val="0079332E"/>
    <w:rsid w:val="00793455"/>
    <w:rsid w:val="007935D9"/>
    <w:rsid w:val="00793970"/>
    <w:rsid w:val="00793BD0"/>
    <w:rsid w:val="00793C5A"/>
    <w:rsid w:val="007940C9"/>
    <w:rsid w:val="0079475D"/>
    <w:rsid w:val="00794AA5"/>
    <w:rsid w:val="00794E04"/>
    <w:rsid w:val="00794F43"/>
    <w:rsid w:val="00795947"/>
    <w:rsid w:val="00795E63"/>
    <w:rsid w:val="007966B0"/>
    <w:rsid w:val="007967AF"/>
    <w:rsid w:val="007967FA"/>
    <w:rsid w:val="00797054"/>
    <w:rsid w:val="0079712F"/>
    <w:rsid w:val="00797E7A"/>
    <w:rsid w:val="007A0206"/>
    <w:rsid w:val="007A091A"/>
    <w:rsid w:val="007A0EA6"/>
    <w:rsid w:val="007A0F4B"/>
    <w:rsid w:val="007A10AB"/>
    <w:rsid w:val="007A14BC"/>
    <w:rsid w:val="007A16C9"/>
    <w:rsid w:val="007A19B0"/>
    <w:rsid w:val="007A2D9E"/>
    <w:rsid w:val="007A3174"/>
    <w:rsid w:val="007A41AC"/>
    <w:rsid w:val="007A4B0D"/>
    <w:rsid w:val="007A4D76"/>
    <w:rsid w:val="007A4DF9"/>
    <w:rsid w:val="007A54CF"/>
    <w:rsid w:val="007A5619"/>
    <w:rsid w:val="007A5B84"/>
    <w:rsid w:val="007A5E99"/>
    <w:rsid w:val="007A6594"/>
    <w:rsid w:val="007A6BFF"/>
    <w:rsid w:val="007A7095"/>
    <w:rsid w:val="007A738D"/>
    <w:rsid w:val="007A7967"/>
    <w:rsid w:val="007A7A8F"/>
    <w:rsid w:val="007B0381"/>
    <w:rsid w:val="007B056C"/>
    <w:rsid w:val="007B0ACE"/>
    <w:rsid w:val="007B0F3D"/>
    <w:rsid w:val="007B148D"/>
    <w:rsid w:val="007B1751"/>
    <w:rsid w:val="007B18C8"/>
    <w:rsid w:val="007B1A33"/>
    <w:rsid w:val="007B1BE4"/>
    <w:rsid w:val="007B1D4F"/>
    <w:rsid w:val="007B1EBB"/>
    <w:rsid w:val="007B22A6"/>
    <w:rsid w:val="007B2552"/>
    <w:rsid w:val="007B28DE"/>
    <w:rsid w:val="007B3712"/>
    <w:rsid w:val="007B3A9D"/>
    <w:rsid w:val="007B4231"/>
    <w:rsid w:val="007B43D6"/>
    <w:rsid w:val="007B4FD8"/>
    <w:rsid w:val="007B58AF"/>
    <w:rsid w:val="007B59C6"/>
    <w:rsid w:val="007B60CC"/>
    <w:rsid w:val="007B634E"/>
    <w:rsid w:val="007B6ADE"/>
    <w:rsid w:val="007B71C2"/>
    <w:rsid w:val="007B739D"/>
    <w:rsid w:val="007B7A5F"/>
    <w:rsid w:val="007C007D"/>
    <w:rsid w:val="007C0802"/>
    <w:rsid w:val="007C241C"/>
    <w:rsid w:val="007C273E"/>
    <w:rsid w:val="007C29C7"/>
    <w:rsid w:val="007C2A5C"/>
    <w:rsid w:val="007C2BD2"/>
    <w:rsid w:val="007C2EEB"/>
    <w:rsid w:val="007C3016"/>
    <w:rsid w:val="007C3020"/>
    <w:rsid w:val="007C35A3"/>
    <w:rsid w:val="007C36BE"/>
    <w:rsid w:val="007C373D"/>
    <w:rsid w:val="007C3843"/>
    <w:rsid w:val="007C4E4F"/>
    <w:rsid w:val="007C546C"/>
    <w:rsid w:val="007C5EFA"/>
    <w:rsid w:val="007C62E1"/>
    <w:rsid w:val="007C63B1"/>
    <w:rsid w:val="007C76BF"/>
    <w:rsid w:val="007D0145"/>
    <w:rsid w:val="007D03A2"/>
    <w:rsid w:val="007D0C37"/>
    <w:rsid w:val="007D242A"/>
    <w:rsid w:val="007D38C8"/>
    <w:rsid w:val="007D3BDB"/>
    <w:rsid w:val="007D3C97"/>
    <w:rsid w:val="007D4770"/>
    <w:rsid w:val="007D49B2"/>
    <w:rsid w:val="007D4B49"/>
    <w:rsid w:val="007D4B51"/>
    <w:rsid w:val="007D4B5F"/>
    <w:rsid w:val="007D4F4B"/>
    <w:rsid w:val="007D526A"/>
    <w:rsid w:val="007D53ED"/>
    <w:rsid w:val="007D5AA9"/>
    <w:rsid w:val="007D6001"/>
    <w:rsid w:val="007D6561"/>
    <w:rsid w:val="007D66D6"/>
    <w:rsid w:val="007D66DA"/>
    <w:rsid w:val="007D68BD"/>
    <w:rsid w:val="007D6E1B"/>
    <w:rsid w:val="007D7049"/>
    <w:rsid w:val="007D7970"/>
    <w:rsid w:val="007D7CE8"/>
    <w:rsid w:val="007D7F94"/>
    <w:rsid w:val="007E0255"/>
    <w:rsid w:val="007E03B1"/>
    <w:rsid w:val="007E05CE"/>
    <w:rsid w:val="007E0D98"/>
    <w:rsid w:val="007E0E48"/>
    <w:rsid w:val="007E115C"/>
    <w:rsid w:val="007E12CB"/>
    <w:rsid w:val="007E13AD"/>
    <w:rsid w:val="007E1476"/>
    <w:rsid w:val="007E176F"/>
    <w:rsid w:val="007E1796"/>
    <w:rsid w:val="007E1B76"/>
    <w:rsid w:val="007E1C1E"/>
    <w:rsid w:val="007E219A"/>
    <w:rsid w:val="007E280D"/>
    <w:rsid w:val="007E29C8"/>
    <w:rsid w:val="007E2B4A"/>
    <w:rsid w:val="007E2F9D"/>
    <w:rsid w:val="007E31B6"/>
    <w:rsid w:val="007E37BF"/>
    <w:rsid w:val="007E3941"/>
    <w:rsid w:val="007E3E8A"/>
    <w:rsid w:val="007E3ECA"/>
    <w:rsid w:val="007E468F"/>
    <w:rsid w:val="007E46B1"/>
    <w:rsid w:val="007E49FD"/>
    <w:rsid w:val="007E4DF5"/>
    <w:rsid w:val="007E50FC"/>
    <w:rsid w:val="007E52B1"/>
    <w:rsid w:val="007E5437"/>
    <w:rsid w:val="007E551F"/>
    <w:rsid w:val="007E5523"/>
    <w:rsid w:val="007E56ED"/>
    <w:rsid w:val="007E5897"/>
    <w:rsid w:val="007E5901"/>
    <w:rsid w:val="007E6400"/>
    <w:rsid w:val="007E6593"/>
    <w:rsid w:val="007E6C27"/>
    <w:rsid w:val="007E6C89"/>
    <w:rsid w:val="007E6E09"/>
    <w:rsid w:val="007E716B"/>
    <w:rsid w:val="007E71BB"/>
    <w:rsid w:val="007E7405"/>
    <w:rsid w:val="007E753B"/>
    <w:rsid w:val="007F087B"/>
    <w:rsid w:val="007F08DB"/>
    <w:rsid w:val="007F08ED"/>
    <w:rsid w:val="007F0A9A"/>
    <w:rsid w:val="007F0F43"/>
    <w:rsid w:val="007F1101"/>
    <w:rsid w:val="007F1978"/>
    <w:rsid w:val="007F2175"/>
    <w:rsid w:val="007F2555"/>
    <w:rsid w:val="007F2568"/>
    <w:rsid w:val="007F277C"/>
    <w:rsid w:val="007F2AA4"/>
    <w:rsid w:val="007F2CB1"/>
    <w:rsid w:val="007F2D0C"/>
    <w:rsid w:val="007F2DB2"/>
    <w:rsid w:val="007F2F9B"/>
    <w:rsid w:val="007F37E7"/>
    <w:rsid w:val="007F3D67"/>
    <w:rsid w:val="007F4171"/>
    <w:rsid w:val="007F4705"/>
    <w:rsid w:val="007F4A8D"/>
    <w:rsid w:val="007F533D"/>
    <w:rsid w:val="007F559A"/>
    <w:rsid w:val="007F62BD"/>
    <w:rsid w:val="007F65F8"/>
    <w:rsid w:val="007F6EDB"/>
    <w:rsid w:val="007F70AC"/>
    <w:rsid w:val="007F78C7"/>
    <w:rsid w:val="007F7A74"/>
    <w:rsid w:val="007F7B3D"/>
    <w:rsid w:val="007F7B5E"/>
    <w:rsid w:val="007F7DBF"/>
    <w:rsid w:val="00800109"/>
    <w:rsid w:val="00800416"/>
    <w:rsid w:val="008006BA"/>
    <w:rsid w:val="00800953"/>
    <w:rsid w:val="00801CE3"/>
    <w:rsid w:val="00802143"/>
    <w:rsid w:val="008021BD"/>
    <w:rsid w:val="00802C20"/>
    <w:rsid w:val="00802DCC"/>
    <w:rsid w:val="0080324D"/>
    <w:rsid w:val="008036EC"/>
    <w:rsid w:val="00803A23"/>
    <w:rsid w:val="00803D20"/>
    <w:rsid w:val="00804520"/>
    <w:rsid w:val="00804844"/>
    <w:rsid w:val="0080604B"/>
    <w:rsid w:val="00806AAC"/>
    <w:rsid w:val="00806DAC"/>
    <w:rsid w:val="00807816"/>
    <w:rsid w:val="0080791C"/>
    <w:rsid w:val="00807C00"/>
    <w:rsid w:val="00807F96"/>
    <w:rsid w:val="00810032"/>
    <w:rsid w:val="00810912"/>
    <w:rsid w:val="00810C5E"/>
    <w:rsid w:val="00810C84"/>
    <w:rsid w:val="008112A0"/>
    <w:rsid w:val="008113C7"/>
    <w:rsid w:val="00811791"/>
    <w:rsid w:val="00811A99"/>
    <w:rsid w:val="00812055"/>
    <w:rsid w:val="008129B0"/>
    <w:rsid w:val="00814563"/>
    <w:rsid w:val="00814977"/>
    <w:rsid w:val="00814E39"/>
    <w:rsid w:val="0081533C"/>
    <w:rsid w:val="0081674B"/>
    <w:rsid w:val="008167B5"/>
    <w:rsid w:val="0081696D"/>
    <w:rsid w:val="0081699E"/>
    <w:rsid w:val="00816E01"/>
    <w:rsid w:val="008173D0"/>
    <w:rsid w:val="00817CF0"/>
    <w:rsid w:val="00817E66"/>
    <w:rsid w:val="00817E6E"/>
    <w:rsid w:val="00820241"/>
    <w:rsid w:val="008204CD"/>
    <w:rsid w:val="008209F4"/>
    <w:rsid w:val="00820B26"/>
    <w:rsid w:val="00820E3F"/>
    <w:rsid w:val="0082100A"/>
    <w:rsid w:val="0082143B"/>
    <w:rsid w:val="0082159A"/>
    <w:rsid w:val="00821957"/>
    <w:rsid w:val="00822107"/>
    <w:rsid w:val="0082269E"/>
    <w:rsid w:val="008226A1"/>
    <w:rsid w:val="008226E2"/>
    <w:rsid w:val="00822B04"/>
    <w:rsid w:val="00822F28"/>
    <w:rsid w:val="00823235"/>
    <w:rsid w:val="0082369E"/>
    <w:rsid w:val="00823AD4"/>
    <w:rsid w:val="008249F1"/>
    <w:rsid w:val="00824AF2"/>
    <w:rsid w:val="0082506B"/>
    <w:rsid w:val="00825902"/>
    <w:rsid w:val="00825A54"/>
    <w:rsid w:val="00825B8D"/>
    <w:rsid w:val="00826158"/>
    <w:rsid w:val="0082654B"/>
    <w:rsid w:val="00826686"/>
    <w:rsid w:val="00827C60"/>
    <w:rsid w:val="00827DB2"/>
    <w:rsid w:val="00827DED"/>
    <w:rsid w:val="00827F74"/>
    <w:rsid w:val="0083072D"/>
    <w:rsid w:val="00830AE2"/>
    <w:rsid w:val="00830B6D"/>
    <w:rsid w:val="00830E2D"/>
    <w:rsid w:val="00832530"/>
    <w:rsid w:val="008325B4"/>
    <w:rsid w:val="0083277B"/>
    <w:rsid w:val="0083279A"/>
    <w:rsid w:val="0083369F"/>
    <w:rsid w:val="00834405"/>
    <w:rsid w:val="00834C3C"/>
    <w:rsid w:val="00835563"/>
    <w:rsid w:val="00835A9D"/>
    <w:rsid w:val="00835DA5"/>
    <w:rsid w:val="00836511"/>
    <w:rsid w:val="00836827"/>
    <w:rsid w:val="00836B02"/>
    <w:rsid w:val="00836B41"/>
    <w:rsid w:val="00836E62"/>
    <w:rsid w:val="00836EC6"/>
    <w:rsid w:val="008372C9"/>
    <w:rsid w:val="0083741E"/>
    <w:rsid w:val="00837985"/>
    <w:rsid w:val="00837C10"/>
    <w:rsid w:val="00837D3B"/>
    <w:rsid w:val="00837FC2"/>
    <w:rsid w:val="00840140"/>
    <w:rsid w:val="00840ACA"/>
    <w:rsid w:val="00840BAF"/>
    <w:rsid w:val="00840E3D"/>
    <w:rsid w:val="00840E3E"/>
    <w:rsid w:val="008411D3"/>
    <w:rsid w:val="008412E5"/>
    <w:rsid w:val="0084142E"/>
    <w:rsid w:val="00841D8C"/>
    <w:rsid w:val="00841EB7"/>
    <w:rsid w:val="008420DE"/>
    <w:rsid w:val="00842220"/>
    <w:rsid w:val="008422BB"/>
    <w:rsid w:val="00842F63"/>
    <w:rsid w:val="00842F6C"/>
    <w:rsid w:val="00843E4C"/>
    <w:rsid w:val="00844111"/>
    <w:rsid w:val="008441A7"/>
    <w:rsid w:val="008448DC"/>
    <w:rsid w:val="008449A9"/>
    <w:rsid w:val="00844E51"/>
    <w:rsid w:val="00844F6E"/>
    <w:rsid w:val="00844F74"/>
    <w:rsid w:val="008455F8"/>
    <w:rsid w:val="00845725"/>
    <w:rsid w:val="00845E64"/>
    <w:rsid w:val="00846112"/>
    <w:rsid w:val="00846339"/>
    <w:rsid w:val="00846382"/>
    <w:rsid w:val="008463F0"/>
    <w:rsid w:val="00846A10"/>
    <w:rsid w:val="0085060C"/>
    <w:rsid w:val="008506EC"/>
    <w:rsid w:val="00850908"/>
    <w:rsid w:val="00850F57"/>
    <w:rsid w:val="00850FE8"/>
    <w:rsid w:val="0085190E"/>
    <w:rsid w:val="00852161"/>
    <w:rsid w:val="00852639"/>
    <w:rsid w:val="00852823"/>
    <w:rsid w:val="00852903"/>
    <w:rsid w:val="00853262"/>
    <w:rsid w:val="00853394"/>
    <w:rsid w:val="008535C5"/>
    <w:rsid w:val="0085368E"/>
    <w:rsid w:val="008536C2"/>
    <w:rsid w:val="00853A6A"/>
    <w:rsid w:val="008542D1"/>
    <w:rsid w:val="00854893"/>
    <w:rsid w:val="00854ACC"/>
    <w:rsid w:val="00854AFB"/>
    <w:rsid w:val="00854C49"/>
    <w:rsid w:val="00854FBB"/>
    <w:rsid w:val="00855378"/>
    <w:rsid w:val="00855D3F"/>
    <w:rsid w:val="00856985"/>
    <w:rsid w:val="00856C8B"/>
    <w:rsid w:val="00856D98"/>
    <w:rsid w:val="00857358"/>
    <w:rsid w:val="008600C7"/>
    <w:rsid w:val="0086030E"/>
    <w:rsid w:val="00860A95"/>
    <w:rsid w:val="00860C5C"/>
    <w:rsid w:val="008611D8"/>
    <w:rsid w:val="0086150E"/>
    <w:rsid w:val="008617D0"/>
    <w:rsid w:val="008619AD"/>
    <w:rsid w:val="00861A38"/>
    <w:rsid w:val="00861A60"/>
    <w:rsid w:val="00861AB6"/>
    <w:rsid w:val="00861BF8"/>
    <w:rsid w:val="00861D4E"/>
    <w:rsid w:val="00861F2A"/>
    <w:rsid w:val="008622A2"/>
    <w:rsid w:val="00862357"/>
    <w:rsid w:val="008623CD"/>
    <w:rsid w:val="008626AC"/>
    <w:rsid w:val="00862D02"/>
    <w:rsid w:val="00863425"/>
    <w:rsid w:val="008637B9"/>
    <w:rsid w:val="00863EB4"/>
    <w:rsid w:val="00864194"/>
    <w:rsid w:val="00864212"/>
    <w:rsid w:val="0086427B"/>
    <w:rsid w:val="00864802"/>
    <w:rsid w:val="00864B5D"/>
    <w:rsid w:val="00864B9C"/>
    <w:rsid w:val="00865646"/>
    <w:rsid w:val="008656F3"/>
    <w:rsid w:val="0086592D"/>
    <w:rsid w:val="00865F5A"/>
    <w:rsid w:val="00866278"/>
    <w:rsid w:val="008663E2"/>
    <w:rsid w:val="00866924"/>
    <w:rsid w:val="00866B39"/>
    <w:rsid w:val="00866BDB"/>
    <w:rsid w:val="00867368"/>
    <w:rsid w:val="0086762E"/>
    <w:rsid w:val="0086782D"/>
    <w:rsid w:val="00867C01"/>
    <w:rsid w:val="00867E60"/>
    <w:rsid w:val="008700BE"/>
    <w:rsid w:val="008702A6"/>
    <w:rsid w:val="00870399"/>
    <w:rsid w:val="008705BD"/>
    <w:rsid w:val="00870FA1"/>
    <w:rsid w:val="008711EC"/>
    <w:rsid w:val="008718FE"/>
    <w:rsid w:val="00872946"/>
    <w:rsid w:val="00872D02"/>
    <w:rsid w:val="0087349B"/>
    <w:rsid w:val="00873B7F"/>
    <w:rsid w:val="00873BA5"/>
    <w:rsid w:val="00874349"/>
    <w:rsid w:val="00874517"/>
    <w:rsid w:val="00874601"/>
    <w:rsid w:val="00874A3E"/>
    <w:rsid w:val="00875108"/>
    <w:rsid w:val="00875333"/>
    <w:rsid w:val="00875AA0"/>
    <w:rsid w:val="00875DC8"/>
    <w:rsid w:val="00876421"/>
    <w:rsid w:val="00876DC6"/>
    <w:rsid w:val="008771CE"/>
    <w:rsid w:val="0087768B"/>
    <w:rsid w:val="008777F0"/>
    <w:rsid w:val="008778A3"/>
    <w:rsid w:val="00877F3E"/>
    <w:rsid w:val="0088040D"/>
    <w:rsid w:val="008804F0"/>
    <w:rsid w:val="00880904"/>
    <w:rsid w:val="00880A1F"/>
    <w:rsid w:val="00880FB6"/>
    <w:rsid w:val="008811F1"/>
    <w:rsid w:val="00881876"/>
    <w:rsid w:val="00881D5A"/>
    <w:rsid w:val="00881DA8"/>
    <w:rsid w:val="00881E01"/>
    <w:rsid w:val="008828F8"/>
    <w:rsid w:val="0088296F"/>
    <w:rsid w:val="00882B5C"/>
    <w:rsid w:val="00882BEB"/>
    <w:rsid w:val="00882F1F"/>
    <w:rsid w:val="008834B4"/>
    <w:rsid w:val="008835EE"/>
    <w:rsid w:val="0088362F"/>
    <w:rsid w:val="00883782"/>
    <w:rsid w:val="008837C5"/>
    <w:rsid w:val="008838C0"/>
    <w:rsid w:val="00883928"/>
    <w:rsid w:val="00883DDE"/>
    <w:rsid w:val="00883F46"/>
    <w:rsid w:val="00884D0B"/>
    <w:rsid w:val="00884E03"/>
    <w:rsid w:val="008850A2"/>
    <w:rsid w:val="0088510D"/>
    <w:rsid w:val="00885890"/>
    <w:rsid w:val="00885D0A"/>
    <w:rsid w:val="00886CB6"/>
    <w:rsid w:val="00887784"/>
    <w:rsid w:val="008900BC"/>
    <w:rsid w:val="0089026B"/>
    <w:rsid w:val="008902EF"/>
    <w:rsid w:val="008903A0"/>
    <w:rsid w:val="00890C5D"/>
    <w:rsid w:val="00891470"/>
    <w:rsid w:val="008914B9"/>
    <w:rsid w:val="00891D73"/>
    <w:rsid w:val="00892054"/>
    <w:rsid w:val="0089211A"/>
    <w:rsid w:val="00892395"/>
    <w:rsid w:val="00892A44"/>
    <w:rsid w:val="008931DD"/>
    <w:rsid w:val="0089352B"/>
    <w:rsid w:val="0089372A"/>
    <w:rsid w:val="008940A5"/>
    <w:rsid w:val="008944C4"/>
    <w:rsid w:val="00894636"/>
    <w:rsid w:val="0089482C"/>
    <w:rsid w:val="00894DED"/>
    <w:rsid w:val="008955AC"/>
    <w:rsid w:val="0089588C"/>
    <w:rsid w:val="00895BB3"/>
    <w:rsid w:val="00896FE4"/>
    <w:rsid w:val="008974B8"/>
    <w:rsid w:val="0089780F"/>
    <w:rsid w:val="00897AEC"/>
    <w:rsid w:val="00897E01"/>
    <w:rsid w:val="00897F0A"/>
    <w:rsid w:val="00897FD0"/>
    <w:rsid w:val="008A1031"/>
    <w:rsid w:val="008A12E8"/>
    <w:rsid w:val="008A1396"/>
    <w:rsid w:val="008A13ED"/>
    <w:rsid w:val="008A1409"/>
    <w:rsid w:val="008A1B1A"/>
    <w:rsid w:val="008A1CBA"/>
    <w:rsid w:val="008A21F9"/>
    <w:rsid w:val="008A2535"/>
    <w:rsid w:val="008A2561"/>
    <w:rsid w:val="008A25A1"/>
    <w:rsid w:val="008A26E4"/>
    <w:rsid w:val="008A2DE8"/>
    <w:rsid w:val="008A312D"/>
    <w:rsid w:val="008A3A16"/>
    <w:rsid w:val="008A3E09"/>
    <w:rsid w:val="008A3E57"/>
    <w:rsid w:val="008A4647"/>
    <w:rsid w:val="008A4738"/>
    <w:rsid w:val="008A54E2"/>
    <w:rsid w:val="008A5791"/>
    <w:rsid w:val="008A61C1"/>
    <w:rsid w:val="008A6963"/>
    <w:rsid w:val="008A6AE7"/>
    <w:rsid w:val="008A734A"/>
    <w:rsid w:val="008A745C"/>
    <w:rsid w:val="008A77A7"/>
    <w:rsid w:val="008B0601"/>
    <w:rsid w:val="008B0681"/>
    <w:rsid w:val="008B0C30"/>
    <w:rsid w:val="008B0D7D"/>
    <w:rsid w:val="008B0F09"/>
    <w:rsid w:val="008B0FFD"/>
    <w:rsid w:val="008B1A4D"/>
    <w:rsid w:val="008B1A98"/>
    <w:rsid w:val="008B21F4"/>
    <w:rsid w:val="008B2B4F"/>
    <w:rsid w:val="008B2C0F"/>
    <w:rsid w:val="008B344A"/>
    <w:rsid w:val="008B3EE8"/>
    <w:rsid w:val="008B3F34"/>
    <w:rsid w:val="008B4059"/>
    <w:rsid w:val="008B44B2"/>
    <w:rsid w:val="008B4CFD"/>
    <w:rsid w:val="008B5B5D"/>
    <w:rsid w:val="008B6504"/>
    <w:rsid w:val="008B672C"/>
    <w:rsid w:val="008B6B9E"/>
    <w:rsid w:val="008B6D00"/>
    <w:rsid w:val="008B71ED"/>
    <w:rsid w:val="008B79CA"/>
    <w:rsid w:val="008B7F8B"/>
    <w:rsid w:val="008C01E0"/>
    <w:rsid w:val="008C0794"/>
    <w:rsid w:val="008C08F7"/>
    <w:rsid w:val="008C0B4F"/>
    <w:rsid w:val="008C10D0"/>
    <w:rsid w:val="008C1530"/>
    <w:rsid w:val="008C1648"/>
    <w:rsid w:val="008C1925"/>
    <w:rsid w:val="008C1973"/>
    <w:rsid w:val="008C1C78"/>
    <w:rsid w:val="008C1E80"/>
    <w:rsid w:val="008C1FC9"/>
    <w:rsid w:val="008C22E9"/>
    <w:rsid w:val="008C2704"/>
    <w:rsid w:val="008C271E"/>
    <w:rsid w:val="008C27C2"/>
    <w:rsid w:val="008C29E3"/>
    <w:rsid w:val="008C2E26"/>
    <w:rsid w:val="008C2E8D"/>
    <w:rsid w:val="008C33EB"/>
    <w:rsid w:val="008C401B"/>
    <w:rsid w:val="008C434D"/>
    <w:rsid w:val="008C52BE"/>
    <w:rsid w:val="008C56B9"/>
    <w:rsid w:val="008C56C8"/>
    <w:rsid w:val="008C5C35"/>
    <w:rsid w:val="008C5D16"/>
    <w:rsid w:val="008C6033"/>
    <w:rsid w:val="008C6152"/>
    <w:rsid w:val="008C6592"/>
    <w:rsid w:val="008C65F4"/>
    <w:rsid w:val="008C68EA"/>
    <w:rsid w:val="008C756E"/>
    <w:rsid w:val="008C789D"/>
    <w:rsid w:val="008D05E0"/>
    <w:rsid w:val="008D07DC"/>
    <w:rsid w:val="008D1662"/>
    <w:rsid w:val="008D1DB7"/>
    <w:rsid w:val="008D1EB9"/>
    <w:rsid w:val="008D21A9"/>
    <w:rsid w:val="008D23E0"/>
    <w:rsid w:val="008D2600"/>
    <w:rsid w:val="008D2764"/>
    <w:rsid w:val="008D2841"/>
    <w:rsid w:val="008D33B9"/>
    <w:rsid w:val="008D3B9B"/>
    <w:rsid w:val="008D3CB7"/>
    <w:rsid w:val="008D4279"/>
    <w:rsid w:val="008D514F"/>
    <w:rsid w:val="008D5E75"/>
    <w:rsid w:val="008D6209"/>
    <w:rsid w:val="008D624B"/>
    <w:rsid w:val="008D6BE2"/>
    <w:rsid w:val="008D6D4A"/>
    <w:rsid w:val="008D6E57"/>
    <w:rsid w:val="008D70BC"/>
    <w:rsid w:val="008D721C"/>
    <w:rsid w:val="008D77F5"/>
    <w:rsid w:val="008D7E55"/>
    <w:rsid w:val="008E025F"/>
    <w:rsid w:val="008E0394"/>
    <w:rsid w:val="008E061C"/>
    <w:rsid w:val="008E0AC0"/>
    <w:rsid w:val="008E0D4B"/>
    <w:rsid w:val="008E0F71"/>
    <w:rsid w:val="008E1345"/>
    <w:rsid w:val="008E18DF"/>
    <w:rsid w:val="008E1D90"/>
    <w:rsid w:val="008E2004"/>
    <w:rsid w:val="008E2056"/>
    <w:rsid w:val="008E221A"/>
    <w:rsid w:val="008E24D2"/>
    <w:rsid w:val="008E2773"/>
    <w:rsid w:val="008E27D3"/>
    <w:rsid w:val="008E28D8"/>
    <w:rsid w:val="008E2B31"/>
    <w:rsid w:val="008E3634"/>
    <w:rsid w:val="008E36B7"/>
    <w:rsid w:val="008E3CDE"/>
    <w:rsid w:val="008E3FFE"/>
    <w:rsid w:val="008E459E"/>
    <w:rsid w:val="008E4809"/>
    <w:rsid w:val="008E498D"/>
    <w:rsid w:val="008E4D40"/>
    <w:rsid w:val="008E5218"/>
    <w:rsid w:val="008E5287"/>
    <w:rsid w:val="008E5693"/>
    <w:rsid w:val="008E5817"/>
    <w:rsid w:val="008E59D9"/>
    <w:rsid w:val="008E5F8A"/>
    <w:rsid w:val="008E60BE"/>
    <w:rsid w:val="008E63C9"/>
    <w:rsid w:val="008E647E"/>
    <w:rsid w:val="008E6510"/>
    <w:rsid w:val="008E667A"/>
    <w:rsid w:val="008E692A"/>
    <w:rsid w:val="008E6B74"/>
    <w:rsid w:val="008E6C3E"/>
    <w:rsid w:val="008E70F4"/>
    <w:rsid w:val="008E7D7B"/>
    <w:rsid w:val="008F0FAF"/>
    <w:rsid w:val="008F11DB"/>
    <w:rsid w:val="008F147F"/>
    <w:rsid w:val="008F1523"/>
    <w:rsid w:val="008F16CC"/>
    <w:rsid w:val="008F1E1A"/>
    <w:rsid w:val="008F216B"/>
    <w:rsid w:val="008F23C8"/>
    <w:rsid w:val="008F365E"/>
    <w:rsid w:val="008F3B5E"/>
    <w:rsid w:val="008F3F8F"/>
    <w:rsid w:val="008F4621"/>
    <w:rsid w:val="008F46CD"/>
    <w:rsid w:val="008F4889"/>
    <w:rsid w:val="008F489A"/>
    <w:rsid w:val="008F5289"/>
    <w:rsid w:val="008F57B0"/>
    <w:rsid w:val="008F5E95"/>
    <w:rsid w:val="008F63CF"/>
    <w:rsid w:val="008F6480"/>
    <w:rsid w:val="008F6B9D"/>
    <w:rsid w:val="008F6F4A"/>
    <w:rsid w:val="008F7740"/>
    <w:rsid w:val="008F78E2"/>
    <w:rsid w:val="0090046D"/>
    <w:rsid w:val="00900BAC"/>
    <w:rsid w:val="00900CA2"/>
    <w:rsid w:val="00900E13"/>
    <w:rsid w:val="00900E48"/>
    <w:rsid w:val="0090143A"/>
    <w:rsid w:val="009014ED"/>
    <w:rsid w:val="00901824"/>
    <w:rsid w:val="00901AB2"/>
    <w:rsid w:val="00903653"/>
    <w:rsid w:val="00903C87"/>
    <w:rsid w:val="00903CD7"/>
    <w:rsid w:val="00903CE2"/>
    <w:rsid w:val="0090420A"/>
    <w:rsid w:val="009047F5"/>
    <w:rsid w:val="00904CED"/>
    <w:rsid w:val="0090508C"/>
    <w:rsid w:val="009054A0"/>
    <w:rsid w:val="009057E7"/>
    <w:rsid w:val="00907147"/>
    <w:rsid w:val="00907217"/>
    <w:rsid w:val="009075BE"/>
    <w:rsid w:val="0090776D"/>
    <w:rsid w:val="00907BD3"/>
    <w:rsid w:val="00907E47"/>
    <w:rsid w:val="00910047"/>
    <w:rsid w:val="009100B5"/>
    <w:rsid w:val="009103D9"/>
    <w:rsid w:val="00910A52"/>
    <w:rsid w:val="00911479"/>
    <w:rsid w:val="009117FB"/>
    <w:rsid w:val="00911EE8"/>
    <w:rsid w:val="0091217A"/>
    <w:rsid w:val="009122E0"/>
    <w:rsid w:val="009128EE"/>
    <w:rsid w:val="009129C6"/>
    <w:rsid w:val="00912EB5"/>
    <w:rsid w:val="00912F40"/>
    <w:rsid w:val="0091310A"/>
    <w:rsid w:val="00913981"/>
    <w:rsid w:val="00913B0B"/>
    <w:rsid w:val="0091484D"/>
    <w:rsid w:val="00914D67"/>
    <w:rsid w:val="00914D9E"/>
    <w:rsid w:val="00914F44"/>
    <w:rsid w:val="00915718"/>
    <w:rsid w:val="00915ADC"/>
    <w:rsid w:val="00915E20"/>
    <w:rsid w:val="00915F9C"/>
    <w:rsid w:val="0091601D"/>
    <w:rsid w:val="009166EA"/>
    <w:rsid w:val="00917073"/>
    <w:rsid w:val="00917478"/>
    <w:rsid w:val="0092038D"/>
    <w:rsid w:val="009205C3"/>
    <w:rsid w:val="009207DF"/>
    <w:rsid w:val="00920FD7"/>
    <w:rsid w:val="009217EC"/>
    <w:rsid w:val="009219D3"/>
    <w:rsid w:val="00921C41"/>
    <w:rsid w:val="00921E96"/>
    <w:rsid w:val="00922F53"/>
    <w:rsid w:val="00923682"/>
    <w:rsid w:val="00923C81"/>
    <w:rsid w:val="00923E44"/>
    <w:rsid w:val="0092435C"/>
    <w:rsid w:val="00924412"/>
    <w:rsid w:val="009249C6"/>
    <w:rsid w:val="009251B5"/>
    <w:rsid w:val="00925413"/>
    <w:rsid w:val="0092575D"/>
    <w:rsid w:val="0092583A"/>
    <w:rsid w:val="009258B8"/>
    <w:rsid w:val="00925E71"/>
    <w:rsid w:val="00925F9A"/>
    <w:rsid w:val="0092699D"/>
    <w:rsid w:val="00927C70"/>
    <w:rsid w:val="00930745"/>
    <w:rsid w:val="0093100A"/>
    <w:rsid w:val="009310B9"/>
    <w:rsid w:val="009311DC"/>
    <w:rsid w:val="00931800"/>
    <w:rsid w:val="00931840"/>
    <w:rsid w:val="00931991"/>
    <w:rsid w:val="00931CB1"/>
    <w:rsid w:val="00932131"/>
    <w:rsid w:val="009324DF"/>
    <w:rsid w:val="00932C36"/>
    <w:rsid w:val="00932F9F"/>
    <w:rsid w:val="0093329F"/>
    <w:rsid w:val="009333E2"/>
    <w:rsid w:val="0093353E"/>
    <w:rsid w:val="009337A2"/>
    <w:rsid w:val="009337C1"/>
    <w:rsid w:val="00934505"/>
    <w:rsid w:val="0093461F"/>
    <w:rsid w:val="0093482A"/>
    <w:rsid w:val="00936C3C"/>
    <w:rsid w:val="00936EE8"/>
    <w:rsid w:val="00936FEF"/>
    <w:rsid w:val="00937043"/>
    <w:rsid w:val="0093767A"/>
    <w:rsid w:val="009377D1"/>
    <w:rsid w:val="0094095F"/>
    <w:rsid w:val="00940A2B"/>
    <w:rsid w:val="00940C40"/>
    <w:rsid w:val="00941219"/>
    <w:rsid w:val="009415DA"/>
    <w:rsid w:val="00941DA8"/>
    <w:rsid w:val="0094391C"/>
    <w:rsid w:val="00943A54"/>
    <w:rsid w:val="00943B65"/>
    <w:rsid w:val="00943D74"/>
    <w:rsid w:val="00943E42"/>
    <w:rsid w:val="00943F97"/>
    <w:rsid w:val="009440D2"/>
    <w:rsid w:val="009445D3"/>
    <w:rsid w:val="00944E43"/>
    <w:rsid w:val="00945154"/>
    <w:rsid w:val="0094542A"/>
    <w:rsid w:val="00945729"/>
    <w:rsid w:val="009458E8"/>
    <w:rsid w:val="00945A8F"/>
    <w:rsid w:val="00945D1D"/>
    <w:rsid w:val="00946083"/>
    <w:rsid w:val="00947213"/>
    <w:rsid w:val="009472F5"/>
    <w:rsid w:val="00947C70"/>
    <w:rsid w:val="00947E9D"/>
    <w:rsid w:val="0095142E"/>
    <w:rsid w:val="009516BD"/>
    <w:rsid w:val="00951926"/>
    <w:rsid w:val="00951CD7"/>
    <w:rsid w:val="00952206"/>
    <w:rsid w:val="00952550"/>
    <w:rsid w:val="0095279F"/>
    <w:rsid w:val="00952BC2"/>
    <w:rsid w:val="009531D8"/>
    <w:rsid w:val="00953500"/>
    <w:rsid w:val="009535CC"/>
    <w:rsid w:val="00953C45"/>
    <w:rsid w:val="00954058"/>
    <w:rsid w:val="00954101"/>
    <w:rsid w:val="00954243"/>
    <w:rsid w:val="0095459A"/>
    <w:rsid w:val="009549E1"/>
    <w:rsid w:val="00954CCC"/>
    <w:rsid w:val="00955118"/>
    <w:rsid w:val="00955166"/>
    <w:rsid w:val="0095599E"/>
    <w:rsid w:val="00955A8A"/>
    <w:rsid w:val="009568BA"/>
    <w:rsid w:val="00956F98"/>
    <w:rsid w:val="00956F9F"/>
    <w:rsid w:val="00957E24"/>
    <w:rsid w:val="00957F66"/>
    <w:rsid w:val="00960FF2"/>
    <w:rsid w:val="00961E49"/>
    <w:rsid w:val="009625EB"/>
    <w:rsid w:val="0096290F"/>
    <w:rsid w:val="00962B92"/>
    <w:rsid w:val="00963132"/>
    <w:rsid w:val="00963692"/>
    <w:rsid w:val="00963812"/>
    <w:rsid w:val="00963945"/>
    <w:rsid w:val="00963C6B"/>
    <w:rsid w:val="00963DD2"/>
    <w:rsid w:val="0096400D"/>
    <w:rsid w:val="00964021"/>
    <w:rsid w:val="00964078"/>
    <w:rsid w:val="009640EF"/>
    <w:rsid w:val="00964487"/>
    <w:rsid w:val="009645BC"/>
    <w:rsid w:val="0096490F"/>
    <w:rsid w:val="009653AC"/>
    <w:rsid w:val="00965F5F"/>
    <w:rsid w:val="009663C8"/>
    <w:rsid w:val="00966592"/>
    <w:rsid w:val="00966600"/>
    <w:rsid w:val="00966B64"/>
    <w:rsid w:val="009671B2"/>
    <w:rsid w:val="009671D9"/>
    <w:rsid w:val="00967276"/>
    <w:rsid w:val="00967A5F"/>
    <w:rsid w:val="00967B5B"/>
    <w:rsid w:val="00967CD7"/>
    <w:rsid w:val="00967D1D"/>
    <w:rsid w:val="00970359"/>
    <w:rsid w:val="00970543"/>
    <w:rsid w:val="009706AA"/>
    <w:rsid w:val="009706FA"/>
    <w:rsid w:val="009707CE"/>
    <w:rsid w:val="009710BE"/>
    <w:rsid w:val="009712C9"/>
    <w:rsid w:val="00971352"/>
    <w:rsid w:val="0097148C"/>
    <w:rsid w:val="00971831"/>
    <w:rsid w:val="00971EBB"/>
    <w:rsid w:val="0097222E"/>
    <w:rsid w:val="009726D1"/>
    <w:rsid w:val="0097292D"/>
    <w:rsid w:val="00972A8B"/>
    <w:rsid w:val="0097312B"/>
    <w:rsid w:val="0097391F"/>
    <w:rsid w:val="00974781"/>
    <w:rsid w:val="00974DD3"/>
    <w:rsid w:val="009754EB"/>
    <w:rsid w:val="00975AE8"/>
    <w:rsid w:val="00975C92"/>
    <w:rsid w:val="00975E5B"/>
    <w:rsid w:val="00975F51"/>
    <w:rsid w:val="00976679"/>
    <w:rsid w:val="009766D9"/>
    <w:rsid w:val="00976CD6"/>
    <w:rsid w:val="00976D48"/>
    <w:rsid w:val="00976F22"/>
    <w:rsid w:val="00976FF9"/>
    <w:rsid w:val="0097786E"/>
    <w:rsid w:val="009779B1"/>
    <w:rsid w:val="009779F8"/>
    <w:rsid w:val="00977C8F"/>
    <w:rsid w:val="00977F94"/>
    <w:rsid w:val="00977FAE"/>
    <w:rsid w:val="00980A1F"/>
    <w:rsid w:val="00981131"/>
    <w:rsid w:val="0098115E"/>
    <w:rsid w:val="00981249"/>
    <w:rsid w:val="009815DE"/>
    <w:rsid w:val="00982A83"/>
    <w:rsid w:val="00982BD1"/>
    <w:rsid w:val="009832C8"/>
    <w:rsid w:val="00983326"/>
    <w:rsid w:val="009836F9"/>
    <w:rsid w:val="00984815"/>
    <w:rsid w:val="009853B5"/>
    <w:rsid w:val="009853EA"/>
    <w:rsid w:val="00985C2C"/>
    <w:rsid w:val="009863E9"/>
    <w:rsid w:val="00986CD8"/>
    <w:rsid w:val="0098757B"/>
    <w:rsid w:val="00987D41"/>
    <w:rsid w:val="00987E95"/>
    <w:rsid w:val="0099050D"/>
    <w:rsid w:val="009905C4"/>
    <w:rsid w:val="009918FE"/>
    <w:rsid w:val="00991A04"/>
    <w:rsid w:val="00991EEC"/>
    <w:rsid w:val="00991F31"/>
    <w:rsid w:val="009924E1"/>
    <w:rsid w:val="009926B2"/>
    <w:rsid w:val="00992E20"/>
    <w:rsid w:val="00993301"/>
    <w:rsid w:val="009935DF"/>
    <w:rsid w:val="009936FC"/>
    <w:rsid w:val="00993925"/>
    <w:rsid w:val="00993977"/>
    <w:rsid w:val="00993A00"/>
    <w:rsid w:val="00995B7B"/>
    <w:rsid w:val="009967E1"/>
    <w:rsid w:val="009969B5"/>
    <w:rsid w:val="00996D2E"/>
    <w:rsid w:val="00997085"/>
    <w:rsid w:val="00997708"/>
    <w:rsid w:val="00997BDB"/>
    <w:rsid w:val="009A01B7"/>
    <w:rsid w:val="009A05D1"/>
    <w:rsid w:val="009A0628"/>
    <w:rsid w:val="009A09A7"/>
    <w:rsid w:val="009A0C37"/>
    <w:rsid w:val="009A1153"/>
    <w:rsid w:val="009A1386"/>
    <w:rsid w:val="009A1D25"/>
    <w:rsid w:val="009A1FD3"/>
    <w:rsid w:val="009A28AC"/>
    <w:rsid w:val="009A2B14"/>
    <w:rsid w:val="009A319A"/>
    <w:rsid w:val="009A341D"/>
    <w:rsid w:val="009A37D9"/>
    <w:rsid w:val="009A3A5B"/>
    <w:rsid w:val="009A3F2A"/>
    <w:rsid w:val="009A3FD1"/>
    <w:rsid w:val="009A467D"/>
    <w:rsid w:val="009A48B8"/>
    <w:rsid w:val="009A48E0"/>
    <w:rsid w:val="009A56D0"/>
    <w:rsid w:val="009A6F60"/>
    <w:rsid w:val="009A72D4"/>
    <w:rsid w:val="009A73D8"/>
    <w:rsid w:val="009A7FCB"/>
    <w:rsid w:val="009B1707"/>
    <w:rsid w:val="009B1BFA"/>
    <w:rsid w:val="009B1C62"/>
    <w:rsid w:val="009B1E11"/>
    <w:rsid w:val="009B2794"/>
    <w:rsid w:val="009B27F9"/>
    <w:rsid w:val="009B2AAC"/>
    <w:rsid w:val="009B2B6D"/>
    <w:rsid w:val="009B3298"/>
    <w:rsid w:val="009B337F"/>
    <w:rsid w:val="009B3521"/>
    <w:rsid w:val="009B35C8"/>
    <w:rsid w:val="009B370B"/>
    <w:rsid w:val="009B37CF"/>
    <w:rsid w:val="009B3BE6"/>
    <w:rsid w:val="009B3D5F"/>
    <w:rsid w:val="009B445A"/>
    <w:rsid w:val="009B4B94"/>
    <w:rsid w:val="009B4BEC"/>
    <w:rsid w:val="009B541C"/>
    <w:rsid w:val="009B54E4"/>
    <w:rsid w:val="009B5505"/>
    <w:rsid w:val="009B554C"/>
    <w:rsid w:val="009B6291"/>
    <w:rsid w:val="009B659F"/>
    <w:rsid w:val="009B68AB"/>
    <w:rsid w:val="009B6B8B"/>
    <w:rsid w:val="009B706A"/>
    <w:rsid w:val="009B709C"/>
    <w:rsid w:val="009B73A6"/>
    <w:rsid w:val="009B7404"/>
    <w:rsid w:val="009B786F"/>
    <w:rsid w:val="009C076C"/>
    <w:rsid w:val="009C0C79"/>
    <w:rsid w:val="009C14A1"/>
    <w:rsid w:val="009C14F7"/>
    <w:rsid w:val="009C34D6"/>
    <w:rsid w:val="009C3B19"/>
    <w:rsid w:val="009C413A"/>
    <w:rsid w:val="009C4460"/>
    <w:rsid w:val="009C4671"/>
    <w:rsid w:val="009C4706"/>
    <w:rsid w:val="009C472B"/>
    <w:rsid w:val="009C5345"/>
    <w:rsid w:val="009C554D"/>
    <w:rsid w:val="009C5613"/>
    <w:rsid w:val="009C6FF1"/>
    <w:rsid w:val="009D0462"/>
    <w:rsid w:val="009D05C1"/>
    <w:rsid w:val="009D22EE"/>
    <w:rsid w:val="009D2C16"/>
    <w:rsid w:val="009D36F1"/>
    <w:rsid w:val="009D3BEF"/>
    <w:rsid w:val="009D3CC9"/>
    <w:rsid w:val="009D3D6B"/>
    <w:rsid w:val="009D42D3"/>
    <w:rsid w:val="009D4F56"/>
    <w:rsid w:val="009D5239"/>
    <w:rsid w:val="009D5528"/>
    <w:rsid w:val="009D575F"/>
    <w:rsid w:val="009D59BB"/>
    <w:rsid w:val="009D641E"/>
    <w:rsid w:val="009D7192"/>
    <w:rsid w:val="009D7223"/>
    <w:rsid w:val="009D7DD5"/>
    <w:rsid w:val="009D7EE8"/>
    <w:rsid w:val="009D7F6F"/>
    <w:rsid w:val="009E0E38"/>
    <w:rsid w:val="009E1A35"/>
    <w:rsid w:val="009E1DB4"/>
    <w:rsid w:val="009E2B94"/>
    <w:rsid w:val="009E2D23"/>
    <w:rsid w:val="009E33D4"/>
    <w:rsid w:val="009E37C5"/>
    <w:rsid w:val="009E3EC8"/>
    <w:rsid w:val="009E3EDF"/>
    <w:rsid w:val="009E4D49"/>
    <w:rsid w:val="009E5096"/>
    <w:rsid w:val="009E53EB"/>
    <w:rsid w:val="009E688D"/>
    <w:rsid w:val="009E6B67"/>
    <w:rsid w:val="009E6ECF"/>
    <w:rsid w:val="009E6EEF"/>
    <w:rsid w:val="009E6FD1"/>
    <w:rsid w:val="009E7199"/>
    <w:rsid w:val="009E7969"/>
    <w:rsid w:val="009E7C3A"/>
    <w:rsid w:val="009F01BE"/>
    <w:rsid w:val="009F09AA"/>
    <w:rsid w:val="009F1A2B"/>
    <w:rsid w:val="009F1BAE"/>
    <w:rsid w:val="009F1C44"/>
    <w:rsid w:val="009F1C49"/>
    <w:rsid w:val="009F21D7"/>
    <w:rsid w:val="009F2AC6"/>
    <w:rsid w:val="009F2BDB"/>
    <w:rsid w:val="009F2C16"/>
    <w:rsid w:val="009F2C1B"/>
    <w:rsid w:val="009F2DF6"/>
    <w:rsid w:val="009F2E00"/>
    <w:rsid w:val="009F2F78"/>
    <w:rsid w:val="009F2FBD"/>
    <w:rsid w:val="009F3029"/>
    <w:rsid w:val="009F3110"/>
    <w:rsid w:val="009F3206"/>
    <w:rsid w:val="009F32D5"/>
    <w:rsid w:val="009F335C"/>
    <w:rsid w:val="009F5039"/>
    <w:rsid w:val="009F615D"/>
    <w:rsid w:val="009F654A"/>
    <w:rsid w:val="009F6B04"/>
    <w:rsid w:val="009F6F4B"/>
    <w:rsid w:val="009F708C"/>
    <w:rsid w:val="009F7987"/>
    <w:rsid w:val="00A00258"/>
    <w:rsid w:val="00A002B5"/>
    <w:rsid w:val="00A00FBE"/>
    <w:rsid w:val="00A0108C"/>
    <w:rsid w:val="00A01C9E"/>
    <w:rsid w:val="00A01F4A"/>
    <w:rsid w:val="00A0260C"/>
    <w:rsid w:val="00A0286B"/>
    <w:rsid w:val="00A02AFE"/>
    <w:rsid w:val="00A02EFB"/>
    <w:rsid w:val="00A03CF5"/>
    <w:rsid w:val="00A041B5"/>
    <w:rsid w:val="00A042E4"/>
    <w:rsid w:val="00A04E5D"/>
    <w:rsid w:val="00A04F8C"/>
    <w:rsid w:val="00A05158"/>
    <w:rsid w:val="00A056B3"/>
    <w:rsid w:val="00A057E7"/>
    <w:rsid w:val="00A05A4C"/>
    <w:rsid w:val="00A05E3D"/>
    <w:rsid w:val="00A067E8"/>
    <w:rsid w:val="00A069C4"/>
    <w:rsid w:val="00A07D50"/>
    <w:rsid w:val="00A102AD"/>
    <w:rsid w:val="00A103F3"/>
    <w:rsid w:val="00A103F7"/>
    <w:rsid w:val="00A10873"/>
    <w:rsid w:val="00A11370"/>
    <w:rsid w:val="00A11733"/>
    <w:rsid w:val="00A11A30"/>
    <w:rsid w:val="00A11D81"/>
    <w:rsid w:val="00A123ED"/>
    <w:rsid w:val="00A12DFB"/>
    <w:rsid w:val="00A12FF8"/>
    <w:rsid w:val="00A13AD2"/>
    <w:rsid w:val="00A13BF5"/>
    <w:rsid w:val="00A1428B"/>
    <w:rsid w:val="00A1474E"/>
    <w:rsid w:val="00A14837"/>
    <w:rsid w:val="00A14857"/>
    <w:rsid w:val="00A148C1"/>
    <w:rsid w:val="00A15ADD"/>
    <w:rsid w:val="00A165C0"/>
    <w:rsid w:val="00A1671F"/>
    <w:rsid w:val="00A16BA6"/>
    <w:rsid w:val="00A16F61"/>
    <w:rsid w:val="00A17809"/>
    <w:rsid w:val="00A17B87"/>
    <w:rsid w:val="00A17DA3"/>
    <w:rsid w:val="00A17E9D"/>
    <w:rsid w:val="00A20116"/>
    <w:rsid w:val="00A203E3"/>
    <w:rsid w:val="00A20815"/>
    <w:rsid w:val="00A20BA8"/>
    <w:rsid w:val="00A2159A"/>
    <w:rsid w:val="00A216F5"/>
    <w:rsid w:val="00A21826"/>
    <w:rsid w:val="00A21C98"/>
    <w:rsid w:val="00A21EF7"/>
    <w:rsid w:val="00A2212D"/>
    <w:rsid w:val="00A225E3"/>
    <w:rsid w:val="00A229F8"/>
    <w:rsid w:val="00A22B53"/>
    <w:rsid w:val="00A22D90"/>
    <w:rsid w:val="00A23A26"/>
    <w:rsid w:val="00A23A7A"/>
    <w:rsid w:val="00A23FA4"/>
    <w:rsid w:val="00A2412E"/>
    <w:rsid w:val="00A2435F"/>
    <w:rsid w:val="00A24A8F"/>
    <w:rsid w:val="00A24DBB"/>
    <w:rsid w:val="00A2568A"/>
    <w:rsid w:val="00A25708"/>
    <w:rsid w:val="00A25BF0"/>
    <w:rsid w:val="00A25C83"/>
    <w:rsid w:val="00A262AA"/>
    <w:rsid w:val="00A26BFA"/>
    <w:rsid w:val="00A26EEA"/>
    <w:rsid w:val="00A277E6"/>
    <w:rsid w:val="00A278E7"/>
    <w:rsid w:val="00A2796B"/>
    <w:rsid w:val="00A300D6"/>
    <w:rsid w:val="00A3026E"/>
    <w:rsid w:val="00A30B1F"/>
    <w:rsid w:val="00A314CE"/>
    <w:rsid w:val="00A31554"/>
    <w:rsid w:val="00A3183D"/>
    <w:rsid w:val="00A31F0B"/>
    <w:rsid w:val="00A32042"/>
    <w:rsid w:val="00A32052"/>
    <w:rsid w:val="00A321B4"/>
    <w:rsid w:val="00A3250B"/>
    <w:rsid w:val="00A3296A"/>
    <w:rsid w:val="00A32A9C"/>
    <w:rsid w:val="00A331A6"/>
    <w:rsid w:val="00A331B3"/>
    <w:rsid w:val="00A33691"/>
    <w:rsid w:val="00A336AE"/>
    <w:rsid w:val="00A33D3A"/>
    <w:rsid w:val="00A33E01"/>
    <w:rsid w:val="00A34136"/>
    <w:rsid w:val="00A34BFE"/>
    <w:rsid w:val="00A35F1D"/>
    <w:rsid w:val="00A368E8"/>
    <w:rsid w:val="00A36C34"/>
    <w:rsid w:val="00A371C0"/>
    <w:rsid w:val="00A3756D"/>
    <w:rsid w:val="00A376A3"/>
    <w:rsid w:val="00A40151"/>
    <w:rsid w:val="00A403A5"/>
    <w:rsid w:val="00A40884"/>
    <w:rsid w:val="00A40AD0"/>
    <w:rsid w:val="00A40AFA"/>
    <w:rsid w:val="00A40E3B"/>
    <w:rsid w:val="00A418AB"/>
    <w:rsid w:val="00A424B3"/>
    <w:rsid w:val="00A42638"/>
    <w:rsid w:val="00A42955"/>
    <w:rsid w:val="00A42BEA"/>
    <w:rsid w:val="00A43093"/>
    <w:rsid w:val="00A43786"/>
    <w:rsid w:val="00A43AB9"/>
    <w:rsid w:val="00A43ED5"/>
    <w:rsid w:val="00A43F29"/>
    <w:rsid w:val="00A43F34"/>
    <w:rsid w:val="00A452DC"/>
    <w:rsid w:val="00A456AF"/>
    <w:rsid w:val="00A4576A"/>
    <w:rsid w:val="00A45AD0"/>
    <w:rsid w:val="00A45EE9"/>
    <w:rsid w:val="00A4667A"/>
    <w:rsid w:val="00A46711"/>
    <w:rsid w:val="00A46FE8"/>
    <w:rsid w:val="00A47564"/>
    <w:rsid w:val="00A47A81"/>
    <w:rsid w:val="00A47BD5"/>
    <w:rsid w:val="00A5010D"/>
    <w:rsid w:val="00A5013C"/>
    <w:rsid w:val="00A5089F"/>
    <w:rsid w:val="00A5090E"/>
    <w:rsid w:val="00A50F16"/>
    <w:rsid w:val="00A522C1"/>
    <w:rsid w:val="00A5279E"/>
    <w:rsid w:val="00A5283F"/>
    <w:rsid w:val="00A52A66"/>
    <w:rsid w:val="00A5319B"/>
    <w:rsid w:val="00A53774"/>
    <w:rsid w:val="00A53C14"/>
    <w:rsid w:val="00A541C2"/>
    <w:rsid w:val="00A54223"/>
    <w:rsid w:val="00A5451B"/>
    <w:rsid w:val="00A54817"/>
    <w:rsid w:val="00A5526E"/>
    <w:rsid w:val="00A56188"/>
    <w:rsid w:val="00A564C4"/>
    <w:rsid w:val="00A57689"/>
    <w:rsid w:val="00A5768A"/>
    <w:rsid w:val="00A578FC"/>
    <w:rsid w:val="00A57C4B"/>
    <w:rsid w:val="00A57D48"/>
    <w:rsid w:val="00A61058"/>
    <w:rsid w:val="00A610D5"/>
    <w:rsid w:val="00A61362"/>
    <w:rsid w:val="00A61410"/>
    <w:rsid w:val="00A6198A"/>
    <w:rsid w:val="00A62AA8"/>
    <w:rsid w:val="00A62AC3"/>
    <w:rsid w:val="00A62D7C"/>
    <w:rsid w:val="00A63241"/>
    <w:rsid w:val="00A63CF7"/>
    <w:rsid w:val="00A63E26"/>
    <w:rsid w:val="00A645AA"/>
    <w:rsid w:val="00A646BF"/>
    <w:rsid w:val="00A64A75"/>
    <w:rsid w:val="00A65108"/>
    <w:rsid w:val="00A65134"/>
    <w:rsid w:val="00A65760"/>
    <w:rsid w:val="00A65D86"/>
    <w:rsid w:val="00A6610C"/>
    <w:rsid w:val="00A66140"/>
    <w:rsid w:val="00A661CE"/>
    <w:rsid w:val="00A665E6"/>
    <w:rsid w:val="00A6669A"/>
    <w:rsid w:val="00A668D0"/>
    <w:rsid w:val="00A66B1B"/>
    <w:rsid w:val="00A66C40"/>
    <w:rsid w:val="00A66F2D"/>
    <w:rsid w:val="00A670CD"/>
    <w:rsid w:val="00A6733C"/>
    <w:rsid w:val="00A67FAF"/>
    <w:rsid w:val="00A700E0"/>
    <w:rsid w:val="00A7037E"/>
    <w:rsid w:val="00A705AD"/>
    <w:rsid w:val="00A7067F"/>
    <w:rsid w:val="00A70767"/>
    <w:rsid w:val="00A707A7"/>
    <w:rsid w:val="00A70D31"/>
    <w:rsid w:val="00A71790"/>
    <w:rsid w:val="00A718CD"/>
    <w:rsid w:val="00A718FD"/>
    <w:rsid w:val="00A719D9"/>
    <w:rsid w:val="00A72341"/>
    <w:rsid w:val="00A72486"/>
    <w:rsid w:val="00A728D3"/>
    <w:rsid w:val="00A72ADE"/>
    <w:rsid w:val="00A73A83"/>
    <w:rsid w:val="00A73BFB"/>
    <w:rsid w:val="00A73EEE"/>
    <w:rsid w:val="00A74F10"/>
    <w:rsid w:val="00A75373"/>
    <w:rsid w:val="00A75447"/>
    <w:rsid w:val="00A75D0C"/>
    <w:rsid w:val="00A761DC"/>
    <w:rsid w:val="00A769A9"/>
    <w:rsid w:val="00A76A3A"/>
    <w:rsid w:val="00A77102"/>
    <w:rsid w:val="00A7712B"/>
    <w:rsid w:val="00A7754F"/>
    <w:rsid w:val="00A776ED"/>
    <w:rsid w:val="00A778AA"/>
    <w:rsid w:val="00A779C0"/>
    <w:rsid w:val="00A77DDF"/>
    <w:rsid w:val="00A77EA2"/>
    <w:rsid w:val="00A80D6D"/>
    <w:rsid w:val="00A80E50"/>
    <w:rsid w:val="00A811D4"/>
    <w:rsid w:val="00A81279"/>
    <w:rsid w:val="00A813B1"/>
    <w:rsid w:val="00A82123"/>
    <w:rsid w:val="00A82800"/>
    <w:rsid w:val="00A82DC4"/>
    <w:rsid w:val="00A83663"/>
    <w:rsid w:val="00A83741"/>
    <w:rsid w:val="00A83B0F"/>
    <w:rsid w:val="00A83E5B"/>
    <w:rsid w:val="00A84216"/>
    <w:rsid w:val="00A844E8"/>
    <w:rsid w:val="00A856F7"/>
    <w:rsid w:val="00A859EC"/>
    <w:rsid w:val="00A86004"/>
    <w:rsid w:val="00A8660A"/>
    <w:rsid w:val="00A872D9"/>
    <w:rsid w:val="00A87974"/>
    <w:rsid w:val="00A87B61"/>
    <w:rsid w:val="00A87D3C"/>
    <w:rsid w:val="00A90BFA"/>
    <w:rsid w:val="00A90C89"/>
    <w:rsid w:val="00A91433"/>
    <w:rsid w:val="00A914D4"/>
    <w:rsid w:val="00A9260A"/>
    <w:rsid w:val="00A92AA9"/>
    <w:rsid w:val="00A92BF3"/>
    <w:rsid w:val="00A92DB3"/>
    <w:rsid w:val="00A92E53"/>
    <w:rsid w:val="00A93830"/>
    <w:rsid w:val="00A9385F"/>
    <w:rsid w:val="00A938CB"/>
    <w:rsid w:val="00A93ADD"/>
    <w:rsid w:val="00A93C3E"/>
    <w:rsid w:val="00A93DA4"/>
    <w:rsid w:val="00A943C8"/>
    <w:rsid w:val="00A94AB3"/>
    <w:rsid w:val="00A94FFA"/>
    <w:rsid w:val="00A950A4"/>
    <w:rsid w:val="00A9520D"/>
    <w:rsid w:val="00A956A8"/>
    <w:rsid w:val="00A95D26"/>
    <w:rsid w:val="00A96012"/>
    <w:rsid w:val="00A96479"/>
    <w:rsid w:val="00A96588"/>
    <w:rsid w:val="00A96635"/>
    <w:rsid w:val="00A96838"/>
    <w:rsid w:val="00A96870"/>
    <w:rsid w:val="00A969B0"/>
    <w:rsid w:val="00A96CD7"/>
    <w:rsid w:val="00A96F9E"/>
    <w:rsid w:val="00A97026"/>
    <w:rsid w:val="00A9747D"/>
    <w:rsid w:val="00A97BF1"/>
    <w:rsid w:val="00A97C01"/>
    <w:rsid w:val="00AA00A6"/>
    <w:rsid w:val="00AA0208"/>
    <w:rsid w:val="00AA02E4"/>
    <w:rsid w:val="00AA0DC6"/>
    <w:rsid w:val="00AA0DD0"/>
    <w:rsid w:val="00AA0EF0"/>
    <w:rsid w:val="00AA0FD3"/>
    <w:rsid w:val="00AA1285"/>
    <w:rsid w:val="00AA1830"/>
    <w:rsid w:val="00AA1AB1"/>
    <w:rsid w:val="00AA24EF"/>
    <w:rsid w:val="00AA2AD2"/>
    <w:rsid w:val="00AA2B6B"/>
    <w:rsid w:val="00AA2D3D"/>
    <w:rsid w:val="00AA3DCD"/>
    <w:rsid w:val="00AA3F44"/>
    <w:rsid w:val="00AA41E1"/>
    <w:rsid w:val="00AA476E"/>
    <w:rsid w:val="00AA4966"/>
    <w:rsid w:val="00AA4D18"/>
    <w:rsid w:val="00AA5053"/>
    <w:rsid w:val="00AA52B8"/>
    <w:rsid w:val="00AA5333"/>
    <w:rsid w:val="00AA5897"/>
    <w:rsid w:val="00AA5A75"/>
    <w:rsid w:val="00AA646F"/>
    <w:rsid w:val="00AA6B49"/>
    <w:rsid w:val="00AA6BA8"/>
    <w:rsid w:val="00AA6FBD"/>
    <w:rsid w:val="00AA7405"/>
    <w:rsid w:val="00AA757B"/>
    <w:rsid w:val="00AA7B14"/>
    <w:rsid w:val="00AA7B5F"/>
    <w:rsid w:val="00AA7EF2"/>
    <w:rsid w:val="00AA7F5A"/>
    <w:rsid w:val="00AB003B"/>
    <w:rsid w:val="00AB0111"/>
    <w:rsid w:val="00AB09D6"/>
    <w:rsid w:val="00AB0B6B"/>
    <w:rsid w:val="00AB0F69"/>
    <w:rsid w:val="00AB18BF"/>
    <w:rsid w:val="00AB2340"/>
    <w:rsid w:val="00AB280E"/>
    <w:rsid w:val="00AB2C3E"/>
    <w:rsid w:val="00AB31A3"/>
    <w:rsid w:val="00AB3488"/>
    <w:rsid w:val="00AB3CFC"/>
    <w:rsid w:val="00AB3EE2"/>
    <w:rsid w:val="00AB4851"/>
    <w:rsid w:val="00AB4F95"/>
    <w:rsid w:val="00AB5615"/>
    <w:rsid w:val="00AB5770"/>
    <w:rsid w:val="00AB5CA0"/>
    <w:rsid w:val="00AB5D36"/>
    <w:rsid w:val="00AB5D79"/>
    <w:rsid w:val="00AB5DBC"/>
    <w:rsid w:val="00AB5E23"/>
    <w:rsid w:val="00AB5F1C"/>
    <w:rsid w:val="00AB5FE4"/>
    <w:rsid w:val="00AB6007"/>
    <w:rsid w:val="00AB659D"/>
    <w:rsid w:val="00AB6713"/>
    <w:rsid w:val="00AB6998"/>
    <w:rsid w:val="00AB6BA2"/>
    <w:rsid w:val="00AB6DBE"/>
    <w:rsid w:val="00AB6F76"/>
    <w:rsid w:val="00AB738A"/>
    <w:rsid w:val="00AB7869"/>
    <w:rsid w:val="00AB7D86"/>
    <w:rsid w:val="00AC026E"/>
    <w:rsid w:val="00AC0392"/>
    <w:rsid w:val="00AC0435"/>
    <w:rsid w:val="00AC0850"/>
    <w:rsid w:val="00AC0AFF"/>
    <w:rsid w:val="00AC1037"/>
    <w:rsid w:val="00AC140C"/>
    <w:rsid w:val="00AC140E"/>
    <w:rsid w:val="00AC1567"/>
    <w:rsid w:val="00AC19AD"/>
    <w:rsid w:val="00AC229F"/>
    <w:rsid w:val="00AC252A"/>
    <w:rsid w:val="00AC25C5"/>
    <w:rsid w:val="00AC32AB"/>
    <w:rsid w:val="00AC3918"/>
    <w:rsid w:val="00AC3964"/>
    <w:rsid w:val="00AC3FC0"/>
    <w:rsid w:val="00AC426C"/>
    <w:rsid w:val="00AC43CC"/>
    <w:rsid w:val="00AC4B85"/>
    <w:rsid w:val="00AC53A9"/>
    <w:rsid w:val="00AC5417"/>
    <w:rsid w:val="00AC5960"/>
    <w:rsid w:val="00AC60CA"/>
    <w:rsid w:val="00AC61D7"/>
    <w:rsid w:val="00AC6D51"/>
    <w:rsid w:val="00AC7991"/>
    <w:rsid w:val="00AC7A58"/>
    <w:rsid w:val="00AC7B00"/>
    <w:rsid w:val="00AC7E86"/>
    <w:rsid w:val="00AC7F0A"/>
    <w:rsid w:val="00AD0256"/>
    <w:rsid w:val="00AD0FB6"/>
    <w:rsid w:val="00AD2016"/>
    <w:rsid w:val="00AD2569"/>
    <w:rsid w:val="00AD3070"/>
    <w:rsid w:val="00AD3627"/>
    <w:rsid w:val="00AD3774"/>
    <w:rsid w:val="00AD3951"/>
    <w:rsid w:val="00AD3AC5"/>
    <w:rsid w:val="00AD498C"/>
    <w:rsid w:val="00AD4A0A"/>
    <w:rsid w:val="00AD4C32"/>
    <w:rsid w:val="00AD4E7C"/>
    <w:rsid w:val="00AD57C8"/>
    <w:rsid w:val="00AD592D"/>
    <w:rsid w:val="00AD6FFF"/>
    <w:rsid w:val="00AD718F"/>
    <w:rsid w:val="00AD7555"/>
    <w:rsid w:val="00AD7671"/>
    <w:rsid w:val="00AD77F4"/>
    <w:rsid w:val="00AD7D1E"/>
    <w:rsid w:val="00AD7DA7"/>
    <w:rsid w:val="00AE05E6"/>
    <w:rsid w:val="00AE1109"/>
    <w:rsid w:val="00AE14A2"/>
    <w:rsid w:val="00AE1F28"/>
    <w:rsid w:val="00AE1F75"/>
    <w:rsid w:val="00AE2260"/>
    <w:rsid w:val="00AE232C"/>
    <w:rsid w:val="00AE23C9"/>
    <w:rsid w:val="00AE2975"/>
    <w:rsid w:val="00AE2997"/>
    <w:rsid w:val="00AE2A21"/>
    <w:rsid w:val="00AE2D0C"/>
    <w:rsid w:val="00AE33D1"/>
    <w:rsid w:val="00AE347D"/>
    <w:rsid w:val="00AE365B"/>
    <w:rsid w:val="00AE3939"/>
    <w:rsid w:val="00AE4119"/>
    <w:rsid w:val="00AE424D"/>
    <w:rsid w:val="00AE42D5"/>
    <w:rsid w:val="00AE5000"/>
    <w:rsid w:val="00AE53CE"/>
    <w:rsid w:val="00AE53E8"/>
    <w:rsid w:val="00AE5CF6"/>
    <w:rsid w:val="00AE5E09"/>
    <w:rsid w:val="00AE6FE4"/>
    <w:rsid w:val="00AE71DF"/>
    <w:rsid w:val="00AE7719"/>
    <w:rsid w:val="00AE781F"/>
    <w:rsid w:val="00AE7916"/>
    <w:rsid w:val="00AE7941"/>
    <w:rsid w:val="00AF0506"/>
    <w:rsid w:val="00AF13A6"/>
    <w:rsid w:val="00AF13F9"/>
    <w:rsid w:val="00AF1D2D"/>
    <w:rsid w:val="00AF1D5C"/>
    <w:rsid w:val="00AF2059"/>
    <w:rsid w:val="00AF2186"/>
    <w:rsid w:val="00AF2651"/>
    <w:rsid w:val="00AF2F5F"/>
    <w:rsid w:val="00AF316C"/>
    <w:rsid w:val="00AF342D"/>
    <w:rsid w:val="00AF3659"/>
    <w:rsid w:val="00AF369F"/>
    <w:rsid w:val="00AF3769"/>
    <w:rsid w:val="00AF3AF2"/>
    <w:rsid w:val="00AF3D84"/>
    <w:rsid w:val="00AF4161"/>
    <w:rsid w:val="00AF45BD"/>
    <w:rsid w:val="00AF464F"/>
    <w:rsid w:val="00AF5044"/>
    <w:rsid w:val="00AF580B"/>
    <w:rsid w:val="00AF58F5"/>
    <w:rsid w:val="00AF67F9"/>
    <w:rsid w:val="00AF6EB0"/>
    <w:rsid w:val="00AF6F6A"/>
    <w:rsid w:val="00AF70B9"/>
    <w:rsid w:val="00AF7ACC"/>
    <w:rsid w:val="00B007C8"/>
    <w:rsid w:val="00B008AA"/>
    <w:rsid w:val="00B00A4D"/>
    <w:rsid w:val="00B00AAF"/>
    <w:rsid w:val="00B01442"/>
    <w:rsid w:val="00B015AA"/>
    <w:rsid w:val="00B02B4D"/>
    <w:rsid w:val="00B02E2D"/>
    <w:rsid w:val="00B03105"/>
    <w:rsid w:val="00B03533"/>
    <w:rsid w:val="00B0366B"/>
    <w:rsid w:val="00B041D2"/>
    <w:rsid w:val="00B047B2"/>
    <w:rsid w:val="00B04BC4"/>
    <w:rsid w:val="00B04C3B"/>
    <w:rsid w:val="00B04CB5"/>
    <w:rsid w:val="00B056CC"/>
    <w:rsid w:val="00B057A6"/>
    <w:rsid w:val="00B05F2D"/>
    <w:rsid w:val="00B0610A"/>
    <w:rsid w:val="00B06602"/>
    <w:rsid w:val="00B07883"/>
    <w:rsid w:val="00B1036E"/>
    <w:rsid w:val="00B10413"/>
    <w:rsid w:val="00B10590"/>
    <w:rsid w:val="00B105DC"/>
    <w:rsid w:val="00B108BF"/>
    <w:rsid w:val="00B10A8F"/>
    <w:rsid w:val="00B10B6D"/>
    <w:rsid w:val="00B11042"/>
    <w:rsid w:val="00B1113F"/>
    <w:rsid w:val="00B11834"/>
    <w:rsid w:val="00B1224D"/>
    <w:rsid w:val="00B122CA"/>
    <w:rsid w:val="00B126AC"/>
    <w:rsid w:val="00B12ED9"/>
    <w:rsid w:val="00B136E9"/>
    <w:rsid w:val="00B138D3"/>
    <w:rsid w:val="00B14410"/>
    <w:rsid w:val="00B14778"/>
    <w:rsid w:val="00B14C1B"/>
    <w:rsid w:val="00B15E61"/>
    <w:rsid w:val="00B1628B"/>
    <w:rsid w:val="00B16478"/>
    <w:rsid w:val="00B169E9"/>
    <w:rsid w:val="00B16A66"/>
    <w:rsid w:val="00B16ACC"/>
    <w:rsid w:val="00B17471"/>
    <w:rsid w:val="00B17D1B"/>
    <w:rsid w:val="00B205C2"/>
    <w:rsid w:val="00B20EB7"/>
    <w:rsid w:val="00B20F1F"/>
    <w:rsid w:val="00B20FC3"/>
    <w:rsid w:val="00B2233A"/>
    <w:rsid w:val="00B22B07"/>
    <w:rsid w:val="00B22EF8"/>
    <w:rsid w:val="00B23125"/>
    <w:rsid w:val="00B24245"/>
    <w:rsid w:val="00B2484B"/>
    <w:rsid w:val="00B2485C"/>
    <w:rsid w:val="00B24954"/>
    <w:rsid w:val="00B24F15"/>
    <w:rsid w:val="00B24F35"/>
    <w:rsid w:val="00B25C01"/>
    <w:rsid w:val="00B26085"/>
    <w:rsid w:val="00B26207"/>
    <w:rsid w:val="00B270E4"/>
    <w:rsid w:val="00B27CED"/>
    <w:rsid w:val="00B27D46"/>
    <w:rsid w:val="00B27F20"/>
    <w:rsid w:val="00B3024D"/>
    <w:rsid w:val="00B302FD"/>
    <w:rsid w:val="00B30ABB"/>
    <w:rsid w:val="00B30CAE"/>
    <w:rsid w:val="00B30D7B"/>
    <w:rsid w:val="00B31676"/>
    <w:rsid w:val="00B31AC3"/>
    <w:rsid w:val="00B31BA6"/>
    <w:rsid w:val="00B321F6"/>
    <w:rsid w:val="00B32219"/>
    <w:rsid w:val="00B32584"/>
    <w:rsid w:val="00B32C88"/>
    <w:rsid w:val="00B32EE1"/>
    <w:rsid w:val="00B33080"/>
    <w:rsid w:val="00B33A26"/>
    <w:rsid w:val="00B33F2E"/>
    <w:rsid w:val="00B34249"/>
    <w:rsid w:val="00B34747"/>
    <w:rsid w:val="00B347DB"/>
    <w:rsid w:val="00B34DAA"/>
    <w:rsid w:val="00B3582A"/>
    <w:rsid w:val="00B3590D"/>
    <w:rsid w:val="00B35996"/>
    <w:rsid w:val="00B35D07"/>
    <w:rsid w:val="00B35D2B"/>
    <w:rsid w:val="00B36369"/>
    <w:rsid w:val="00B36F77"/>
    <w:rsid w:val="00B3714B"/>
    <w:rsid w:val="00B37D93"/>
    <w:rsid w:val="00B37F18"/>
    <w:rsid w:val="00B37FAD"/>
    <w:rsid w:val="00B409AE"/>
    <w:rsid w:val="00B42246"/>
    <w:rsid w:val="00B4256D"/>
    <w:rsid w:val="00B426B5"/>
    <w:rsid w:val="00B42AB7"/>
    <w:rsid w:val="00B42CBA"/>
    <w:rsid w:val="00B42E49"/>
    <w:rsid w:val="00B43285"/>
    <w:rsid w:val="00B438D2"/>
    <w:rsid w:val="00B444D7"/>
    <w:rsid w:val="00B44D0B"/>
    <w:rsid w:val="00B451E4"/>
    <w:rsid w:val="00B4557C"/>
    <w:rsid w:val="00B45A13"/>
    <w:rsid w:val="00B45BB6"/>
    <w:rsid w:val="00B4716E"/>
    <w:rsid w:val="00B471A5"/>
    <w:rsid w:val="00B47D40"/>
    <w:rsid w:val="00B50903"/>
    <w:rsid w:val="00B5099F"/>
    <w:rsid w:val="00B50A30"/>
    <w:rsid w:val="00B50C75"/>
    <w:rsid w:val="00B51241"/>
    <w:rsid w:val="00B513E2"/>
    <w:rsid w:val="00B51581"/>
    <w:rsid w:val="00B51AF0"/>
    <w:rsid w:val="00B51C71"/>
    <w:rsid w:val="00B522C8"/>
    <w:rsid w:val="00B52998"/>
    <w:rsid w:val="00B52C37"/>
    <w:rsid w:val="00B530EA"/>
    <w:rsid w:val="00B5314E"/>
    <w:rsid w:val="00B53666"/>
    <w:rsid w:val="00B54433"/>
    <w:rsid w:val="00B550AE"/>
    <w:rsid w:val="00B55B0E"/>
    <w:rsid w:val="00B574B6"/>
    <w:rsid w:val="00B57B93"/>
    <w:rsid w:val="00B60104"/>
    <w:rsid w:val="00B60A2D"/>
    <w:rsid w:val="00B60BDA"/>
    <w:rsid w:val="00B60ECE"/>
    <w:rsid w:val="00B618B6"/>
    <w:rsid w:val="00B61C3E"/>
    <w:rsid w:val="00B61D9F"/>
    <w:rsid w:val="00B61EE0"/>
    <w:rsid w:val="00B62165"/>
    <w:rsid w:val="00B6233F"/>
    <w:rsid w:val="00B62F8C"/>
    <w:rsid w:val="00B62FFE"/>
    <w:rsid w:val="00B63A6C"/>
    <w:rsid w:val="00B642AB"/>
    <w:rsid w:val="00B64B6C"/>
    <w:rsid w:val="00B64D44"/>
    <w:rsid w:val="00B65013"/>
    <w:rsid w:val="00B650FE"/>
    <w:rsid w:val="00B6525C"/>
    <w:rsid w:val="00B65643"/>
    <w:rsid w:val="00B65DB2"/>
    <w:rsid w:val="00B65F24"/>
    <w:rsid w:val="00B66BCB"/>
    <w:rsid w:val="00B671D3"/>
    <w:rsid w:val="00B67536"/>
    <w:rsid w:val="00B67859"/>
    <w:rsid w:val="00B7012C"/>
    <w:rsid w:val="00B708B9"/>
    <w:rsid w:val="00B70998"/>
    <w:rsid w:val="00B709A6"/>
    <w:rsid w:val="00B7123A"/>
    <w:rsid w:val="00B71346"/>
    <w:rsid w:val="00B7195C"/>
    <w:rsid w:val="00B71EDD"/>
    <w:rsid w:val="00B71EFD"/>
    <w:rsid w:val="00B721AC"/>
    <w:rsid w:val="00B722F0"/>
    <w:rsid w:val="00B724BD"/>
    <w:rsid w:val="00B72540"/>
    <w:rsid w:val="00B72AC4"/>
    <w:rsid w:val="00B72B94"/>
    <w:rsid w:val="00B72C48"/>
    <w:rsid w:val="00B73B6D"/>
    <w:rsid w:val="00B7435C"/>
    <w:rsid w:val="00B74477"/>
    <w:rsid w:val="00B74792"/>
    <w:rsid w:val="00B748C1"/>
    <w:rsid w:val="00B74C1A"/>
    <w:rsid w:val="00B75493"/>
    <w:rsid w:val="00B75520"/>
    <w:rsid w:val="00B75D83"/>
    <w:rsid w:val="00B75EA2"/>
    <w:rsid w:val="00B76F38"/>
    <w:rsid w:val="00B7753D"/>
    <w:rsid w:val="00B77B93"/>
    <w:rsid w:val="00B77D0E"/>
    <w:rsid w:val="00B8002A"/>
    <w:rsid w:val="00B803EA"/>
    <w:rsid w:val="00B8085D"/>
    <w:rsid w:val="00B80B24"/>
    <w:rsid w:val="00B80DF8"/>
    <w:rsid w:val="00B81668"/>
    <w:rsid w:val="00B8178C"/>
    <w:rsid w:val="00B81EFF"/>
    <w:rsid w:val="00B8228E"/>
    <w:rsid w:val="00B824C3"/>
    <w:rsid w:val="00B825BF"/>
    <w:rsid w:val="00B82623"/>
    <w:rsid w:val="00B827C2"/>
    <w:rsid w:val="00B82AEB"/>
    <w:rsid w:val="00B83198"/>
    <w:rsid w:val="00B831BA"/>
    <w:rsid w:val="00B831F8"/>
    <w:rsid w:val="00B836BB"/>
    <w:rsid w:val="00B838BB"/>
    <w:rsid w:val="00B83947"/>
    <w:rsid w:val="00B83B87"/>
    <w:rsid w:val="00B83BDB"/>
    <w:rsid w:val="00B83C2D"/>
    <w:rsid w:val="00B83F8C"/>
    <w:rsid w:val="00B84033"/>
    <w:rsid w:val="00B84122"/>
    <w:rsid w:val="00B844B1"/>
    <w:rsid w:val="00B85494"/>
    <w:rsid w:val="00B85DB2"/>
    <w:rsid w:val="00B85E73"/>
    <w:rsid w:val="00B862B0"/>
    <w:rsid w:val="00B86379"/>
    <w:rsid w:val="00B864FB"/>
    <w:rsid w:val="00B86939"/>
    <w:rsid w:val="00B86CD0"/>
    <w:rsid w:val="00B87198"/>
    <w:rsid w:val="00B87784"/>
    <w:rsid w:val="00B87AD5"/>
    <w:rsid w:val="00B87FAF"/>
    <w:rsid w:val="00B90EBD"/>
    <w:rsid w:val="00B916D2"/>
    <w:rsid w:val="00B92043"/>
    <w:rsid w:val="00B9220C"/>
    <w:rsid w:val="00B92354"/>
    <w:rsid w:val="00B925DE"/>
    <w:rsid w:val="00B9274D"/>
    <w:rsid w:val="00B92E53"/>
    <w:rsid w:val="00B92F3A"/>
    <w:rsid w:val="00B92F80"/>
    <w:rsid w:val="00B932C1"/>
    <w:rsid w:val="00B93314"/>
    <w:rsid w:val="00B93D79"/>
    <w:rsid w:val="00B93EF6"/>
    <w:rsid w:val="00B9441D"/>
    <w:rsid w:val="00B94651"/>
    <w:rsid w:val="00B9555F"/>
    <w:rsid w:val="00B9574E"/>
    <w:rsid w:val="00B96105"/>
    <w:rsid w:val="00B96187"/>
    <w:rsid w:val="00B97B23"/>
    <w:rsid w:val="00B97F71"/>
    <w:rsid w:val="00B97F9B"/>
    <w:rsid w:val="00BA0456"/>
    <w:rsid w:val="00BA0547"/>
    <w:rsid w:val="00BA09C2"/>
    <w:rsid w:val="00BA0A92"/>
    <w:rsid w:val="00BA0B11"/>
    <w:rsid w:val="00BA10BA"/>
    <w:rsid w:val="00BA1908"/>
    <w:rsid w:val="00BA2946"/>
    <w:rsid w:val="00BA2B7C"/>
    <w:rsid w:val="00BA3987"/>
    <w:rsid w:val="00BA3B07"/>
    <w:rsid w:val="00BA3DFA"/>
    <w:rsid w:val="00BA44B0"/>
    <w:rsid w:val="00BA4775"/>
    <w:rsid w:val="00BA47D9"/>
    <w:rsid w:val="00BA4A20"/>
    <w:rsid w:val="00BA55A1"/>
    <w:rsid w:val="00BA5600"/>
    <w:rsid w:val="00BA5CFF"/>
    <w:rsid w:val="00BA5F17"/>
    <w:rsid w:val="00BA67AE"/>
    <w:rsid w:val="00BA6968"/>
    <w:rsid w:val="00BA6DB8"/>
    <w:rsid w:val="00BA7867"/>
    <w:rsid w:val="00BA79C8"/>
    <w:rsid w:val="00BA7A94"/>
    <w:rsid w:val="00BA7D36"/>
    <w:rsid w:val="00BB07B4"/>
    <w:rsid w:val="00BB1089"/>
    <w:rsid w:val="00BB127D"/>
    <w:rsid w:val="00BB142A"/>
    <w:rsid w:val="00BB1450"/>
    <w:rsid w:val="00BB1E70"/>
    <w:rsid w:val="00BB2334"/>
    <w:rsid w:val="00BB2564"/>
    <w:rsid w:val="00BB29A4"/>
    <w:rsid w:val="00BB2A78"/>
    <w:rsid w:val="00BB2E12"/>
    <w:rsid w:val="00BB2E23"/>
    <w:rsid w:val="00BB2F69"/>
    <w:rsid w:val="00BB30CF"/>
    <w:rsid w:val="00BB31A0"/>
    <w:rsid w:val="00BB34B9"/>
    <w:rsid w:val="00BB35C2"/>
    <w:rsid w:val="00BB362B"/>
    <w:rsid w:val="00BB383B"/>
    <w:rsid w:val="00BB3989"/>
    <w:rsid w:val="00BB3D21"/>
    <w:rsid w:val="00BB42AB"/>
    <w:rsid w:val="00BB42F9"/>
    <w:rsid w:val="00BB476E"/>
    <w:rsid w:val="00BB4841"/>
    <w:rsid w:val="00BB548B"/>
    <w:rsid w:val="00BB553B"/>
    <w:rsid w:val="00BB5606"/>
    <w:rsid w:val="00BB5607"/>
    <w:rsid w:val="00BB57AC"/>
    <w:rsid w:val="00BB5CDF"/>
    <w:rsid w:val="00BB5D9C"/>
    <w:rsid w:val="00BB6120"/>
    <w:rsid w:val="00BB6544"/>
    <w:rsid w:val="00BB7180"/>
    <w:rsid w:val="00BB71AB"/>
    <w:rsid w:val="00BB761B"/>
    <w:rsid w:val="00BB79EE"/>
    <w:rsid w:val="00BB7FD6"/>
    <w:rsid w:val="00BC0913"/>
    <w:rsid w:val="00BC0B83"/>
    <w:rsid w:val="00BC0C0C"/>
    <w:rsid w:val="00BC12B7"/>
    <w:rsid w:val="00BC20EB"/>
    <w:rsid w:val="00BC28D7"/>
    <w:rsid w:val="00BC2D08"/>
    <w:rsid w:val="00BC329E"/>
    <w:rsid w:val="00BC376C"/>
    <w:rsid w:val="00BC3849"/>
    <w:rsid w:val="00BC3DF0"/>
    <w:rsid w:val="00BC4143"/>
    <w:rsid w:val="00BC44CE"/>
    <w:rsid w:val="00BC4EA5"/>
    <w:rsid w:val="00BC4F7A"/>
    <w:rsid w:val="00BC55C3"/>
    <w:rsid w:val="00BC5711"/>
    <w:rsid w:val="00BC5BE8"/>
    <w:rsid w:val="00BC5EBC"/>
    <w:rsid w:val="00BC6321"/>
    <w:rsid w:val="00BC642E"/>
    <w:rsid w:val="00BC774F"/>
    <w:rsid w:val="00BC7817"/>
    <w:rsid w:val="00BD04B1"/>
    <w:rsid w:val="00BD06A0"/>
    <w:rsid w:val="00BD09B2"/>
    <w:rsid w:val="00BD0D79"/>
    <w:rsid w:val="00BD13EA"/>
    <w:rsid w:val="00BD19C5"/>
    <w:rsid w:val="00BD2676"/>
    <w:rsid w:val="00BD306B"/>
    <w:rsid w:val="00BD33BF"/>
    <w:rsid w:val="00BD371B"/>
    <w:rsid w:val="00BD3819"/>
    <w:rsid w:val="00BD3BF0"/>
    <w:rsid w:val="00BD3D6B"/>
    <w:rsid w:val="00BD3D93"/>
    <w:rsid w:val="00BD4158"/>
    <w:rsid w:val="00BD41E7"/>
    <w:rsid w:val="00BD45A8"/>
    <w:rsid w:val="00BD45EB"/>
    <w:rsid w:val="00BD486F"/>
    <w:rsid w:val="00BD4A3C"/>
    <w:rsid w:val="00BD4E9F"/>
    <w:rsid w:val="00BD5272"/>
    <w:rsid w:val="00BD5766"/>
    <w:rsid w:val="00BD5BE5"/>
    <w:rsid w:val="00BD6173"/>
    <w:rsid w:val="00BD62C5"/>
    <w:rsid w:val="00BD642D"/>
    <w:rsid w:val="00BD6988"/>
    <w:rsid w:val="00BD725D"/>
    <w:rsid w:val="00BD7474"/>
    <w:rsid w:val="00BE0190"/>
    <w:rsid w:val="00BE030A"/>
    <w:rsid w:val="00BE08DC"/>
    <w:rsid w:val="00BE0C60"/>
    <w:rsid w:val="00BE0D80"/>
    <w:rsid w:val="00BE100A"/>
    <w:rsid w:val="00BE116B"/>
    <w:rsid w:val="00BE1283"/>
    <w:rsid w:val="00BE1484"/>
    <w:rsid w:val="00BE19F0"/>
    <w:rsid w:val="00BE1A77"/>
    <w:rsid w:val="00BE1DF8"/>
    <w:rsid w:val="00BE2911"/>
    <w:rsid w:val="00BE2A78"/>
    <w:rsid w:val="00BE2C0B"/>
    <w:rsid w:val="00BE2D01"/>
    <w:rsid w:val="00BE2DD1"/>
    <w:rsid w:val="00BE3897"/>
    <w:rsid w:val="00BE39E2"/>
    <w:rsid w:val="00BE3D43"/>
    <w:rsid w:val="00BE4742"/>
    <w:rsid w:val="00BE49C7"/>
    <w:rsid w:val="00BE66DA"/>
    <w:rsid w:val="00BE6772"/>
    <w:rsid w:val="00BE6F61"/>
    <w:rsid w:val="00BE7383"/>
    <w:rsid w:val="00BE7391"/>
    <w:rsid w:val="00BE754D"/>
    <w:rsid w:val="00BE7574"/>
    <w:rsid w:val="00BE76A9"/>
    <w:rsid w:val="00BE78D6"/>
    <w:rsid w:val="00BF0903"/>
    <w:rsid w:val="00BF0945"/>
    <w:rsid w:val="00BF124B"/>
    <w:rsid w:val="00BF19A5"/>
    <w:rsid w:val="00BF1DB9"/>
    <w:rsid w:val="00BF21A8"/>
    <w:rsid w:val="00BF2273"/>
    <w:rsid w:val="00BF258D"/>
    <w:rsid w:val="00BF28B9"/>
    <w:rsid w:val="00BF2CD9"/>
    <w:rsid w:val="00BF3207"/>
    <w:rsid w:val="00BF3213"/>
    <w:rsid w:val="00BF32D4"/>
    <w:rsid w:val="00BF3E30"/>
    <w:rsid w:val="00BF555B"/>
    <w:rsid w:val="00BF5ABB"/>
    <w:rsid w:val="00BF6D10"/>
    <w:rsid w:val="00BF6E79"/>
    <w:rsid w:val="00BF742C"/>
    <w:rsid w:val="00BF751B"/>
    <w:rsid w:val="00BF7592"/>
    <w:rsid w:val="00C00113"/>
    <w:rsid w:val="00C002BB"/>
    <w:rsid w:val="00C002FE"/>
    <w:rsid w:val="00C0054B"/>
    <w:rsid w:val="00C0174D"/>
    <w:rsid w:val="00C019E1"/>
    <w:rsid w:val="00C01AF4"/>
    <w:rsid w:val="00C021F6"/>
    <w:rsid w:val="00C0222F"/>
    <w:rsid w:val="00C022C3"/>
    <w:rsid w:val="00C02329"/>
    <w:rsid w:val="00C023A2"/>
    <w:rsid w:val="00C0240E"/>
    <w:rsid w:val="00C02592"/>
    <w:rsid w:val="00C028AA"/>
    <w:rsid w:val="00C02F5E"/>
    <w:rsid w:val="00C03927"/>
    <w:rsid w:val="00C03C4F"/>
    <w:rsid w:val="00C03F6C"/>
    <w:rsid w:val="00C03FAF"/>
    <w:rsid w:val="00C04E80"/>
    <w:rsid w:val="00C04F1B"/>
    <w:rsid w:val="00C05472"/>
    <w:rsid w:val="00C0606E"/>
    <w:rsid w:val="00C061E6"/>
    <w:rsid w:val="00C06275"/>
    <w:rsid w:val="00C06458"/>
    <w:rsid w:val="00C06906"/>
    <w:rsid w:val="00C0737F"/>
    <w:rsid w:val="00C07488"/>
    <w:rsid w:val="00C074E6"/>
    <w:rsid w:val="00C07564"/>
    <w:rsid w:val="00C10032"/>
    <w:rsid w:val="00C105B5"/>
    <w:rsid w:val="00C1091D"/>
    <w:rsid w:val="00C10BDA"/>
    <w:rsid w:val="00C11030"/>
    <w:rsid w:val="00C12108"/>
    <w:rsid w:val="00C121D9"/>
    <w:rsid w:val="00C1292D"/>
    <w:rsid w:val="00C12AFC"/>
    <w:rsid w:val="00C12E14"/>
    <w:rsid w:val="00C12E70"/>
    <w:rsid w:val="00C1336F"/>
    <w:rsid w:val="00C13453"/>
    <w:rsid w:val="00C13CBB"/>
    <w:rsid w:val="00C13F24"/>
    <w:rsid w:val="00C1468F"/>
    <w:rsid w:val="00C154C0"/>
    <w:rsid w:val="00C159DF"/>
    <w:rsid w:val="00C15A30"/>
    <w:rsid w:val="00C15BDB"/>
    <w:rsid w:val="00C15C0D"/>
    <w:rsid w:val="00C161F0"/>
    <w:rsid w:val="00C16225"/>
    <w:rsid w:val="00C1659E"/>
    <w:rsid w:val="00C173CD"/>
    <w:rsid w:val="00C179BB"/>
    <w:rsid w:val="00C17EB3"/>
    <w:rsid w:val="00C20471"/>
    <w:rsid w:val="00C20BA7"/>
    <w:rsid w:val="00C20F03"/>
    <w:rsid w:val="00C2120C"/>
    <w:rsid w:val="00C21DB7"/>
    <w:rsid w:val="00C220F9"/>
    <w:rsid w:val="00C2223B"/>
    <w:rsid w:val="00C22597"/>
    <w:rsid w:val="00C22B74"/>
    <w:rsid w:val="00C22F66"/>
    <w:rsid w:val="00C237E7"/>
    <w:rsid w:val="00C23A05"/>
    <w:rsid w:val="00C23C30"/>
    <w:rsid w:val="00C2428E"/>
    <w:rsid w:val="00C243F5"/>
    <w:rsid w:val="00C24836"/>
    <w:rsid w:val="00C24EFF"/>
    <w:rsid w:val="00C2541C"/>
    <w:rsid w:val="00C25D63"/>
    <w:rsid w:val="00C261B6"/>
    <w:rsid w:val="00C26676"/>
    <w:rsid w:val="00C26862"/>
    <w:rsid w:val="00C26C97"/>
    <w:rsid w:val="00C26E4C"/>
    <w:rsid w:val="00C271EB"/>
    <w:rsid w:val="00C2757D"/>
    <w:rsid w:val="00C2787E"/>
    <w:rsid w:val="00C27BF9"/>
    <w:rsid w:val="00C302B7"/>
    <w:rsid w:val="00C30458"/>
    <w:rsid w:val="00C308C7"/>
    <w:rsid w:val="00C309D0"/>
    <w:rsid w:val="00C3157B"/>
    <w:rsid w:val="00C31DA6"/>
    <w:rsid w:val="00C325E6"/>
    <w:rsid w:val="00C32852"/>
    <w:rsid w:val="00C3285F"/>
    <w:rsid w:val="00C32AE9"/>
    <w:rsid w:val="00C3306F"/>
    <w:rsid w:val="00C33260"/>
    <w:rsid w:val="00C33612"/>
    <w:rsid w:val="00C34064"/>
    <w:rsid w:val="00C34628"/>
    <w:rsid w:val="00C3546B"/>
    <w:rsid w:val="00C35FE9"/>
    <w:rsid w:val="00C36803"/>
    <w:rsid w:val="00C36BC5"/>
    <w:rsid w:val="00C37964"/>
    <w:rsid w:val="00C37C4F"/>
    <w:rsid w:val="00C40385"/>
    <w:rsid w:val="00C40D0B"/>
    <w:rsid w:val="00C41089"/>
    <w:rsid w:val="00C410A7"/>
    <w:rsid w:val="00C411AB"/>
    <w:rsid w:val="00C414B6"/>
    <w:rsid w:val="00C41750"/>
    <w:rsid w:val="00C4209D"/>
    <w:rsid w:val="00C42A2A"/>
    <w:rsid w:val="00C42DB4"/>
    <w:rsid w:val="00C42E31"/>
    <w:rsid w:val="00C42E86"/>
    <w:rsid w:val="00C43DB0"/>
    <w:rsid w:val="00C43EAF"/>
    <w:rsid w:val="00C44416"/>
    <w:rsid w:val="00C444D0"/>
    <w:rsid w:val="00C44543"/>
    <w:rsid w:val="00C446C5"/>
    <w:rsid w:val="00C45346"/>
    <w:rsid w:val="00C4598F"/>
    <w:rsid w:val="00C459C4"/>
    <w:rsid w:val="00C45C80"/>
    <w:rsid w:val="00C45D0B"/>
    <w:rsid w:val="00C46043"/>
    <w:rsid w:val="00C46549"/>
    <w:rsid w:val="00C46891"/>
    <w:rsid w:val="00C46A92"/>
    <w:rsid w:val="00C46F7A"/>
    <w:rsid w:val="00C46FEE"/>
    <w:rsid w:val="00C4715E"/>
    <w:rsid w:val="00C47216"/>
    <w:rsid w:val="00C47549"/>
    <w:rsid w:val="00C50360"/>
    <w:rsid w:val="00C50A95"/>
    <w:rsid w:val="00C51070"/>
    <w:rsid w:val="00C5125D"/>
    <w:rsid w:val="00C51347"/>
    <w:rsid w:val="00C51AD5"/>
    <w:rsid w:val="00C520EC"/>
    <w:rsid w:val="00C52403"/>
    <w:rsid w:val="00C524A4"/>
    <w:rsid w:val="00C528B2"/>
    <w:rsid w:val="00C52A1A"/>
    <w:rsid w:val="00C52F48"/>
    <w:rsid w:val="00C531BE"/>
    <w:rsid w:val="00C533D9"/>
    <w:rsid w:val="00C5344C"/>
    <w:rsid w:val="00C5446A"/>
    <w:rsid w:val="00C54754"/>
    <w:rsid w:val="00C54E12"/>
    <w:rsid w:val="00C55252"/>
    <w:rsid w:val="00C552ED"/>
    <w:rsid w:val="00C553F6"/>
    <w:rsid w:val="00C55468"/>
    <w:rsid w:val="00C557DA"/>
    <w:rsid w:val="00C55A6D"/>
    <w:rsid w:val="00C55E7B"/>
    <w:rsid w:val="00C573B2"/>
    <w:rsid w:val="00C574D1"/>
    <w:rsid w:val="00C60394"/>
    <w:rsid w:val="00C60532"/>
    <w:rsid w:val="00C60C53"/>
    <w:rsid w:val="00C60D03"/>
    <w:rsid w:val="00C60E5E"/>
    <w:rsid w:val="00C613C5"/>
    <w:rsid w:val="00C618F4"/>
    <w:rsid w:val="00C622C3"/>
    <w:rsid w:val="00C624FB"/>
    <w:rsid w:val="00C62A99"/>
    <w:rsid w:val="00C6347F"/>
    <w:rsid w:val="00C6370F"/>
    <w:rsid w:val="00C63BD5"/>
    <w:rsid w:val="00C63CE6"/>
    <w:rsid w:val="00C65504"/>
    <w:rsid w:val="00C6586C"/>
    <w:rsid w:val="00C65986"/>
    <w:rsid w:val="00C65ABF"/>
    <w:rsid w:val="00C65CEA"/>
    <w:rsid w:val="00C66EAB"/>
    <w:rsid w:val="00C670C7"/>
    <w:rsid w:val="00C6776F"/>
    <w:rsid w:val="00C67AF3"/>
    <w:rsid w:val="00C70101"/>
    <w:rsid w:val="00C707D6"/>
    <w:rsid w:val="00C708ED"/>
    <w:rsid w:val="00C70BFF"/>
    <w:rsid w:val="00C70C21"/>
    <w:rsid w:val="00C72AB5"/>
    <w:rsid w:val="00C73DB2"/>
    <w:rsid w:val="00C73FA8"/>
    <w:rsid w:val="00C74906"/>
    <w:rsid w:val="00C74B06"/>
    <w:rsid w:val="00C75B20"/>
    <w:rsid w:val="00C75B9A"/>
    <w:rsid w:val="00C7771E"/>
    <w:rsid w:val="00C77BBA"/>
    <w:rsid w:val="00C77D0A"/>
    <w:rsid w:val="00C80248"/>
    <w:rsid w:val="00C803C3"/>
    <w:rsid w:val="00C80C8D"/>
    <w:rsid w:val="00C81042"/>
    <w:rsid w:val="00C814C9"/>
    <w:rsid w:val="00C81A5A"/>
    <w:rsid w:val="00C81B40"/>
    <w:rsid w:val="00C81D8F"/>
    <w:rsid w:val="00C81D95"/>
    <w:rsid w:val="00C81EA9"/>
    <w:rsid w:val="00C81FEA"/>
    <w:rsid w:val="00C82637"/>
    <w:rsid w:val="00C82E05"/>
    <w:rsid w:val="00C83969"/>
    <w:rsid w:val="00C8396A"/>
    <w:rsid w:val="00C839F6"/>
    <w:rsid w:val="00C84E20"/>
    <w:rsid w:val="00C85018"/>
    <w:rsid w:val="00C85234"/>
    <w:rsid w:val="00C85ED0"/>
    <w:rsid w:val="00C85F9C"/>
    <w:rsid w:val="00C86154"/>
    <w:rsid w:val="00C866E5"/>
    <w:rsid w:val="00C86C7D"/>
    <w:rsid w:val="00C86C95"/>
    <w:rsid w:val="00C873AE"/>
    <w:rsid w:val="00C875A8"/>
    <w:rsid w:val="00C8791D"/>
    <w:rsid w:val="00C90C09"/>
    <w:rsid w:val="00C910EF"/>
    <w:rsid w:val="00C9209A"/>
    <w:rsid w:val="00C9253E"/>
    <w:rsid w:val="00C9287B"/>
    <w:rsid w:val="00C937D2"/>
    <w:rsid w:val="00C93915"/>
    <w:rsid w:val="00C949BF"/>
    <w:rsid w:val="00C95089"/>
    <w:rsid w:val="00C95A0E"/>
    <w:rsid w:val="00C9624F"/>
    <w:rsid w:val="00C96628"/>
    <w:rsid w:val="00C9665D"/>
    <w:rsid w:val="00C96BD5"/>
    <w:rsid w:val="00C97209"/>
    <w:rsid w:val="00C97465"/>
    <w:rsid w:val="00CA05EB"/>
    <w:rsid w:val="00CA095F"/>
    <w:rsid w:val="00CA0C88"/>
    <w:rsid w:val="00CA2598"/>
    <w:rsid w:val="00CA3515"/>
    <w:rsid w:val="00CA3535"/>
    <w:rsid w:val="00CA3746"/>
    <w:rsid w:val="00CA3755"/>
    <w:rsid w:val="00CA3770"/>
    <w:rsid w:val="00CA3A05"/>
    <w:rsid w:val="00CA3CBF"/>
    <w:rsid w:val="00CA43A7"/>
    <w:rsid w:val="00CA4C2F"/>
    <w:rsid w:val="00CA5894"/>
    <w:rsid w:val="00CA62BE"/>
    <w:rsid w:val="00CA686B"/>
    <w:rsid w:val="00CA6898"/>
    <w:rsid w:val="00CA73A6"/>
    <w:rsid w:val="00CA746B"/>
    <w:rsid w:val="00CA75D4"/>
    <w:rsid w:val="00CA76D9"/>
    <w:rsid w:val="00CA7A9A"/>
    <w:rsid w:val="00CA7D61"/>
    <w:rsid w:val="00CA7FDA"/>
    <w:rsid w:val="00CB032A"/>
    <w:rsid w:val="00CB04E2"/>
    <w:rsid w:val="00CB05A0"/>
    <w:rsid w:val="00CB08B2"/>
    <w:rsid w:val="00CB108D"/>
    <w:rsid w:val="00CB11BF"/>
    <w:rsid w:val="00CB14E9"/>
    <w:rsid w:val="00CB15F1"/>
    <w:rsid w:val="00CB1B6A"/>
    <w:rsid w:val="00CB1D83"/>
    <w:rsid w:val="00CB2947"/>
    <w:rsid w:val="00CB29C2"/>
    <w:rsid w:val="00CB3447"/>
    <w:rsid w:val="00CB4202"/>
    <w:rsid w:val="00CB4B2C"/>
    <w:rsid w:val="00CB4D02"/>
    <w:rsid w:val="00CB4F70"/>
    <w:rsid w:val="00CB573A"/>
    <w:rsid w:val="00CB58EC"/>
    <w:rsid w:val="00CB60D4"/>
    <w:rsid w:val="00CB63DA"/>
    <w:rsid w:val="00CB68D9"/>
    <w:rsid w:val="00CB6D90"/>
    <w:rsid w:val="00CB6ECC"/>
    <w:rsid w:val="00CB70CD"/>
    <w:rsid w:val="00CB71CB"/>
    <w:rsid w:val="00CB72C3"/>
    <w:rsid w:val="00CB7521"/>
    <w:rsid w:val="00CB78B7"/>
    <w:rsid w:val="00CC0122"/>
    <w:rsid w:val="00CC05C8"/>
    <w:rsid w:val="00CC062F"/>
    <w:rsid w:val="00CC0D27"/>
    <w:rsid w:val="00CC11BE"/>
    <w:rsid w:val="00CC125C"/>
    <w:rsid w:val="00CC29EB"/>
    <w:rsid w:val="00CC311C"/>
    <w:rsid w:val="00CC44A5"/>
    <w:rsid w:val="00CC45E4"/>
    <w:rsid w:val="00CC4620"/>
    <w:rsid w:val="00CC46E0"/>
    <w:rsid w:val="00CC53C3"/>
    <w:rsid w:val="00CC574E"/>
    <w:rsid w:val="00CC60B7"/>
    <w:rsid w:val="00CC6345"/>
    <w:rsid w:val="00CC67EF"/>
    <w:rsid w:val="00CC6940"/>
    <w:rsid w:val="00CC722A"/>
    <w:rsid w:val="00CC726E"/>
    <w:rsid w:val="00CC77F2"/>
    <w:rsid w:val="00CC78A9"/>
    <w:rsid w:val="00CC791B"/>
    <w:rsid w:val="00CC79C6"/>
    <w:rsid w:val="00CC7A56"/>
    <w:rsid w:val="00CC7D06"/>
    <w:rsid w:val="00CD019F"/>
    <w:rsid w:val="00CD01AF"/>
    <w:rsid w:val="00CD0829"/>
    <w:rsid w:val="00CD11A5"/>
    <w:rsid w:val="00CD196B"/>
    <w:rsid w:val="00CD27C5"/>
    <w:rsid w:val="00CD293A"/>
    <w:rsid w:val="00CD37E9"/>
    <w:rsid w:val="00CD3834"/>
    <w:rsid w:val="00CD39F7"/>
    <w:rsid w:val="00CD3DA6"/>
    <w:rsid w:val="00CD4742"/>
    <w:rsid w:val="00CD48E6"/>
    <w:rsid w:val="00CD4F10"/>
    <w:rsid w:val="00CD4F1C"/>
    <w:rsid w:val="00CD4F79"/>
    <w:rsid w:val="00CD525A"/>
    <w:rsid w:val="00CD59B3"/>
    <w:rsid w:val="00CD5ACD"/>
    <w:rsid w:val="00CD5AE5"/>
    <w:rsid w:val="00CD5F75"/>
    <w:rsid w:val="00CD6577"/>
    <w:rsid w:val="00CD663A"/>
    <w:rsid w:val="00CD6AA4"/>
    <w:rsid w:val="00CD78D2"/>
    <w:rsid w:val="00CD7C03"/>
    <w:rsid w:val="00CE0766"/>
    <w:rsid w:val="00CE0CD3"/>
    <w:rsid w:val="00CE0ED5"/>
    <w:rsid w:val="00CE14C6"/>
    <w:rsid w:val="00CE16C0"/>
    <w:rsid w:val="00CE18F3"/>
    <w:rsid w:val="00CE1AF5"/>
    <w:rsid w:val="00CE1E6E"/>
    <w:rsid w:val="00CE1F1E"/>
    <w:rsid w:val="00CE28BE"/>
    <w:rsid w:val="00CE313E"/>
    <w:rsid w:val="00CE343B"/>
    <w:rsid w:val="00CE350B"/>
    <w:rsid w:val="00CE35D1"/>
    <w:rsid w:val="00CE4169"/>
    <w:rsid w:val="00CE427F"/>
    <w:rsid w:val="00CE5022"/>
    <w:rsid w:val="00CE5256"/>
    <w:rsid w:val="00CE57A2"/>
    <w:rsid w:val="00CE5B0D"/>
    <w:rsid w:val="00CE5C02"/>
    <w:rsid w:val="00CE5D21"/>
    <w:rsid w:val="00CE5D72"/>
    <w:rsid w:val="00CE5DC3"/>
    <w:rsid w:val="00CE62C7"/>
    <w:rsid w:val="00CE6334"/>
    <w:rsid w:val="00CE65B3"/>
    <w:rsid w:val="00CE6B40"/>
    <w:rsid w:val="00CE6C97"/>
    <w:rsid w:val="00CE6EBD"/>
    <w:rsid w:val="00CE7894"/>
    <w:rsid w:val="00CF001D"/>
    <w:rsid w:val="00CF06A1"/>
    <w:rsid w:val="00CF1467"/>
    <w:rsid w:val="00CF170A"/>
    <w:rsid w:val="00CF1751"/>
    <w:rsid w:val="00CF18E9"/>
    <w:rsid w:val="00CF2253"/>
    <w:rsid w:val="00CF24F7"/>
    <w:rsid w:val="00CF2645"/>
    <w:rsid w:val="00CF2A30"/>
    <w:rsid w:val="00CF3412"/>
    <w:rsid w:val="00CF34EE"/>
    <w:rsid w:val="00CF3532"/>
    <w:rsid w:val="00CF47E6"/>
    <w:rsid w:val="00CF48D6"/>
    <w:rsid w:val="00CF4D85"/>
    <w:rsid w:val="00CF5551"/>
    <w:rsid w:val="00CF57C9"/>
    <w:rsid w:val="00CF57D6"/>
    <w:rsid w:val="00CF5C3F"/>
    <w:rsid w:val="00CF6110"/>
    <w:rsid w:val="00CF6356"/>
    <w:rsid w:val="00CF686C"/>
    <w:rsid w:val="00CF6C1B"/>
    <w:rsid w:val="00CF75AB"/>
    <w:rsid w:val="00CF7E8B"/>
    <w:rsid w:val="00D0004E"/>
    <w:rsid w:val="00D005C9"/>
    <w:rsid w:val="00D00A4E"/>
    <w:rsid w:val="00D019D5"/>
    <w:rsid w:val="00D01CDE"/>
    <w:rsid w:val="00D02182"/>
    <w:rsid w:val="00D02224"/>
    <w:rsid w:val="00D02FEC"/>
    <w:rsid w:val="00D03066"/>
    <w:rsid w:val="00D033AB"/>
    <w:rsid w:val="00D03C6B"/>
    <w:rsid w:val="00D03D62"/>
    <w:rsid w:val="00D03E5F"/>
    <w:rsid w:val="00D03FD8"/>
    <w:rsid w:val="00D040FE"/>
    <w:rsid w:val="00D0412E"/>
    <w:rsid w:val="00D043C3"/>
    <w:rsid w:val="00D047DE"/>
    <w:rsid w:val="00D04962"/>
    <w:rsid w:val="00D04ED4"/>
    <w:rsid w:val="00D05B28"/>
    <w:rsid w:val="00D05FA0"/>
    <w:rsid w:val="00D06377"/>
    <w:rsid w:val="00D063D0"/>
    <w:rsid w:val="00D06413"/>
    <w:rsid w:val="00D068CB"/>
    <w:rsid w:val="00D06EC1"/>
    <w:rsid w:val="00D0728A"/>
    <w:rsid w:val="00D07E57"/>
    <w:rsid w:val="00D1012B"/>
    <w:rsid w:val="00D1029C"/>
    <w:rsid w:val="00D1115E"/>
    <w:rsid w:val="00D114A0"/>
    <w:rsid w:val="00D118D5"/>
    <w:rsid w:val="00D127EF"/>
    <w:rsid w:val="00D12D8A"/>
    <w:rsid w:val="00D12DF6"/>
    <w:rsid w:val="00D1322A"/>
    <w:rsid w:val="00D13999"/>
    <w:rsid w:val="00D139F5"/>
    <w:rsid w:val="00D13A70"/>
    <w:rsid w:val="00D14E89"/>
    <w:rsid w:val="00D152CE"/>
    <w:rsid w:val="00D1544D"/>
    <w:rsid w:val="00D159BF"/>
    <w:rsid w:val="00D162E2"/>
    <w:rsid w:val="00D1668F"/>
    <w:rsid w:val="00D167D0"/>
    <w:rsid w:val="00D168BF"/>
    <w:rsid w:val="00D168FD"/>
    <w:rsid w:val="00D16F64"/>
    <w:rsid w:val="00D1702B"/>
    <w:rsid w:val="00D17052"/>
    <w:rsid w:val="00D174BE"/>
    <w:rsid w:val="00D20268"/>
    <w:rsid w:val="00D207F2"/>
    <w:rsid w:val="00D212EB"/>
    <w:rsid w:val="00D21F17"/>
    <w:rsid w:val="00D21F1E"/>
    <w:rsid w:val="00D22F05"/>
    <w:rsid w:val="00D2308C"/>
    <w:rsid w:val="00D230A7"/>
    <w:rsid w:val="00D230BC"/>
    <w:rsid w:val="00D233DE"/>
    <w:rsid w:val="00D23AC3"/>
    <w:rsid w:val="00D23D4C"/>
    <w:rsid w:val="00D23F8E"/>
    <w:rsid w:val="00D2472C"/>
    <w:rsid w:val="00D24B8F"/>
    <w:rsid w:val="00D24DF9"/>
    <w:rsid w:val="00D250CC"/>
    <w:rsid w:val="00D25590"/>
    <w:rsid w:val="00D2685A"/>
    <w:rsid w:val="00D26902"/>
    <w:rsid w:val="00D2756A"/>
    <w:rsid w:val="00D279BA"/>
    <w:rsid w:val="00D27EEC"/>
    <w:rsid w:val="00D30D7A"/>
    <w:rsid w:val="00D310EC"/>
    <w:rsid w:val="00D311EA"/>
    <w:rsid w:val="00D31835"/>
    <w:rsid w:val="00D31ACE"/>
    <w:rsid w:val="00D31BB1"/>
    <w:rsid w:val="00D31DE2"/>
    <w:rsid w:val="00D31E91"/>
    <w:rsid w:val="00D320D0"/>
    <w:rsid w:val="00D3217D"/>
    <w:rsid w:val="00D325E1"/>
    <w:rsid w:val="00D32BD3"/>
    <w:rsid w:val="00D33084"/>
    <w:rsid w:val="00D334D0"/>
    <w:rsid w:val="00D33BB0"/>
    <w:rsid w:val="00D34303"/>
    <w:rsid w:val="00D34413"/>
    <w:rsid w:val="00D345D3"/>
    <w:rsid w:val="00D34705"/>
    <w:rsid w:val="00D34774"/>
    <w:rsid w:val="00D349E7"/>
    <w:rsid w:val="00D34E6E"/>
    <w:rsid w:val="00D34E7B"/>
    <w:rsid w:val="00D362AE"/>
    <w:rsid w:val="00D36691"/>
    <w:rsid w:val="00D36754"/>
    <w:rsid w:val="00D3779A"/>
    <w:rsid w:val="00D37839"/>
    <w:rsid w:val="00D37997"/>
    <w:rsid w:val="00D40026"/>
    <w:rsid w:val="00D402C4"/>
    <w:rsid w:val="00D404B5"/>
    <w:rsid w:val="00D40CD2"/>
    <w:rsid w:val="00D4206C"/>
    <w:rsid w:val="00D422C4"/>
    <w:rsid w:val="00D423C6"/>
    <w:rsid w:val="00D42C56"/>
    <w:rsid w:val="00D43417"/>
    <w:rsid w:val="00D43F74"/>
    <w:rsid w:val="00D43FDC"/>
    <w:rsid w:val="00D447CB"/>
    <w:rsid w:val="00D4485A"/>
    <w:rsid w:val="00D449BA"/>
    <w:rsid w:val="00D449F3"/>
    <w:rsid w:val="00D4545C"/>
    <w:rsid w:val="00D45A7E"/>
    <w:rsid w:val="00D45B7E"/>
    <w:rsid w:val="00D45D67"/>
    <w:rsid w:val="00D460D6"/>
    <w:rsid w:val="00D4636F"/>
    <w:rsid w:val="00D46D2B"/>
    <w:rsid w:val="00D475F4"/>
    <w:rsid w:val="00D479A0"/>
    <w:rsid w:val="00D47A3B"/>
    <w:rsid w:val="00D47A76"/>
    <w:rsid w:val="00D47D16"/>
    <w:rsid w:val="00D47E6C"/>
    <w:rsid w:val="00D502F0"/>
    <w:rsid w:val="00D5039B"/>
    <w:rsid w:val="00D505F4"/>
    <w:rsid w:val="00D50FF7"/>
    <w:rsid w:val="00D511C9"/>
    <w:rsid w:val="00D518B9"/>
    <w:rsid w:val="00D51978"/>
    <w:rsid w:val="00D51CE1"/>
    <w:rsid w:val="00D522EF"/>
    <w:rsid w:val="00D52408"/>
    <w:rsid w:val="00D528F9"/>
    <w:rsid w:val="00D52A5B"/>
    <w:rsid w:val="00D53E9B"/>
    <w:rsid w:val="00D54429"/>
    <w:rsid w:val="00D546B7"/>
    <w:rsid w:val="00D5470D"/>
    <w:rsid w:val="00D54B79"/>
    <w:rsid w:val="00D55250"/>
    <w:rsid w:val="00D55369"/>
    <w:rsid w:val="00D55382"/>
    <w:rsid w:val="00D55539"/>
    <w:rsid w:val="00D5579E"/>
    <w:rsid w:val="00D557F5"/>
    <w:rsid w:val="00D55D76"/>
    <w:rsid w:val="00D562F2"/>
    <w:rsid w:val="00D56F5A"/>
    <w:rsid w:val="00D56FE3"/>
    <w:rsid w:val="00D57120"/>
    <w:rsid w:val="00D576A0"/>
    <w:rsid w:val="00D5797C"/>
    <w:rsid w:val="00D57D9E"/>
    <w:rsid w:val="00D57EB9"/>
    <w:rsid w:val="00D60A2A"/>
    <w:rsid w:val="00D60CAA"/>
    <w:rsid w:val="00D612AA"/>
    <w:rsid w:val="00D61858"/>
    <w:rsid w:val="00D61B59"/>
    <w:rsid w:val="00D61B8D"/>
    <w:rsid w:val="00D61B93"/>
    <w:rsid w:val="00D622C8"/>
    <w:rsid w:val="00D62D31"/>
    <w:rsid w:val="00D63AD4"/>
    <w:rsid w:val="00D64721"/>
    <w:rsid w:val="00D6580F"/>
    <w:rsid w:val="00D65B0E"/>
    <w:rsid w:val="00D65D87"/>
    <w:rsid w:val="00D66410"/>
    <w:rsid w:val="00D66A15"/>
    <w:rsid w:val="00D67B9E"/>
    <w:rsid w:val="00D67CDD"/>
    <w:rsid w:val="00D67E4A"/>
    <w:rsid w:val="00D702A6"/>
    <w:rsid w:val="00D705AD"/>
    <w:rsid w:val="00D71245"/>
    <w:rsid w:val="00D71D0B"/>
    <w:rsid w:val="00D72B44"/>
    <w:rsid w:val="00D732AA"/>
    <w:rsid w:val="00D73C01"/>
    <w:rsid w:val="00D74164"/>
    <w:rsid w:val="00D74181"/>
    <w:rsid w:val="00D74357"/>
    <w:rsid w:val="00D74F06"/>
    <w:rsid w:val="00D7517E"/>
    <w:rsid w:val="00D759AC"/>
    <w:rsid w:val="00D75A2B"/>
    <w:rsid w:val="00D763FD"/>
    <w:rsid w:val="00D7670F"/>
    <w:rsid w:val="00D76DB6"/>
    <w:rsid w:val="00D76F89"/>
    <w:rsid w:val="00D77285"/>
    <w:rsid w:val="00D802F3"/>
    <w:rsid w:val="00D80C31"/>
    <w:rsid w:val="00D80DD2"/>
    <w:rsid w:val="00D81A7A"/>
    <w:rsid w:val="00D820B6"/>
    <w:rsid w:val="00D820B8"/>
    <w:rsid w:val="00D825B1"/>
    <w:rsid w:val="00D82AE2"/>
    <w:rsid w:val="00D82CAF"/>
    <w:rsid w:val="00D82DA0"/>
    <w:rsid w:val="00D83672"/>
    <w:rsid w:val="00D8383C"/>
    <w:rsid w:val="00D84461"/>
    <w:rsid w:val="00D84738"/>
    <w:rsid w:val="00D84E00"/>
    <w:rsid w:val="00D856E8"/>
    <w:rsid w:val="00D858C5"/>
    <w:rsid w:val="00D85F0C"/>
    <w:rsid w:val="00D860A6"/>
    <w:rsid w:val="00D862FF"/>
    <w:rsid w:val="00D8670D"/>
    <w:rsid w:val="00D86888"/>
    <w:rsid w:val="00D86FEE"/>
    <w:rsid w:val="00D87B36"/>
    <w:rsid w:val="00D9045F"/>
    <w:rsid w:val="00D90748"/>
    <w:rsid w:val="00D90AD1"/>
    <w:rsid w:val="00D90B71"/>
    <w:rsid w:val="00D90CE4"/>
    <w:rsid w:val="00D912C0"/>
    <w:rsid w:val="00D91365"/>
    <w:rsid w:val="00D915F6"/>
    <w:rsid w:val="00D917F2"/>
    <w:rsid w:val="00D91E92"/>
    <w:rsid w:val="00D91FD9"/>
    <w:rsid w:val="00D92622"/>
    <w:rsid w:val="00D927F9"/>
    <w:rsid w:val="00D92896"/>
    <w:rsid w:val="00D93792"/>
    <w:rsid w:val="00D93EB3"/>
    <w:rsid w:val="00D941F7"/>
    <w:rsid w:val="00D942B8"/>
    <w:rsid w:val="00D94B5D"/>
    <w:rsid w:val="00D9512D"/>
    <w:rsid w:val="00D9583E"/>
    <w:rsid w:val="00D96D3D"/>
    <w:rsid w:val="00D96FA2"/>
    <w:rsid w:val="00D9702F"/>
    <w:rsid w:val="00D97322"/>
    <w:rsid w:val="00D97409"/>
    <w:rsid w:val="00D9764E"/>
    <w:rsid w:val="00D9766F"/>
    <w:rsid w:val="00D9769A"/>
    <w:rsid w:val="00D97776"/>
    <w:rsid w:val="00D97D97"/>
    <w:rsid w:val="00D97EC6"/>
    <w:rsid w:val="00DA047F"/>
    <w:rsid w:val="00DA04D0"/>
    <w:rsid w:val="00DA069D"/>
    <w:rsid w:val="00DA07A5"/>
    <w:rsid w:val="00DA0E88"/>
    <w:rsid w:val="00DA1384"/>
    <w:rsid w:val="00DA13CF"/>
    <w:rsid w:val="00DA1565"/>
    <w:rsid w:val="00DA1E08"/>
    <w:rsid w:val="00DA20AB"/>
    <w:rsid w:val="00DA2210"/>
    <w:rsid w:val="00DA23E0"/>
    <w:rsid w:val="00DA2510"/>
    <w:rsid w:val="00DA29E0"/>
    <w:rsid w:val="00DA2D5D"/>
    <w:rsid w:val="00DA2EC6"/>
    <w:rsid w:val="00DA352B"/>
    <w:rsid w:val="00DA36FD"/>
    <w:rsid w:val="00DA3F89"/>
    <w:rsid w:val="00DA45B8"/>
    <w:rsid w:val="00DA4B81"/>
    <w:rsid w:val="00DA4DDF"/>
    <w:rsid w:val="00DA5F9F"/>
    <w:rsid w:val="00DA6081"/>
    <w:rsid w:val="00DA6207"/>
    <w:rsid w:val="00DA66ED"/>
    <w:rsid w:val="00DA712E"/>
    <w:rsid w:val="00DB0804"/>
    <w:rsid w:val="00DB0891"/>
    <w:rsid w:val="00DB0EC0"/>
    <w:rsid w:val="00DB18D6"/>
    <w:rsid w:val="00DB1B11"/>
    <w:rsid w:val="00DB1C2E"/>
    <w:rsid w:val="00DB1D21"/>
    <w:rsid w:val="00DB2041"/>
    <w:rsid w:val="00DB23D6"/>
    <w:rsid w:val="00DB2977"/>
    <w:rsid w:val="00DB2FC4"/>
    <w:rsid w:val="00DB3A88"/>
    <w:rsid w:val="00DB3BD4"/>
    <w:rsid w:val="00DB4020"/>
    <w:rsid w:val="00DB410B"/>
    <w:rsid w:val="00DB4477"/>
    <w:rsid w:val="00DB48E2"/>
    <w:rsid w:val="00DB5026"/>
    <w:rsid w:val="00DB52BF"/>
    <w:rsid w:val="00DB5BED"/>
    <w:rsid w:val="00DB5D08"/>
    <w:rsid w:val="00DB5ED6"/>
    <w:rsid w:val="00DB6381"/>
    <w:rsid w:val="00DB68DF"/>
    <w:rsid w:val="00DB6C69"/>
    <w:rsid w:val="00DB6ED6"/>
    <w:rsid w:val="00DB6F39"/>
    <w:rsid w:val="00DB72F9"/>
    <w:rsid w:val="00DB7F5A"/>
    <w:rsid w:val="00DC147D"/>
    <w:rsid w:val="00DC1C0B"/>
    <w:rsid w:val="00DC1CB5"/>
    <w:rsid w:val="00DC1D98"/>
    <w:rsid w:val="00DC2191"/>
    <w:rsid w:val="00DC2AAC"/>
    <w:rsid w:val="00DC2C35"/>
    <w:rsid w:val="00DC3245"/>
    <w:rsid w:val="00DC366B"/>
    <w:rsid w:val="00DC382A"/>
    <w:rsid w:val="00DC3949"/>
    <w:rsid w:val="00DC42E0"/>
    <w:rsid w:val="00DC4955"/>
    <w:rsid w:val="00DC4FF3"/>
    <w:rsid w:val="00DC54F0"/>
    <w:rsid w:val="00DC64D5"/>
    <w:rsid w:val="00DC75B4"/>
    <w:rsid w:val="00DC776B"/>
    <w:rsid w:val="00DC7D5E"/>
    <w:rsid w:val="00DD0512"/>
    <w:rsid w:val="00DD1529"/>
    <w:rsid w:val="00DD1624"/>
    <w:rsid w:val="00DD1A4A"/>
    <w:rsid w:val="00DD277E"/>
    <w:rsid w:val="00DD2C87"/>
    <w:rsid w:val="00DD2CF9"/>
    <w:rsid w:val="00DD2F2E"/>
    <w:rsid w:val="00DD2F99"/>
    <w:rsid w:val="00DD337C"/>
    <w:rsid w:val="00DD37F2"/>
    <w:rsid w:val="00DD43B0"/>
    <w:rsid w:val="00DD48BA"/>
    <w:rsid w:val="00DD54E7"/>
    <w:rsid w:val="00DD5947"/>
    <w:rsid w:val="00DD6954"/>
    <w:rsid w:val="00DD6B51"/>
    <w:rsid w:val="00DD6CE5"/>
    <w:rsid w:val="00DD6D5A"/>
    <w:rsid w:val="00DD73FA"/>
    <w:rsid w:val="00DD74EB"/>
    <w:rsid w:val="00DE0018"/>
    <w:rsid w:val="00DE0402"/>
    <w:rsid w:val="00DE09ED"/>
    <w:rsid w:val="00DE0ABB"/>
    <w:rsid w:val="00DE0DF8"/>
    <w:rsid w:val="00DE1012"/>
    <w:rsid w:val="00DE14CC"/>
    <w:rsid w:val="00DE1828"/>
    <w:rsid w:val="00DE1923"/>
    <w:rsid w:val="00DE1AFD"/>
    <w:rsid w:val="00DE1D08"/>
    <w:rsid w:val="00DE1D56"/>
    <w:rsid w:val="00DE22B5"/>
    <w:rsid w:val="00DE235E"/>
    <w:rsid w:val="00DE23E4"/>
    <w:rsid w:val="00DE29A2"/>
    <w:rsid w:val="00DE2B33"/>
    <w:rsid w:val="00DE2C80"/>
    <w:rsid w:val="00DE360C"/>
    <w:rsid w:val="00DE4131"/>
    <w:rsid w:val="00DE433C"/>
    <w:rsid w:val="00DE434C"/>
    <w:rsid w:val="00DE4532"/>
    <w:rsid w:val="00DE4DEA"/>
    <w:rsid w:val="00DE506E"/>
    <w:rsid w:val="00DE5AA1"/>
    <w:rsid w:val="00DE5C65"/>
    <w:rsid w:val="00DE5CC7"/>
    <w:rsid w:val="00DE60E6"/>
    <w:rsid w:val="00DE638B"/>
    <w:rsid w:val="00DE65C9"/>
    <w:rsid w:val="00DE6919"/>
    <w:rsid w:val="00DE6B0F"/>
    <w:rsid w:val="00DE72EE"/>
    <w:rsid w:val="00DE7481"/>
    <w:rsid w:val="00DE75BE"/>
    <w:rsid w:val="00DE7D34"/>
    <w:rsid w:val="00DF050C"/>
    <w:rsid w:val="00DF07D2"/>
    <w:rsid w:val="00DF0AA0"/>
    <w:rsid w:val="00DF0B03"/>
    <w:rsid w:val="00DF0C5E"/>
    <w:rsid w:val="00DF1267"/>
    <w:rsid w:val="00DF1480"/>
    <w:rsid w:val="00DF26B7"/>
    <w:rsid w:val="00DF2BC4"/>
    <w:rsid w:val="00DF2C7F"/>
    <w:rsid w:val="00DF37E5"/>
    <w:rsid w:val="00DF3895"/>
    <w:rsid w:val="00DF4208"/>
    <w:rsid w:val="00DF458B"/>
    <w:rsid w:val="00DF4704"/>
    <w:rsid w:val="00DF5023"/>
    <w:rsid w:val="00DF51AE"/>
    <w:rsid w:val="00DF5349"/>
    <w:rsid w:val="00DF6C06"/>
    <w:rsid w:val="00DF7555"/>
    <w:rsid w:val="00DF7603"/>
    <w:rsid w:val="00DF77A5"/>
    <w:rsid w:val="00E0048E"/>
    <w:rsid w:val="00E004B8"/>
    <w:rsid w:val="00E01637"/>
    <w:rsid w:val="00E01AF7"/>
    <w:rsid w:val="00E01B6E"/>
    <w:rsid w:val="00E0265F"/>
    <w:rsid w:val="00E02AF9"/>
    <w:rsid w:val="00E033C5"/>
    <w:rsid w:val="00E034FE"/>
    <w:rsid w:val="00E03709"/>
    <w:rsid w:val="00E037D2"/>
    <w:rsid w:val="00E0397B"/>
    <w:rsid w:val="00E03C4D"/>
    <w:rsid w:val="00E041E5"/>
    <w:rsid w:val="00E04287"/>
    <w:rsid w:val="00E04812"/>
    <w:rsid w:val="00E04888"/>
    <w:rsid w:val="00E04DEF"/>
    <w:rsid w:val="00E0525D"/>
    <w:rsid w:val="00E057A2"/>
    <w:rsid w:val="00E05F1B"/>
    <w:rsid w:val="00E06383"/>
    <w:rsid w:val="00E0639F"/>
    <w:rsid w:val="00E06B86"/>
    <w:rsid w:val="00E06D0B"/>
    <w:rsid w:val="00E07530"/>
    <w:rsid w:val="00E0763B"/>
    <w:rsid w:val="00E0777D"/>
    <w:rsid w:val="00E0796A"/>
    <w:rsid w:val="00E07CAC"/>
    <w:rsid w:val="00E101BB"/>
    <w:rsid w:val="00E10302"/>
    <w:rsid w:val="00E107D9"/>
    <w:rsid w:val="00E10C3F"/>
    <w:rsid w:val="00E10F33"/>
    <w:rsid w:val="00E118E6"/>
    <w:rsid w:val="00E1258A"/>
    <w:rsid w:val="00E129AB"/>
    <w:rsid w:val="00E12E6D"/>
    <w:rsid w:val="00E130CE"/>
    <w:rsid w:val="00E133A7"/>
    <w:rsid w:val="00E13A49"/>
    <w:rsid w:val="00E13D25"/>
    <w:rsid w:val="00E147EF"/>
    <w:rsid w:val="00E149A6"/>
    <w:rsid w:val="00E15096"/>
    <w:rsid w:val="00E1651D"/>
    <w:rsid w:val="00E16A19"/>
    <w:rsid w:val="00E16C0E"/>
    <w:rsid w:val="00E17EC5"/>
    <w:rsid w:val="00E17EFE"/>
    <w:rsid w:val="00E2009D"/>
    <w:rsid w:val="00E20155"/>
    <w:rsid w:val="00E208B6"/>
    <w:rsid w:val="00E209FB"/>
    <w:rsid w:val="00E2124E"/>
    <w:rsid w:val="00E21AD1"/>
    <w:rsid w:val="00E21B7B"/>
    <w:rsid w:val="00E21F2D"/>
    <w:rsid w:val="00E227F0"/>
    <w:rsid w:val="00E23147"/>
    <w:rsid w:val="00E23FD8"/>
    <w:rsid w:val="00E241BE"/>
    <w:rsid w:val="00E2471F"/>
    <w:rsid w:val="00E24E6C"/>
    <w:rsid w:val="00E25052"/>
    <w:rsid w:val="00E250E5"/>
    <w:rsid w:val="00E26241"/>
    <w:rsid w:val="00E262E0"/>
    <w:rsid w:val="00E26545"/>
    <w:rsid w:val="00E269E9"/>
    <w:rsid w:val="00E26A41"/>
    <w:rsid w:val="00E26BFD"/>
    <w:rsid w:val="00E26C55"/>
    <w:rsid w:val="00E26E5C"/>
    <w:rsid w:val="00E27E90"/>
    <w:rsid w:val="00E301F2"/>
    <w:rsid w:val="00E30D8A"/>
    <w:rsid w:val="00E30D93"/>
    <w:rsid w:val="00E313DF"/>
    <w:rsid w:val="00E32077"/>
    <w:rsid w:val="00E326BF"/>
    <w:rsid w:val="00E328A7"/>
    <w:rsid w:val="00E32A4F"/>
    <w:rsid w:val="00E32CB9"/>
    <w:rsid w:val="00E32CF3"/>
    <w:rsid w:val="00E32E5A"/>
    <w:rsid w:val="00E3307F"/>
    <w:rsid w:val="00E331E6"/>
    <w:rsid w:val="00E332B4"/>
    <w:rsid w:val="00E334A7"/>
    <w:rsid w:val="00E33601"/>
    <w:rsid w:val="00E336C8"/>
    <w:rsid w:val="00E336EA"/>
    <w:rsid w:val="00E33C83"/>
    <w:rsid w:val="00E33D02"/>
    <w:rsid w:val="00E34064"/>
    <w:rsid w:val="00E34970"/>
    <w:rsid w:val="00E34BE4"/>
    <w:rsid w:val="00E34F2C"/>
    <w:rsid w:val="00E34FAD"/>
    <w:rsid w:val="00E35D2F"/>
    <w:rsid w:val="00E35D79"/>
    <w:rsid w:val="00E36496"/>
    <w:rsid w:val="00E368B0"/>
    <w:rsid w:val="00E3724A"/>
    <w:rsid w:val="00E3743D"/>
    <w:rsid w:val="00E37ED0"/>
    <w:rsid w:val="00E40316"/>
    <w:rsid w:val="00E42F7E"/>
    <w:rsid w:val="00E434AD"/>
    <w:rsid w:val="00E43707"/>
    <w:rsid w:val="00E43D07"/>
    <w:rsid w:val="00E44202"/>
    <w:rsid w:val="00E44235"/>
    <w:rsid w:val="00E443C2"/>
    <w:rsid w:val="00E44E46"/>
    <w:rsid w:val="00E45745"/>
    <w:rsid w:val="00E45DB9"/>
    <w:rsid w:val="00E45EB1"/>
    <w:rsid w:val="00E45FB3"/>
    <w:rsid w:val="00E4641E"/>
    <w:rsid w:val="00E469DA"/>
    <w:rsid w:val="00E475DC"/>
    <w:rsid w:val="00E47747"/>
    <w:rsid w:val="00E47887"/>
    <w:rsid w:val="00E479EE"/>
    <w:rsid w:val="00E47D19"/>
    <w:rsid w:val="00E501FE"/>
    <w:rsid w:val="00E50BC7"/>
    <w:rsid w:val="00E50D3E"/>
    <w:rsid w:val="00E50F86"/>
    <w:rsid w:val="00E519AE"/>
    <w:rsid w:val="00E51CCC"/>
    <w:rsid w:val="00E521E0"/>
    <w:rsid w:val="00E523CE"/>
    <w:rsid w:val="00E527AD"/>
    <w:rsid w:val="00E52D27"/>
    <w:rsid w:val="00E53100"/>
    <w:rsid w:val="00E532BD"/>
    <w:rsid w:val="00E53550"/>
    <w:rsid w:val="00E5365F"/>
    <w:rsid w:val="00E53B63"/>
    <w:rsid w:val="00E53B84"/>
    <w:rsid w:val="00E5521A"/>
    <w:rsid w:val="00E55708"/>
    <w:rsid w:val="00E557E2"/>
    <w:rsid w:val="00E55C5B"/>
    <w:rsid w:val="00E56011"/>
    <w:rsid w:val="00E560DE"/>
    <w:rsid w:val="00E56149"/>
    <w:rsid w:val="00E561B7"/>
    <w:rsid w:val="00E5629D"/>
    <w:rsid w:val="00E57AF7"/>
    <w:rsid w:val="00E57B2F"/>
    <w:rsid w:val="00E57F60"/>
    <w:rsid w:val="00E602FF"/>
    <w:rsid w:val="00E6085A"/>
    <w:rsid w:val="00E60969"/>
    <w:rsid w:val="00E60F0F"/>
    <w:rsid w:val="00E610E8"/>
    <w:rsid w:val="00E6135A"/>
    <w:rsid w:val="00E6155D"/>
    <w:rsid w:val="00E6166A"/>
    <w:rsid w:val="00E61A8C"/>
    <w:rsid w:val="00E6241B"/>
    <w:rsid w:val="00E63554"/>
    <w:rsid w:val="00E6419A"/>
    <w:rsid w:val="00E641AB"/>
    <w:rsid w:val="00E641B4"/>
    <w:rsid w:val="00E641BA"/>
    <w:rsid w:val="00E645DC"/>
    <w:rsid w:val="00E64628"/>
    <w:rsid w:val="00E64FCC"/>
    <w:rsid w:val="00E64FD7"/>
    <w:rsid w:val="00E65196"/>
    <w:rsid w:val="00E6520B"/>
    <w:rsid w:val="00E65F7E"/>
    <w:rsid w:val="00E66085"/>
    <w:rsid w:val="00E6637C"/>
    <w:rsid w:val="00E67171"/>
    <w:rsid w:val="00E67173"/>
    <w:rsid w:val="00E67492"/>
    <w:rsid w:val="00E6787F"/>
    <w:rsid w:val="00E67A54"/>
    <w:rsid w:val="00E67B57"/>
    <w:rsid w:val="00E703B6"/>
    <w:rsid w:val="00E70A82"/>
    <w:rsid w:val="00E70AA1"/>
    <w:rsid w:val="00E7190F"/>
    <w:rsid w:val="00E71F15"/>
    <w:rsid w:val="00E72200"/>
    <w:rsid w:val="00E72436"/>
    <w:rsid w:val="00E7247F"/>
    <w:rsid w:val="00E72B1B"/>
    <w:rsid w:val="00E72BD5"/>
    <w:rsid w:val="00E72C0C"/>
    <w:rsid w:val="00E72DC4"/>
    <w:rsid w:val="00E72DD5"/>
    <w:rsid w:val="00E72ECD"/>
    <w:rsid w:val="00E731DC"/>
    <w:rsid w:val="00E73207"/>
    <w:rsid w:val="00E735F8"/>
    <w:rsid w:val="00E73672"/>
    <w:rsid w:val="00E73E22"/>
    <w:rsid w:val="00E74D26"/>
    <w:rsid w:val="00E75198"/>
    <w:rsid w:val="00E75A5C"/>
    <w:rsid w:val="00E75C9B"/>
    <w:rsid w:val="00E75D47"/>
    <w:rsid w:val="00E75E00"/>
    <w:rsid w:val="00E75E4D"/>
    <w:rsid w:val="00E763BF"/>
    <w:rsid w:val="00E76474"/>
    <w:rsid w:val="00E766F5"/>
    <w:rsid w:val="00E76932"/>
    <w:rsid w:val="00E77A28"/>
    <w:rsid w:val="00E77F0E"/>
    <w:rsid w:val="00E80467"/>
    <w:rsid w:val="00E808A3"/>
    <w:rsid w:val="00E80EDF"/>
    <w:rsid w:val="00E80FC3"/>
    <w:rsid w:val="00E8113D"/>
    <w:rsid w:val="00E8145D"/>
    <w:rsid w:val="00E82948"/>
    <w:rsid w:val="00E82B28"/>
    <w:rsid w:val="00E82F9C"/>
    <w:rsid w:val="00E83928"/>
    <w:rsid w:val="00E848FB"/>
    <w:rsid w:val="00E84A0E"/>
    <w:rsid w:val="00E85255"/>
    <w:rsid w:val="00E85AC3"/>
    <w:rsid w:val="00E8615B"/>
    <w:rsid w:val="00E86309"/>
    <w:rsid w:val="00E870EB"/>
    <w:rsid w:val="00E87333"/>
    <w:rsid w:val="00E873F8"/>
    <w:rsid w:val="00E87707"/>
    <w:rsid w:val="00E87A46"/>
    <w:rsid w:val="00E87F99"/>
    <w:rsid w:val="00E87FB0"/>
    <w:rsid w:val="00E9013A"/>
    <w:rsid w:val="00E90218"/>
    <w:rsid w:val="00E913BB"/>
    <w:rsid w:val="00E9254F"/>
    <w:rsid w:val="00E92708"/>
    <w:rsid w:val="00E928DE"/>
    <w:rsid w:val="00E92B07"/>
    <w:rsid w:val="00E931A9"/>
    <w:rsid w:val="00E93D0B"/>
    <w:rsid w:val="00E948E3"/>
    <w:rsid w:val="00E94C21"/>
    <w:rsid w:val="00E94FAD"/>
    <w:rsid w:val="00E95A35"/>
    <w:rsid w:val="00E95A94"/>
    <w:rsid w:val="00E95F2E"/>
    <w:rsid w:val="00E96213"/>
    <w:rsid w:val="00E96388"/>
    <w:rsid w:val="00E96A23"/>
    <w:rsid w:val="00E97177"/>
    <w:rsid w:val="00E9764D"/>
    <w:rsid w:val="00EA0137"/>
    <w:rsid w:val="00EA0235"/>
    <w:rsid w:val="00EA06A5"/>
    <w:rsid w:val="00EA0834"/>
    <w:rsid w:val="00EA08E7"/>
    <w:rsid w:val="00EA109C"/>
    <w:rsid w:val="00EA1508"/>
    <w:rsid w:val="00EA1541"/>
    <w:rsid w:val="00EA17EB"/>
    <w:rsid w:val="00EA1A5D"/>
    <w:rsid w:val="00EA29F4"/>
    <w:rsid w:val="00EA2B78"/>
    <w:rsid w:val="00EA2C8D"/>
    <w:rsid w:val="00EA3189"/>
    <w:rsid w:val="00EA32E4"/>
    <w:rsid w:val="00EA32EA"/>
    <w:rsid w:val="00EA3630"/>
    <w:rsid w:val="00EA3952"/>
    <w:rsid w:val="00EA3BF9"/>
    <w:rsid w:val="00EA3C0D"/>
    <w:rsid w:val="00EA4618"/>
    <w:rsid w:val="00EA484F"/>
    <w:rsid w:val="00EA4E37"/>
    <w:rsid w:val="00EA50F9"/>
    <w:rsid w:val="00EA5813"/>
    <w:rsid w:val="00EA59DF"/>
    <w:rsid w:val="00EA5A12"/>
    <w:rsid w:val="00EA6859"/>
    <w:rsid w:val="00EA6C3B"/>
    <w:rsid w:val="00EA73A9"/>
    <w:rsid w:val="00EA7B73"/>
    <w:rsid w:val="00EA7E36"/>
    <w:rsid w:val="00EB0335"/>
    <w:rsid w:val="00EB0898"/>
    <w:rsid w:val="00EB0AC1"/>
    <w:rsid w:val="00EB0CF4"/>
    <w:rsid w:val="00EB119E"/>
    <w:rsid w:val="00EB1266"/>
    <w:rsid w:val="00EB1957"/>
    <w:rsid w:val="00EB19B7"/>
    <w:rsid w:val="00EB211E"/>
    <w:rsid w:val="00EB223F"/>
    <w:rsid w:val="00EB22CA"/>
    <w:rsid w:val="00EB24A7"/>
    <w:rsid w:val="00EB2591"/>
    <w:rsid w:val="00EB285C"/>
    <w:rsid w:val="00EB2C4C"/>
    <w:rsid w:val="00EB36F5"/>
    <w:rsid w:val="00EB383A"/>
    <w:rsid w:val="00EB3DD8"/>
    <w:rsid w:val="00EB4EA0"/>
    <w:rsid w:val="00EB51EB"/>
    <w:rsid w:val="00EB5BEB"/>
    <w:rsid w:val="00EB5CEF"/>
    <w:rsid w:val="00EB6239"/>
    <w:rsid w:val="00EB627B"/>
    <w:rsid w:val="00EB6906"/>
    <w:rsid w:val="00EB6AB1"/>
    <w:rsid w:val="00EB6D94"/>
    <w:rsid w:val="00EB7206"/>
    <w:rsid w:val="00EB7815"/>
    <w:rsid w:val="00EB7C4B"/>
    <w:rsid w:val="00EB7DDF"/>
    <w:rsid w:val="00EC05E6"/>
    <w:rsid w:val="00EC0724"/>
    <w:rsid w:val="00EC0DC0"/>
    <w:rsid w:val="00EC206D"/>
    <w:rsid w:val="00EC2098"/>
    <w:rsid w:val="00EC27E5"/>
    <w:rsid w:val="00EC281E"/>
    <w:rsid w:val="00EC31BB"/>
    <w:rsid w:val="00EC4183"/>
    <w:rsid w:val="00EC4C17"/>
    <w:rsid w:val="00EC4EA2"/>
    <w:rsid w:val="00EC5222"/>
    <w:rsid w:val="00EC52FF"/>
    <w:rsid w:val="00EC53AA"/>
    <w:rsid w:val="00EC575F"/>
    <w:rsid w:val="00EC5950"/>
    <w:rsid w:val="00EC61A4"/>
    <w:rsid w:val="00EC6468"/>
    <w:rsid w:val="00EC6708"/>
    <w:rsid w:val="00EC74BE"/>
    <w:rsid w:val="00EC7A32"/>
    <w:rsid w:val="00ED02B3"/>
    <w:rsid w:val="00ED0361"/>
    <w:rsid w:val="00ED0BBD"/>
    <w:rsid w:val="00ED0D32"/>
    <w:rsid w:val="00ED0D7F"/>
    <w:rsid w:val="00ED12E5"/>
    <w:rsid w:val="00ED1670"/>
    <w:rsid w:val="00ED1A98"/>
    <w:rsid w:val="00ED1CB6"/>
    <w:rsid w:val="00ED207C"/>
    <w:rsid w:val="00ED21BF"/>
    <w:rsid w:val="00ED2461"/>
    <w:rsid w:val="00ED24CB"/>
    <w:rsid w:val="00ED2D30"/>
    <w:rsid w:val="00ED2F16"/>
    <w:rsid w:val="00ED325A"/>
    <w:rsid w:val="00ED3424"/>
    <w:rsid w:val="00ED38A4"/>
    <w:rsid w:val="00ED3D76"/>
    <w:rsid w:val="00ED3E67"/>
    <w:rsid w:val="00ED3F41"/>
    <w:rsid w:val="00ED4089"/>
    <w:rsid w:val="00ED4D16"/>
    <w:rsid w:val="00ED5615"/>
    <w:rsid w:val="00ED6234"/>
    <w:rsid w:val="00ED692E"/>
    <w:rsid w:val="00ED69AF"/>
    <w:rsid w:val="00ED6B3B"/>
    <w:rsid w:val="00ED6C5A"/>
    <w:rsid w:val="00ED793C"/>
    <w:rsid w:val="00ED7D7F"/>
    <w:rsid w:val="00EE023D"/>
    <w:rsid w:val="00EE0B35"/>
    <w:rsid w:val="00EE116C"/>
    <w:rsid w:val="00EE13CF"/>
    <w:rsid w:val="00EE1847"/>
    <w:rsid w:val="00EE240E"/>
    <w:rsid w:val="00EE2560"/>
    <w:rsid w:val="00EE3092"/>
    <w:rsid w:val="00EE3421"/>
    <w:rsid w:val="00EE3546"/>
    <w:rsid w:val="00EE420A"/>
    <w:rsid w:val="00EE44CE"/>
    <w:rsid w:val="00EE5362"/>
    <w:rsid w:val="00EE5654"/>
    <w:rsid w:val="00EE5962"/>
    <w:rsid w:val="00EE5A91"/>
    <w:rsid w:val="00EE66C0"/>
    <w:rsid w:val="00EE688E"/>
    <w:rsid w:val="00EE6A6D"/>
    <w:rsid w:val="00EE6AA2"/>
    <w:rsid w:val="00EE6D65"/>
    <w:rsid w:val="00EE6E9F"/>
    <w:rsid w:val="00EE7AEE"/>
    <w:rsid w:val="00EF034B"/>
    <w:rsid w:val="00EF03E2"/>
    <w:rsid w:val="00EF0692"/>
    <w:rsid w:val="00EF0B24"/>
    <w:rsid w:val="00EF0B67"/>
    <w:rsid w:val="00EF141D"/>
    <w:rsid w:val="00EF171E"/>
    <w:rsid w:val="00EF1ADE"/>
    <w:rsid w:val="00EF1B0A"/>
    <w:rsid w:val="00EF1B85"/>
    <w:rsid w:val="00EF270E"/>
    <w:rsid w:val="00EF359F"/>
    <w:rsid w:val="00EF371A"/>
    <w:rsid w:val="00EF37D0"/>
    <w:rsid w:val="00EF3A19"/>
    <w:rsid w:val="00EF3F25"/>
    <w:rsid w:val="00EF43CE"/>
    <w:rsid w:val="00EF4C90"/>
    <w:rsid w:val="00EF4C92"/>
    <w:rsid w:val="00EF4E55"/>
    <w:rsid w:val="00EF54C6"/>
    <w:rsid w:val="00EF58DD"/>
    <w:rsid w:val="00EF5931"/>
    <w:rsid w:val="00EF5ADC"/>
    <w:rsid w:val="00EF6906"/>
    <w:rsid w:val="00EF7069"/>
    <w:rsid w:val="00EF77AF"/>
    <w:rsid w:val="00EF7F8B"/>
    <w:rsid w:val="00F0002B"/>
    <w:rsid w:val="00F00120"/>
    <w:rsid w:val="00F004B5"/>
    <w:rsid w:val="00F01146"/>
    <w:rsid w:val="00F0153C"/>
    <w:rsid w:val="00F01C81"/>
    <w:rsid w:val="00F02115"/>
    <w:rsid w:val="00F022CE"/>
    <w:rsid w:val="00F02541"/>
    <w:rsid w:val="00F025FC"/>
    <w:rsid w:val="00F02CBA"/>
    <w:rsid w:val="00F02F64"/>
    <w:rsid w:val="00F0300F"/>
    <w:rsid w:val="00F032E6"/>
    <w:rsid w:val="00F03814"/>
    <w:rsid w:val="00F03BBA"/>
    <w:rsid w:val="00F03C69"/>
    <w:rsid w:val="00F03D11"/>
    <w:rsid w:val="00F04489"/>
    <w:rsid w:val="00F048A6"/>
    <w:rsid w:val="00F04B5E"/>
    <w:rsid w:val="00F04EA7"/>
    <w:rsid w:val="00F057A8"/>
    <w:rsid w:val="00F05E71"/>
    <w:rsid w:val="00F063A5"/>
    <w:rsid w:val="00F06801"/>
    <w:rsid w:val="00F07A09"/>
    <w:rsid w:val="00F11178"/>
    <w:rsid w:val="00F11EC1"/>
    <w:rsid w:val="00F12DD6"/>
    <w:rsid w:val="00F12E4F"/>
    <w:rsid w:val="00F1390C"/>
    <w:rsid w:val="00F13E69"/>
    <w:rsid w:val="00F13E83"/>
    <w:rsid w:val="00F14D98"/>
    <w:rsid w:val="00F14F2E"/>
    <w:rsid w:val="00F159C1"/>
    <w:rsid w:val="00F15C7D"/>
    <w:rsid w:val="00F16662"/>
    <w:rsid w:val="00F16899"/>
    <w:rsid w:val="00F16A12"/>
    <w:rsid w:val="00F16E95"/>
    <w:rsid w:val="00F17464"/>
    <w:rsid w:val="00F175A3"/>
    <w:rsid w:val="00F17A9E"/>
    <w:rsid w:val="00F17FC9"/>
    <w:rsid w:val="00F20C5E"/>
    <w:rsid w:val="00F20F8B"/>
    <w:rsid w:val="00F2104A"/>
    <w:rsid w:val="00F21187"/>
    <w:rsid w:val="00F21341"/>
    <w:rsid w:val="00F216FD"/>
    <w:rsid w:val="00F22722"/>
    <w:rsid w:val="00F22A54"/>
    <w:rsid w:val="00F22A7B"/>
    <w:rsid w:val="00F2353A"/>
    <w:rsid w:val="00F23A49"/>
    <w:rsid w:val="00F251D6"/>
    <w:rsid w:val="00F25739"/>
    <w:rsid w:val="00F257EF"/>
    <w:rsid w:val="00F25868"/>
    <w:rsid w:val="00F26AC6"/>
    <w:rsid w:val="00F26B34"/>
    <w:rsid w:val="00F2722A"/>
    <w:rsid w:val="00F27712"/>
    <w:rsid w:val="00F27A40"/>
    <w:rsid w:val="00F301B9"/>
    <w:rsid w:val="00F30575"/>
    <w:rsid w:val="00F30A22"/>
    <w:rsid w:val="00F30C5B"/>
    <w:rsid w:val="00F31CC2"/>
    <w:rsid w:val="00F31FB7"/>
    <w:rsid w:val="00F32318"/>
    <w:rsid w:val="00F32BD1"/>
    <w:rsid w:val="00F32BED"/>
    <w:rsid w:val="00F33733"/>
    <w:rsid w:val="00F33D95"/>
    <w:rsid w:val="00F342DE"/>
    <w:rsid w:val="00F35242"/>
    <w:rsid w:val="00F352D2"/>
    <w:rsid w:val="00F356BE"/>
    <w:rsid w:val="00F35F50"/>
    <w:rsid w:val="00F365C6"/>
    <w:rsid w:val="00F369D6"/>
    <w:rsid w:val="00F36A1D"/>
    <w:rsid w:val="00F36ACD"/>
    <w:rsid w:val="00F36C80"/>
    <w:rsid w:val="00F37064"/>
    <w:rsid w:val="00F37291"/>
    <w:rsid w:val="00F37567"/>
    <w:rsid w:val="00F3763C"/>
    <w:rsid w:val="00F378FE"/>
    <w:rsid w:val="00F37EBC"/>
    <w:rsid w:val="00F40245"/>
    <w:rsid w:val="00F4036D"/>
    <w:rsid w:val="00F405AE"/>
    <w:rsid w:val="00F40719"/>
    <w:rsid w:val="00F40888"/>
    <w:rsid w:val="00F40B0F"/>
    <w:rsid w:val="00F40EA3"/>
    <w:rsid w:val="00F41122"/>
    <w:rsid w:val="00F41616"/>
    <w:rsid w:val="00F41839"/>
    <w:rsid w:val="00F41969"/>
    <w:rsid w:val="00F41A73"/>
    <w:rsid w:val="00F425EA"/>
    <w:rsid w:val="00F427E6"/>
    <w:rsid w:val="00F42B7B"/>
    <w:rsid w:val="00F42BE9"/>
    <w:rsid w:val="00F434C9"/>
    <w:rsid w:val="00F43FE0"/>
    <w:rsid w:val="00F44079"/>
    <w:rsid w:val="00F44278"/>
    <w:rsid w:val="00F44427"/>
    <w:rsid w:val="00F445A3"/>
    <w:rsid w:val="00F44A8C"/>
    <w:rsid w:val="00F44D06"/>
    <w:rsid w:val="00F44EF7"/>
    <w:rsid w:val="00F456A7"/>
    <w:rsid w:val="00F4773E"/>
    <w:rsid w:val="00F50F5B"/>
    <w:rsid w:val="00F51324"/>
    <w:rsid w:val="00F515E8"/>
    <w:rsid w:val="00F517E1"/>
    <w:rsid w:val="00F51B65"/>
    <w:rsid w:val="00F51DE6"/>
    <w:rsid w:val="00F51E25"/>
    <w:rsid w:val="00F51FBB"/>
    <w:rsid w:val="00F52AAB"/>
    <w:rsid w:val="00F52AF7"/>
    <w:rsid w:val="00F52DC6"/>
    <w:rsid w:val="00F52EB6"/>
    <w:rsid w:val="00F52F49"/>
    <w:rsid w:val="00F53B46"/>
    <w:rsid w:val="00F5482E"/>
    <w:rsid w:val="00F551A4"/>
    <w:rsid w:val="00F551AB"/>
    <w:rsid w:val="00F55260"/>
    <w:rsid w:val="00F55592"/>
    <w:rsid w:val="00F557BA"/>
    <w:rsid w:val="00F5594F"/>
    <w:rsid w:val="00F5619F"/>
    <w:rsid w:val="00F562D0"/>
    <w:rsid w:val="00F56356"/>
    <w:rsid w:val="00F56481"/>
    <w:rsid w:val="00F60021"/>
    <w:rsid w:val="00F60E62"/>
    <w:rsid w:val="00F61686"/>
    <w:rsid w:val="00F6229D"/>
    <w:rsid w:val="00F62321"/>
    <w:rsid w:val="00F6246E"/>
    <w:rsid w:val="00F6251D"/>
    <w:rsid w:val="00F6316B"/>
    <w:rsid w:val="00F633F3"/>
    <w:rsid w:val="00F63403"/>
    <w:rsid w:val="00F63FED"/>
    <w:rsid w:val="00F64381"/>
    <w:rsid w:val="00F646FB"/>
    <w:rsid w:val="00F64A9F"/>
    <w:rsid w:val="00F65376"/>
    <w:rsid w:val="00F657A1"/>
    <w:rsid w:val="00F657D2"/>
    <w:rsid w:val="00F65AE0"/>
    <w:rsid w:val="00F66971"/>
    <w:rsid w:val="00F67631"/>
    <w:rsid w:val="00F67B5C"/>
    <w:rsid w:val="00F67D8F"/>
    <w:rsid w:val="00F67E75"/>
    <w:rsid w:val="00F70018"/>
    <w:rsid w:val="00F7085C"/>
    <w:rsid w:val="00F70B4A"/>
    <w:rsid w:val="00F71151"/>
    <w:rsid w:val="00F7119A"/>
    <w:rsid w:val="00F71243"/>
    <w:rsid w:val="00F717FC"/>
    <w:rsid w:val="00F72571"/>
    <w:rsid w:val="00F72DA5"/>
    <w:rsid w:val="00F74554"/>
    <w:rsid w:val="00F74561"/>
    <w:rsid w:val="00F74A3D"/>
    <w:rsid w:val="00F74E38"/>
    <w:rsid w:val="00F7520F"/>
    <w:rsid w:val="00F761B8"/>
    <w:rsid w:val="00F7623E"/>
    <w:rsid w:val="00F764F1"/>
    <w:rsid w:val="00F76906"/>
    <w:rsid w:val="00F76AEB"/>
    <w:rsid w:val="00F76BBD"/>
    <w:rsid w:val="00F76D6F"/>
    <w:rsid w:val="00F76DAE"/>
    <w:rsid w:val="00F77124"/>
    <w:rsid w:val="00F778B0"/>
    <w:rsid w:val="00F7792E"/>
    <w:rsid w:val="00F779C5"/>
    <w:rsid w:val="00F80A95"/>
    <w:rsid w:val="00F80B33"/>
    <w:rsid w:val="00F80EBD"/>
    <w:rsid w:val="00F8112C"/>
    <w:rsid w:val="00F8186E"/>
    <w:rsid w:val="00F81A39"/>
    <w:rsid w:val="00F81B4D"/>
    <w:rsid w:val="00F81BB2"/>
    <w:rsid w:val="00F81EDE"/>
    <w:rsid w:val="00F82B42"/>
    <w:rsid w:val="00F82E38"/>
    <w:rsid w:val="00F8307E"/>
    <w:rsid w:val="00F830C3"/>
    <w:rsid w:val="00F83293"/>
    <w:rsid w:val="00F833F6"/>
    <w:rsid w:val="00F8352C"/>
    <w:rsid w:val="00F83BC2"/>
    <w:rsid w:val="00F83E4C"/>
    <w:rsid w:val="00F84038"/>
    <w:rsid w:val="00F84086"/>
    <w:rsid w:val="00F84229"/>
    <w:rsid w:val="00F848A4"/>
    <w:rsid w:val="00F84B03"/>
    <w:rsid w:val="00F84DBD"/>
    <w:rsid w:val="00F85144"/>
    <w:rsid w:val="00F8544A"/>
    <w:rsid w:val="00F8570D"/>
    <w:rsid w:val="00F857DB"/>
    <w:rsid w:val="00F85A6C"/>
    <w:rsid w:val="00F85FB8"/>
    <w:rsid w:val="00F8619C"/>
    <w:rsid w:val="00F8635F"/>
    <w:rsid w:val="00F86DF6"/>
    <w:rsid w:val="00F87551"/>
    <w:rsid w:val="00F87584"/>
    <w:rsid w:val="00F87E97"/>
    <w:rsid w:val="00F904E2"/>
    <w:rsid w:val="00F907B7"/>
    <w:rsid w:val="00F90B8D"/>
    <w:rsid w:val="00F90D80"/>
    <w:rsid w:val="00F90D84"/>
    <w:rsid w:val="00F91006"/>
    <w:rsid w:val="00F91549"/>
    <w:rsid w:val="00F916B9"/>
    <w:rsid w:val="00F9184B"/>
    <w:rsid w:val="00F919A7"/>
    <w:rsid w:val="00F91B02"/>
    <w:rsid w:val="00F923AF"/>
    <w:rsid w:val="00F92EC1"/>
    <w:rsid w:val="00F932F6"/>
    <w:rsid w:val="00F934B6"/>
    <w:rsid w:val="00F93691"/>
    <w:rsid w:val="00F938CE"/>
    <w:rsid w:val="00F93BAE"/>
    <w:rsid w:val="00F946F5"/>
    <w:rsid w:val="00F94BCB"/>
    <w:rsid w:val="00F94C47"/>
    <w:rsid w:val="00F95710"/>
    <w:rsid w:val="00F9595A"/>
    <w:rsid w:val="00F9659B"/>
    <w:rsid w:val="00F968E7"/>
    <w:rsid w:val="00F96964"/>
    <w:rsid w:val="00F96AA9"/>
    <w:rsid w:val="00F96C4B"/>
    <w:rsid w:val="00F96D0D"/>
    <w:rsid w:val="00F973DD"/>
    <w:rsid w:val="00F97425"/>
    <w:rsid w:val="00F97F68"/>
    <w:rsid w:val="00FA0148"/>
    <w:rsid w:val="00FA0421"/>
    <w:rsid w:val="00FA0912"/>
    <w:rsid w:val="00FA0C66"/>
    <w:rsid w:val="00FA1956"/>
    <w:rsid w:val="00FA1CDA"/>
    <w:rsid w:val="00FA1DCF"/>
    <w:rsid w:val="00FA1DD9"/>
    <w:rsid w:val="00FA1E63"/>
    <w:rsid w:val="00FA2310"/>
    <w:rsid w:val="00FA2BD2"/>
    <w:rsid w:val="00FA2CA8"/>
    <w:rsid w:val="00FA2EB8"/>
    <w:rsid w:val="00FA3389"/>
    <w:rsid w:val="00FA3476"/>
    <w:rsid w:val="00FA361A"/>
    <w:rsid w:val="00FA42B1"/>
    <w:rsid w:val="00FA4423"/>
    <w:rsid w:val="00FA44E5"/>
    <w:rsid w:val="00FA4CA1"/>
    <w:rsid w:val="00FA5305"/>
    <w:rsid w:val="00FA56BC"/>
    <w:rsid w:val="00FA5C31"/>
    <w:rsid w:val="00FA65E2"/>
    <w:rsid w:val="00FA669E"/>
    <w:rsid w:val="00FA6798"/>
    <w:rsid w:val="00FA6919"/>
    <w:rsid w:val="00FA69E6"/>
    <w:rsid w:val="00FA75C6"/>
    <w:rsid w:val="00FA7886"/>
    <w:rsid w:val="00FA7E49"/>
    <w:rsid w:val="00FB0A5A"/>
    <w:rsid w:val="00FB0C10"/>
    <w:rsid w:val="00FB1F99"/>
    <w:rsid w:val="00FB21CE"/>
    <w:rsid w:val="00FB257D"/>
    <w:rsid w:val="00FB2844"/>
    <w:rsid w:val="00FB3364"/>
    <w:rsid w:val="00FB3C36"/>
    <w:rsid w:val="00FB40AD"/>
    <w:rsid w:val="00FB423D"/>
    <w:rsid w:val="00FB4280"/>
    <w:rsid w:val="00FB455E"/>
    <w:rsid w:val="00FB4B60"/>
    <w:rsid w:val="00FB5214"/>
    <w:rsid w:val="00FB57F8"/>
    <w:rsid w:val="00FB580D"/>
    <w:rsid w:val="00FB5B7F"/>
    <w:rsid w:val="00FB621A"/>
    <w:rsid w:val="00FB645A"/>
    <w:rsid w:val="00FB68DE"/>
    <w:rsid w:val="00FB6B05"/>
    <w:rsid w:val="00FB6DA7"/>
    <w:rsid w:val="00FB75AE"/>
    <w:rsid w:val="00FB77D8"/>
    <w:rsid w:val="00FB7B14"/>
    <w:rsid w:val="00FB7CCE"/>
    <w:rsid w:val="00FC0104"/>
    <w:rsid w:val="00FC01C8"/>
    <w:rsid w:val="00FC0519"/>
    <w:rsid w:val="00FC0A92"/>
    <w:rsid w:val="00FC0D8F"/>
    <w:rsid w:val="00FC0F61"/>
    <w:rsid w:val="00FC145B"/>
    <w:rsid w:val="00FC1577"/>
    <w:rsid w:val="00FC198F"/>
    <w:rsid w:val="00FC2CA4"/>
    <w:rsid w:val="00FC2DEE"/>
    <w:rsid w:val="00FC3501"/>
    <w:rsid w:val="00FC36A1"/>
    <w:rsid w:val="00FC3790"/>
    <w:rsid w:val="00FC39FD"/>
    <w:rsid w:val="00FC3D67"/>
    <w:rsid w:val="00FC423D"/>
    <w:rsid w:val="00FC46CF"/>
    <w:rsid w:val="00FC5027"/>
    <w:rsid w:val="00FC50C7"/>
    <w:rsid w:val="00FC511D"/>
    <w:rsid w:val="00FC5547"/>
    <w:rsid w:val="00FC6034"/>
    <w:rsid w:val="00FC68BC"/>
    <w:rsid w:val="00FC7366"/>
    <w:rsid w:val="00FC74ED"/>
    <w:rsid w:val="00FC75E3"/>
    <w:rsid w:val="00FC765C"/>
    <w:rsid w:val="00FD035C"/>
    <w:rsid w:val="00FD07EF"/>
    <w:rsid w:val="00FD097A"/>
    <w:rsid w:val="00FD0E3D"/>
    <w:rsid w:val="00FD105B"/>
    <w:rsid w:val="00FD11D4"/>
    <w:rsid w:val="00FD1321"/>
    <w:rsid w:val="00FD1DD0"/>
    <w:rsid w:val="00FD217B"/>
    <w:rsid w:val="00FD225D"/>
    <w:rsid w:val="00FD2384"/>
    <w:rsid w:val="00FD29D4"/>
    <w:rsid w:val="00FD2E6C"/>
    <w:rsid w:val="00FD42AA"/>
    <w:rsid w:val="00FD42FC"/>
    <w:rsid w:val="00FD4C24"/>
    <w:rsid w:val="00FD4C88"/>
    <w:rsid w:val="00FD4F32"/>
    <w:rsid w:val="00FD59ED"/>
    <w:rsid w:val="00FD5A7E"/>
    <w:rsid w:val="00FD5CAF"/>
    <w:rsid w:val="00FD66A4"/>
    <w:rsid w:val="00FD66C6"/>
    <w:rsid w:val="00FD6B00"/>
    <w:rsid w:val="00FD749B"/>
    <w:rsid w:val="00FD7AE2"/>
    <w:rsid w:val="00FD7C9B"/>
    <w:rsid w:val="00FD7D34"/>
    <w:rsid w:val="00FD7E19"/>
    <w:rsid w:val="00FD7F27"/>
    <w:rsid w:val="00FE035B"/>
    <w:rsid w:val="00FE0ADF"/>
    <w:rsid w:val="00FE0F68"/>
    <w:rsid w:val="00FE11F6"/>
    <w:rsid w:val="00FE125C"/>
    <w:rsid w:val="00FE1F3B"/>
    <w:rsid w:val="00FE24F8"/>
    <w:rsid w:val="00FE2BEA"/>
    <w:rsid w:val="00FE3482"/>
    <w:rsid w:val="00FE3549"/>
    <w:rsid w:val="00FE3A2D"/>
    <w:rsid w:val="00FE452E"/>
    <w:rsid w:val="00FE4670"/>
    <w:rsid w:val="00FE4827"/>
    <w:rsid w:val="00FE4963"/>
    <w:rsid w:val="00FE4DFC"/>
    <w:rsid w:val="00FE4FA3"/>
    <w:rsid w:val="00FE58C7"/>
    <w:rsid w:val="00FE5C7B"/>
    <w:rsid w:val="00FE6060"/>
    <w:rsid w:val="00FE650C"/>
    <w:rsid w:val="00FE7B6C"/>
    <w:rsid w:val="00FF0201"/>
    <w:rsid w:val="00FF03C0"/>
    <w:rsid w:val="00FF0CAF"/>
    <w:rsid w:val="00FF1E60"/>
    <w:rsid w:val="00FF1FE7"/>
    <w:rsid w:val="00FF2806"/>
    <w:rsid w:val="00FF2AED"/>
    <w:rsid w:val="00FF2D9A"/>
    <w:rsid w:val="00FF34CB"/>
    <w:rsid w:val="00FF3663"/>
    <w:rsid w:val="00FF3B7A"/>
    <w:rsid w:val="00FF4269"/>
    <w:rsid w:val="00FF4275"/>
    <w:rsid w:val="00FF4621"/>
    <w:rsid w:val="00FF49B3"/>
    <w:rsid w:val="00FF4A4C"/>
    <w:rsid w:val="00FF4C15"/>
    <w:rsid w:val="00FF4F2F"/>
    <w:rsid w:val="00FF5955"/>
    <w:rsid w:val="00FF5BFB"/>
    <w:rsid w:val="00FF5E54"/>
    <w:rsid w:val="00FF69EA"/>
    <w:rsid w:val="00FF70F1"/>
    <w:rsid w:val="00FF754D"/>
    <w:rsid w:val="00FF761C"/>
    <w:rsid w:val="00FF7EB4"/>
    <w:rsid w:val="00FF7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u-ES" w:eastAsia="en-US" w:bidi="ar-SA"/>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rsid w:val="00882BEB"/>
    <w:rPr>
      <w:rFonts w:ascii="Arial" w:hAnsi="Arial"/>
      <w:bCs/>
      <w:iCs/>
      <w:color w:val="000000"/>
      <w:spacing w:val="10"/>
      <w:kern w:val="28"/>
      <w:sz w:val="25"/>
      <w:szCs w:val="26"/>
      <w:lang w:val="eu-ES" w:eastAsia="en-US" w:bidi="ar-SA"/>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54484F"/>
    <w:pPr>
      <w:tabs>
        <w:tab w:val="right" w:leader="dot" w:pos="8930"/>
      </w:tabs>
      <w:spacing w:after="0"/>
      <w:ind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u-ES"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u-ES"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u-ES" w:eastAsia="en-US"/>
    </w:rPr>
  </w:style>
  <w:style w:type="character" w:customStyle="1" w:styleId="atitulo1Car">
    <w:name w:val="atitulo1 Car"/>
    <w:link w:val="atitulo1"/>
    <w:uiPriority w:val="99"/>
    <w:rsid w:val="0066012B"/>
    <w:rPr>
      <w:rFonts w:ascii="Arial" w:hAnsi="Arial"/>
      <w:b/>
      <w:color w:val="000000"/>
      <w:kern w:val="28"/>
      <w:sz w:val="25"/>
      <w:szCs w:val="26"/>
      <w:lang w:val="eu-ES"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u-ES"/>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eastAsia="es-ES"/>
    </w:rPr>
  </w:style>
  <w:style w:type="paragraph" w:customStyle="1" w:styleId="xl2">
    <w:name w:val="xl2"/>
    <w:basedOn w:val="Normal"/>
    <w:rsid w:val="00E2009D"/>
    <w:pPr>
      <w:spacing w:after="240"/>
      <w:ind w:left="525" w:right="75" w:hanging="225"/>
    </w:pPr>
    <w:rPr>
      <w:sz w:val="24"/>
      <w:szCs w:val="24"/>
      <w:lang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u-ES" w:eastAsia="en-US"/>
    </w:rPr>
  </w:style>
  <w:style w:type="character" w:customStyle="1" w:styleId="Ttulo4Car">
    <w:name w:val="Título 4 Car"/>
    <w:basedOn w:val="Fuentedeprrafopredeter"/>
    <w:link w:val="Ttulo4"/>
    <w:uiPriority w:val="99"/>
    <w:rsid w:val="006535AB"/>
    <w:rPr>
      <w:b/>
      <w:bCs/>
      <w:sz w:val="28"/>
      <w:szCs w:val="28"/>
      <w:lang w:val="eu-ES"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6535AB"/>
    <w:rPr>
      <w:rFonts w:ascii="Arial" w:hAnsi="Arial" w:cs="Arial"/>
      <w:b/>
      <w:bCs/>
      <w:szCs w:val="26"/>
      <w:lang w:val="eu-ES"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u-ES"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u-ES"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u-ES"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u-ES"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 w:type="paragraph" w:customStyle="1" w:styleId="parrafo">
    <w:name w:val="parrafo"/>
    <w:basedOn w:val="Normal"/>
    <w:rsid w:val="00EB383A"/>
    <w:pPr>
      <w:spacing w:before="100" w:beforeAutospacing="1" w:after="100" w:afterAutospacing="1"/>
      <w:ind w:firstLine="0"/>
      <w:jc w:val="left"/>
    </w:pPr>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u-ES" w:eastAsia="en-US" w:bidi="ar-SA"/>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rsid w:val="00882BEB"/>
    <w:rPr>
      <w:rFonts w:ascii="Arial" w:hAnsi="Arial"/>
      <w:bCs/>
      <w:iCs/>
      <w:color w:val="000000"/>
      <w:spacing w:val="10"/>
      <w:kern w:val="28"/>
      <w:sz w:val="25"/>
      <w:szCs w:val="26"/>
      <w:lang w:val="eu-ES" w:eastAsia="en-US" w:bidi="ar-SA"/>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54484F"/>
    <w:pPr>
      <w:tabs>
        <w:tab w:val="right" w:leader="dot" w:pos="8930"/>
      </w:tabs>
      <w:spacing w:after="0"/>
      <w:ind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u-ES"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u-ES"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u-ES" w:eastAsia="en-US"/>
    </w:rPr>
  </w:style>
  <w:style w:type="character" w:customStyle="1" w:styleId="atitulo1Car">
    <w:name w:val="atitulo1 Car"/>
    <w:link w:val="atitulo1"/>
    <w:uiPriority w:val="99"/>
    <w:rsid w:val="0066012B"/>
    <w:rPr>
      <w:rFonts w:ascii="Arial" w:hAnsi="Arial"/>
      <w:b/>
      <w:color w:val="000000"/>
      <w:kern w:val="28"/>
      <w:sz w:val="25"/>
      <w:szCs w:val="26"/>
      <w:lang w:val="eu-ES"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u-ES"/>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eastAsia="es-ES"/>
    </w:rPr>
  </w:style>
  <w:style w:type="paragraph" w:customStyle="1" w:styleId="xl2">
    <w:name w:val="xl2"/>
    <w:basedOn w:val="Normal"/>
    <w:rsid w:val="00E2009D"/>
    <w:pPr>
      <w:spacing w:after="240"/>
      <w:ind w:left="525" w:right="75" w:hanging="225"/>
    </w:pPr>
    <w:rPr>
      <w:sz w:val="24"/>
      <w:szCs w:val="24"/>
      <w:lang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u-ES" w:eastAsia="en-US"/>
    </w:rPr>
  </w:style>
  <w:style w:type="character" w:customStyle="1" w:styleId="Ttulo4Car">
    <w:name w:val="Título 4 Car"/>
    <w:basedOn w:val="Fuentedeprrafopredeter"/>
    <w:link w:val="Ttulo4"/>
    <w:uiPriority w:val="99"/>
    <w:rsid w:val="006535AB"/>
    <w:rPr>
      <w:b/>
      <w:bCs/>
      <w:sz w:val="28"/>
      <w:szCs w:val="28"/>
      <w:lang w:val="eu-ES"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6535AB"/>
    <w:rPr>
      <w:rFonts w:ascii="Arial" w:hAnsi="Arial" w:cs="Arial"/>
      <w:b/>
      <w:bCs/>
      <w:szCs w:val="26"/>
      <w:lang w:val="eu-ES"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u-ES"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u-ES"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u-ES"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u-ES"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 w:type="paragraph" w:customStyle="1" w:styleId="parrafo">
    <w:name w:val="parrafo"/>
    <w:basedOn w:val="Normal"/>
    <w:rsid w:val="00EB383A"/>
    <w:pPr>
      <w:spacing w:before="100" w:beforeAutospacing="1" w:after="100" w:afterAutospacing="1"/>
      <w:ind w:firstLine="0"/>
      <w:jc w:val="left"/>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647">
      <w:bodyDiv w:val="1"/>
      <w:marLeft w:val="0"/>
      <w:marRight w:val="0"/>
      <w:marTop w:val="0"/>
      <w:marBottom w:val="0"/>
      <w:divBdr>
        <w:top w:val="none" w:sz="0" w:space="0" w:color="auto"/>
        <w:left w:val="none" w:sz="0" w:space="0" w:color="auto"/>
        <w:bottom w:val="none" w:sz="0" w:space="0" w:color="auto"/>
        <w:right w:val="none" w:sz="0" w:space="0" w:color="auto"/>
      </w:divBdr>
    </w:div>
    <w:div w:id="47460152">
      <w:bodyDiv w:val="1"/>
      <w:marLeft w:val="0"/>
      <w:marRight w:val="0"/>
      <w:marTop w:val="0"/>
      <w:marBottom w:val="0"/>
      <w:divBdr>
        <w:top w:val="none" w:sz="0" w:space="0" w:color="auto"/>
        <w:left w:val="none" w:sz="0" w:space="0" w:color="auto"/>
        <w:bottom w:val="none" w:sz="0" w:space="0" w:color="auto"/>
        <w:right w:val="none" w:sz="0" w:space="0" w:color="auto"/>
      </w:divBdr>
    </w:div>
    <w:div w:id="50621157">
      <w:bodyDiv w:val="1"/>
      <w:marLeft w:val="0"/>
      <w:marRight w:val="0"/>
      <w:marTop w:val="0"/>
      <w:marBottom w:val="0"/>
      <w:divBdr>
        <w:top w:val="none" w:sz="0" w:space="0" w:color="auto"/>
        <w:left w:val="none" w:sz="0" w:space="0" w:color="auto"/>
        <w:bottom w:val="none" w:sz="0" w:space="0" w:color="auto"/>
        <w:right w:val="none" w:sz="0" w:space="0" w:color="auto"/>
      </w:divBdr>
    </w:div>
    <w:div w:id="56435535">
      <w:bodyDiv w:val="1"/>
      <w:marLeft w:val="0"/>
      <w:marRight w:val="0"/>
      <w:marTop w:val="0"/>
      <w:marBottom w:val="0"/>
      <w:divBdr>
        <w:top w:val="none" w:sz="0" w:space="0" w:color="auto"/>
        <w:left w:val="none" w:sz="0" w:space="0" w:color="auto"/>
        <w:bottom w:val="none" w:sz="0" w:space="0" w:color="auto"/>
        <w:right w:val="none" w:sz="0" w:space="0" w:color="auto"/>
      </w:divBdr>
    </w:div>
    <w:div w:id="78065607">
      <w:bodyDiv w:val="1"/>
      <w:marLeft w:val="0"/>
      <w:marRight w:val="0"/>
      <w:marTop w:val="0"/>
      <w:marBottom w:val="0"/>
      <w:divBdr>
        <w:top w:val="none" w:sz="0" w:space="0" w:color="auto"/>
        <w:left w:val="none" w:sz="0" w:space="0" w:color="auto"/>
        <w:bottom w:val="none" w:sz="0" w:space="0" w:color="auto"/>
        <w:right w:val="none" w:sz="0" w:space="0" w:color="auto"/>
      </w:divBdr>
    </w:div>
    <w:div w:id="81921736">
      <w:bodyDiv w:val="1"/>
      <w:marLeft w:val="0"/>
      <w:marRight w:val="0"/>
      <w:marTop w:val="0"/>
      <w:marBottom w:val="0"/>
      <w:divBdr>
        <w:top w:val="none" w:sz="0" w:space="0" w:color="auto"/>
        <w:left w:val="none" w:sz="0" w:space="0" w:color="auto"/>
        <w:bottom w:val="none" w:sz="0" w:space="0" w:color="auto"/>
        <w:right w:val="none" w:sz="0" w:space="0" w:color="auto"/>
      </w:divBdr>
    </w:div>
    <w:div w:id="100532505">
      <w:bodyDiv w:val="1"/>
      <w:marLeft w:val="0"/>
      <w:marRight w:val="0"/>
      <w:marTop w:val="0"/>
      <w:marBottom w:val="0"/>
      <w:divBdr>
        <w:top w:val="none" w:sz="0" w:space="0" w:color="auto"/>
        <w:left w:val="none" w:sz="0" w:space="0" w:color="auto"/>
        <w:bottom w:val="none" w:sz="0" w:space="0" w:color="auto"/>
        <w:right w:val="none" w:sz="0" w:space="0" w:color="auto"/>
      </w:divBdr>
    </w:div>
    <w:div w:id="108664643">
      <w:bodyDiv w:val="1"/>
      <w:marLeft w:val="0"/>
      <w:marRight w:val="0"/>
      <w:marTop w:val="0"/>
      <w:marBottom w:val="0"/>
      <w:divBdr>
        <w:top w:val="none" w:sz="0" w:space="0" w:color="auto"/>
        <w:left w:val="none" w:sz="0" w:space="0" w:color="auto"/>
        <w:bottom w:val="none" w:sz="0" w:space="0" w:color="auto"/>
        <w:right w:val="none" w:sz="0" w:space="0" w:color="auto"/>
      </w:divBdr>
      <w:divsChild>
        <w:div w:id="1847210755">
          <w:marLeft w:val="0"/>
          <w:marRight w:val="0"/>
          <w:marTop w:val="0"/>
          <w:marBottom w:val="240"/>
          <w:divBdr>
            <w:top w:val="none" w:sz="0" w:space="0" w:color="auto"/>
            <w:left w:val="none" w:sz="0" w:space="0" w:color="auto"/>
            <w:bottom w:val="none" w:sz="0" w:space="0" w:color="auto"/>
            <w:right w:val="none" w:sz="0" w:space="0" w:color="auto"/>
          </w:divBdr>
        </w:div>
      </w:divsChild>
    </w:div>
    <w:div w:id="109905202">
      <w:bodyDiv w:val="1"/>
      <w:marLeft w:val="0"/>
      <w:marRight w:val="0"/>
      <w:marTop w:val="0"/>
      <w:marBottom w:val="0"/>
      <w:divBdr>
        <w:top w:val="none" w:sz="0" w:space="0" w:color="auto"/>
        <w:left w:val="none" w:sz="0" w:space="0" w:color="auto"/>
        <w:bottom w:val="none" w:sz="0" w:space="0" w:color="auto"/>
        <w:right w:val="none" w:sz="0" w:space="0" w:color="auto"/>
      </w:divBdr>
    </w:div>
    <w:div w:id="115637371">
      <w:bodyDiv w:val="1"/>
      <w:marLeft w:val="0"/>
      <w:marRight w:val="0"/>
      <w:marTop w:val="0"/>
      <w:marBottom w:val="0"/>
      <w:divBdr>
        <w:top w:val="none" w:sz="0" w:space="0" w:color="auto"/>
        <w:left w:val="none" w:sz="0" w:space="0" w:color="auto"/>
        <w:bottom w:val="none" w:sz="0" w:space="0" w:color="auto"/>
        <w:right w:val="none" w:sz="0" w:space="0" w:color="auto"/>
      </w:divBdr>
    </w:div>
    <w:div w:id="116485916">
      <w:bodyDiv w:val="1"/>
      <w:marLeft w:val="0"/>
      <w:marRight w:val="0"/>
      <w:marTop w:val="0"/>
      <w:marBottom w:val="0"/>
      <w:divBdr>
        <w:top w:val="none" w:sz="0" w:space="0" w:color="auto"/>
        <w:left w:val="none" w:sz="0" w:space="0" w:color="auto"/>
        <w:bottom w:val="none" w:sz="0" w:space="0" w:color="auto"/>
        <w:right w:val="none" w:sz="0" w:space="0" w:color="auto"/>
      </w:divBdr>
    </w:div>
    <w:div w:id="146242524">
      <w:bodyDiv w:val="1"/>
      <w:marLeft w:val="0"/>
      <w:marRight w:val="0"/>
      <w:marTop w:val="0"/>
      <w:marBottom w:val="0"/>
      <w:divBdr>
        <w:top w:val="none" w:sz="0" w:space="0" w:color="auto"/>
        <w:left w:val="none" w:sz="0" w:space="0" w:color="auto"/>
        <w:bottom w:val="none" w:sz="0" w:space="0" w:color="auto"/>
        <w:right w:val="none" w:sz="0" w:space="0" w:color="auto"/>
      </w:divBdr>
    </w:div>
    <w:div w:id="149946855">
      <w:bodyDiv w:val="1"/>
      <w:marLeft w:val="0"/>
      <w:marRight w:val="0"/>
      <w:marTop w:val="0"/>
      <w:marBottom w:val="0"/>
      <w:divBdr>
        <w:top w:val="none" w:sz="0" w:space="0" w:color="auto"/>
        <w:left w:val="none" w:sz="0" w:space="0" w:color="auto"/>
        <w:bottom w:val="none" w:sz="0" w:space="0" w:color="auto"/>
        <w:right w:val="none" w:sz="0" w:space="0" w:color="auto"/>
      </w:divBdr>
    </w:div>
    <w:div w:id="169026708">
      <w:bodyDiv w:val="1"/>
      <w:marLeft w:val="0"/>
      <w:marRight w:val="0"/>
      <w:marTop w:val="0"/>
      <w:marBottom w:val="0"/>
      <w:divBdr>
        <w:top w:val="none" w:sz="0" w:space="0" w:color="auto"/>
        <w:left w:val="none" w:sz="0" w:space="0" w:color="auto"/>
        <w:bottom w:val="none" w:sz="0" w:space="0" w:color="auto"/>
        <w:right w:val="none" w:sz="0" w:space="0" w:color="auto"/>
      </w:divBdr>
    </w:div>
    <w:div w:id="175778368">
      <w:bodyDiv w:val="1"/>
      <w:marLeft w:val="0"/>
      <w:marRight w:val="0"/>
      <w:marTop w:val="0"/>
      <w:marBottom w:val="0"/>
      <w:divBdr>
        <w:top w:val="none" w:sz="0" w:space="0" w:color="auto"/>
        <w:left w:val="none" w:sz="0" w:space="0" w:color="auto"/>
        <w:bottom w:val="none" w:sz="0" w:space="0" w:color="auto"/>
        <w:right w:val="none" w:sz="0" w:space="0" w:color="auto"/>
      </w:divBdr>
    </w:div>
    <w:div w:id="180320233">
      <w:bodyDiv w:val="1"/>
      <w:marLeft w:val="0"/>
      <w:marRight w:val="0"/>
      <w:marTop w:val="0"/>
      <w:marBottom w:val="0"/>
      <w:divBdr>
        <w:top w:val="none" w:sz="0" w:space="0" w:color="auto"/>
        <w:left w:val="none" w:sz="0" w:space="0" w:color="auto"/>
        <w:bottom w:val="none" w:sz="0" w:space="0" w:color="auto"/>
        <w:right w:val="none" w:sz="0" w:space="0" w:color="auto"/>
      </w:divBdr>
    </w:div>
    <w:div w:id="190606820">
      <w:bodyDiv w:val="1"/>
      <w:marLeft w:val="0"/>
      <w:marRight w:val="0"/>
      <w:marTop w:val="0"/>
      <w:marBottom w:val="0"/>
      <w:divBdr>
        <w:top w:val="none" w:sz="0" w:space="0" w:color="auto"/>
        <w:left w:val="none" w:sz="0" w:space="0" w:color="auto"/>
        <w:bottom w:val="none" w:sz="0" w:space="0" w:color="auto"/>
        <w:right w:val="none" w:sz="0" w:space="0" w:color="auto"/>
      </w:divBdr>
    </w:div>
    <w:div w:id="192813352">
      <w:bodyDiv w:val="1"/>
      <w:marLeft w:val="0"/>
      <w:marRight w:val="0"/>
      <w:marTop w:val="0"/>
      <w:marBottom w:val="0"/>
      <w:divBdr>
        <w:top w:val="none" w:sz="0" w:space="0" w:color="auto"/>
        <w:left w:val="none" w:sz="0" w:space="0" w:color="auto"/>
        <w:bottom w:val="none" w:sz="0" w:space="0" w:color="auto"/>
        <w:right w:val="none" w:sz="0" w:space="0" w:color="auto"/>
      </w:divBdr>
    </w:div>
    <w:div w:id="208224849">
      <w:bodyDiv w:val="1"/>
      <w:marLeft w:val="0"/>
      <w:marRight w:val="0"/>
      <w:marTop w:val="0"/>
      <w:marBottom w:val="0"/>
      <w:divBdr>
        <w:top w:val="none" w:sz="0" w:space="0" w:color="auto"/>
        <w:left w:val="none" w:sz="0" w:space="0" w:color="auto"/>
        <w:bottom w:val="none" w:sz="0" w:space="0" w:color="auto"/>
        <w:right w:val="none" w:sz="0" w:space="0" w:color="auto"/>
      </w:divBdr>
    </w:div>
    <w:div w:id="223108067">
      <w:bodyDiv w:val="1"/>
      <w:marLeft w:val="0"/>
      <w:marRight w:val="0"/>
      <w:marTop w:val="0"/>
      <w:marBottom w:val="0"/>
      <w:divBdr>
        <w:top w:val="none" w:sz="0" w:space="0" w:color="auto"/>
        <w:left w:val="none" w:sz="0" w:space="0" w:color="auto"/>
        <w:bottom w:val="none" w:sz="0" w:space="0" w:color="auto"/>
        <w:right w:val="none" w:sz="0" w:space="0" w:color="auto"/>
      </w:divBdr>
    </w:div>
    <w:div w:id="254870220">
      <w:bodyDiv w:val="1"/>
      <w:marLeft w:val="0"/>
      <w:marRight w:val="0"/>
      <w:marTop w:val="0"/>
      <w:marBottom w:val="0"/>
      <w:divBdr>
        <w:top w:val="none" w:sz="0" w:space="0" w:color="auto"/>
        <w:left w:val="none" w:sz="0" w:space="0" w:color="auto"/>
        <w:bottom w:val="none" w:sz="0" w:space="0" w:color="auto"/>
        <w:right w:val="none" w:sz="0" w:space="0" w:color="auto"/>
      </w:divBdr>
    </w:div>
    <w:div w:id="265818071">
      <w:bodyDiv w:val="1"/>
      <w:marLeft w:val="0"/>
      <w:marRight w:val="0"/>
      <w:marTop w:val="0"/>
      <w:marBottom w:val="0"/>
      <w:divBdr>
        <w:top w:val="none" w:sz="0" w:space="0" w:color="auto"/>
        <w:left w:val="none" w:sz="0" w:space="0" w:color="auto"/>
        <w:bottom w:val="none" w:sz="0" w:space="0" w:color="auto"/>
        <w:right w:val="none" w:sz="0" w:space="0" w:color="auto"/>
      </w:divBdr>
    </w:div>
    <w:div w:id="266624709">
      <w:bodyDiv w:val="1"/>
      <w:marLeft w:val="0"/>
      <w:marRight w:val="0"/>
      <w:marTop w:val="0"/>
      <w:marBottom w:val="0"/>
      <w:divBdr>
        <w:top w:val="none" w:sz="0" w:space="0" w:color="auto"/>
        <w:left w:val="none" w:sz="0" w:space="0" w:color="auto"/>
        <w:bottom w:val="none" w:sz="0" w:space="0" w:color="auto"/>
        <w:right w:val="none" w:sz="0" w:space="0" w:color="auto"/>
      </w:divBdr>
    </w:div>
    <w:div w:id="297079566">
      <w:bodyDiv w:val="1"/>
      <w:marLeft w:val="0"/>
      <w:marRight w:val="0"/>
      <w:marTop w:val="0"/>
      <w:marBottom w:val="0"/>
      <w:divBdr>
        <w:top w:val="none" w:sz="0" w:space="0" w:color="auto"/>
        <w:left w:val="none" w:sz="0" w:space="0" w:color="auto"/>
        <w:bottom w:val="none" w:sz="0" w:space="0" w:color="auto"/>
        <w:right w:val="none" w:sz="0" w:space="0" w:color="auto"/>
      </w:divBdr>
    </w:div>
    <w:div w:id="303199653">
      <w:bodyDiv w:val="1"/>
      <w:marLeft w:val="0"/>
      <w:marRight w:val="0"/>
      <w:marTop w:val="0"/>
      <w:marBottom w:val="0"/>
      <w:divBdr>
        <w:top w:val="none" w:sz="0" w:space="0" w:color="auto"/>
        <w:left w:val="none" w:sz="0" w:space="0" w:color="auto"/>
        <w:bottom w:val="none" w:sz="0" w:space="0" w:color="auto"/>
        <w:right w:val="none" w:sz="0" w:space="0" w:color="auto"/>
      </w:divBdr>
    </w:div>
    <w:div w:id="305862455">
      <w:bodyDiv w:val="1"/>
      <w:marLeft w:val="0"/>
      <w:marRight w:val="0"/>
      <w:marTop w:val="0"/>
      <w:marBottom w:val="0"/>
      <w:divBdr>
        <w:top w:val="none" w:sz="0" w:space="0" w:color="auto"/>
        <w:left w:val="none" w:sz="0" w:space="0" w:color="auto"/>
        <w:bottom w:val="none" w:sz="0" w:space="0" w:color="auto"/>
        <w:right w:val="none" w:sz="0" w:space="0" w:color="auto"/>
      </w:divBdr>
    </w:div>
    <w:div w:id="318850806">
      <w:bodyDiv w:val="1"/>
      <w:marLeft w:val="0"/>
      <w:marRight w:val="0"/>
      <w:marTop w:val="0"/>
      <w:marBottom w:val="0"/>
      <w:divBdr>
        <w:top w:val="none" w:sz="0" w:space="0" w:color="auto"/>
        <w:left w:val="none" w:sz="0" w:space="0" w:color="auto"/>
        <w:bottom w:val="none" w:sz="0" w:space="0" w:color="auto"/>
        <w:right w:val="none" w:sz="0" w:space="0" w:color="auto"/>
      </w:divBdr>
    </w:div>
    <w:div w:id="324552876">
      <w:bodyDiv w:val="1"/>
      <w:marLeft w:val="0"/>
      <w:marRight w:val="0"/>
      <w:marTop w:val="0"/>
      <w:marBottom w:val="0"/>
      <w:divBdr>
        <w:top w:val="none" w:sz="0" w:space="0" w:color="auto"/>
        <w:left w:val="none" w:sz="0" w:space="0" w:color="auto"/>
        <w:bottom w:val="none" w:sz="0" w:space="0" w:color="auto"/>
        <w:right w:val="none" w:sz="0" w:space="0" w:color="auto"/>
      </w:divBdr>
    </w:div>
    <w:div w:id="331299447">
      <w:bodyDiv w:val="1"/>
      <w:marLeft w:val="0"/>
      <w:marRight w:val="0"/>
      <w:marTop w:val="0"/>
      <w:marBottom w:val="0"/>
      <w:divBdr>
        <w:top w:val="none" w:sz="0" w:space="0" w:color="auto"/>
        <w:left w:val="none" w:sz="0" w:space="0" w:color="auto"/>
        <w:bottom w:val="none" w:sz="0" w:space="0" w:color="auto"/>
        <w:right w:val="none" w:sz="0" w:space="0" w:color="auto"/>
      </w:divBdr>
    </w:div>
    <w:div w:id="337344758">
      <w:bodyDiv w:val="1"/>
      <w:marLeft w:val="0"/>
      <w:marRight w:val="0"/>
      <w:marTop w:val="0"/>
      <w:marBottom w:val="0"/>
      <w:divBdr>
        <w:top w:val="none" w:sz="0" w:space="0" w:color="auto"/>
        <w:left w:val="none" w:sz="0" w:space="0" w:color="auto"/>
        <w:bottom w:val="none" w:sz="0" w:space="0" w:color="auto"/>
        <w:right w:val="none" w:sz="0" w:space="0" w:color="auto"/>
      </w:divBdr>
    </w:div>
    <w:div w:id="339890930">
      <w:bodyDiv w:val="1"/>
      <w:marLeft w:val="0"/>
      <w:marRight w:val="0"/>
      <w:marTop w:val="0"/>
      <w:marBottom w:val="0"/>
      <w:divBdr>
        <w:top w:val="none" w:sz="0" w:space="0" w:color="auto"/>
        <w:left w:val="none" w:sz="0" w:space="0" w:color="auto"/>
        <w:bottom w:val="none" w:sz="0" w:space="0" w:color="auto"/>
        <w:right w:val="none" w:sz="0" w:space="0" w:color="auto"/>
      </w:divBdr>
    </w:div>
    <w:div w:id="367683364">
      <w:bodyDiv w:val="1"/>
      <w:marLeft w:val="0"/>
      <w:marRight w:val="0"/>
      <w:marTop w:val="0"/>
      <w:marBottom w:val="0"/>
      <w:divBdr>
        <w:top w:val="none" w:sz="0" w:space="0" w:color="auto"/>
        <w:left w:val="none" w:sz="0" w:space="0" w:color="auto"/>
        <w:bottom w:val="none" w:sz="0" w:space="0" w:color="auto"/>
        <w:right w:val="none" w:sz="0" w:space="0" w:color="auto"/>
      </w:divBdr>
    </w:div>
    <w:div w:id="371686433">
      <w:bodyDiv w:val="1"/>
      <w:marLeft w:val="0"/>
      <w:marRight w:val="0"/>
      <w:marTop w:val="0"/>
      <w:marBottom w:val="0"/>
      <w:divBdr>
        <w:top w:val="none" w:sz="0" w:space="0" w:color="auto"/>
        <w:left w:val="none" w:sz="0" w:space="0" w:color="auto"/>
        <w:bottom w:val="none" w:sz="0" w:space="0" w:color="auto"/>
        <w:right w:val="none" w:sz="0" w:space="0" w:color="auto"/>
      </w:divBdr>
    </w:div>
    <w:div w:id="379716502">
      <w:bodyDiv w:val="1"/>
      <w:marLeft w:val="0"/>
      <w:marRight w:val="0"/>
      <w:marTop w:val="0"/>
      <w:marBottom w:val="0"/>
      <w:divBdr>
        <w:top w:val="none" w:sz="0" w:space="0" w:color="auto"/>
        <w:left w:val="none" w:sz="0" w:space="0" w:color="auto"/>
        <w:bottom w:val="none" w:sz="0" w:space="0" w:color="auto"/>
        <w:right w:val="none" w:sz="0" w:space="0" w:color="auto"/>
      </w:divBdr>
    </w:div>
    <w:div w:id="381364720">
      <w:bodyDiv w:val="1"/>
      <w:marLeft w:val="0"/>
      <w:marRight w:val="0"/>
      <w:marTop w:val="0"/>
      <w:marBottom w:val="0"/>
      <w:divBdr>
        <w:top w:val="none" w:sz="0" w:space="0" w:color="auto"/>
        <w:left w:val="none" w:sz="0" w:space="0" w:color="auto"/>
        <w:bottom w:val="none" w:sz="0" w:space="0" w:color="auto"/>
        <w:right w:val="none" w:sz="0" w:space="0" w:color="auto"/>
      </w:divBdr>
    </w:div>
    <w:div w:id="398598552">
      <w:bodyDiv w:val="1"/>
      <w:marLeft w:val="0"/>
      <w:marRight w:val="0"/>
      <w:marTop w:val="0"/>
      <w:marBottom w:val="0"/>
      <w:divBdr>
        <w:top w:val="none" w:sz="0" w:space="0" w:color="auto"/>
        <w:left w:val="none" w:sz="0" w:space="0" w:color="auto"/>
        <w:bottom w:val="none" w:sz="0" w:space="0" w:color="auto"/>
        <w:right w:val="none" w:sz="0" w:space="0" w:color="auto"/>
      </w:divBdr>
    </w:div>
    <w:div w:id="400713784">
      <w:bodyDiv w:val="1"/>
      <w:marLeft w:val="0"/>
      <w:marRight w:val="0"/>
      <w:marTop w:val="0"/>
      <w:marBottom w:val="0"/>
      <w:divBdr>
        <w:top w:val="none" w:sz="0" w:space="0" w:color="auto"/>
        <w:left w:val="none" w:sz="0" w:space="0" w:color="auto"/>
        <w:bottom w:val="none" w:sz="0" w:space="0" w:color="auto"/>
        <w:right w:val="none" w:sz="0" w:space="0" w:color="auto"/>
      </w:divBdr>
    </w:div>
    <w:div w:id="401223216">
      <w:bodyDiv w:val="1"/>
      <w:marLeft w:val="0"/>
      <w:marRight w:val="0"/>
      <w:marTop w:val="0"/>
      <w:marBottom w:val="0"/>
      <w:divBdr>
        <w:top w:val="none" w:sz="0" w:space="0" w:color="auto"/>
        <w:left w:val="none" w:sz="0" w:space="0" w:color="auto"/>
        <w:bottom w:val="none" w:sz="0" w:space="0" w:color="auto"/>
        <w:right w:val="none" w:sz="0" w:space="0" w:color="auto"/>
      </w:divBdr>
    </w:div>
    <w:div w:id="415782385">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69052685">
      <w:bodyDiv w:val="1"/>
      <w:marLeft w:val="0"/>
      <w:marRight w:val="0"/>
      <w:marTop w:val="0"/>
      <w:marBottom w:val="0"/>
      <w:divBdr>
        <w:top w:val="none" w:sz="0" w:space="0" w:color="auto"/>
        <w:left w:val="none" w:sz="0" w:space="0" w:color="auto"/>
        <w:bottom w:val="none" w:sz="0" w:space="0" w:color="auto"/>
        <w:right w:val="none" w:sz="0" w:space="0" w:color="auto"/>
      </w:divBdr>
    </w:div>
    <w:div w:id="469901144">
      <w:bodyDiv w:val="1"/>
      <w:marLeft w:val="0"/>
      <w:marRight w:val="0"/>
      <w:marTop w:val="0"/>
      <w:marBottom w:val="0"/>
      <w:divBdr>
        <w:top w:val="none" w:sz="0" w:space="0" w:color="auto"/>
        <w:left w:val="none" w:sz="0" w:space="0" w:color="auto"/>
        <w:bottom w:val="none" w:sz="0" w:space="0" w:color="auto"/>
        <w:right w:val="none" w:sz="0" w:space="0" w:color="auto"/>
      </w:divBdr>
    </w:div>
    <w:div w:id="475028092">
      <w:bodyDiv w:val="1"/>
      <w:marLeft w:val="0"/>
      <w:marRight w:val="0"/>
      <w:marTop w:val="0"/>
      <w:marBottom w:val="0"/>
      <w:divBdr>
        <w:top w:val="none" w:sz="0" w:space="0" w:color="auto"/>
        <w:left w:val="none" w:sz="0" w:space="0" w:color="auto"/>
        <w:bottom w:val="none" w:sz="0" w:space="0" w:color="auto"/>
        <w:right w:val="none" w:sz="0" w:space="0" w:color="auto"/>
      </w:divBdr>
    </w:div>
    <w:div w:id="494566633">
      <w:bodyDiv w:val="1"/>
      <w:marLeft w:val="0"/>
      <w:marRight w:val="0"/>
      <w:marTop w:val="0"/>
      <w:marBottom w:val="0"/>
      <w:divBdr>
        <w:top w:val="none" w:sz="0" w:space="0" w:color="auto"/>
        <w:left w:val="none" w:sz="0" w:space="0" w:color="auto"/>
        <w:bottom w:val="none" w:sz="0" w:space="0" w:color="auto"/>
        <w:right w:val="none" w:sz="0" w:space="0" w:color="auto"/>
      </w:divBdr>
    </w:div>
    <w:div w:id="523982022">
      <w:bodyDiv w:val="1"/>
      <w:marLeft w:val="0"/>
      <w:marRight w:val="0"/>
      <w:marTop w:val="0"/>
      <w:marBottom w:val="0"/>
      <w:divBdr>
        <w:top w:val="none" w:sz="0" w:space="0" w:color="auto"/>
        <w:left w:val="none" w:sz="0" w:space="0" w:color="auto"/>
        <w:bottom w:val="none" w:sz="0" w:space="0" w:color="auto"/>
        <w:right w:val="none" w:sz="0" w:space="0" w:color="auto"/>
      </w:divBdr>
    </w:div>
    <w:div w:id="526604116">
      <w:bodyDiv w:val="1"/>
      <w:marLeft w:val="0"/>
      <w:marRight w:val="0"/>
      <w:marTop w:val="0"/>
      <w:marBottom w:val="0"/>
      <w:divBdr>
        <w:top w:val="none" w:sz="0" w:space="0" w:color="auto"/>
        <w:left w:val="none" w:sz="0" w:space="0" w:color="auto"/>
        <w:bottom w:val="none" w:sz="0" w:space="0" w:color="auto"/>
        <w:right w:val="none" w:sz="0" w:space="0" w:color="auto"/>
      </w:divBdr>
    </w:div>
    <w:div w:id="540287566">
      <w:bodyDiv w:val="1"/>
      <w:marLeft w:val="0"/>
      <w:marRight w:val="0"/>
      <w:marTop w:val="0"/>
      <w:marBottom w:val="0"/>
      <w:divBdr>
        <w:top w:val="none" w:sz="0" w:space="0" w:color="auto"/>
        <w:left w:val="none" w:sz="0" w:space="0" w:color="auto"/>
        <w:bottom w:val="none" w:sz="0" w:space="0" w:color="auto"/>
        <w:right w:val="none" w:sz="0" w:space="0" w:color="auto"/>
      </w:divBdr>
    </w:div>
    <w:div w:id="565191777">
      <w:bodyDiv w:val="1"/>
      <w:marLeft w:val="0"/>
      <w:marRight w:val="0"/>
      <w:marTop w:val="0"/>
      <w:marBottom w:val="0"/>
      <w:divBdr>
        <w:top w:val="none" w:sz="0" w:space="0" w:color="auto"/>
        <w:left w:val="none" w:sz="0" w:space="0" w:color="auto"/>
        <w:bottom w:val="none" w:sz="0" w:space="0" w:color="auto"/>
        <w:right w:val="none" w:sz="0" w:space="0" w:color="auto"/>
      </w:divBdr>
    </w:div>
    <w:div w:id="582885015">
      <w:bodyDiv w:val="1"/>
      <w:marLeft w:val="0"/>
      <w:marRight w:val="0"/>
      <w:marTop w:val="0"/>
      <w:marBottom w:val="0"/>
      <w:divBdr>
        <w:top w:val="none" w:sz="0" w:space="0" w:color="auto"/>
        <w:left w:val="none" w:sz="0" w:space="0" w:color="auto"/>
        <w:bottom w:val="none" w:sz="0" w:space="0" w:color="auto"/>
        <w:right w:val="none" w:sz="0" w:space="0" w:color="auto"/>
      </w:divBdr>
    </w:div>
    <w:div w:id="590622568">
      <w:bodyDiv w:val="1"/>
      <w:marLeft w:val="0"/>
      <w:marRight w:val="0"/>
      <w:marTop w:val="0"/>
      <w:marBottom w:val="0"/>
      <w:divBdr>
        <w:top w:val="none" w:sz="0" w:space="0" w:color="auto"/>
        <w:left w:val="none" w:sz="0" w:space="0" w:color="auto"/>
        <w:bottom w:val="none" w:sz="0" w:space="0" w:color="auto"/>
        <w:right w:val="none" w:sz="0" w:space="0" w:color="auto"/>
      </w:divBdr>
    </w:div>
    <w:div w:id="597567787">
      <w:bodyDiv w:val="1"/>
      <w:marLeft w:val="0"/>
      <w:marRight w:val="0"/>
      <w:marTop w:val="0"/>
      <w:marBottom w:val="0"/>
      <w:divBdr>
        <w:top w:val="none" w:sz="0" w:space="0" w:color="auto"/>
        <w:left w:val="none" w:sz="0" w:space="0" w:color="auto"/>
        <w:bottom w:val="none" w:sz="0" w:space="0" w:color="auto"/>
        <w:right w:val="none" w:sz="0" w:space="0" w:color="auto"/>
      </w:divBdr>
    </w:div>
    <w:div w:id="598370329">
      <w:bodyDiv w:val="1"/>
      <w:marLeft w:val="0"/>
      <w:marRight w:val="0"/>
      <w:marTop w:val="0"/>
      <w:marBottom w:val="0"/>
      <w:divBdr>
        <w:top w:val="none" w:sz="0" w:space="0" w:color="auto"/>
        <w:left w:val="none" w:sz="0" w:space="0" w:color="auto"/>
        <w:bottom w:val="none" w:sz="0" w:space="0" w:color="auto"/>
        <w:right w:val="none" w:sz="0" w:space="0" w:color="auto"/>
      </w:divBdr>
    </w:div>
    <w:div w:id="600070073">
      <w:bodyDiv w:val="1"/>
      <w:marLeft w:val="0"/>
      <w:marRight w:val="0"/>
      <w:marTop w:val="0"/>
      <w:marBottom w:val="0"/>
      <w:divBdr>
        <w:top w:val="none" w:sz="0" w:space="0" w:color="auto"/>
        <w:left w:val="none" w:sz="0" w:space="0" w:color="auto"/>
        <w:bottom w:val="none" w:sz="0" w:space="0" w:color="auto"/>
        <w:right w:val="none" w:sz="0" w:space="0" w:color="auto"/>
      </w:divBdr>
    </w:div>
    <w:div w:id="605815932">
      <w:bodyDiv w:val="1"/>
      <w:marLeft w:val="0"/>
      <w:marRight w:val="0"/>
      <w:marTop w:val="0"/>
      <w:marBottom w:val="0"/>
      <w:divBdr>
        <w:top w:val="none" w:sz="0" w:space="0" w:color="auto"/>
        <w:left w:val="none" w:sz="0" w:space="0" w:color="auto"/>
        <w:bottom w:val="none" w:sz="0" w:space="0" w:color="auto"/>
        <w:right w:val="none" w:sz="0" w:space="0" w:color="auto"/>
      </w:divBdr>
    </w:div>
    <w:div w:id="607934664">
      <w:bodyDiv w:val="1"/>
      <w:marLeft w:val="0"/>
      <w:marRight w:val="0"/>
      <w:marTop w:val="0"/>
      <w:marBottom w:val="0"/>
      <w:divBdr>
        <w:top w:val="none" w:sz="0" w:space="0" w:color="auto"/>
        <w:left w:val="none" w:sz="0" w:space="0" w:color="auto"/>
        <w:bottom w:val="none" w:sz="0" w:space="0" w:color="auto"/>
        <w:right w:val="none" w:sz="0" w:space="0" w:color="auto"/>
      </w:divBdr>
    </w:div>
    <w:div w:id="620040470">
      <w:bodyDiv w:val="1"/>
      <w:marLeft w:val="0"/>
      <w:marRight w:val="0"/>
      <w:marTop w:val="0"/>
      <w:marBottom w:val="0"/>
      <w:divBdr>
        <w:top w:val="none" w:sz="0" w:space="0" w:color="auto"/>
        <w:left w:val="none" w:sz="0" w:space="0" w:color="auto"/>
        <w:bottom w:val="none" w:sz="0" w:space="0" w:color="auto"/>
        <w:right w:val="none" w:sz="0" w:space="0" w:color="auto"/>
      </w:divBdr>
    </w:div>
    <w:div w:id="627318138">
      <w:bodyDiv w:val="1"/>
      <w:marLeft w:val="0"/>
      <w:marRight w:val="0"/>
      <w:marTop w:val="0"/>
      <w:marBottom w:val="0"/>
      <w:divBdr>
        <w:top w:val="none" w:sz="0" w:space="0" w:color="auto"/>
        <w:left w:val="none" w:sz="0" w:space="0" w:color="auto"/>
        <w:bottom w:val="none" w:sz="0" w:space="0" w:color="auto"/>
        <w:right w:val="none" w:sz="0" w:space="0" w:color="auto"/>
      </w:divBdr>
    </w:div>
    <w:div w:id="645204361">
      <w:bodyDiv w:val="1"/>
      <w:marLeft w:val="0"/>
      <w:marRight w:val="0"/>
      <w:marTop w:val="0"/>
      <w:marBottom w:val="0"/>
      <w:divBdr>
        <w:top w:val="none" w:sz="0" w:space="0" w:color="auto"/>
        <w:left w:val="none" w:sz="0" w:space="0" w:color="auto"/>
        <w:bottom w:val="none" w:sz="0" w:space="0" w:color="auto"/>
        <w:right w:val="none" w:sz="0" w:space="0" w:color="auto"/>
      </w:divBdr>
    </w:div>
    <w:div w:id="660890494">
      <w:bodyDiv w:val="1"/>
      <w:marLeft w:val="0"/>
      <w:marRight w:val="0"/>
      <w:marTop w:val="0"/>
      <w:marBottom w:val="0"/>
      <w:divBdr>
        <w:top w:val="none" w:sz="0" w:space="0" w:color="auto"/>
        <w:left w:val="none" w:sz="0" w:space="0" w:color="auto"/>
        <w:bottom w:val="none" w:sz="0" w:space="0" w:color="auto"/>
        <w:right w:val="none" w:sz="0" w:space="0" w:color="auto"/>
      </w:divBdr>
    </w:div>
    <w:div w:id="666444994">
      <w:bodyDiv w:val="1"/>
      <w:marLeft w:val="0"/>
      <w:marRight w:val="0"/>
      <w:marTop w:val="0"/>
      <w:marBottom w:val="0"/>
      <w:divBdr>
        <w:top w:val="none" w:sz="0" w:space="0" w:color="auto"/>
        <w:left w:val="none" w:sz="0" w:space="0" w:color="auto"/>
        <w:bottom w:val="none" w:sz="0" w:space="0" w:color="auto"/>
        <w:right w:val="none" w:sz="0" w:space="0" w:color="auto"/>
      </w:divBdr>
    </w:div>
    <w:div w:id="668673822">
      <w:bodyDiv w:val="1"/>
      <w:marLeft w:val="0"/>
      <w:marRight w:val="0"/>
      <w:marTop w:val="0"/>
      <w:marBottom w:val="0"/>
      <w:divBdr>
        <w:top w:val="none" w:sz="0" w:space="0" w:color="auto"/>
        <w:left w:val="none" w:sz="0" w:space="0" w:color="auto"/>
        <w:bottom w:val="none" w:sz="0" w:space="0" w:color="auto"/>
        <w:right w:val="none" w:sz="0" w:space="0" w:color="auto"/>
      </w:divBdr>
    </w:div>
    <w:div w:id="697203049">
      <w:bodyDiv w:val="1"/>
      <w:marLeft w:val="0"/>
      <w:marRight w:val="0"/>
      <w:marTop w:val="0"/>
      <w:marBottom w:val="0"/>
      <w:divBdr>
        <w:top w:val="none" w:sz="0" w:space="0" w:color="auto"/>
        <w:left w:val="none" w:sz="0" w:space="0" w:color="auto"/>
        <w:bottom w:val="none" w:sz="0" w:space="0" w:color="auto"/>
        <w:right w:val="none" w:sz="0" w:space="0" w:color="auto"/>
      </w:divBdr>
    </w:div>
    <w:div w:id="700713730">
      <w:bodyDiv w:val="1"/>
      <w:marLeft w:val="0"/>
      <w:marRight w:val="0"/>
      <w:marTop w:val="0"/>
      <w:marBottom w:val="0"/>
      <w:divBdr>
        <w:top w:val="none" w:sz="0" w:space="0" w:color="auto"/>
        <w:left w:val="none" w:sz="0" w:space="0" w:color="auto"/>
        <w:bottom w:val="none" w:sz="0" w:space="0" w:color="auto"/>
        <w:right w:val="none" w:sz="0" w:space="0" w:color="auto"/>
      </w:divBdr>
    </w:div>
    <w:div w:id="706177027">
      <w:bodyDiv w:val="1"/>
      <w:marLeft w:val="0"/>
      <w:marRight w:val="0"/>
      <w:marTop w:val="0"/>
      <w:marBottom w:val="0"/>
      <w:divBdr>
        <w:top w:val="none" w:sz="0" w:space="0" w:color="auto"/>
        <w:left w:val="none" w:sz="0" w:space="0" w:color="auto"/>
        <w:bottom w:val="none" w:sz="0" w:space="0" w:color="auto"/>
        <w:right w:val="none" w:sz="0" w:space="0" w:color="auto"/>
      </w:divBdr>
    </w:div>
    <w:div w:id="710572213">
      <w:bodyDiv w:val="1"/>
      <w:marLeft w:val="0"/>
      <w:marRight w:val="0"/>
      <w:marTop w:val="0"/>
      <w:marBottom w:val="0"/>
      <w:divBdr>
        <w:top w:val="none" w:sz="0" w:space="0" w:color="auto"/>
        <w:left w:val="none" w:sz="0" w:space="0" w:color="auto"/>
        <w:bottom w:val="none" w:sz="0" w:space="0" w:color="auto"/>
        <w:right w:val="none" w:sz="0" w:space="0" w:color="auto"/>
      </w:divBdr>
    </w:div>
    <w:div w:id="711807926">
      <w:bodyDiv w:val="1"/>
      <w:marLeft w:val="0"/>
      <w:marRight w:val="0"/>
      <w:marTop w:val="0"/>
      <w:marBottom w:val="0"/>
      <w:divBdr>
        <w:top w:val="none" w:sz="0" w:space="0" w:color="auto"/>
        <w:left w:val="none" w:sz="0" w:space="0" w:color="auto"/>
        <w:bottom w:val="none" w:sz="0" w:space="0" w:color="auto"/>
        <w:right w:val="none" w:sz="0" w:space="0" w:color="auto"/>
      </w:divBdr>
    </w:div>
    <w:div w:id="717321961">
      <w:bodyDiv w:val="1"/>
      <w:marLeft w:val="0"/>
      <w:marRight w:val="0"/>
      <w:marTop w:val="0"/>
      <w:marBottom w:val="0"/>
      <w:divBdr>
        <w:top w:val="none" w:sz="0" w:space="0" w:color="auto"/>
        <w:left w:val="none" w:sz="0" w:space="0" w:color="auto"/>
        <w:bottom w:val="none" w:sz="0" w:space="0" w:color="auto"/>
        <w:right w:val="none" w:sz="0" w:space="0" w:color="auto"/>
      </w:divBdr>
    </w:div>
    <w:div w:id="730078408">
      <w:bodyDiv w:val="1"/>
      <w:marLeft w:val="0"/>
      <w:marRight w:val="0"/>
      <w:marTop w:val="0"/>
      <w:marBottom w:val="0"/>
      <w:divBdr>
        <w:top w:val="none" w:sz="0" w:space="0" w:color="auto"/>
        <w:left w:val="none" w:sz="0" w:space="0" w:color="auto"/>
        <w:bottom w:val="none" w:sz="0" w:space="0" w:color="auto"/>
        <w:right w:val="none" w:sz="0" w:space="0" w:color="auto"/>
      </w:divBdr>
    </w:div>
    <w:div w:id="769354939">
      <w:bodyDiv w:val="1"/>
      <w:marLeft w:val="0"/>
      <w:marRight w:val="0"/>
      <w:marTop w:val="0"/>
      <w:marBottom w:val="0"/>
      <w:divBdr>
        <w:top w:val="none" w:sz="0" w:space="0" w:color="auto"/>
        <w:left w:val="none" w:sz="0" w:space="0" w:color="auto"/>
        <w:bottom w:val="none" w:sz="0" w:space="0" w:color="auto"/>
        <w:right w:val="none" w:sz="0" w:space="0" w:color="auto"/>
      </w:divBdr>
    </w:div>
    <w:div w:id="776216884">
      <w:bodyDiv w:val="1"/>
      <w:marLeft w:val="0"/>
      <w:marRight w:val="0"/>
      <w:marTop w:val="0"/>
      <w:marBottom w:val="0"/>
      <w:divBdr>
        <w:top w:val="none" w:sz="0" w:space="0" w:color="auto"/>
        <w:left w:val="none" w:sz="0" w:space="0" w:color="auto"/>
        <w:bottom w:val="none" w:sz="0" w:space="0" w:color="auto"/>
        <w:right w:val="none" w:sz="0" w:space="0" w:color="auto"/>
      </w:divBdr>
      <w:divsChild>
        <w:div w:id="1207597990">
          <w:marLeft w:val="0"/>
          <w:marRight w:val="0"/>
          <w:marTop w:val="0"/>
          <w:marBottom w:val="240"/>
          <w:divBdr>
            <w:top w:val="none" w:sz="0" w:space="0" w:color="auto"/>
            <w:left w:val="none" w:sz="0" w:space="0" w:color="auto"/>
            <w:bottom w:val="none" w:sz="0" w:space="0" w:color="auto"/>
            <w:right w:val="none" w:sz="0" w:space="0" w:color="auto"/>
          </w:divBdr>
        </w:div>
      </w:divsChild>
    </w:div>
    <w:div w:id="778261623">
      <w:bodyDiv w:val="1"/>
      <w:marLeft w:val="0"/>
      <w:marRight w:val="0"/>
      <w:marTop w:val="0"/>
      <w:marBottom w:val="0"/>
      <w:divBdr>
        <w:top w:val="none" w:sz="0" w:space="0" w:color="auto"/>
        <w:left w:val="none" w:sz="0" w:space="0" w:color="auto"/>
        <w:bottom w:val="none" w:sz="0" w:space="0" w:color="auto"/>
        <w:right w:val="none" w:sz="0" w:space="0" w:color="auto"/>
      </w:divBdr>
    </w:div>
    <w:div w:id="779448693">
      <w:bodyDiv w:val="1"/>
      <w:marLeft w:val="0"/>
      <w:marRight w:val="0"/>
      <w:marTop w:val="0"/>
      <w:marBottom w:val="0"/>
      <w:divBdr>
        <w:top w:val="none" w:sz="0" w:space="0" w:color="auto"/>
        <w:left w:val="none" w:sz="0" w:space="0" w:color="auto"/>
        <w:bottom w:val="none" w:sz="0" w:space="0" w:color="auto"/>
        <w:right w:val="none" w:sz="0" w:space="0" w:color="auto"/>
      </w:divBdr>
    </w:div>
    <w:div w:id="819081954">
      <w:bodyDiv w:val="1"/>
      <w:marLeft w:val="0"/>
      <w:marRight w:val="0"/>
      <w:marTop w:val="0"/>
      <w:marBottom w:val="0"/>
      <w:divBdr>
        <w:top w:val="none" w:sz="0" w:space="0" w:color="auto"/>
        <w:left w:val="none" w:sz="0" w:space="0" w:color="auto"/>
        <w:bottom w:val="none" w:sz="0" w:space="0" w:color="auto"/>
        <w:right w:val="none" w:sz="0" w:space="0" w:color="auto"/>
      </w:divBdr>
    </w:div>
    <w:div w:id="819150325">
      <w:bodyDiv w:val="1"/>
      <w:marLeft w:val="0"/>
      <w:marRight w:val="0"/>
      <w:marTop w:val="0"/>
      <w:marBottom w:val="0"/>
      <w:divBdr>
        <w:top w:val="none" w:sz="0" w:space="0" w:color="auto"/>
        <w:left w:val="none" w:sz="0" w:space="0" w:color="auto"/>
        <w:bottom w:val="none" w:sz="0" w:space="0" w:color="auto"/>
        <w:right w:val="none" w:sz="0" w:space="0" w:color="auto"/>
      </w:divBdr>
    </w:div>
    <w:div w:id="822699378">
      <w:bodyDiv w:val="1"/>
      <w:marLeft w:val="0"/>
      <w:marRight w:val="0"/>
      <w:marTop w:val="0"/>
      <w:marBottom w:val="0"/>
      <w:divBdr>
        <w:top w:val="none" w:sz="0" w:space="0" w:color="auto"/>
        <w:left w:val="none" w:sz="0" w:space="0" w:color="auto"/>
        <w:bottom w:val="none" w:sz="0" w:space="0" w:color="auto"/>
        <w:right w:val="none" w:sz="0" w:space="0" w:color="auto"/>
      </w:divBdr>
    </w:div>
    <w:div w:id="824277637">
      <w:bodyDiv w:val="1"/>
      <w:marLeft w:val="0"/>
      <w:marRight w:val="0"/>
      <w:marTop w:val="0"/>
      <w:marBottom w:val="0"/>
      <w:divBdr>
        <w:top w:val="none" w:sz="0" w:space="0" w:color="auto"/>
        <w:left w:val="none" w:sz="0" w:space="0" w:color="auto"/>
        <w:bottom w:val="none" w:sz="0" w:space="0" w:color="auto"/>
        <w:right w:val="none" w:sz="0" w:space="0" w:color="auto"/>
      </w:divBdr>
    </w:div>
    <w:div w:id="828251341">
      <w:bodyDiv w:val="1"/>
      <w:marLeft w:val="0"/>
      <w:marRight w:val="0"/>
      <w:marTop w:val="0"/>
      <w:marBottom w:val="0"/>
      <w:divBdr>
        <w:top w:val="none" w:sz="0" w:space="0" w:color="auto"/>
        <w:left w:val="none" w:sz="0" w:space="0" w:color="auto"/>
        <w:bottom w:val="none" w:sz="0" w:space="0" w:color="auto"/>
        <w:right w:val="none" w:sz="0" w:space="0" w:color="auto"/>
      </w:divBdr>
    </w:div>
    <w:div w:id="837892157">
      <w:bodyDiv w:val="1"/>
      <w:marLeft w:val="0"/>
      <w:marRight w:val="0"/>
      <w:marTop w:val="0"/>
      <w:marBottom w:val="0"/>
      <w:divBdr>
        <w:top w:val="none" w:sz="0" w:space="0" w:color="auto"/>
        <w:left w:val="none" w:sz="0" w:space="0" w:color="auto"/>
        <w:bottom w:val="none" w:sz="0" w:space="0" w:color="auto"/>
        <w:right w:val="none" w:sz="0" w:space="0" w:color="auto"/>
      </w:divBdr>
    </w:div>
    <w:div w:id="842164018">
      <w:bodyDiv w:val="1"/>
      <w:marLeft w:val="0"/>
      <w:marRight w:val="0"/>
      <w:marTop w:val="0"/>
      <w:marBottom w:val="0"/>
      <w:divBdr>
        <w:top w:val="none" w:sz="0" w:space="0" w:color="auto"/>
        <w:left w:val="none" w:sz="0" w:space="0" w:color="auto"/>
        <w:bottom w:val="none" w:sz="0" w:space="0" w:color="auto"/>
        <w:right w:val="none" w:sz="0" w:space="0" w:color="auto"/>
      </w:divBdr>
    </w:div>
    <w:div w:id="844903736">
      <w:bodyDiv w:val="1"/>
      <w:marLeft w:val="0"/>
      <w:marRight w:val="0"/>
      <w:marTop w:val="0"/>
      <w:marBottom w:val="0"/>
      <w:divBdr>
        <w:top w:val="none" w:sz="0" w:space="0" w:color="auto"/>
        <w:left w:val="none" w:sz="0" w:space="0" w:color="auto"/>
        <w:bottom w:val="none" w:sz="0" w:space="0" w:color="auto"/>
        <w:right w:val="none" w:sz="0" w:space="0" w:color="auto"/>
      </w:divBdr>
    </w:div>
    <w:div w:id="848065715">
      <w:bodyDiv w:val="1"/>
      <w:marLeft w:val="0"/>
      <w:marRight w:val="0"/>
      <w:marTop w:val="0"/>
      <w:marBottom w:val="0"/>
      <w:divBdr>
        <w:top w:val="none" w:sz="0" w:space="0" w:color="auto"/>
        <w:left w:val="none" w:sz="0" w:space="0" w:color="auto"/>
        <w:bottom w:val="none" w:sz="0" w:space="0" w:color="auto"/>
        <w:right w:val="none" w:sz="0" w:space="0" w:color="auto"/>
      </w:divBdr>
    </w:div>
    <w:div w:id="867912031">
      <w:bodyDiv w:val="1"/>
      <w:marLeft w:val="0"/>
      <w:marRight w:val="0"/>
      <w:marTop w:val="0"/>
      <w:marBottom w:val="0"/>
      <w:divBdr>
        <w:top w:val="none" w:sz="0" w:space="0" w:color="auto"/>
        <w:left w:val="none" w:sz="0" w:space="0" w:color="auto"/>
        <w:bottom w:val="none" w:sz="0" w:space="0" w:color="auto"/>
        <w:right w:val="none" w:sz="0" w:space="0" w:color="auto"/>
      </w:divBdr>
    </w:div>
    <w:div w:id="871187692">
      <w:bodyDiv w:val="1"/>
      <w:marLeft w:val="0"/>
      <w:marRight w:val="0"/>
      <w:marTop w:val="0"/>
      <w:marBottom w:val="0"/>
      <w:divBdr>
        <w:top w:val="none" w:sz="0" w:space="0" w:color="auto"/>
        <w:left w:val="none" w:sz="0" w:space="0" w:color="auto"/>
        <w:bottom w:val="none" w:sz="0" w:space="0" w:color="auto"/>
        <w:right w:val="none" w:sz="0" w:space="0" w:color="auto"/>
      </w:divBdr>
    </w:div>
    <w:div w:id="871919799">
      <w:bodyDiv w:val="1"/>
      <w:marLeft w:val="0"/>
      <w:marRight w:val="0"/>
      <w:marTop w:val="0"/>
      <w:marBottom w:val="0"/>
      <w:divBdr>
        <w:top w:val="none" w:sz="0" w:space="0" w:color="auto"/>
        <w:left w:val="none" w:sz="0" w:space="0" w:color="auto"/>
        <w:bottom w:val="none" w:sz="0" w:space="0" w:color="auto"/>
        <w:right w:val="none" w:sz="0" w:space="0" w:color="auto"/>
      </w:divBdr>
    </w:div>
    <w:div w:id="890384811">
      <w:bodyDiv w:val="1"/>
      <w:marLeft w:val="0"/>
      <w:marRight w:val="0"/>
      <w:marTop w:val="0"/>
      <w:marBottom w:val="0"/>
      <w:divBdr>
        <w:top w:val="none" w:sz="0" w:space="0" w:color="auto"/>
        <w:left w:val="none" w:sz="0" w:space="0" w:color="auto"/>
        <w:bottom w:val="none" w:sz="0" w:space="0" w:color="auto"/>
        <w:right w:val="none" w:sz="0" w:space="0" w:color="auto"/>
      </w:divBdr>
    </w:div>
    <w:div w:id="900403077">
      <w:bodyDiv w:val="1"/>
      <w:marLeft w:val="0"/>
      <w:marRight w:val="0"/>
      <w:marTop w:val="0"/>
      <w:marBottom w:val="0"/>
      <w:divBdr>
        <w:top w:val="none" w:sz="0" w:space="0" w:color="auto"/>
        <w:left w:val="none" w:sz="0" w:space="0" w:color="auto"/>
        <w:bottom w:val="none" w:sz="0" w:space="0" w:color="auto"/>
        <w:right w:val="none" w:sz="0" w:space="0" w:color="auto"/>
      </w:divBdr>
    </w:div>
    <w:div w:id="931935400">
      <w:bodyDiv w:val="1"/>
      <w:marLeft w:val="0"/>
      <w:marRight w:val="0"/>
      <w:marTop w:val="0"/>
      <w:marBottom w:val="0"/>
      <w:divBdr>
        <w:top w:val="none" w:sz="0" w:space="0" w:color="auto"/>
        <w:left w:val="none" w:sz="0" w:space="0" w:color="auto"/>
        <w:bottom w:val="none" w:sz="0" w:space="0" w:color="auto"/>
        <w:right w:val="none" w:sz="0" w:space="0" w:color="auto"/>
      </w:divBdr>
    </w:div>
    <w:div w:id="935333697">
      <w:bodyDiv w:val="1"/>
      <w:marLeft w:val="0"/>
      <w:marRight w:val="0"/>
      <w:marTop w:val="0"/>
      <w:marBottom w:val="0"/>
      <w:divBdr>
        <w:top w:val="none" w:sz="0" w:space="0" w:color="auto"/>
        <w:left w:val="none" w:sz="0" w:space="0" w:color="auto"/>
        <w:bottom w:val="none" w:sz="0" w:space="0" w:color="auto"/>
        <w:right w:val="none" w:sz="0" w:space="0" w:color="auto"/>
      </w:divBdr>
    </w:div>
    <w:div w:id="935483280">
      <w:bodyDiv w:val="1"/>
      <w:marLeft w:val="0"/>
      <w:marRight w:val="0"/>
      <w:marTop w:val="0"/>
      <w:marBottom w:val="0"/>
      <w:divBdr>
        <w:top w:val="none" w:sz="0" w:space="0" w:color="auto"/>
        <w:left w:val="none" w:sz="0" w:space="0" w:color="auto"/>
        <w:bottom w:val="none" w:sz="0" w:space="0" w:color="auto"/>
        <w:right w:val="none" w:sz="0" w:space="0" w:color="auto"/>
      </w:divBdr>
    </w:div>
    <w:div w:id="947661295">
      <w:bodyDiv w:val="1"/>
      <w:marLeft w:val="0"/>
      <w:marRight w:val="0"/>
      <w:marTop w:val="0"/>
      <w:marBottom w:val="0"/>
      <w:divBdr>
        <w:top w:val="none" w:sz="0" w:space="0" w:color="auto"/>
        <w:left w:val="none" w:sz="0" w:space="0" w:color="auto"/>
        <w:bottom w:val="none" w:sz="0" w:space="0" w:color="auto"/>
        <w:right w:val="none" w:sz="0" w:space="0" w:color="auto"/>
      </w:divBdr>
    </w:div>
    <w:div w:id="957027786">
      <w:bodyDiv w:val="1"/>
      <w:marLeft w:val="0"/>
      <w:marRight w:val="0"/>
      <w:marTop w:val="0"/>
      <w:marBottom w:val="0"/>
      <w:divBdr>
        <w:top w:val="none" w:sz="0" w:space="0" w:color="auto"/>
        <w:left w:val="none" w:sz="0" w:space="0" w:color="auto"/>
        <w:bottom w:val="none" w:sz="0" w:space="0" w:color="auto"/>
        <w:right w:val="none" w:sz="0" w:space="0" w:color="auto"/>
      </w:divBdr>
    </w:div>
    <w:div w:id="957679790">
      <w:bodyDiv w:val="1"/>
      <w:marLeft w:val="0"/>
      <w:marRight w:val="0"/>
      <w:marTop w:val="0"/>
      <w:marBottom w:val="0"/>
      <w:divBdr>
        <w:top w:val="none" w:sz="0" w:space="0" w:color="auto"/>
        <w:left w:val="none" w:sz="0" w:space="0" w:color="auto"/>
        <w:bottom w:val="none" w:sz="0" w:space="0" w:color="auto"/>
        <w:right w:val="none" w:sz="0" w:space="0" w:color="auto"/>
      </w:divBdr>
    </w:div>
    <w:div w:id="961611564">
      <w:bodyDiv w:val="1"/>
      <w:marLeft w:val="0"/>
      <w:marRight w:val="0"/>
      <w:marTop w:val="0"/>
      <w:marBottom w:val="0"/>
      <w:divBdr>
        <w:top w:val="none" w:sz="0" w:space="0" w:color="auto"/>
        <w:left w:val="none" w:sz="0" w:space="0" w:color="auto"/>
        <w:bottom w:val="none" w:sz="0" w:space="0" w:color="auto"/>
        <w:right w:val="none" w:sz="0" w:space="0" w:color="auto"/>
      </w:divBdr>
    </w:div>
    <w:div w:id="976377555">
      <w:bodyDiv w:val="1"/>
      <w:marLeft w:val="0"/>
      <w:marRight w:val="0"/>
      <w:marTop w:val="0"/>
      <w:marBottom w:val="0"/>
      <w:divBdr>
        <w:top w:val="none" w:sz="0" w:space="0" w:color="auto"/>
        <w:left w:val="none" w:sz="0" w:space="0" w:color="auto"/>
        <w:bottom w:val="none" w:sz="0" w:space="0" w:color="auto"/>
        <w:right w:val="none" w:sz="0" w:space="0" w:color="auto"/>
      </w:divBdr>
    </w:div>
    <w:div w:id="999386987">
      <w:bodyDiv w:val="1"/>
      <w:marLeft w:val="0"/>
      <w:marRight w:val="0"/>
      <w:marTop w:val="0"/>
      <w:marBottom w:val="0"/>
      <w:divBdr>
        <w:top w:val="none" w:sz="0" w:space="0" w:color="auto"/>
        <w:left w:val="none" w:sz="0" w:space="0" w:color="auto"/>
        <w:bottom w:val="none" w:sz="0" w:space="0" w:color="auto"/>
        <w:right w:val="none" w:sz="0" w:space="0" w:color="auto"/>
      </w:divBdr>
    </w:div>
    <w:div w:id="1002581968">
      <w:bodyDiv w:val="1"/>
      <w:marLeft w:val="0"/>
      <w:marRight w:val="0"/>
      <w:marTop w:val="0"/>
      <w:marBottom w:val="0"/>
      <w:divBdr>
        <w:top w:val="none" w:sz="0" w:space="0" w:color="auto"/>
        <w:left w:val="none" w:sz="0" w:space="0" w:color="auto"/>
        <w:bottom w:val="none" w:sz="0" w:space="0" w:color="auto"/>
        <w:right w:val="none" w:sz="0" w:space="0" w:color="auto"/>
      </w:divBdr>
    </w:div>
    <w:div w:id="1018585876">
      <w:bodyDiv w:val="1"/>
      <w:marLeft w:val="0"/>
      <w:marRight w:val="0"/>
      <w:marTop w:val="0"/>
      <w:marBottom w:val="0"/>
      <w:divBdr>
        <w:top w:val="none" w:sz="0" w:space="0" w:color="auto"/>
        <w:left w:val="none" w:sz="0" w:space="0" w:color="auto"/>
        <w:bottom w:val="none" w:sz="0" w:space="0" w:color="auto"/>
        <w:right w:val="none" w:sz="0" w:space="0" w:color="auto"/>
      </w:divBdr>
    </w:div>
    <w:div w:id="1038240594">
      <w:bodyDiv w:val="1"/>
      <w:marLeft w:val="0"/>
      <w:marRight w:val="0"/>
      <w:marTop w:val="0"/>
      <w:marBottom w:val="0"/>
      <w:divBdr>
        <w:top w:val="none" w:sz="0" w:space="0" w:color="auto"/>
        <w:left w:val="none" w:sz="0" w:space="0" w:color="auto"/>
        <w:bottom w:val="none" w:sz="0" w:space="0" w:color="auto"/>
        <w:right w:val="none" w:sz="0" w:space="0" w:color="auto"/>
      </w:divBdr>
    </w:div>
    <w:div w:id="1043485954">
      <w:bodyDiv w:val="1"/>
      <w:marLeft w:val="0"/>
      <w:marRight w:val="0"/>
      <w:marTop w:val="0"/>
      <w:marBottom w:val="0"/>
      <w:divBdr>
        <w:top w:val="none" w:sz="0" w:space="0" w:color="auto"/>
        <w:left w:val="none" w:sz="0" w:space="0" w:color="auto"/>
        <w:bottom w:val="none" w:sz="0" w:space="0" w:color="auto"/>
        <w:right w:val="none" w:sz="0" w:space="0" w:color="auto"/>
      </w:divBdr>
    </w:div>
    <w:div w:id="1049719170">
      <w:bodyDiv w:val="1"/>
      <w:marLeft w:val="0"/>
      <w:marRight w:val="0"/>
      <w:marTop w:val="0"/>
      <w:marBottom w:val="0"/>
      <w:divBdr>
        <w:top w:val="none" w:sz="0" w:space="0" w:color="auto"/>
        <w:left w:val="none" w:sz="0" w:space="0" w:color="auto"/>
        <w:bottom w:val="none" w:sz="0" w:space="0" w:color="auto"/>
        <w:right w:val="none" w:sz="0" w:space="0" w:color="auto"/>
      </w:divBdr>
    </w:div>
    <w:div w:id="1059598072">
      <w:bodyDiv w:val="1"/>
      <w:marLeft w:val="0"/>
      <w:marRight w:val="0"/>
      <w:marTop w:val="0"/>
      <w:marBottom w:val="0"/>
      <w:divBdr>
        <w:top w:val="none" w:sz="0" w:space="0" w:color="auto"/>
        <w:left w:val="none" w:sz="0" w:space="0" w:color="auto"/>
        <w:bottom w:val="none" w:sz="0" w:space="0" w:color="auto"/>
        <w:right w:val="none" w:sz="0" w:space="0" w:color="auto"/>
      </w:divBdr>
    </w:div>
    <w:div w:id="1068305425">
      <w:bodyDiv w:val="1"/>
      <w:marLeft w:val="0"/>
      <w:marRight w:val="0"/>
      <w:marTop w:val="0"/>
      <w:marBottom w:val="0"/>
      <w:divBdr>
        <w:top w:val="none" w:sz="0" w:space="0" w:color="auto"/>
        <w:left w:val="none" w:sz="0" w:space="0" w:color="auto"/>
        <w:bottom w:val="none" w:sz="0" w:space="0" w:color="auto"/>
        <w:right w:val="none" w:sz="0" w:space="0" w:color="auto"/>
      </w:divBdr>
    </w:div>
    <w:div w:id="1069503099">
      <w:bodyDiv w:val="1"/>
      <w:marLeft w:val="0"/>
      <w:marRight w:val="0"/>
      <w:marTop w:val="0"/>
      <w:marBottom w:val="0"/>
      <w:divBdr>
        <w:top w:val="none" w:sz="0" w:space="0" w:color="auto"/>
        <w:left w:val="none" w:sz="0" w:space="0" w:color="auto"/>
        <w:bottom w:val="none" w:sz="0" w:space="0" w:color="auto"/>
        <w:right w:val="none" w:sz="0" w:space="0" w:color="auto"/>
      </w:divBdr>
    </w:div>
    <w:div w:id="1083183929">
      <w:bodyDiv w:val="1"/>
      <w:marLeft w:val="0"/>
      <w:marRight w:val="0"/>
      <w:marTop w:val="0"/>
      <w:marBottom w:val="0"/>
      <w:divBdr>
        <w:top w:val="none" w:sz="0" w:space="0" w:color="auto"/>
        <w:left w:val="none" w:sz="0" w:space="0" w:color="auto"/>
        <w:bottom w:val="none" w:sz="0" w:space="0" w:color="auto"/>
        <w:right w:val="none" w:sz="0" w:space="0" w:color="auto"/>
      </w:divBdr>
    </w:div>
    <w:div w:id="1098409011">
      <w:bodyDiv w:val="1"/>
      <w:marLeft w:val="0"/>
      <w:marRight w:val="0"/>
      <w:marTop w:val="0"/>
      <w:marBottom w:val="0"/>
      <w:divBdr>
        <w:top w:val="none" w:sz="0" w:space="0" w:color="auto"/>
        <w:left w:val="none" w:sz="0" w:space="0" w:color="auto"/>
        <w:bottom w:val="none" w:sz="0" w:space="0" w:color="auto"/>
        <w:right w:val="none" w:sz="0" w:space="0" w:color="auto"/>
      </w:divBdr>
    </w:div>
    <w:div w:id="1108544657">
      <w:bodyDiv w:val="1"/>
      <w:marLeft w:val="0"/>
      <w:marRight w:val="0"/>
      <w:marTop w:val="0"/>
      <w:marBottom w:val="0"/>
      <w:divBdr>
        <w:top w:val="none" w:sz="0" w:space="0" w:color="auto"/>
        <w:left w:val="none" w:sz="0" w:space="0" w:color="auto"/>
        <w:bottom w:val="none" w:sz="0" w:space="0" w:color="auto"/>
        <w:right w:val="none" w:sz="0" w:space="0" w:color="auto"/>
      </w:divBdr>
    </w:div>
    <w:div w:id="1115171817">
      <w:bodyDiv w:val="1"/>
      <w:marLeft w:val="0"/>
      <w:marRight w:val="0"/>
      <w:marTop w:val="0"/>
      <w:marBottom w:val="0"/>
      <w:divBdr>
        <w:top w:val="none" w:sz="0" w:space="0" w:color="auto"/>
        <w:left w:val="none" w:sz="0" w:space="0" w:color="auto"/>
        <w:bottom w:val="none" w:sz="0" w:space="0" w:color="auto"/>
        <w:right w:val="none" w:sz="0" w:space="0" w:color="auto"/>
      </w:divBdr>
    </w:div>
    <w:div w:id="1139108057">
      <w:bodyDiv w:val="1"/>
      <w:marLeft w:val="0"/>
      <w:marRight w:val="0"/>
      <w:marTop w:val="0"/>
      <w:marBottom w:val="0"/>
      <w:divBdr>
        <w:top w:val="none" w:sz="0" w:space="0" w:color="auto"/>
        <w:left w:val="none" w:sz="0" w:space="0" w:color="auto"/>
        <w:bottom w:val="none" w:sz="0" w:space="0" w:color="auto"/>
        <w:right w:val="none" w:sz="0" w:space="0" w:color="auto"/>
      </w:divBdr>
    </w:div>
    <w:div w:id="1141995950">
      <w:bodyDiv w:val="1"/>
      <w:marLeft w:val="0"/>
      <w:marRight w:val="0"/>
      <w:marTop w:val="0"/>
      <w:marBottom w:val="0"/>
      <w:divBdr>
        <w:top w:val="none" w:sz="0" w:space="0" w:color="auto"/>
        <w:left w:val="none" w:sz="0" w:space="0" w:color="auto"/>
        <w:bottom w:val="none" w:sz="0" w:space="0" w:color="auto"/>
        <w:right w:val="none" w:sz="0" w:space="0" w:color="auto"/>
      </w:divBdr>
    </w:div>
    <w:div w:id="1143818147">
      <w:bodyDiv w:val="1"/>
      <w:marLeft w:val="0"/>
      <w:marRight w:val="0"/>
      <w:marTop w:val="0"/>
      <w:marBottom w:val="0"/>
      <w:divBdr>
        <w:top w:val="none" w:sz="0" w:space="0" w:color="auto"/>
        <w:left w:val="none" w:sz="0" w:space="0" w:color="auto"/>
        <w:bottom w:val="none" w:sz="0" w:space="0" w:color="auto"/>
        <w:right w:val="none" w:sz="0" w:space="0" w:color="auto"/>
      </w:divBdr>
    </w:div>
    <w:div w:id="1146623496">
      <w:bodyDiv w:val="1"/>
      <w:marLeft w:val="0"/>
      <w:marRight w:val="0"/>
      <w:marTop w:val="0"/>
      <w:marBottom w:val="0"/>
      <w:divBdr>
        <w:top w:val="none" w:sz="0" w:space="0" w:color="auto"/>
        <w:left w:val="none" w:sz="0" w:space="0" w:color="auto"/>
        <w:bottom w:val="none" w:sz="0" w:space="0" w:color="auto"/>
        <w:right w:val="none" w:sz="0" w:space="0" w:color="auto"/>
      </w:divBdr>
    </w:div>
    <w:div w:id="1146775137">
      <w:bodyDiv w:val="1"/>
      <w:marLeft w:val="0"/>
      <w:marRight w:val="0"/>
      <w:marTop w:val="0"/>
      <w:marBottom w:val="0"/>
      <w:divBdr>
        <w:top w:val="none" w:sz="0" w:space="0" w:color="auto"/>
        <w:left w:val="none" w:sz="0" w:space="0" w:color="auto"/>
        <w:bottom w:val="none" w:sz="0" w:space="0" w:color="auto"/>
        <w:right w:val="none" w:sz="0" w:space="0" w:color="auto"/>
      </w:divBdr>
    </w:div>
    <w:div w:id="1159425400">
      <w:bodyDiv w:val="1"/>
      <w:marLeft w:val="0"/>
      <w:marRight w:val="0"/>
      <w:marTop w:val="0"/>
      <w:marBottom w:val="0"/>
      <w:divBdr>
        <w:top w:val="none" w:sz="0" w:space="0" w:color="auto"/>
        <w:left w:val="none" w:sz="0" w:space="0" w:color="auto"/>
        <w:bottom w:val="none" w:sz="0" w:space="0" w:color="auto"/>
        <w:right w:val="none" w:sz="0" w:space="0" w:color="auto"/>
      </w:divBdr>
    </w:div>
    <w:div w:id="1163665689">
      <w:bodyDiv w:val="1"/>
      <w:marLeft w:val="0"/>
      <w:marRight w:val="0"/>
      <w:marTop w:val="0"/>
      <w:marBottom w:val="0"/>
      <w:divBdr>
        <w:top w:val="none" w:sz="0" w:space="0" w:color="auto"/>
        <w:left w:val="none" w:sz="0" w:space="0" w:color="auto"/>
        <w:bottom w:val="none" w:sz="0" w:space="0" w:color="auto"/>
        <w:right w:val="none" w:sz="0" w:space="0" w:color="auto"/>
      </w:divBdr>
    </w:div>
    <w:div w:id="1164665787">
      <w:bodyDiv w:val="1"/>
      <w:marLeft w:val="0"/>
      <w:marRight w:val="0"/>
      <w:marTop w:val="0"/>
      <w:marBottom w:val="0"/>
      <w:divBdr>
        <w:top w:val="none" w:sz="0" w:space="0" w:color="auto"/>
        <w:left w:val="none" w:sz="0" w:space="0" w:color="auto"/>
        <w:bottom w:val="none" w:sz="0" w:space="0" w:color="auto"/>
        <w:right w:val="none" w:sz="0" w:space="0" w:color="auto"/>
      </w:divBdr>
    </w:div>
    <w:div w:id="1187400620">
      <w:bodyDiv w:val="1"/>
      <w:marLeft w:val="0"/>
      <w:marRight w:val="0"/>
      <w:marTop w:val="0"/>
      <w:marBottom w:val="0"/>
      <w:divBdr>
        <w:top w:val="none" w:sz="0" w:space="0" w:color="auto"/>
        <w:left w:val="none" w:sz="0" w:space="0" w:color="auto"/>
        <w:bottom w:val="none" w:sz="0" w:space="0" w:color="auto"/>
        <w:right w:val="none" w:sz="0" w:space="0" w:color="auto"/>
      </w:divBdr>
    </w:div>
    <w:div w:id="1192645707">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
    <w:div w:id="1208176149">
      <w:bodyDiv w:val="1"/>
      <w:marLeft w:val="0"/>
      <w:marRight w:val="0"/>
      <w:marTop w:val="0"/>
      <w:marBottom w:val="0"/>
      <w:divBdr>
        <w:top w:val="none" w:sz="0" w:space="0" w:color="auto"/>
        <w:left w:val="none" w:sz="0" w:space="0" w:color="auto"/>
        <w:bottom w:val="none" w:sz="0" w:space="0" w:color="auto"/>
        <w:right w:val="none" w:sz="0" w:space="0" w:color="auto"/>
      </w:divBdr>
    </w:div>
    <w:div w:id="1226376476">
      <w:bodyDiv w:val="1"/>
      <w:marLeft w:val="0"/>
      <w:marRight w:val="0"/>
      <w:marTop w:val="0"/>
      <w:marBottom w:val="0"/>
      <w:divBdr>
        <w:top w:val="none" w:sz="0" w:space="0" w:color="auto"/>
        <w:left w:val="none" w:sz="0" w:space="0" w:color="auto"/>
        <w:bottom w:val="none" w:sz="0" w:space="0" w:color="auto"/>
        <w:right w:val="none" w:sz="0" w:space="0" w:color="auto"/>
      </w:divBdr>
    </w:div>
    <w:div w:id="1242252347">
      <w:bodyDiv w:val="1"/>
      <w:marLeft w:val="0"/>
      <w:marRight w:val="0"/>
      <w:marTop w:val="0"/>
      <w:marBottom w:val="0"/>
      <w:divBdr>
        <w:top w:val="none" w:sz="0" w:space="0" w:color="auto"/>
        <w:left w:val="none" w:sz="0" w:space="0" w:color="auto"/>
        <w:bottom w:val="none" w:sz="0" w:space="0" w:color="auto"/>
        <w:right w:val="none" w:sz="0" w:space="0" w:color="auto"/>
      </w:divBdr>
    </w:div>
    <w:div w:id="1260531115">
      <w:bodyDiv w:val="1"/>
      <w:marLeft w:val="0"/>
      <w:marRight w:val="0"/>
      <w:marTop w:val="0"/>
      <w:marBottom w:val="0"/>
      <w:divBdr>
        <w:top w:val="none" w:sz="0" w:space="0" w:color="auto"/>
        <w:left w:val="none" w:sz="0" w:space="0" w:color="auto"/>
        <w:bottom w:val="none" w:sz="0" w:space="0" w:color="auto"/>
        <w:right w:val="none" w:sz="0" w:space="0" w:color="auto"/>
      </w:divBdr>
    </w:div>
    <w:div w:id="1296137893">
      <w:bodyDiv w:val="1"/>
      <w:marLeft w:val="0"/>
      <w:marRight w:val="0"/>
      <w:marTop w:val="0"/>
      <w:marBottom w:val="0"/>
      <w:divBdr>
        <w:top w:val="none" w:sz="0" w:space="0" w:color="auto"/>
        <w:left w:val="none" w:sz="0" w:space="0" w:color="auto"/>
        <w:bottom w:val="none" w:sz="0" w:space="0" w:color="auto"/>
        <w:right w:val="none" w:sz="0" w:space="0" w:color="auto"/>
      </w:divBdr>
      <w:divsChild>
        <w:div w:id="1835074392">
          <w:marLeft w:val="0"/>
          <w:marRight w:val="0"/>
          <w:marTop w:val="0"/>
          <w:marBottom w:val="0"/>
          <w:divBdr>
            <w:top w:val="none" w:sz="0" w:space="0" w:color="auto"/>
            <w:left w:val="none" w:sz="0" w:space="0" w:color="auto"/>
            <w:bottom w:val="none" w:sz="0" w:space="0" w:color="auto"/>
            <w:right w:val="none" w:sz="0" w:space="0" w:color="auto"/>
          </w:divBdr>
          <w:divsChild>
            <w:div w:id="115298536">
              <w:marLeft w:val="0"/>
              <w:marRight w:val="0"/>
              <w:marTop w:val="0"/>
              <w:marBottom w:val="0"/>
              <w:divBdr>
                <w:top w:val="none" w:sz="0" w:space="0" w:color="auto"/>
                <w:left w:val="none" w:sz="0" w:space="0" w:color="auto"/>
                <w:bottom w:val="none" w:sz="0" w:space="0" w:color="auto"/>
                <w:right w:val="none" w:sz="0" w:space="0" w:color="auto"/>
              </w:divBdr>
              <w:divsChild>
                <w:div w:id="692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516">
      <w:bodyDiv w:val="1"/>
      <w:marLeft w:val="0"/>
      <w:marRight w:val="0"/>
      <w:marTop w:val="0"/>
      <w:marBottom w:val="0"/>
      <w:divBdr>
        <w:top w:val="none" w:sz="0" w:space="0" w:color="auto"/>
        <w:left w:val="none" w:sz="0" w:space="0" w:color="auto"/>
        <w:bottom w:val="none" w:sz="0" w:space="0" w:color="auto"/>
        <w:right w:val="none" w:sz="0" w:space="0" w:color="auto"/>
      </w:divBdr>
    </w:div>
    <w:div w:id="1301114147">
      <w:bodyDiv w:val="1"/>
      <w:marLeft w:val="0"/>
      <w:marRight w:val="0"/>
      <w:marTop w:val="0"/>
      <w:marBottom w:val="0"/>
      <w:divBdr>
        <w:top w:val="none" w:sz="0" w:space="0" w:color="auto"/>
        <w:left w:val="none" w:sz="0" w:space="0" w:color="auto"/>
        <w:bottom w:val="none" w:sz="0" w:space="0" w:color="auto"/>
        <w:right w:val="none" w:sz="0" w:space="0" w:color="auto"/>
      </w:divBdr>
    </w:div>
    <w:div w:id="1303732674">
      <w:bodyDiv w:val="1"/>
      <w:marLeft w:val="0"/>
      <w:marRight w:val="0"/>
      <w:marTop w:val="0"/>
      <w:marBottom w:val="0"/>
      <w:divBdr>
        <w:top w:val="none" w:sz="0" w:space="0" w:color="auto"/>
        <w:left w:val="none" w:sz="0" w:space="0" w:color="auto"/>
        <w:bottom w:val="none" w:sz="0" w:space="0" w:color="auto"/>
        <w:right w:val="none" w:sz="0" w:space="0" w:color="auto"/>
      </w:divBdr>
    </w:div>
    <w:div w:id="1303849491">
      <w:bodyDiv w:val="1"/>
      <w:marLeft w:val="0"/>
      <w:marRight w:val="0"/>
      <w:marTop w:val="0"/>
      <w:marBottom w:val="0"/>
      <w:divBdr>
        <w:top w:val="none" w:sz="0" w:space="0" w:color="auto"/>
        <w:left w:val="none" w:sz="0" w:space="0" w:color="auto"/>
        <w:bottom w:val="none" w:sz="0" w:space="0" w:color="auto"/>
        <w:right w:val="none" w:sz="0" w:space="0" w:color="auto"/>
      </w:divBdr>
    </w:div>
    <w:div w:id="1339623471">
      <w:bodyDiv w:val="1"/>
      <w:marLeft w:val="0"/>
      <w:marRight w:val="0"/>
      <w:marTop w:val="0"/>
      <w:marBottom w:val="0"/>
      <w:divBdr>
        <w:top w:val="none" w:sz="0" w:space="0" w:color="auto"/>
        <w:left w:val="none" w:sz="0" w:space="0" w:color="auto"/>
        <w:bottom w:val="none" w:sz="0" w:space="0" w:color="auto"/>
        <w:right w:val="none" w:sz="0" w:space="0" w:color="auto"/>
      </w:divBdr>
    </w:div>
    <w:div w:id="1361129855">
      <w:bodyDiv w:val="1"/>
      <w:marLeft w:val="0"/>
      <w:marRight w:val="0"/>
      <w:marTop w:val="0"/>
      <w:marBottom w:val="0"/>
      <w:divBdr>
        <w:top w:val="none" w:sz="0" w:space="0" w:color="auto"/>
        <w:left w:val="none" w:sz="0" w:space="0" w:color="auto"/>
        <w:bottom w:val="none" w:sz="0" w:space="0" w:color="auto"/>
        <w:right w:val="none" w:sz="0" w:space="0" w:color="auto"/>
      </w:divBdr>
    </w:div>
    <w:div w:id="1370227181">
      <w:bodyDiv w:val="1"/>
      <w:marLeft w:val="0"/>
      <w:marRight w:val="0"/>
      <w:marTop w:val="0"/>
      <w:marBottom w:val="0"/>
      <w:divBdr>
        <w:top w:val="none" w:sz="0" w:space="0" w:color="auto"/>
        <w:left w:val="none" w:sz="0" w:space="0" w:color="auto"/>
        <w:bottom w:val="none" w:sz="0" w:space="0" w:color="auto"/>
        <w:right w:val="none" w:sz="0" w:space="0" w:color="auto"/>
      </w:divBdr>
    </w:div>
    <w:div w:id="1391733900">
      <w:bodyDiv w:val="1"/>
      <w:marLeft w:val="0"/>
      <w:marRight w:val="0"/>
      <w:marTop w:val="0"/>
      <w:marBottom w:val="0"/>
      <w:divBdr>
        <w:top w:val="none" w:sz="0" w:space="0" w:color="auto"/>
        <w:left w:val="none" w:sz="0" w:space="0" w:color="auto"/>
        <w:bottom w:val="none" w:sz="0" w:space="0" w:color="auto"/>
        <w:right w:val="none" w:sz="0" w:space="0" w:color="auto"/>
      </w:divBdr>
    </w:div>
    <w:div w:id="1401709780">
      <w:bodyDiv w:val="1"/>
      <w:marLeft w:val="0"/>
      <w:marRight w:val="0"/>
      <w:marTop w:val="0"/>
      <w:marBottom w:val="0"/>
      <w:divBdr>
        <w:top w:val="none" w:sz="0" w:space="0" w:color="auto"/>
        <w:left w:val="none" w:sz="0" w:space="0" w:color="auto"/>
        <w:bottom w:val="none" w:sz="0" w:space="0" w:color="auto"/>
        <w:right w:val="none" w:sz="0" w:space="0" w:color="auto"/>
      </w:divBdr>
    </w:div>
    <w:div w:id="1408069465">
      <w:bodyDiv w:val="1"/>
      <w:marLeft w:val="0"/>
      <w:marRight w:val="0"/>
      <w:marTop w:val="0"/>
      <w:marBottom w:val="0"/>
      <w:divBdr>
        <w:top w:val="none" w:sz="0" w:space="0" w:color="auto"/>
        <w:left w:val="none" w:sz="0" w:space="0" w:color="auto"/>
        <w:bottom w:val="none" w:sz="0" w:space="0" w:color="auto"/>
        <w:right w:val="none" w:sz="0" w:space="0" w:color="auto"/>
      </w:divBdr>
    </w:div>
    <w:div w:id="1418362525">
      <w:bodyDiv w:val="1"/>
      <w:marLeft w:val="0"/>
      <w:marRight w:val="0"/>
      <w:marTop w:val="0"/>
      <w:marBottom w:val="0"/>
      <w:divBdr>
        <w:top w:val="none" w:sz="0" w:space="0" w:color="auto"/>
        <w:left w:val="none" w:sz="0" w:space="0" w:color="auto"/>
        <w:bottom w:val="none" w:sz="0" w:space="0" w:color="auto"/>
        <w:right w:val="none" w:sz="0" w:space="0" w:color="auto"/>
      </w:divBdr>
    </w:div>
    <w:div w:id="1423985203">
      <w:bodyDiv w:val="1"/>
      <w:marLeft w:val="0"/>
      <w:marRight w:val="0"/>
      <w:marTop w:val="0"/>
      <w:marBottom w:val="0"/>
      <w:divBdr>
        <w:top w:val="none" w:sz="0" w:space="0" w:color="auto"/>
        <w:left w:val="none" w:sz="0" w:space="0" w:color="auto"/>
        <w:bottom w:val="none" w:sz="0" w:space="0" w:color="auto"/>
        <w:right w:val="none" w:sz="0" w:space="0" w:color="auto"/>
      </w:divBdr>
    </w:div>
    <w:div w:id="1431438118">
      <w:bodyDiv w:val="1"/>
      <w:marLeft w:val="0"/>
      <w:marRight w:val="0"/>
      <w:marTop w:val="0"/>
      <w:marBottom w:val="0"/>
      <w:divBdr>
        <w:top w:val="none" w:sz="0" w:space="0" w:color="auto"/>
        <w:left w:val="none" w:sz="0" w:space="0" w:color="auto"/>
        <w:bottom w:val="none" w:sz="0" w:space="0" w:color="auto"/>
        <w:right w:val="none" w:sz="0" w:space="0" w:color="auto"/>
      </w:divBdr>
    </w:div>
    <w:div w:id="1432120312">
      <w:bodyDiv w:val="1"/>
      <w:marLeft w:val="0"/>
      <w:marRight w:val="0"/>
      <w:marTop w:val="0"/>
      <w:marBottom w:val="0"/>
      <w:divBdr>
        <w:top w:val="none" w:sz="0" w:space="0" w:color="auto"/>
        <w:left w:val="none" w:sz="0" w:space="0" w:color="auto"/>
        <w:bottom w:val="none" w:sz="0" w:space="0" w:color="auto"/>
        <w:right w:val="none" w:sz="0" w:space="0" w:color="auto"/>
      </w:divBdr>
    </w:div>
    <w:div w:id="1453013121">
      <w:bodyDiv w:val="1"/>
      <w:marLeft w:val="0"/>
      <w:marRight w:val="0"/>
      <w:marTop w:val="0"/>
      <w:marBottom w:val="0"/>
      <w:divBdr>
        <w:top w:val="none" w:sz="0" w:space="0" w:color="auto"/>
        <w:left w:val="none" w:sz="0" w:space="0" w:color="auto"/>
        <w:bottom w:val="none" w:sz="0" w:space="0" w:color="auto"/>
        <w:right w:val="none" w:sz="0" w:space="0" w:color="auto"/>
      </w:divBdr>
    </w:div>
    <w:div w:id="1455909544">
      <w:bodyDiv w:val="1"/>
      <w:marLeft w:val="0"/>
      <w:marRight w:val="0"/>
      <w:marTop w:val="0"/>
      <w:marBottom w:val="0"/>
      <w:divBdr>
        <w:top w:val="none" w:sz="0" w:space="0" w:color="auto"/>
        <w:left w:val="none" w:sz="0" w:space="0" w:color="auto"/>
        <w:bottom w:val="none" w:sz="0" w:space="0" w:color="auto"/>
        <w:right w:val="none" w:sz="0" w:space="0" w:color="auto"/>
      </w:divBdr>
    </w:div>
    <w:div w:id="1482117548">
      <w:bodyDiv w:val="1"/>
      <w:marLeft w:val="0"/>
      <w:marRight w:val="0"/>
      <w:marTop w:val="0"/>
      <w:marBottom w:val="0"/>
      <w:divBdr>
        <w:top w:val="none" w:sz="0" w:space="0" w:color="auto"/>
        <w:left w:val="none" w:sz="0" w:space="0" w:color="auto"/>
        <w:bottom w:val="none" w:sz="0" w:space="0" w:color="auto"/>
        <w:right w:val="none" w:sz="0" w:space="0" w:color="auto"/>
      </w:divBdr>
    </w:div>
    <w:div w:id="1500343810">
      <w:bodyDiv w:val="1"/>
      <w:marLeft w:val="0"/>
      <w:marRight w:val="0"/>
      <w:marTop w:val="0"/>
      <w:marBottom w:val="0"/>
      <w:divBdr>
        <w:top w:val="none" w:sz="0" w:space="0" w:color="auto"/>
        <w:left w:val="none" w:sz="0" w:space="0" w:color="auto"/>
        <w:bottom w:val="none" w:sz="0" w:space="0" w:color="auto"/>
        <w:right w:val="none" w:sz="0" w:space="0" w:color="auto"/>
      </w:divBdr>
    </w:div>
    <w:div w:id="1530803697">
      <w:bodyDiv w:val="1"/>
      <w:marLeft w:val="0"/>
      <w:marRight w:val="0"/>
      <w:marTop w:val="0"/>
      <w:marBottom w:val="0"/>
      <w:divBdr>
        <w:top w:val="none" w:sz="0" w:space="0" w:color="auto"/>
        <w:left w:val="none" w:sz="0" w:space="0" w:color="auto"/>
        <w:bottom w:val="none" w:sz="0" w:space="0" w:color="auto"/>
        <w:right w:val="none" w:sz="0" w:space="0" w:color="auto"/>
      </w:divBdr>
    </w:div>
    <w:div w:id="1557428965">
      <w:bodyDiv w:val="1"/>
      <w:marLeft w:val="0"/>
      <w:marRight w:val="0"/>
      <w:marTop w:val="0"/>
      <w:marBottom w:val="0"/>
      <w:divBdr>
        <w:top w:val="none" w:sz="0" w:space="0" w:color="auto"/>
        <w:left w:val="none" w:sz="0" w:space="0" w:color="auto"/>
        <w:bottom w:val="none" w:sz="0" w:space="0" w:color="auto"/>
        <w:right w:val="none" w:sz="0" w:space="0" w:color="auto"/>
      </w:divBdr>
    </w:div>
    <w:div w:id="1559246521">
      <w:bodyDiv w:val="1"/>
      <w:marLeft w:val="0"/>
      <w:marRight w:val="0"/>
      <w:marTop w:val="0"/>
      <w:marBottom w:val="0"/>
      <w:divBdr>
        <w:top w:val="none" w:sz="0" w:space="0" w:color="auto"/>
        <w:left w:val="none" w:sz="0" w:space="0" w:color="auto"/>
        <w:bottom w:val="none" w:sz="0" w:space="0" w:color="auto"/>
        <w:right w:val="none" w:sz="0" w:space="0" w:color="auto"/>
      </w:divBdr>
    </w:div>
    <w:div w:id="1572083994">
      <w:bodyDiv w:val="1"/>
      <w:marLeft w:val="0"/>
      <w:marRight w:val="0"/>
      <w:marTop w:val="0"/>
      <w:marBottom w:val="0"/>
      <w:divBdr>
        <w:top w:val="none" w:sz="0" w:space="0" w:color="auto"/>
        <w:left w:val="none" w:sz="0" w:space="0" w:color="auto"/>
        <w:bottom w:val="none" w:sz="0" w:space="0" w:color="auto"/>
        <w:right w:val="none" w:sz="0" w:space="0" w:color="auto"/>
      </w:divBdr>
    </w:div>
    <w:div w:id="1575703849">
      <w:bodyDiv w:val="1"/>
      <w:marLeft w:val="0"/>
      <w:marRight w:val="0"/>
      <w:marTop w:val="0"/>
      <w:marBottom w:val="0"/>
      <w:divBdr>
        <w:top w:val="none" w:sz="0" w:space="0" w:color="auto"/>
        <w:left w:val="none" w:sz="0" w:space="0" w:color="auto"/>
        <w:bottom w:val="none" w:sz="0" w:space="0" w:color="auto"/>
        <w:right w:val="none" w:sz="0" w:space="0" w:color="auto"/>
      </w:divBdr>
    </w:div>
    <w:div w:id="1586458948">
      <w:bodyDiv w:val="1"/>
      <w:marLeft w:val="0"/>
      <w:marRight w:val="0"/>
      <w:marTop w:val="0"/>
      <w:marBottom w:val="0"/>
      <w:divBdr>
        <w:top w:val="none" w:sz="0" w:space="0" w:color="auto"/>
        <w:left w:val="none" w:sz="0" w:space="0" w:color="auto"/>
        <w:bottom w:val="none" w:sz="0" w:space="0" w:color="auto"/>
        <w:right w:val="none" w:sz="0" w:space="0" w:color="auto"/>
      </w:divBdr>
    </w:div>
    <w:div w:id="1586648644">
      <w:bodyDiv w:val="1"/>
      <w:marLeft w:val="0"/>
      <w:marRight w:val="0"/>
      <w:marTop w:val="0"/>
      <w:marBottom w:val="0"/>
      <w:divBdr>
        <w:top w:val="none" w:sz="0" w:space="0" w:color="auto"/>
        <w:left w:val="none" w:sz="0" w:space="0" w:color="auto"/>
        <w:bottom w:val="none" w:sz="0" w:space="0" w:color="auto"/>
        <w:right w:val="none" w:sz="0" w:space="0" w:color="auto"/>
      </w:divBdr>
    </w:div>
    <w:div w:id="1593734736">
      <w:bodyDiv w:val="1"/>
      <w:marLeft w:val="0"/>
      <w:marRight w:val="0"/>
      <w:marTop w:val="0"/>
      <w:marBottom w:val="0"/>
      <w:divBdr>
        <w:top w:val="none" w:sz="0" w:space="0" w:color="auto"/>
        <w:left w:val="none" w:sz="0" w:space="0" w:color="auto"/>
        <w:bottom w:val="none" w:sz="0" w:space="0" w:color="auto"/>
        <w:right w:val="none" w:sz="0" w:space="0" w:color="auto"/>
      </w:divBdr>
    </w:div>
    <w:div w:id="1594050815">
      <w:bodyDiv w:val="1"/>
      <w:marLeft w:val="0"/>
      <w:marRight w:val="0"/>
      <w:marTop w:val="0"/>
      <w:marBottom w:val="0"/>
      <w:divBdr>
        <w:top w:val="none" w:sz="0" w:space="0" w:color="auto"/>
        <w:left w:val="none" w:sz="0" w:space="0" w:color="auto"/>
        <w:bottom w:val="none" w:sz="0" w:space="0" w:color="auto"/>
        <w:right w:val="none" w:sz="0" w:space="0" w:color="auto"/>
      </w:divBdr>
    </w:div>
    <w:div w:id="1599829032">
      <w:bodyDiv w:val="1"/>
      <w:marLeft w:val="0"/>
      <w:marRight w:val="0"/>
      <w:marTop w:val="0"/>
      <w:marBottom w:val="0"/>
      <w:divBdr>
        <w:top w:val="none" w:sz="0" w:space="0" w:color="auto"/>
        <w:left w:val="none" w:sz="0" w:space="0" w:color="auto"/>
        <w:bottom w:val="none" w:sz="0" w:space="0" w:color="auto"/>
        <w:right w:val="none" w:sz="0" w:space="0" w:color="auto"/>
      </w:divBdr>
    </w:div>
    <w:div w:id="1609585999">
      <w:bodyDiv w:val="1"/>
      <w:marLeft w:val="0"/>
      <w:marRight w:val="0"/>
      <w:marTop w:val="0"/>
      <w:marBottom w:val="0"/>
      <w:divBdr>
        <w:top w:val="none" w:sz="0" w:space="0" w:color="auto"/>
        <w:left w:val="none" w:sz="0" w:space="0" w:color="auto"/>
        <w:bottom w:val="none" w:sz="0" w:space="0" w:color="auto"/>
        <w:right w:val="none" w:sz="0" w:space="0" w:color="auto"/>
      </w:divBdr>
    </w:div>
    <w:div w:id="1611663652">
      <w:bodyDiv w:val="1"/>
      <w:marLeft w:val="0"/>
      <w:marRight w:val="0"/>
      <w:marTop w:val="0"/>
      <w:marBottom w:val="0"/>
      <w:divBdr>
        <w:top w:val="none" w:sz="0" w:space="0" w:color="auto"/>
        <w:left w:val="none" w:sz="0" w:space="0" w:color="auto"/>
        <w:bottom w:val="none" w:sz="0" w:space="0" w:color="auto"/>
        <w:right w:val="none" w:sz="0" w:space="0" w:color="auto"/>
      </w:divBdr>
    </w:div>
    <w:div w:id="1638101508">
      <w:bodyDiv w:val="1"/>
      <w:marLeft w:val="0"/>
      <w:marRight w:val="0"/>
      <w:marTop w:val="0"/>
      <w:marBottom w:val="0"/>
      <w:divBdr>
        <w:top w:val="none" w:sz="0" w:space="0" w:color="auto"/>
        <w:left w:val="none" w:sz="0" w:space="0" w:color="auto"/>
        <w:bottom w:val="none" w:sz="0" w:space="0" w:color="auto"/>
        <w:right w:val="none" w:sz="0" w:space="0" w:color="auto"/>
      </w:divBdr>
      <w:divsChild>
        <w:div w:id="1373844823">
          <w:marLeft w:val="0"/>
          <w:marRight w:val="0"/>
          <w:marTop w:val="0"/>
          <w:marBottom w:val="0"/>
          <w:divBdr>
            <w:top w:val="none" w:sz="0" w:space="0" w:color="auto"/>
            <w:left w:val="none" w:sz="0" w:space="0" w:color="auto"/>
            <w:bottom w:val="none" w:sz="0" w:space="0" w:color="auto"/>
            <w:right w:val="none" w:sz="0" w:space="0" w:color="auto"/>
          </w:divBdr>
        </w:div>
        <w:div w:id="1410811761">
          <w:marLeft w:val="0"/>
          <w:marRight w:val="0"/>
          <w:marTop w:val="0"/>
          <w:marBottom w:val="0"/>
          <w:divBdr>
            <w:top w:val="none" w:sz="0" w:space="0" w:color="auto"/>
            <w:left w:val="none" w:sz="0" w:space="0" w:color="auto"/>
            <w:bottom w:val="none" w:sz="0" w:space="0" w:color="auto"/>
            <w:right w:val="none" w:sz="0" w:space="0" w:color="auto"/>
          </w:divBdr>
        </w:div>
      </w:divsChild>
    </w:div>
    <w:div w:id="1656910041">
      <w:bodyDiv w:val="1"/>
      <w:marLeft w:val="0"/>
      <w:marRight w:val="0"/>
      <w:marTop w:val="0"/>
      <w:marBottom w:val="0"/>
      <w:divBdr>
        <w:top w:val="none" w:sz="0" w:space="0" w:color="auto"/>
        <w:left w:val="none" w:sz="0" w:space="0" w:color="auto"/>
        <w:bottom w:val="none" w:sz="0" w:space="0" w:color="auto"/>
        <w:right w:val="none" w:sz="0" w:space="0" w:color="auto"/>
      </w:divBdr>
    </w:div>
    <w:div w:id="1657300635">
      <w:bodyDiv w:val="1"/>
      <w:marLeft w:val="0"/>
      <w:marRight w:val="0"/>
      <w:marTop w:val="0"/>
      <w:marBottom w:val="0"/>
      <w:divBdr>
        <w:top w:val="none" w:sz="0" w:space="0" w:color="auto"/>
        <w:left w:val="none" w:sz="0" w:space="0" w:color="auto"/>
        <w:bottom w:val="none" w:sz="0" w:space="0" w:color="auto"/>
        <w:right w:val="none" w:sz="0" w:space="0" w:color="auto"/>
      </w:divBdr>
    </w:div>
    <w:div w:id="1695809592">
      <w:bodyDiv w:val="1"/>
      <w:marLeft w:val="0"/>
      <w:marRight w:val="0"/>
      <w:marTop w:val="0"/>
      <w:marBottom w:val="0"/>
      <w:divBdr>
        <w:top w:val="none" w:sz="0" w:space="0" w:color="auto"/>
        <w:left w:val="none" w:sz="0" w:space="0" w:color="auto"/>
        <w:bottom w:val="none" w:sz="0" w:space="0" w:color="auto"/>
        <w:right w:val="none" w:sz="0" w:space="0" w:color="auto"/>
      </w:divBdr>
    </w:div>
    <w:div w:id="1699429644">
      <w:bodyDiv w:val="1"/>
      <w:marLeft w:val="0"/>
      <w:marRight w:val="0"/>
      <w:marTop w:val="0"/>
      <w:marBottom w:val="0"/>
      <w:divBdr>
        <w:top w:val="none" w:sz="0" w:space="0" w:color="auto"/>
        <w:left w:val="none" w:sz="0" w:space="0" w:color="auto"/>
        <w:bottom w:val="none" w:sz="0" w:space="0" w:color="auto"/>
        <w:right w:val="none" w:sz="0" w:space="0" w:color="auto"/>
      </w:divBdr>
    </w:div>
    <w:div w:id="1707173959">
      <w:bodyDiv w:val="1"/>
      <w:marLeft w:val="0"/>
      <w:marRight w:val="0"/>
      <w:marTop w:val="0"/>
      <w:marBottom w:val="0"/>
      <w:divBdr>
        <w:top w:val="none" w:sz="0" w:space="0" w:color="auto"/>
        <w:left w:val="none" w:sz="0" w:space="0" w:color="auto"/>
        <w:bottom w:val="none" w:sz="0" w:space="0" w:color="auto"/>
        <w:right w:val="none" w:sz="0" w:space="0" w:color="auto"/>
      </w:divBdr>
    </w:div>
    <w:div w:id="1708335229">
      <w:bodyDiv w:val="1"/>
      <w:marLeft w:val="0"/>
      <w:marRight w:val="0"/>
      <w:marTop w:val="0"/>
      <w:marBottom w:val="0"/>
      <w:divBdr>
        <w:top w:val="none" w:sz="0" w:space="0" w:color="auto"/>
        <w:left w:val="none" w:sz="0" w:space="0" w:color="auto"/>
        <w:bottom w:val="none" w:sz="0" w:space="0" w:color="auto"/>
        <w:right w:val="none" w:sz="0" w:space="0" w:color="auto"/>
      </w:divBdr>
    </w:div>
    <w:div w:id="1727952817">
      <w:bodyDiv w:val="1"/>
      <w:marLeft w:val="0"/>
      <w:marRight w:val="0"/>
      <w:marTop w:val="0"/>
      <w:marBottom w:val="0"/>
      <w:divBdr>
        <w:top w:val="none" w:sz="0" w:space="0" w:color="auto"/>
        <w:left w:val="none" w:sz="0" w:space="0" w:color="auto"/>
        <w:bottom w:val="none" w:sz="0" w:space="0" w:color="auto"/>
        <w:right w:val="none" w:sz="0" w:space="0" w:color="auto"/>
      </w:divBdr>
    </w:div>
    <w:div w:id="1737320880">
      <w:bodyDiv w:val="1"/>
      <w:marLeft w:val="0"/>
      <w:marRight w:val="0"/>
      <w:marTop w:val="0"/>
      <w:marBottom w:val="0"/>
      <w:divBdr>
        <w:top w:val="none" w:sz="0" w:space="0" w:color="auto"/>
        <w:left w:val="none" w:sz="0" w:space="0" w:color="auto"/>
        <w:bottom w:val="none" w:sz="0" w:space="0" w:color="auto"/>
        <w:right w:val="none" w:sz="0" w:space="0" w:color="auto"/>
      </w:divBdr>
    </w:div>
    <w:div w:id="1738238718">
      <w:bodyDiv w:val="1"/>
      <w:marLeft w:val="0"/>
      <w:marRight w:val="0"/>
      <w:marTop w:val="0"/>
      <w:marBottom w:val="0"/>
      <w:divBdr>
        <w:top w:val="none" w:sz="0" w:space="0" w:color="auto"/>
        <w:left w:val="none" w:sz="0" w:space="0" w:color="auto"/>
        <w:bottom w:val="none" w:sz="0" w:space="0" w:color="auto"/>
        <w:right w:val="none" w:sz="0" w:space="0" w:color="auto"/>
      </w:divBdr>
    </w:div>
    <w:div w:id="1746493336">
      <w:bodyDiv w:val="1"/>
      <w:marLeft w:val="0"/>
      <w:marRight w:val="0"/>
      <w:marTop w:val="0"/>
      <w:marBottom w:val="0"/>
      <w:divBdr>
        <w:top w:val="none" w:sz="0" w:space="0" w:color="auto"/>
        <w:left w:val="none" w:sz="0" w:space="0" w:color="auto"/>
        <w:bottom w:val="none" w:sz="0" w:space="0" w:color="auto"/>
        <w:right w:val="none" w:sz="0" w:space="0" w:color="auto"/>
      </w:divBdr>
    </w:div>
    <w:div w:id="1751124097">
      <w:bodyDiv w:val="1"/>
      <w:marLeft w:val="0"/>
      <w:marRight w:val="0"/>
      <w:marTop w:val="0"/>
      <w:marBottom w:val="0"/>
      <w:divBdr>
        <w:top w:val="none" w:sz="0" w:space="0" w:color="auto"/>
        <w:left w:val="none" w:sz="0" w:space="0" w:color="auto"/>
        <w:bottom w:val="none" w:sz="0" w:space="0" w:color="auto"/>
        <w:right w:val="none" w:sz="0" w:space="0" w:color="auto"/>
      </w:divBdr>
    </w:div>
    <w:div w:id="1760329350">
      <w:bodyDiv w:val="1"/>
      <w:marLeft w:val="0"/>
      <w:marRight w:val="0"/>
      <w:marTop w:val="0"/>
      <w:marBottom w:val="0"/>
      <w:divBdr>
        <w:top w:val="none" w:sz="0" w:space="0" w:color="auto"/>
        <w:left w:val="none" w:sz="0" w:space="0" w:color="auto"/>
        <w:bottom w:val="none" w:sz="0" w:space="0" w:color="auto"/>
        <w:right w:val="none" w:sz="0" w:space="0" w:color="auto"/>
      </w:divBdr>
    </w:div>
    <w:div w:id="1769886999">
      <w:bodyDiv w:val="1"/>
      <w:marLeft w:val="0"/>
      <w:marRight w:val="0"/>
      <w:marTop w:val="0"/>
      <w:marBottom w:val="0"/>
      <w:divBdr>
        <w:top w:val="none" w:sz="0" w:space="0" w:color="auto"/>
        <w:left w:val="none" w:sz="0" w:space="0" w:color="auto"/>
        <w:bottom w:val="none" w:sz="0" w:space="0" w:color="auto"/>
        <w:right w:val="none" w:sz="0" w:space="0" w:color="auto"/>
      </w:divBdr>
    </w:div>
    <w:div w:id="1777017183">
      <w:bodyDiv w:val="1"/>
      <w:marLeft w:val="0"/>
      <w:marRight w:val="0"/>
      <w:marTop w:val="0"/>
      <w:marBottom w:val="0"/>
      <w:divBdr>
        <w:top w:val="none" w:sz="0" w:space="0" w:color="auto"/>
        <w:left w:val="none" w:sz="0" w:space="0" w:color="auto"/>
        <w:bottom w:val="none" w:sz="0" w:space="0" w:color="auto"/>
        <w:right w:val="none" w:sz="0" w:space="0" w:color="auto"/>
      </w:divBdr>
    </w:div>
    <w:div w:id="1778599195">
      <w:bodyDiv w:val="1"/>
      <w:marLeft w:val="0"/>
      <w:marRight w:val="0"/>
      <w:marTop w:val="0"/>
      <w:marBottom w:val="0"/>
      <w:divBdr>
        <w:top w:val="none" w:sz="0" w:space="0" w:color="auto"/>
        <w:left w:val="none" w:sz="0" w:space="0" w:color="auto"/>
        <w:bottom w:val="none" w:sz="0" w:space="0" w:color="auto"/>
        <w:right w:val="none" w:sz="0" w:space="0" w:color="auto"/>
      </w:divBdr>
    </w:div>
    <w:div w:id="1783647679">
      <w:bodyDiv w:val="1"/>
      <w:marLeft w:val="0"/>
      <w:marRight w:val="0"/>
      <w:marTop w:val="0"/>
      <w:marBottom w:val="0"/>
      <w:divBdr>
        <w:top w:val="none" w:sz="0" w:space="0" w:color="auto"/>
        <w:left w:val="none" w:sz="0" w:space="0" w:color="auto"/>
        <w:bottom w:val="none" w:sz="0" w:space="0" w:color="auto"/>
        <w:right w:val="none" w:sz="0" w:space="0" w:color="auto"/>
      </w:divBdr>
    </w:div>
    <w:div w:id="1824659471">
      <w:bodyDiv w:val="1"/>
      <w:marLeft w:val="0"/>
      <w:marRight w:val="0"/>
      <w:marTop w:val="0"/>
      <w:marBottom w:val="0"/>
      <w:divBdr>
        <w:top w:val="none" w:sz="0" w:space="0" w:color="auto"/>
        <w:left w:val="none" w:sz="0" w:space="0" w:color="auto"/>
        <w:bottom w:val="none" w:sz="0" w:space="0" w:color="auto"/>
        <w:right w:val="none" w:sz="0" w:space="0" w:color="auto"/>
      </w:divBdr>
    </w:div>
    <w:div w:id="1829246563">
      <w:bodyDiv w:val="1"/>
      <w:marLeft w:val="0"/>
      <w:marRight w:val="0"/>
      <w:marTop w:val="0"/>
      <w:marBottom w:val="0"/>
      <w:divBdr>
        <w:top w:val="none" w:sz="0" w:space="0" w:color="auto"/>
        <w:left w:val="none" w:sz="0" w:space="0" w:color="auto"/>
        <w:bottom w:val="none" w:sz="0" w:space="0" w:color="auto"/>
        <w:right w:val="none" w:sz="0" w:space="0" w:color="auto"/>
      </w:divBdr>
    </w:div>
    <w:div w:id="1830631922">
      <w:bodyDiv w:val="1"/>
      <w:marLeft w:val="0"/>
      <w:marRight w:val="0"/>
      <w:marTop w:val="0"/>
      <w:marBottom w:val="0"/>
      <w:divBdr>
        <w:top w:val="none" w:sz="0" w:space="0" w:color="auto"/>
        <w:left w:val="none" w:sz="0" w:space="0" w:color="auto"/>
        <w:bottom w:val="none" w:sz="0" w:space="0" w:color="auto"/>
        <w:right w:val="none" w:sz="0" w:space="0" w:color="auto"/>
      </w:divBdr>
    </w:div>
    <w:div w:id="1859004929">
      <w:bodyDiv w:val="1"/>
      <w:marLeft w:val="0"/>
      <w:marRight w:val="0"/>
      <w:marTop w:val="0"/>
      <w:marBottom w:val="0"/>
      <w:divBdr>
        <w:top w:val="none" w:sz="0" w:space="0" w:color="auto"/>
        <w:left w:val="none" w:sz="0" w:space="0" w:color="auto"/>
        <w:bottom w:val="none" w:sz="0" w:space="0" w:color="auto"/>
        <w:right w:val="none" w:sz="0" w:space="0" w:color="auto"/>
      </w:divBdr>
    </w:div>
    <w:div w:id="1867282249">
      <w:bodyDiv w:val="1"/>
      <w:marLeft w:val="0"/>
      <w:marRight w:val="0"/>
      <w:marTop w:val="0"/>
      <w:marBottom w:val="0"/>
      <w:divBdr>
        <w:top w:val="none" w:sz="0" w:space="0" w:color="auto"/>
        <w:left w:val="none" w:sz="0" w:space="0" w:color="auto"/>
        <w:bottom w:val="none" w:sz="0" w:space="0" w:color="auto"/>
        <w:right w:val="none" w:sz="0" w:space="0" w:color="auto"/>
      </w:divBdr>
    </w:div>
    <w:div w:id="1888566352">
      <w:bodyDiv w:val="1"/>
      <w:marLeft w:val="0"/>
      <w:marRight w:val="0"/>
      <w:marTop w:val="0"/>
      <w:marBottom w:val="0"/>
      <w:divBdr>
        <w:top w:val="none" w:sz="0" w:space="0" w:color="auto"/>
        <w:left w:val="none" w:sz="0" w:space="0" w:color="auto"/>
        <w:bottom w:val="none" w:sz="0" w:space="0" w:color="auto"/>
        <w:right w:val="none" w:sz="0" w:space="0" w:color="auto"/>
      </w:divBdr>
    </w:div>
    <w:div w:id="1902136069">
      <w:bodyDiv w:val="1"/>
      <w:marLeft w:val="0"/>
      <w:marRight w:val="0"/>
      <w:marTop w:val="0"/>
      <w:marBottom w:val="0"/>
      <w:divBdr>
        <w:top w:val="none" w:sz="0" w:space="0" w:color="auto"/>
        <w:left w:val="none" w:sz="0" w:space="0" w:color="auto"/>
        <w:bottom w:val="none" w:sz="0" w:space="0" w:color="auto"/>
        <w:right w:val="none" w:sz="0" w:space="0" w:color="auto"/>
      </w:divBdr>
    </w:div>
    <w:div w:id="1902597845">
      <w:bodyDiv w:val="1"/>
      <w:marLeft w:val="0"/>
      <w:marRight w:val="0"/>
      <w:marTop w:val="0"/>
      <w:marBottom w:val="0"/>
      <w:divBdr>
        <w:top w:val="none" w:sz="0" w:space="0" w:color="auto"/>
        <w:left w:val="none" w:sz="0" w:space="0" w:color="auto"/>
        <w:bottom w:val="none" w:sz="0" w:space="0" w:color="auto"/>
        <w:right w:val="none" w:sz="0" w:space="0" w:color="auto"/>
      </w:divBdr>
    </w:div>
    <w:div w:id="1921527296">
      <w:bodyDiv w:val="1"/>
      <w:marLeft w:val="0"/>
      <w:marRight w:val="0"/>
      <w:marTop w:val="0"/>
      <w:marBottom w:val="0"/>
      <w:divBdr>
        <w:top w:val="none" w:sz="0" w:space="0" w:color="auto"/>
        <w:left w:val="none" w:sz="0" w:space="0" w:color="auto"/>
        <w:bottom w:val="none" w:sz="0" w:space="0" w:color="auto"/>
        <w:right w:val="none" w:sz="0" w:space="0" w:color="auto"/>
      </w:divBdr>
    </w:div>
    <w:div w:id="1945646653">
      <w:bodyDiv w:val="1"/>
      <w:marLeft w:val="0"/>
      <w:marRight w:val="0"/>
      <w:marTop w:val="0"/>
      <w:marBottom w:val="0"/>
      <w:divBdr>
        <w:top w:val="none" w:sz="0" w:space="0" w:color="auto"/>
        <w:left w:val="none" w:sz="0" w:space="0" w:color="auto"/>
        <w:bottom w:val="none" w:sz="0" w:space="0" w:color="auto"/>
        <w:right w:val="none" w:sz="0" w:space="0" w:color="auto"/>
      </w:divBdr>
    </w:div>
    <w:div w:id="1949002225">
      <w:bodyDiv w:val="1"/>
      <w:marLeft w:val="0"/>
      <w:marRight w:val="0"/>
      <w:marTop w:val="0"/>
      <w:marBottom w:val="0"/>
      <w:divBdr>
        <w:top w:val="none" w:sz="0" w:space="0" w:color="auto"/>
        <w:left w:val="none" w:sz="0" w:space="0" w:color="auto"/>
        <w:bottom w:val="none" w:sz="0" w:space="0" w:color="auto"/>
        <w:right w:val="none" w:sz="0" w:space="0" w:color="auto"/>
      </w:divBdr>
    </w:div>
    <w:div w:id="1966422854">
      <w:bodyDiv w:val="1"/>
      <w:marLeft w:val="0"/>
      <w:marRight w:val="0"/>
      <w:marTop w:val="0"/>
      <w:marBottom w:val="0"/>
      <w:divBdr>
        <w:top w:val="none" w:sz="0" w:space="0" w:color="auto"/>
        <w:left w:val="none" w:sz="0" w:space="0" w:color="auto"/>
        <w:bottom w:val="none" w:sz="0" w:space="0" w:color="auto"/>
        <w:right w:val="none" w:sz="0" w:space="0" w:color="auto"/>
      </w:divBdr>
    </w:div>
    <w:div w:id="2010324888">
      <w:bodyDiv w:val="1"/>
      <w:marLeft w:val="0"/>
      <w:marRight w:val="0"/>
      <w:marTop w:val="0"/>
      <w:marBottom w:val="0"/>
      <w:divBdr>
        <w:top w:val="none" w:sz="0" w:space="0" w:color="auto"/>
        <w:left w:val="none" w:sz="0" w:space="0" w:color="auto"/>
        <w:bottom w:val="none" w:sz="0" w:space="0" w:color="auto"/>
        <w:right w:val="none" w:sz="0" w:space="0" w:color="auto"/>
      </w:divBdr>
    </w:div>
    <w:div w:id="2028408643">
      <w:bodyDiv w:val="1"/>
      <w:marLeft w:val="0"/>
      <w:marRight w:val="0"/>
      <w:marTop w:val="0"/>
      <w:marBottom w:val="0"/>
      <w:divBdr>
        <w:top w:val="none" w:sz="0" w:space="0" w:color="auto"/>
        <w:left w:val="none" w:sz="0" w:space="0" w:color="auto"/>
        <w:bottom w:val="none" w:sz="0" w:space="0" w:color="auto"/>
        <w:right w:val="none" w:sz="0" w:space="0" w:color="auto"/>
      </w:divBdr>
    </w:div>
    <w:div w:id="2030792319">
      <w:bodyDiv w:val="1"/>
      <w:marLeft w:val="0"/>
      <w:marRight w:val="0"/>
      <w:marTop w:val="0"/>
      <w:marBottom w:val="0"/>
      <w:divBdr>
        <w:top w:val="none" w:sz="0" w:space="0" w:color="auto"/>
        <w:left w:val="none" w:sz="0" w:space="0" w:color="auto"/>
        <w:bottom w:val="none" w:sz="0" w:space="0" w:color="auto"/>
        <w:right w:val="none" w:sz="0" w:space="0" w:color="auto"/>
      </w:divBdr>
    </w:div>
    <w:div w:id="2032367995">
      <w:bodyDiv w:val="1"/>
      <w:marLeft w:val="0"/>
      <w:marRight w:val="0"/>
      <w:marTop w:val="0"/>
      <w:marBottom w:val="0"/>
      <w:divBdr>
        <w:top w:val="none" w:sz="0" w:space="0" w:color="auto"/>
        <w:left w:val="none" w:sz="0" w:space="0" w:color="auto"/>
        <w:bottom w:val="none" w:sz="0" w:space="0" w:color="auto"/>
        <w:right w:val="none" w:sz="0" w:space="0" w:color="auto"/>
      </w:divBdr>
    </w:div>
    <w:div w:id="2038849671">
      <w:bodyDiv w:val="1"/>
      <w:marLeft w:val="0"/>
      <w:marRight w:val="0"/>
      <w:marTop w:val="0"/>
      <w:marBottom w:val="0"/>
      <w:divBdr>
        <w:top w:val="none" w:sz="0" w:space="0" w:color="auto"/>
        <w:left w:val="none" w:sz="0" w:space="0" w:color="auto"/>
        <w:bottom w:val="none" w:sz="0" w:space="0" w:color="auto"/>
        <w:right w:val="none" w:sz="0" w:space="0" w:color="auto"/>
      </w:divBdr>
    </w:div>
    <w:div w:id="2045059869">
      <w:bodyDiv w:val="1"/>
      <w:marLeft w:val="0"/>
      <w:marRight w:val="0"/>
      <w:marTop w:val="0"/>
      <w:marBottom w:val="0"/>
      <w:divBdr>
        <w:top w:val="none" w:sz="0" w:space="0" w:color="auto"/>
        <w:left w:val="none" w:sz="0" w:space="0" w:color="auto"/>
        <w:bottom w:val="none" w:sz="0" w:space="0" w:color="auto"/>
        <w:right w:val="none" w:sz="0" w:space="0" w:color="auto"/>
      </w:divBdr>
    </w:div>
    <w:div w:id="2063551575">
      <w:bodyDiv w:val="1"/>
      <w:marLeft w:val="0"/>
      <w:marRight w:val="0"/>
      <w:marTop w:val="0"/>
      <w:marBottom w:val="0"/>
      <w:divBdr>
        <w:top w:val="none" w:sz="0" w:space="0" w:color="auto"/>
        <w:left w:val="none" w:sz="0" w:space="0" w:color="auto"/>
        <w:bottom w:val="none" w:sz="0" w:space="0" w:color="auto"/>
        <w:right w:val="none" w:sz="0" w:space="0" w:color="auto"/>
      </w:divBdr>
    </w:div>
    <w:div w:id="2067102070">
      <w:bodyDiv w:val="1"/>
      <w:marLeft w:val="0"/>
      <w:marRight w:val="0"/>
      <w:marTop w:val="0"/>
      <w:marBottom w:val="0"/>
      <w:divBdr>
        <w:top w:val="none" w:sz="0" w:space="0" w:color="auto"/>
        <w:left w:val="none" w:sz="0" w:space="0" w:color="auto"/>
        <w:bottom w:val="none" w:sz="0" w:space="0" w:color="auto"/>
        <w:right w:val="none" w:sz="0" w:space="0" w:color="auto"/>
      </w:divBdr>
    </w:div>
    <w:div w:id="2092852875">
      <w:bodyDiv w:val="1"/>
      <w:marLeft w:val="0"/>
      <w:marRight w:val="0"/>
      <w:marTop w:val="0"/>
      <w:marBottom w:val="0"/>
      <w:divBdr>
        <w:top w:val="none" w:sz="0" w:space="0" w:color="auto"/>
        <w:left w:val="none" w:sz="0" w:space="0" w:color="auto"/>
        <w:bottom w:val="none" w:sz="0" w:space="0" w:color="auto"/>
        <w:right w:val="none" w:sz="0" w:space="0" w:color="auto"/>
      </w:divBdr>
    </w:div>
    <w:div w:id="2094475282">
      <w:bodyDiv w:val="1"/>
      <w:marLeft w:val="0"/>
      <w:marRight w:val="0"/>
      <w:marTop w:val="0"/>
      <w:marBottom w:val="0"/>
      <w:divBdr>
        <w:top w:val="none" w:sz="0" w:space="0" w:color="auto"/>
        <w:left w:val="none" w:sz="0" w:space="0" w:color="auto"/>
        <w:bottom w:val="none" w:sz="0" w:space="0" w:color="auto"/>
        <w:right w:val="none" w:sz="0" w:space="0" w:color="auto"/>
      </w:divBdr>
      <w:divsChild>
        <w:div w:id="166678597">
          <w:marLeft w:val="0"/>
          <w:marRight w:val="0"/>
          <w:marTop w:val="0"/>
          <w:marBottom w:val="240"/>
          <w:divBdr>
            <w:top w:val="none" w:sz="0" w:space="0" w:color="auto"/>
            <w:left w:val="none" w:sz="0" w:space="0" w:color="auto"/>
            <w:bottom w:val="none" w:sz="0" w:space="0" w:color="auto"/>
            <w:right w:val="none" w:sz="0" w:space="0" w:color="auto"/>
          </w:divBdr>
          <w:divsChild>
            <w:div w:id="964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2838">
      <w:bodyDiv w:val="1"/>
      <w:marLeft w:val="0"/>
      <w:marRight w:val="0"/>
      <w:marTop w:val="0"/>
      <w:marBottom w:val="0"/>
      <w:divBdr>
        <w:top w:val="none" w:sz="0" w:space="0" w:color="auto"/>
        <w:left w:val="none" w:sz="0" w:space="0" w:color="auto"/>
        <w:bottom w:val="none" w:sz="0" w:space="0" w:color="auto"/>
        <w:right w:val="none" w:sz="0" w:space="0" w:color="auto"/>
      </w:divBdr>
    </w:div>
    <w:div w:id="21115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noticias.universia.es/cultura/noticia/2017/07/28/1154633/universidades-espanolas-investigadores-citados-goog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84C9-B163-46A3-8140-45F071EF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14926</Words>
  <Characters>82095</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96828</CharactersWithSpaces>
  <SharedDoc>false</SharedDoc>
  <HLinks>
    <vt:vector size="132" baseType="variant">
      <vt:variant>
        <vt:i4>1769526</vt:i4>
      </vt:variant>
      <vt:variant>
        <vt:i4>128</vt:i4>
      </vt:variant>
      <vt:variant>
        <vt:i4>0</vt:i4>
      </vt:variant>
      <vt:variant>
        <vt:i4>5</vt:i4>
      </vt:variant>
      <vt:variant>
        <vt:lpwstr/>
      </vt:variant>
      <vt:variant>
        <vt:lpwstr>_Toc395686859</vt:lpwstr>
      </vt:variant>
      <vt:variant>
        <vt:i4>1769526</vt:i4>
      </vt:variant>
      <vt:variant>
        <vt:i4>122</vt:i4>
      </vt:variant>
      <vt:variant>
        <vt:i4>0</vt:i4>
      </vt:variant>
      <vt:variant>
        <vt:i4>5</vt:i4>
      </vt:variant>
      <vt:variant>
        <vt:lpwstr/>
      </vt:variant>
      <vt:variant>
        <vt:lpwstr>_Toc395686858</vt:lpwstr>
      </vt:variant>
      <vt:variant>
        <vt:i4>1769526</vt:i4>
      </vt:variant>
      <vt:variant>
        <vt:i4>116</vt:i4>
      </vt:variant>
      <vt:variant>
        <vt:i4>0</vt:i4>
      </vt:variant>
      <vt:variant>
        <vt:i4>5</vt:i4>
      </vt:variant>
      <vt:variant>
        <vt:lpwstr/>
      </vt:variant>
      <vt:variant>
        <vt:lpwstr>_Toc395686857</vt:lpwstr>
      </vt:variant>
      <vt:variant>
        <vt:i4>1769526</vt:i4>
      </vt:variant>
      <vt:variant>
        <vt:i4>110</vt:i4>
      </vt:variant>
      <vt:variant>
        <vt:i4>0</vt:i4>
      </vt:variant>
      <vt:variant>
        <vt:i4>5</vt:i4>
      </vt:variant>
      <vt:variant>
        <vt:lpwstr/>
      </vt:variant>
      <vt:variant>
        <vt:lpwstr>_Toc395686856</vt:lpwstr>
      </vt:variant>
      <vt:variant>
        <vt:i4>1769526</vt:i4>
      </vt:variant>
      <vt:variant>
        <vt:i4>104</vt:i4>
      </vt:variant>
      <vt:variant>
        <vt:i4>0</vt:i4>
      </vt:variant>
      <vt:variant>
        <vt:i4>5</vt:i4>
      </vt:variant>
      <vt:variant>
        <vt:lpwstr/>
      </vt:variant>
      <vt:variant>
        <vt:lpwstr>_Toc395686855</vt:lpwstr>
      </vt:variant>
      <vt:variant>
        <vt:i4>1769526</vt:i4>
      </vt:variant>
      <vt:variant>
        <vt:i4>98</vt:i4>
      </vt:variant>
      <vt:variant>
        <vt:i4>0</vt:i4>
      </vt:variant>
      <vt:variant>
        <vt:i4>5</vt:i4>
      </vt:variant>
      <vt:variant>
        <vt:lpwstr/>
      </vt:variant>
      <vt:variant>
        <vt:lpwstr>_Toc395686854</vt:lpwstr>
      </vt:variant>
      <vt:variant>
        <vt:i4>1769526</vt:i4>
      </vt:variant>
      <vt:variant>
        <vt:i4>92</vt:i4>
      </vt:variant>
      <vt:variant>
        <vt:i4>0</vt:i4>
      </vt:variant>
      <vt:variant>
        <vt:i4>5</vt:i4>
      </vt:variant>
      <vt:variant>
        <vt:lpwstr/>
      </vt:variant>
      <vt:variant>
        <vt:lpwstr>_Toc395686853</vt:lpwstr>
      </vt:variant>
      <vt:variant>
        <vt:i4>1769526</vt:i4>
      </vt:variant>
      <vt:variant>
        <vt:i4>86</vt:i4>
      </vt:variant>
      <vt:variant>
        <vt:i4>0</vt:i4>
      </vt:variant>
      <vt:variant>
        <vt:i4>5</vt:i4>
      </vt:variant>
      <vt:variant>
        <vt:lpwstr/>
      </vt:variant>
      <vt:variant>
        <vt:lpwstr>_Toc395686852</vt:lpwstr>
      </vt:variant>
      <vt:variant>
        <vt:i4>1769526</vt:i4>
      </vt:variant>
      <vt:variant>
        <vt:i4>80</vt:i4>
      </vt:variant>
      <vt:variant>
        <vt:i4>0</vt:i4>
      </vt:variant>
      <vt:variant>
        <vt:i4>5</vt:i4>
      </vt:variant>
      <vt:variant>
        <vt:lpwstr/>
      </vt:variant>
      <vt:variant>
        <vt:lpwstr>_Toc395686851</vt:lpwstr>
      </vt:variant>
      <vt:variant>
        <vt:i4>1769526</vt:i4>
      </vt:variant>
      <vt:variant>
        <vt:i4>74</vt:i4>
      </vt:variant>
      <vt:variant>
        <vt:i4>0</vt:i4>
      </vt:variant>
      <vt:variant>
        <vt:i4>5</vt:i4>
      </vt:variant>
      <vt:variant>
        <vt:lpwstr/>
      </vt:variant>
      <vt:variant>
        <vt:lpwstr>_Toc395686850</vt:lpwstr>
      </vt:variant>
      <vt:variant>
        <vt:i4>1703990</vt:i4>
      </vt:variant>
      <vt:variant>
        <vt:i4>68</vt:i4>
      </vt:variant>
      <vt:variant>
        <vt:i4>0</vt:i4>
      </vt:variant>
      <vt:variant>
        <vt:i4>5</vt:i4>
      </vt:variant>
      <vt:variant>
        <vt:lpwstr/>
      </vt:variant>
      <vt:variant>
        <vt:lpwstr>_Toc395686849</vt:lpwstr>
      </vt:variant>
      <vt:variant>
        <vt:i4>1703990</vt:i4>
      </vt:variant>
      <vt:variant>
        <vt:i4>62</vt:i4>
      </vt:variant>
      <vt:variant>
        <vt:i4>0</vt:i4>
      </vt:variant>
      <vt:variant>
        <vt:i4>5</vt:i4>
      </vt:variant>
      <vt:variant>
        <vt:lpwstr/>
      </vt:variant>
      <vt:variant>
        <vt:lpwstr>_Toc395686848</vt:lpwstr>
      </vt:variant>
      <vt:variant>
        <vt:i4>1703990</vt:i4>
      </vt:variant>
      <vt:variant>
        <vt:i4>56</vt:i4>
      </vt:variant>
      <vt:variant>
        <vt:i4>0</vt:i4>
      </vt:variant>
      <vt:variant>
        <vt:i4>5</vt:i4>
      </vt:variant>
      <vt:variant>
        <vt:lpwstr/>
      </vt:variant>
      <vt:variant>
        <vt:lpwstr>_Toc395686847</vt:lpwstr>
      </vt:variant>
      <vt:variant>
        <vt:i4>1703990</vt:i4>
      </vt:variant>
      <vt:variant>
        <vt:i4>50</vt:i4>
      </vt:variant>
      <vt:variant>
        <vt:i4>0</vt:i4>
      </vt:variant>
      <vt:variant>
        <vt:i4>5</vt:i4>
      </vt:variant>
      <vt:variant>
        <vt:lpwstr/>
      </vt:variant>
      <vt:variant>
        <vt:lpwstr>_Toc395686846</vt:lpwstr>
      </vt:variant>
      <vt:variant>
        <vt:i4>1703990</vt:i4>
      </vt:variant>
      <vt:variant>
        <vt:i4>44</vt:i4>
      </vt:variant>
      <vt:variant>
        <vt:i4>0</vt:i4>
      </vt:variant>
      <vt:variant>
        <vt:i4>5</vt:i4>
      </vt:variant>
      <vt:variant>
        <vt:lpwstr/>
      </vt:variant>
      <vt:variant>
        <vt:lpwstr>_Toc395686845</vt:lpwstr>
      </vt:variant>
      <vt:variant>
        <vt:i4>1703990</vt:i4>
      </vt:variant>
      <vt:variant>
        <vt:i4>38</vt:i4>
      </vt:variant>
      <vt:variant>
        <vt:i4>0</vt:i4>
      </vt:variant>
      <vt:variant>
        <vt:i4>5</vt:i4>
      </vt:variant>
      <vt:variant>
        <vt:lpwstr/>
      </vt:variant>
      <vt:variant>
        <vt:lpwstr>_Toc395686844</vt:lpwstr>
      </vt:variant>
      <vt:variant>
        <vt:i4>1703990</vt:i4>
      </vt:variant>
      <vt:variant>
        <vt:i4>32</vt:i4>
      </vt:variant>
      <vt:variant>
        <vt:i4>0</vt:i4>
      </vt:variant>
      <vt:variant>
        <vt:i4>5</vt:i4>
      </vt:variant>
      <vt:variant>
        <vt:lpwstr/>
      </vt:variant>
      <vt:variant>
        <vt:lpwstr>_Toc395686843</vt:lpwstr>
      </vt:variant>
      <vt:variant>
        <vt:i4>1703990</vt:i4>
      </vt:variant>
      <vt:variant>
        <vt:i4>26</vt:i4>
      </vt:variant>
      <vt:variant>
        <vt:i4>0</vt:i4>
      </vt:variant>
      <vt:variant>
        <vt:i4>5</vt:i4>
      </vt:variant>
      <vt:variant>
        <vt:lpwstr/>
      </vt:variant>
      <vt:variant>
        <vt:lpwstr>_Toc395686842</vt:lpwstr>
      </vt:variant>
      <vt:variant>
        <vt:i4>1703990</vt:i4>
      </vt:variant>
      <vt:variant>
        <vt:i4>20</vt:i4>
      </vt:variant>
      <vt:variant>
        <vt:i4>0</vt:i4>
      </vt:variant>
      <vt:variant>
        <vt:i4>5</vt:i4>
      </vt:variant>
      <vt:variant>
        <vt:lpwstr/>
      </vt:variant>
      <vt:variant>
        <vt:lpwstr>_Toc395686841</vt:lpwstr>
      </vt:variant>
      <vt:variant>
        <vt:i4>1703990</vt:i4>
      </vt:variant>
      <vt:variant>
        <vt:i4>14</vt:i4>
      </vt:variant>
      <vt:variant>
        <vt:i4>0</vt:i4>
      </vt:variant>
      <vt:variant>
        <vt:i4>5</vt:i4>
      </vt:variant>
      <vt:variant>
        <vt:lpwstr/>
      </vt:variant>
      <vt:variant>
        <vt:lpwstr>_Toc395686840</vt:lpwstr>
      </vt:variant>
      <vt:variant>
        <vt:i4>1900598</vt:i4>
      </vt:variant>
      <vt:variant>
        <vt:i4>8</vt:i4>
      </vt:variant>
      <vt:variant>
        <vt:i4>0</vt:i4>
      </vt:variant>
      <vt:variant>
        <vt:i4>5</vt:i4>
      </vt:variant>
      <vt:variant>
        <vt:lpwstr/>
      </vt:variant>
      <vt:variant>
        <vt:lpwstr>_Toc395686839</vt:lpwstr>
      </vt:variant>
      <vt:variant>
        <vt:i4>1900598</vt:i4>
      </vt:variant>
      <vt:variant>
        <vt:i4>2</vt:i4>
      </vt:variant>
      <vt:variant>
        <vt:i4>0</vt:i4>
      </vt:variant>
      <vt:variant>
        <vt:i4>5</vt:i4>
      </vt:variant>
      <vt:variant>
        <vt:lpwstr/>
      </vt:variant>
      <vt:variant>
        <vt:lpwstr>_Toc395686838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D801319</dc:creator>
  <cp:lastModifiedBy>Iñaki De Santiago</cp:lastModifiedBy>
  <cp:revision>2</cp:revision>
  <cp:lastPrinted>2019-03-25T11:30:00Z</cp:lastPrinted>
  <dcterms:created xsi:type="dcterms:W3CDTF">2019-05-06T08:09:00Z</dcterms:created>
  <dcterms:modified xsi:type="dcterms:W3CDTF">2019-05-06T08:09:00Z</dcterms:modified>
</cp:coreProperties>
</file>