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D7" w:rsidRDefault="000E4BD7" w:rsidP="000E4BD7">
      <w:pPr>
        <w:pStyle w:val="Textoindependiente"/>
        <w:spacing w:after="0" w:line="360" w:lineRule="auto"/>
        <w:rPr>
          <w:rFonts w:cs="Arial"/>
          <w:sz w:val="22"/>
          <w:szCs w:val="22"/>
        </w:rPr>
      </w:pPr>
      <w:r>
        <w:rPr>
          <w:rFonts w:cs="Arial"/>
          <w:sz w:val="22"/>
          <w:szCs w:val="22"/>
        </w:rPr>
        <w:t>La Consejera</w:t>
      </w:r>
      <w:r w:rsidRPr="00901293">
        <w:rPr>
          <w:rFonts w:cs="Arial"/>
          <w:sz w:val="22"/>
          <w:szCs w:val="22"/>
        </w:rPr>
        <w:t xml:space="preserve"> de Desarrollo Rural, Medio Ambiente y Administración Local, en relación con la pregunta para su contestación por escrito formulada por </w:t>
      </w:r>
      <w:r w:rsidR="006C0A38">
        <w:rPr>
          <w:rFonts w:cs="Arial"/>
          <w:sz w:val="22"/>
          <w:szCs w:val="22"/>
        </w:rPr>
        <w:t>el Parlamentario Foral</w:t>
      </w:r>
      <w:r w:rsidRPr="00901293">
        <w:rPr>
          <w:rFonts w:cs="Arial"/>
          <w:sz w:val="22"/>
          <w:szCs w:val="22"/>
        </w:rPr>
        <w:t xml:space="preserve"> </w:t>
      </w:r>
      <w:proofErr w:type="spellStart"/>
      <w:r>
        <w:rPr>
          <w:rFonts w:cs="Arial"/>
          <w:sz w:val="22"/>
          <w:szCs w:val="22"/>
        </w:rPr>
        <w:t>Maiorga</w:t>
      </w:r>
      <w:proofErr w:type="spellEnd"/>
      <w:r>
        <w:rPr>
          <w:rFonts w:cs="Arial"/>
          <w:sz w:val="22"/>
          <w:szCs w:val="22"/>
        </w:rPr>
        <w:t xml:space="preserve"> Ramírez Erro</w:t>
      </w:r>
      <w:r w:rsidRPr="00901293">
        <w:rPr>
          <w:rFonts w:cs="Arial"/>
          <w:sz w:val="22"/>
          <w:szCs w:val="22"/>
        </w:rPr>
        <w:t>,</w:t>
      </w:r>
      <w:bookmarkStart w:id="0" w:name="Listadesplegable5"/>
      <w:r w:rsidRPr="00901293">
        <w:rPr>
          <w:rFonts w:cs="Arial"/>
          <w:sz w:val="22"/>
          <w:szCs w:val="22"/>
        </w:rPr>
        <w:t xml:space="preserve"> </w:t>
      </w:r>
      <w:bookmarkEnd w:id="0"/>
      <w:r w:rsidR="006C0A38">
        <w:rPr>
          <w:rFonts w:cs="Arial"/>
          <w:sz w:val="22"/>
          <w:szCs w:val="22"/>
        </w:rPr>
        <w:t xml:space="preserve">adscrito </w:t>
      </w:r>
      <w:r>
        <w:rPr>
          <w:rFonts w:cs="Arial"/>
          <w:sz w:val="22"/>
          <w:szCs w:val="22"/>
        </w:rPr>
        <w:t xml:space="preserve">al Grupo Parlamentario de EH </w:t>
      </w:r>
      <w:r w:rsidR="006C0A38">
        <w:rPr>
          <w:rFonts w:cs="Arial"/>
          <w:sz w:val="22"/>
          <w:szCs w:val="22"/>
        </w:rPr>
        <w:t>Bildu Nafarroa</w:t>
      </w:r>
      <w:r w:rsidRPr="00901293">
        <w:rPr>
          <w:rFonts w:cs="Arial"/>
          <w:sz w:val="22"/>
          <w:szCs w:val="22"/>
        </w:rPr>
        <w:t xml:space="preserve">, </w:t>
      </w:r>
      <w:r>
        <w:rPr>
          <w:rFonts w:cs="Arial"/>
          <w:sz w:val="22"/>
          <w:szCs w:val="22"/>
        </w:rPr>
        <w:t>“Con respecto al estudio sobre la despoblación de los diferentes municipios de Navarra realizado por el Gobierno de Navarra, este parlamentario desea conocer:</w:t>
      </w:r>
    </w:p>
    <w:p w:rsidR="000E4BD7" w:rsidRDefault="000E4BD7" w:rsidP="000E4BD7">
      <w:pPr>
        <w:pStyle w:val="Textoindependiente"/>
        <w:spacing w:after="0" w:line="360" w:lineRule="auto"/>
        <w:rPr>
          <w:rFonts w:cs="Arial"/>
          <w:sz w:val="22"/>
          <w:szCs w:val="22"/>
        </w:rPr>
      </w:pPr>
      <w:r>
        <w:rPr>
          <w:rFonts w:cs="Arial"/>
          <w:sz w:val="22"/>
          <w:szCs w:val="22"/>
        </w:rPr>
        <w:t>Una relación de las principales conclusiones y necesidades de actuación inmediata detectadas.</w:t>
      </w:r>
    </w:p>
    <w:p w:rsidR="006C0A38" w:rsidRDefault="000E4BD7" w:rsidP="000E4BD7">
      <w:pPr>
        <w:pStyle w:val="Textoindependiente"/>
        <w:spacing w:after="0" w:line="360" w:lineRule="auto"/>
        <w:rPr>
          <w:rFonts w:cs="Arial"/>
          <w:sz w:val="22"/>
          <w:szCs w:val="22"/>
        </w:rPr>
      </w:pPr>
      <w:r>
        <w:rPr>
          <w:rFonts w:cs="Arial"/>
          <w:sz w:val="22"/>
          <w:szCs w:val="22"/>
        </w:rPr>
        <w:t xml:space="preserve">Así mismo, se solicita la remisión íntegra de dicho estudio, </w:t>
      </w:r>
      <w:r w:rsidRPr="00901293">
        <w:rPr>
          <w:rFonts w:cs="Arial"/>
          <w:sz w:val="22"/>
          <w:szCs w:val="22"/>
        </w:rPr>
        <w:t>(</w:t>
      </w:r>
      <w:r>
        <w:rPr>
          <w:rFonts w:cs="Arial"/>
          <w:b/>
          <w:sz w:val="22"/>
          <w:szCs w:val="22"/>
        </w:rPr>
        <w:t>9-19</w:t>
      </w:r>
      <w:r w:rsidRPr="00901293">
        <w:rPr>
          <w:rFonts w:cs="Arial"/>
          <w:b/>
          <w:sz w:val="22"/>
          <w:szCs w:val="22"/>
        </w:rPr>
        <w:t>-/PES-00</w:t>
      </w:r>
      <w:r>
        <w:rPr>
          <w:rFonts w:cs="Arial"/>
          <w:b/>
          <w:sz w:val="22"/>
          <w:szCs w:val="22"/>
        </w:rPr>
        <w:t>017</w:t>
      </w:r>
      <w:r w:rsidRPr="00901293">
        <w:rPr>
          <w:rFonts w:cs="Arial"/>
          <w:b/>
          <w:sz w:val="22"/>
          <w:szCs w:val="22"/>
        </w:rPr>
        <w:t>)</w:t>
      </w:r>
      <w:r w:rsidRPr="00901293">
        <w:rPr>
          <w:rFonts w:cs="Arial"/>
          <w:sz w:val="22"/>
          <w:szCs w:val="22"/>
        </w:rPr>
        <w:t>, tiene el honor de remitirle la siguiente contestación:</w:t>
      </w:r>
    </w:p>
    <w:p w:rsidR="006C0A38" w:rsidRDefault="006C0A38" w:rsidP="006C0A38">
      <w:pPr>
        <w:autoSpaceDE w:val="0"/>
        <w:autoSpaceDN w:val="0"/>
        <w:adjustRightInd w:val="0"/>
        <w:spacing w:after="240"/>
        <w:rPr>
          <w:rFonts w:ascii="ArialMT" w:eastAsiaTheme="minorHAnsi" w:hAnsi="ArialMT" w:cs="ArialMT"/>
          <w:sz w:val="22"/>
          <w:szCs w:val="22"/>
          <w:lang w:eastAsia="en-US"/>
        </w:rPr>
      </w:pPr>
      <w:r>
        <w:rPr>
          <w:rFonts w:ascii="ArialMT" w:eastAsiaTheme="minorHAnsi" w:hAnsi="ArialMT" w:cs="ArialMT"/>
          <w:sz w:val="22"/>
          <w:szCs w:val="22"/>
          <w:lang w:eastAsia="en-US"/>
        </w:rPr>
        <w:t>PREGUNTA FORMULADA:</w:t>
      </w:r>
    </w:p>
    <w:p w:rsidR="006C0A38" w:rsidRDefault="006C0A38" w:rsidP="006C0A38">
      <w:pPr>
        <w:autoSpaceDE w:val="0"/>
        <w:autoSpaceDN w:val="0"/>
        <w:adjustRightInd w:val="0"/>
        <w:rPr>
          <w:rFonts w:ascii="Arial-BoldMT" w:eastAsiaTheme="minorHAnsi" w:hAnsi="Arial-BoldMT" w:cs="Arial-BoldMT"/>
          <w:b/>
          <w:bCs/>
          <w:sz w:val="22"/>
          <w:szCs w:val="22"/>
          <w:lang w:eastAsia="en-US"/>
        </w:rPr>
      </w:pPr>
      <w:r>
        <w:rPr>
          <w:rFonts w:ascii="Arial-BoldMT" w:eastAsiaTheme="minorHAnsi" w:hAnsi="Arial-BoldMT" w:cs="Arial-BoldMT"/>
          <w:b/>
          <w:bCs/>
          <w:sz w:val="22"/>
          <w:szCs w:val="22"/>
          <w:lang w:eastAsia="en-US"/>
        </w:rPr>
        <w:t>Una relación de las principales conclusiones y nec</w:t>
      </w:r>
      <w:r>
        <w:rPr>
          <w:rFonts w:ascii="Arial-BoldMT" w:eastAsiaTheme="minorHAnsi" w:hAnsi="Arial-BoldMT" w:cs="Arial-BoldMT"/>
          <w:b/>
          <w:bCs/>
          <w:sz w:val="22"/>
          <w:szCs w:val="22"/>
          <w:lang w:eastAsia="en-US"/>
        </w:rPr>
        <w:t xml:space="preserve">esidades de actuación inmediata </w:t>
      </w:r>
      <w:r>
        <w:rPr>
          <w:rFonts w:ascii="Arial-BoldMT" w:eastAsiaTheme="minorHAnsi" w:hAnsi="Arial-BoldMT" w:cs="Arial-BoldMT"/>
          <w:b/>
          <w:bCs/>
          <w:sz w:val="22"/>
          <w:szCs w:val="22"/>
          <w:lang w:eastAsia="en-US"/>
        </w:rPr>
        <w:t>detectadas.</w:t>
      </w:r>
    </w:p>
    <w:p w:rsidR="006C0A38" w:rsidRDefault="006C0A38" w:rsidP="006C0A38">
      <w:pPr>
        <w:pStyle w:val="Textoindependiente"/>
        <w:spacing w:after="0" w:line="360" w:lineRule="auto"/>
        <w:rPr>
          <w:rFonts w:cs="Arial"/>
          <w:sz w:val="22"/>
          <w:szCs w:val="22"/>
        </w:rPr>
      </w:pPr>
      <w:r>
        <w:rPr>
          <w:rFonts w:ascii="ArialMT" w:eastAsiaTheme="minorHAnsi" w:hAnsi="ArialMT" w:cs="ArialMT"/>
          <w:sz w:val="22"/>
          <w:szCs w:val="22"/>
          <w:lang w:eastAsia="en-US"/>
        </w:rPr>
        <w:t>RESPUESTA:</w:t>
      </w:r>
    </w:p>
    <w:p w:rsidR="000E4BD7" w:rsidRPr="00AA4C9C" w:rsidRDefault="000E4BD7" w:rsidP="000E4BD7">
      <w:pPr>
        <w:pStyle w:val="Textoindependiente"/>
        <w:spacing w:after="0" w:line="360" w:lineRule="auto"/>
        <w:rPr>
          <w:rFonts w:cs="Arial"/>
          <w:b/>
          <w:sz w:val="22"/>
          <w:szCs w:val="22"/>
        </w:rPr>
      </w:pPr>
      <w:r w:rsidRPr="00AA4C9C">
        <w:rPr>
          <w:rFonts w:cs="Arial"/>
          <w:b/>
          <w:sz w:val="22"/>
          <w:szCs w:val="22"/>
        </w:rPr>
        <w:t>MARCO.</w:t>
      </w:r>
    </w:p>
    <w:p w:rsidR="000E4BD7" w:rsidRPr="00AA4C9C" w:rsidRDefault="000E4BD7" w:rsidP="000E4BD7">
      <w:pPr>
        <w:pStyle w:val="Textoindependiente"/>
        <w:spacing w:after="0" w:line="360" w:lineRule="auto"/>
        <w:rPr>
          <w:rFonts w:cs="Arial"/>
          <w:sz w:val="22"/>
          <w:szCs w:val="22"/>
        </w:rPr>
      </w:pPr>
      <w:r w:rsidRPr="00AA4C9C">
        <w:rPr>
          <w:rFonts w:cs="Arial"/>
          <w:sz w:val="22"/>
          <w:szCs w:val="22"/>
        </w:rPr>
        <w:t>En el marco del “Estudio sobre pueblos deshabitados en Navarra”, que el Departamento de</w:t>
      </w:r>
    </w:p>
    <w:p w:rsidR="006C0A38" w:rsidRDefault="000E4BD7" w:rsidP="000E4BD7">
      <w:pPr>
        <w:pStyle w:val="Textoindependiente"/>
        <w:spacing w:after="0" w:line="360" w:lineRule="auto"/>
        <w:rPr>
          <w:rFonts w:cs="Arial"/>
          <w:sz w:val="22"/>
          <w:szCs w:val="22"/>
        </w:rPr>
      </w:pPr>
      <w:r w:rsidRPr="00AA4C9C">
        <w:rPr>
          <w:rFonts w:cs="Arial"/>
          <w:sz w:val="22"/>
          <w:szCs w:val="22"/>
        </w:rPr>
        <w:t>Desarrollo Rural, Medio Ambiente y Administración Local lleva a cabo, se ha realizado</w:t>
      </w:r>
      <w:r>
        <w:rPr>
          <w:rFonts w:cs="Arial"/>
          <w:sz w:val="22"/>
          <w:szCs w:val="22"/>
        </w:rPr>
        <w:t xml:space="preserve"> </w:t>
      </w:r>
      <w:r w:rsidRPr="00AA4C9C">
        <w:rPr>
          <w:rFonts w:cs="Arial"/>
          <w:sz w:val="22"/>
          <w:szCs w:val="22"/>
        </w:rPr>
        <w:t xml:space="preserve">como fase inicial, la </w:t>
      </w:r>
      <w:r w:rsidR="006C0A38" w:rsidRPr="00AA4C9C">
        <w:rPr>
          <w:rFonts w:cs="Arial"/>
          <w:sz w:val="22"/>
          <w:szCs w:val="22"/>
        </w:rPr>
        <w:t xml:space="preserve">actualización del inventario </w:t>
      </w:r>
      <w:r w:rsidRPr="00AA4C9C">
        <w:rPr>
          <w:rFonts w:cs="Arial"/>
          <w:sz w:val="22"/>
          <w:szCs w:val="22"/>
        </w:rPr>
        <w:t>incluido en el Estudio “Pueblos</w:t>
      </w:r>
      <w:r>
        <w:rPr>
          <w:rFonts w:cs="Arial"/>
          <w:sz w:val="22"/>
          <w:szCs w:val="22"/>
        </w:rPr>
        <w:t xml:space="preserve"> </w:t>
      </w:r>
      <w:r w:rsidRPr="00AA4C9C">
        <w:rPr>
          <w:rFonts w:cs="Arial"/>
          <w:sz w:val="22"/>
          <w:szCs w:val="22"/>
        </w:rPr>
        <w:t xml:space="preserve">deshabitados y en proceso de </w:t>
      </w:r>
      <w:proofErr w:type="spellStart"/>
      <w:r w:rsidRPr="00AA4C9C">
        <w:rPr>
          <w:rFonts w:cs="Arial"/>
          <w:sz w:val="22"/>
          <w:szCs w:val="22"/>
        </w:rPr>
        <w:t>deshabitación</w:t>
      </w:r>
      <w:proofErr w:type="spellEnd"/>
      <w:r w:rsidRPr="00AA4C9C">
        <w:rPr>
          <w:rFonts w:cs="Arial"/>
          <w:sz w:val="22"/>
          <w:szCs w:val="22"/>
        </w:rPr>
        <w:t>” realizado por el Instituto de Estudios</w:t>
      </w:r>
      <w:r>
        <w:rPr>
          <w:rFonts w:cs="Arial"/>
          <w:sz w:val="22"/>
          <w:szCs w:val="22"/>
        </w:rPr>
        <w:t xml:space="preserve"> </w:t>
      </w:r>
      <w:r w:rsidRPr="00AA4C9C">
        <w:rPr>
          <w:rFonts w:cs="Arial"/>
          <w:sz w:val="22"/>
          <w:szCs w:val="22"/>
        </w:rPr>
        <w:t>Territoriales del Gobierno de Navarra en el año 1986.</w:t>
      </w:r>
    </w:p>
    <w:p w:rsidR="000E4BD7" w:rsidRPr="00AA4C9C" w:rsidRDefault="000E4BD7" w:rsidP="000E4BD7">
      <w:pPr>
        <w:pStyle w:val="Textoindependiente"/>
        <w:spacing w:after="0" w:line="360" w:lineRule="auto"/>
        <w:rPr>
          <w:rFonts w:cs="Arial"/>
          <w:b/>
          <w:sz w:val="22"/>
          <w:szCs w:val="22"/>
        </w:rPr>
      </w:pPr>
      <w:r w:rsidRPr="00AA4C9C">
        <w:rPr>
          <w:rFonts w:cs="Arial"/>
          <w:b/>
          <w:sz w:val="22"/>
          <w:szCs w:val="22"/>
        </w:rPr>
        <w:t>OBJETO.</w:t>
      </w:r>
    </w:p>
    <w:p w:rsidR="006C0A38" w:rsidRDefault="000E4BD7" w:rsidP="000E4BD7">
      <w:pPr>
        <w:pStyle w:val="Textoindependiente"/>
        <w:spacing w:after="0" w:line="360" w:lineRule="auto"/>
        <w:rPr>
          <w:rFonts w:cs="Arial"/>
          <w:sz w:val="22"/>
          <w:szCs w:val="22"/>
        </w:rPr>
      </w:pPr>
      <w:r w:rsidRPr="00AA4C9C">
        <w:rPr>
          <w:rFonts w:cs="Arial"/>
          <w:sz w:val="22"/>
          <w:szCs w:val="22"/>
        </w:rPr>
        <w:t>El fin de este trabajo es actualizar los datos contenidos en dicho inventario y revelar la</w:t>
      </w:r>
      <w:r>
        <w:rPr>
          <w:rFonts w:cs="Arial"/>
          <w:sz w:val="22"/>
          <w:szCs w:val="22"/>
        </w:rPr>
        <w:t xml:space="preserve"> </w:t>
      </w:r>
      <w:r w:rsidRPr="00AA4C9C">
        <w:rPr>
          <w:rFonts w:cs="Arial"/>
          <w:sz w:val="22"/>
          <w:szCs w:val="22"/>
        </w:rPr>
        <w:t>situación de las localidades incluidas en el mismo, como punto de partida para la toma</w:t>
      </w:r>
      <w:r>
        <w:rPr>
          <w:rFonts w:cs="Arial"/>
          <w:sz w:val="22"/>
          <w:szCs w:val="22"/>
        </w:rPr>
        <w:t xml:space="preserve"> </w:t>
      </w:r>
      <w:r w:rsidRPr="00AA4C9C">
        <w:rPr>
          <w:rFonts w:cs="Arial"/>
          <w:sz w:val="22"/>
          <w:szCs w:val="22"/>
        </w:rPr>
        <w:t>de decisiones, en políticas de reconocimiento de patrimonio cultural, histórico y etnográfico</w:t>
      </w:r>
      <w:r>
        <w:rPr>
          <w:rFonts w:cs="Arial"/>
          <w:sz w:val="22"/>
          <w:szCs w:val="22"/>
        </w:rPr>
        <w:t xml:space="preserve"> </w:t>
      </w:r>
      <w:r w:rsidRPr="00AA4C9C">
        <w:rPr>
          <w:rFonts w:cs="Arial"/>
          <w:sz w:val="22"/>
          <w:szCs w:val="22"/>
        </w:rPr>
        <w:t xml:space="preserve">de los pueblos de la geografía navarra, en circunstancias de </w:t>
      </w:r>
      <w:proofErr w:type="spellStart"/>
      <w:r w:rsidRPr="00AA4C9C">
        <w:rPr>
          <w:rFonts w:cs="Arial"/>
          <w:sz w:val="22"/>
          <w:szCs w:val="22"/>
        </w:rPr>
        <w:t>deshabitación</w:t>
      </w:r>
      <w:proofErr w:type="spellEnd"/>
      <w:r w:rsidRPr="00AA4C9C">
        <w:rPr>
          <w:rFonts w:cs="Arial"/>
          <w:sz w:val="22"/>
          <w:szCs w:val="22"/>
        </w:rPr>
        <w:t xml:space="preserve"> o riesgo de</w:t>
      </w:r>
      <w:r>
        <w:rPr>
          <w:rFonts w:cs="Arial"/>
          <w:sz w:val="22"/>
          <w:szCs w:val="22"/>
        </w:rPr>
        <w:t xml:space="preserve"> </w:t>
      </w:r>
      <w:r w:rsidRPr="00AA4C9C">
        <w:rPr>
          <w:rFonts w:cs="Arial"/>
          <w:sz w:val="22"/>
          <w:szCs w:val="22"/>
        </w:rPr>
        <w:t>despoblación.</w:t>
      </w:r>
    </w:p>
    <w:p w:rsidR="006C0A38" w:rsidRDefault="000E4BD7" w:rsidP="000E4BD7">
      <w:pPr>
        <w:pStyle w:val="Textoindependiente"/>
        <w:spacing w:after="0" w:line="360" w:lineRule="auto"/>
        <w:rPr>
          <w:rFonts w:cs="Arial"/>
          <w:sz w:val="22"/>
          <w:szCs w:val="22"/>
        </w:rPr>
      </w:pPr>
      <w:r w:rsidRPr="00AA4C9C">
        <w:rPr>
          <w:rFonts w:cs="Arial"/>
          <w:sz w:val="22"/>
          <w:szCs w:val="22"/>
        </w:rPr>
        <w:t>El estudio del 86 se desarrolló en dos fases, en la primera se encuentra el inventario de</w:t>
      </w:r>
      <w:r>
        <w:rPr>
          <w:rFonts w:cs="Arial"/>
          <w:sz w:val="22"/>
          <w:szCs w:val="22"/>
        </w:rPr>
        <w:t xml:space="preserve"> </w:t>
      </w:r>
      <w:r w:rsidRPr="00AA4C9C">
        <w:rPr>
          <w:rFonts w:cs="Arial"/>
          <w:sz w:val="22"/>
          <w:szCs w:val="22"/>
        </w:rPr>
        <w:t>los pueblos (dividido en IV tomos), una segunda fase de análisis, propuestas y anexos y un</w:t>
      </w:r>
      <w:r>
        <w:rPr>
          <w:rFonts w:cs="Arial"/>
          <w:sz w:val="22"/>
          <w:szCs w:val="22"/>
        </w:rPr>
        <w:t xml:space="preserve"> </w:t>
      </w:r>
      <w:r w:rsidRPr="00AA4C9C">
        <w:rPr>
          <w:rFonts w:cs="Arial"/>
          <w:sz w:val="22"/>
          <w:szCs w:val="22"/>
        </w:rPr>
        <w:t>último documento de resumen.</w:t>
      </w:r>
    </w:p>
    <w:p w:rsidR="000E4BD7" w:rsidRPr="00AA4C9C" w:rsidRDefault="000E4BD7" w:rsidP="000E4BD7">
      <w:pPr>
        <w:pStyle w:val="Textoindependiente"/>
        <w:spacing w:after="0" w:line="360" w:lineRule="auto"/>
        <w:rPr>
          <w:rFonts w:cs="Arial"/>
          <w:sz w:val="22"/>
          <w:szCs w:val="22"/>
        </w:rPr>
      </w:pPr>
      <w:r w:rsidRPr="00AA4C9C">
        <w:rPr>
          <w:rFonts w:cs="Arial"/>
          <w:sz w:val="22"/>
          <w:szCs w:val="22"/>
        </w:rPr>
        <w:t>El inventario cuenta con una descripción general del municipio en el que se sitúan las</w:t>
      </w:r>
      <w:r w:rsidR="006C0A38">
        <w:rPr>
          <w:rFonts w:cs="Arial"/>
          <w:sz w:val="22"/>
          <w:szCs w:val="22"/>
        </w:rPr>
        <w:t xml:space="preserve"> </w:t>
      </w:r>
      <w:r w:rsidRPr="00AA4C9C">
        <w:rPr>
          <w:rFonts w:cs="Arial"/>
          <w:sz w:val="22"/>
          <w:szCs w:val="22"/>
        </w:rPr>
        <w:t>localidades y una monografía por cada localidad estudiada. Para su actualización se han</w:t>
      </w:r>
      <w:r>
        <w:rPr>
          <w:rFonts w:cs="Arial"/>
          <w:sz w:val="22"/>
          <w:szCs w:val="22"/>
        </w:rPr>
        <w:t xml:space="preserve"> </w:t>
      </w:r>
      <w:r w:rsidRPr="00AA4C9C">
        <w:rPr>
          <w:rFonts w:cs="Arial"/>
          <w:sz w:val="22"/>
          <w:szCs w:val="22"/>
        </w:rPr>
        <w:t>visitado todas las localidades, entrevistado a habitantes de las mismas y se ha hecho un</w:t>
      </w:r>
      <w:r>
        <w:rPr>
          <w:rFonts w:cs="Arial"/>
          <w:sz w:val="22"/>
          <w:szCs w:val="22"/>
        </w:rPr>
        <w:t xml:space="preserve"> </w:t>
      </w:r>
      <w:r w:rsidRPr="00AA4C9C">
        <w:rPr>
          <w:rFonts w:cs="Arial"/>
          <w:sz w:val="22"/>
          <w:szCs w:val="22"/>
        </w:rPr>
        <w:t>análisis técnico de su situación. Elaborando una nueva una monografía por cada localidad.</w:t>
      </w:r>
    </w:p>
    <w:p w:rsidR="006C0A38" w:rsidRDefault="000E4BD7" w:rsidP="000E4BD7">
      <w:pPr>
        <w:pStyle w:val="Textoindependiente"/>
        <w:spacing w:after="0" w:line="360" w:lineRule="auto"/>
        <w:rPr>
          <w:rFonts w:cs="Arial"/>
          <w:sz w:val="22"/>
          <w:szCs w:val="22"/>
        </w:rPr>
      </w:pPr>
      <w:r w:rsidRPr="00AA4C9C">
        <w:rPr>
          <w:rFonts w:cs="Arial"/>
          <w:sz w:val="22"/>
          <w:szCs w:val="22"/>
        </w:rPr>
        <w:t>El trabajo analiza en cada una de ellas la situación actual de las localidades estudiadas en</w:t>
      </w:r>
      <w:r>
        <w:rPr>
          <w:rFonts w:cs="Arial"/>
          <w:sz w:val="22"/>
          <w:szCs w:val="22"/>
        </w:rPr>
        <w:t xml:space="preserve"> </w:t>
      </w:r>
      <w:r w:rsidRPr="00AA4C9C">
        <w:rPr>
          <w:rFonts w:cs="Arial"/>
          <w:sz w:val="22"/>
          <w:szCs w:val="22"/>
        </w:rPr>
        <w:t>el 86 desde el componente urbanístico principalmente, se analiza: propiedad, población,</w:t>
      </w:r>
      <w:r>
        <w:rPr>
          <w:rFonts w:cs="Arial"/>
          <w:sz w:val="22"/>
          <w:szCs w:val="22"/>
        </w:rPr>
        <w:t xml:space="preserve"> </w:t>
      </w:r>
      <w:r w:rsidRPr="00AA4C9C">
        <w:rPr>
          <w:rFonts w:cs="Arial"/>
          <w:sz w:val="22"/>
          <w:szCs w:val="22"/>
        </w:rPr>
        <w:t>ocupación, edificación, estado de los accesos y demás servicios urbanísticos básicos,</w:t>
      </w:r>
      <w:r>
        <w:rPr>
          <w:rFonts w:cs="Arial"/>
          <w:sz w:val="22"/>
          <w:szCs w:val="22"/>
        </w:rPr>
        <w:t xml:space="preserve"> </w:t>
      </w:r>
      <w:r w:rsidRPr="00AA4C9C">
        <w:rPr>
          <w:rFonts w:cs="Arial"/>
          <w:sz w:val="22"/>
          <w:szCs w:val="22"/>
        </w:rPr>
        <w:t>añadiendo el planeamiento urbanístico vigente (territorial y municipal), obviando otros</w:t>
      </w:r>
      <w:r>
        <w:rPr>
          <w:rFonts w:cs="Arial"/>
          <w:sz w:val="22"/>
          <w:szCs w:val="22"/>
        </w:rPr>
        <w:t xml:space="preserve"> </w:t>
      </w:r>
      <w:r w:rsidRPr="00AA4C9C">
        <w:rPr>
          <w:rFonts w:cs="Arial"/>
          <w:sz w:val="22"/>
          <w:szCs w:val="22"/>
        </w:rPr>
        <w:lastRenderedPageBreak/>
        <w:t>aspectos sobre patrimonio arquitectónico, paisaje, recursos naturales... que en todo caso</w:t>
      </w:r>
      <w:r>
        <w:rPr>
          <w:rFonts w:cs="Arial"/>
          <w:sz w:val="22"/>
          <w:szCs w:val="22"/>
        </w:rPr>
        <w:t xml:space="preserve"> </w:t>
      </w:r>
      <w:r w:rsidRPr="00AA4C9C">
        <w:rPr>
          <w:rFonts w:cs="Arial"/>
          <w:sz w:val="22"/>
          <w:szCs w:val="22"/>
        </w:rPr>
        <w:t>podrían ser objeto de análisis específicos.</w:t>
      </w:r>
    </w:p>
    <w:p w:rsidR="000E4BD7" w:rsidRPr="00AA4C9C" w:rsidRDefault="000E4BD7" w:rsidP="000E4BD7">
      <w:pPr>
        <w:pStyle w:val="Textoindependiente"/>
        <w:spacing w:after="0" w:line="360" w:lineRule="auto"/>
        <w:rPr>
          <w:rFonts w:cs="Arial"/>
          <w:b/>
          <w:sz w:val="22"/>
          <w:szCs w:val="22"/>
        </w:rPr>
      </w:pPr>
      <w:r w:rsidRPr="00AA4C9C">
        <w:rPr>
          <w:rFonts w:cs="Arial"/>
          <w:b/>
          <w:sz w:val="22"/>
          <w:szCs w:val="22"/>
        </w:rPr>
        <w:t>ÁMBITO.</w:t>
      </w:r>
    </w:p>
    <w:p w:rsidR="006C0A38" w:rsidRDefault="000E4BD7" w:rsidP="000E4BD7">
      <w:pPr>
        <w:pStyle w:val="Textoindependiente"/>
        <w:spacing w:after="0" w:line="360" w:lineRule="auto"/>
        <w:rPr>
          <w:rFonts w:cs="Arial"/>
          <w:sz w:val="22"/>
          <w:szCs w:val="22"/>
        </w:rPr>
      </w:pPr>
      <w:r>
        <w:rPr>
          <w:rFonts w:ascii="ArialMT" w:hAnsi="ArialMT" w:cs="ArialMT"/>
          <w:sz w:val="22"/>
          <w:szCs w:val="22"/>
        </w:rPr>
        <w:t xml:space="preserve">El inventario ahora actualizado incluye 80 monografías de localidades de 24 municipios de </w:t>
      </w:r>
      <w:r w:rsidRPr="00AA4C9C">
        <w:rPr>
          <w:rFonts w:cs="Arial"/>
          <w:sz w:val="22"/>
          <w:szCs w:val="22"/>
        </w:rPr>
        <w:t xml:space="preserve">Navarra, la gran </w:t>
      </w:r>
      <w:r w:rsidR="006C0A38" w:rsidRPr="00AA4C9C">
        <w:rPr>
          <w:rFonts w:cs="Arial"/>
          <w:sz w:val="22"/>
          <w:szCs w:val="22"/>
        </w:rPr>
        <w:t>mayoría</w:t>
      </w:r>
      <w:r w:rsidRPr="00AA4C9C">
        <w:rPr>
          <w:rFonts w:cs="Arial"/>
          <w:sz w:val="22"/>
          <w:szCs w:val="22"/>
        </w:rPr>
        <w:t xml:space="preserve"> de los valles del </w:t>
      </w:r>
      <w:proofErr w:type="spellStart"/>
      <w:r w:rsidRPr="00AA4C9C">
        <w:rPr>
          <w:rFonts w:cs="Arial"/>
          <w:sz w:val="22"/>
          <w:szCs w:val="22"/>
        </w:rPr>
        <w:t>prepirineo</w:t>
      </w:r>
      <w:proofErr w:type="spellEnd"/>
      <w:r w:rsidRPr="00AA4C9C">
        <w:rPr>
          <w:rFonts w:cs="Arial"/>
          <w:sz w:val="22"/>
          <w:szCs w:val="22"/>
        </w:rPr>
        <w:t xml:space="preserve"> navarro; valles de </w:t>
      </w:r>
      <w:r w:rsidR="006C0A38" w:rsidRPr="00AA4C9C">
        <w:rPr>
          <w:rFonts w:cs="Arial"/>
          <w:sz w:val="22"/>
          <w:szCs w:val="22"/>
        </w:rPr>
        <w:t>Erro</w:t>
      </w:r>
      <w:r w:rsidRPr="00AA4C9C">
        <w:rPr>
          <w:rFonts w:cs="Arial"/>
          <w:sz w:val="22"/>
          <w:szCs w:val="22"/>
        </w:rPr>
        <w:t xml:space="preserve">, </w:t>
      </w:r>
      <w:r w:rsidR="006C0A38" w:rsidRPr="00AA4C9C">
        <w:rPr>
          <w:rFonts w:cs="Arial"/>
          <w:sz w:val="22"/>
          <w:szCs w:val="22"/>
        </w:rPr>
        <w:t>Arce,</w:t>
      </w:r>
      <w:r w:rsidR="006C0A38">
        <w:rPr>
          <w:rFonts w:cs="Arial"/>
          <w:sz w:val="22"/>
          <w:szCs w:val="22"/>
        </w:rPr>
        <w:t xml:space="preserve"> </w:t>
      </w:r>
      <w:proofErr w:type="spellStart"/>
      <w:r w:rsidR="006C0A38" w:rsidRPr="00AA4C9C">
        <w:rPr>
          <w:rFonts w:cs="Arial"/>
          <w:sz w:val="22"/>
          <w:szCs w:val="22"/>
        </w:rPr>
        <w:t>Lónguida</w:t>
      </w:r>
      <w:proofErr w:type="spellEnd"/>
      <w:r w:rsidR="006C0A38" w:rsidRPr="00AA4C9C">
        <w:rPr>
          <w:rFonts w:cs="Arial"/>
          <w:sz w:val="22"/>
          <w:szCs w:val="22"/>
        </w:rPr>
        <w:t xml:space="preserve">, </w:t>
      </w:r>
      <w:proofErr w:type="spellStart"/>
      <w:r w:rsidR="006C0A38" w:rsidRPr="00AA4C9C">
        <w:rPr>
          <w:rFonts w:cs="Arial"/>
          <w:sz w:val="22"/>
          <w:szCs w:val="22"/>
        </w:rPr>
        <w:t>Urraúl</w:t>
      </w:r>
      <w:proofErr w:type="spellEnd"/>
      <w:r w:rsidR="006C0A38" w:rsidRPr="00AA4C9C">
        <w:rPr>
          <w:rFonts w:cs="Arial"/>
          <w:sz w:val="22"/>
          <w:szCs w:val="22"/>
        </w:rPr>
        <w:t xml:space="preserve"> Alto, </w:t>
      </w:r>
      <w:proofErr w:type="spellStart"/>
      <w:r w:rsidR="006C0A38" w:rsidRPr="00AA4C9C">
        <w:rPr>
          <w:rFonts w:cs="Arial"/>
          <w:sz w:val="22"/>
          <w:szCs w:val="22"/>
        </w:rPr>
        <w:t>Urraúl</w:t>
      </w:r>
      <w:proofErr w:type="spellEnd"/>
      <w:r w:rsidR="006C0A38" w:rsidRPr="00AA4C9C">
        <w:rPr>
          <w:rFonts w:cs="Arial"/>
          <w:sz w:val="22"/>
          <w:szCs w:val="22"/>
        </w:rPr>
        <w:t xml:space="preserve"> Bajo </w:t>
      </w:r>
      <w:r w:rsidRPr="00AA4C9C">
        <w:rPr>
          <w:rFonts w:cs="Arial"/>
          <w:sz w:val="22"/>
          <w:szCs w:val="22"/>
        </w:rPr>
        <w:t xml:space="preserve">y </w:t>
      </w:r>
      <w:r w:rsidR="006C0A38" w:rsidRPr="00AA4C9C">
        <w:rPr>
          <w:rFonts w:cs="Arial"/>
          <w:sz w:val="22"/>
          <w:szCs w:val="22"/>
        </w:rPr>
        <w:t>Romanzado</w:t>
      </w:r>
      <w:r w:rsidRPr="00AA4C9C">
        <w:rPr>
          <w:rFonts w:cs="Arial"/>
          <w:sz w:val="22"/>
          <w:szCs w:val="22"/>
        </w:rPr>
        <w:t>, también incluye municipios</w:t>
      </w:r>
      <w:r>
        <w:rPr>
          <w:rFonts w:cs="Arial"/>
          <w:sz w:val="22"/>
          <w:szCs w:val="22"/>
        </w:rPr>
        <w:t xml:space="preserve"> </w:t>
      </w:r>
      <w:r w:rsidRPr="00AA4C9C">
        <w:rPr>
          <w:rFonts w:cs="Arial"/>
          <w:sz w:val="22"/>
          <w:szCs w:val="22"/>
        </w:rPr>
        <w:t xml:space="preserve">de los valles colindantes a estos, entre el </w:t>
      </w:r>
      <w:proofErr w:type="spellStart"/>
      <w:r w:rsidR="006C0A38" w:rsidRPr="00AA4C9C">
        <w:rPr>
          <w:rFonts w:cs="Arial"/>
          <w:sz w:val="22"/>
          <w:szCs w:val="22"/>
        </w:rPr>
        <w:t>Prepirineo</w:t>
      </w:r>
      <w:proofErr w:type="spellEnd"/>
      <w:r w:rsidR="006C0A38" w:rsidRPr="00AA4C9C">
        <w:rPr>
          <w:rFonts w:cs="Arial"/>
          <w:sz w:val="22"/>
          <w:szCs w:val="22"/>
        </w:rPr>
        <w:t xml:space="preserve"> </w:t>
      </w:r>
      <w:r w:rsidRPr="00AA4C9C">
        <w:rPr>
          <w:rFonts w:cs="Arial"/>
          <w:sz w:val="22"/>
          <w:szCs w:val="22"/>
        </w:rPr>
        <w:t>y el área metropolitana de Pamplona:</w:t>
      </w:r>
      <w:r>
        <w:rPr>
          <w:rFonts w:cs="Arial"/>
          <w:sz w:val="22"/>
          <w:szCs w:val="22"/>
        </w:rPr>
        <w:t xml:space="preserve"> </w:t>
      </w:r>
      <w:r w:rsidR="006C0A38" w:rsidRPr="00AA4C9C">
        <w:rPr>
          <w:rFonts w:cs="Arial"/>
          <w:sz w:val="22"/>
          <w:szCs w:val="22"/>
        </w:rPr>
        <w:t xml:space="preserve">Valle de </w:t>
      </w:r>
      <w:proofErr w:type="spellStart"/>
      <w:r w:rsidR="006C0A38" w:rsidRPr="00AA4C9C">
        <w:rPr>
          <w:rFonts w:cs="Arial"/>
          <w:sz w:val="22"/>
          <w:szCs w:val="22"/>
        </w:rPr>
        <w:t>Esteribar</w:t>
      </w:r>
      <w:proofErr w:type="spellEnd"/>
      <w:r w:rsidRPr="00AA4C9C">
        <w:rPr>
          <w:rFonts w:cs="Arial"/>
          <w:sz w:val="22"/>
          <w:szCs w:val="22"/>
        </w:rPr>
        <w:t xml:space="preserve">, </w:t>
      </w:r>
      <w:proofErr w:type="spellStart"/>
      <w:r w:rsidR="006C0A38" w:rsidRPr="00AA4C9C">
        <w:rPr>
          <w:rFonts w:cs="Arial"/>
          <w:sz w:val="22"/>
          <w:szCs w:val="22"/>
        </w:rPr>
        <w:t>Lizoain</w:t>
      </w:r>
      <w:proofErr w:type="spellEnd"/>
      <w:r w:rsidRPr="00AA4C9C">
        <w:rPr>
          <w:rFonts w:cs="Arial"/>
          <w:sz w:val="22"/>
          <w:szCs w:val="22"/>
        </w:rPr>
        <w:t xml:space="preserve">, </w:t>
      </w:r>
      <w:proofErr w:type="spellStart"/>
      <w:r w:rsidR="006C0A38" w:rsidRPr="00AA4C9C">
        <w:rPr>
          <w:rFonts w:cs="Arial"/>
          <w:sz w:val="22"/>
          <w:szCs w:val="22"/>
        </w:rPr>
        <w:t>Izagaondoa</w:t>
      </w:r>
      <w:proofErr w:type="spellEnd"/>
      <w:r w:rsidR="006C0A38" w:rsidRPr="00AA4C9C">
        <w:rPr>
          <w:rFonts w:cs="Arial"/>
          <w:sz w:val="22"/>
          <w:szCs w:val="22"/>
        </w:rPr>
        <w:t xml:space="preserve"> </w:t>
      </w:r>
      <w:r w:rsidRPr="00AA4C9C">
        <w:rPr>
          <w:rFonts w:cs="Arial"/>
          <w:sz w:val="22"/>
          <w:szCs w:val="22"/>
        </w:rPr>
        <w:t xml:space="preserve">e </w:t>
      </w:r>
      <w:proofErr w:type="spellStart"/>
      <w:r w:rsidR="006C0A38" w:rsidRPr="00AA4C9C">
        <w:rPr>
          <w:rFonts w:cs="Arial"/>
          <w:sz w:val="22"/>
          <w:szCs w:val="22"/>
        </w:rPr>
        <w:t>Ibargoiti</w:t>
      </w:r>
      <w:proofErr w:type="spellEnd"/>
      <w:r w:rsidRPr="00AA4C9C">
        <w:rPr>
          <w:rFonts w:cs="Arial"/>
          <w:sz w:val="22"/>
          <w:szCs w:val="22"/>
        </w:rPr>
        <w:t>, así como los municipios</w:t>
      </w:r>
      <w:r>
        <w:rPr>
          <w:rFonts w:cs="Arial"/>
          <w:sz w:val="22"/>
          <w:szCs w:val="22"/>
        </w:rPr>
        <w:t xml:space="preserve"> </w:t>
      </w:r>
      <w:r w:rsidRPr="00AA4C9C">
        <w:rPr>
          <w:rFonts w:cs="Arial"/>
          <w:sz w:val="22"/>
          <w:szCs w:val="22"/>
        </w:rPr>
        <w:t xml:space="preserve">de </w:t>
      </w:r>
      <w:proofErr w:type="spellStart"/>
      <w:r w:rsidR="006C0A38" w:rsidRPr="00AA4C9C">
        <w:rPr>
          <w:rFonts w:cs="Arial"/>
          <w:sz w:val="22"/>
          <w:szCs w:val="22"/>
        </w:rPr>
        <w:t>Leoz</w:t>
      </w:r>
      <w:proofErr w:type="spellEnd"/>
      <w:r w:rsidR="006C0A38" w:rsidRPr="00AA4C9C">
        <w:rPr>
          <w:rFonts w:cs="Arial"/>
          <w:sz w:val="22"/>
          <w:szCs w:val="22"/>
        </w:rPr>
        <w:t xml:space="preserve"> </w:t>
      </w:r>
      <w:r w:rsidRPr="00AA4C9C">
        <w:rPr>
          <w:rFonts w:cs="Arial"/>
          <w:sz w:val="22"/>
          <w:szCs w:val="22"/>
        </w:rPr>
        <w:t xml:space="preserve">Y </w:t>
      </w:r>
      <w:proofErr w:type="spellStart"/>
      <w:r w:rsidR="006C0A38" w:rsidRPr="00AA4C9C">
        <w:rPr>
          <w:rFonts w:cs="Arial"/>
          <w:sz w:val="22"/>
          <w:szCs w:val="22"/>
        </w:rPr>
        <w:t>Ezprogui</w:t>
      </w:r>
      <w:proofErr w:type="spellEnd"/>
      <w:r w:rsidR="006C0A38" w:rsidRPr="00AA4C9C">
        <w:rPr>
          <w:rFonts w:cs="Arial"/>
          <w:sz w:val="22"/>
          <w:szCs w:val="22"/>
        </w:rPr>
        <w:t xml:space="preserve"> </w:t>
      </w:r>
      <w:r w:rsidRPr="00AA4C9C">
        <w:rPr>
          <w:rFonts w:cs="Arial"/>
          <w:sz w:val="22"/>
          <w:szCs w:val="22"/>
        </w:rPr>
        <w:t xml:space="preserve">en la ladera sur de la Sierra </w:t>
      </w:r>
      <w:proofErr w:type="spellStart"/>
      <w:r w:rsidRPr="00AA4C9C">
        <w:rPr>
          <w:rFonts w:cs="Arial"/>
          <w:sz w:val="22"/>
          <w:szCs w:val="22"/>
        </w:rPr>
        <w:t>Izco</w:t>
      </w:r>
      <w:proofErr w:type="spellEnd"/>
      <w:r w:rsidRPr="00AA4C9C">
        <w:rPr>
          <w:rFonts w:cs="Arial"/>
          <w:sz w:val="22"/>
          <w:szCs w:val="22"/>
        </w:rPr>
        <w:t xml:space="preserve">, y algunos núcleos de los </w:t>
      </w:r>
      <w:r w:rsidR="006C0A38" w:rsidRPr="00AA4C9C">
        <w:rPr>
          <w:rFonts w:cs="Arial"/>
          <w:sz w:val="22"/>
          <w:szCs w:val="22"/>
        </w:rPr>
        <w:t>Valles</w:t>
      </w:r>
      <w:r w:rsidR="006C0A38">
        <w:rPr>
          <w:rFonts w:cs="Arial"/>
          <w:sz w:val="22"/>
          <w:szCs w:val="22"/>
        </w:rPr>
        <w:t xml:space="preserve"> </w:t>
      </w:r>
      <w:r w:rsidR="006C0A38" w:rsidRPr="00AA4C9C">
        <w:rPr>
          <w:rFonts w:cs="Arial"/>
          <w:sz w:val="22"/>
          <w:szCs w:val="22"/>
        </w:rPr>
        <w:t xml:space="preserve">de </w:t>
      </w:r>
      <w:proofErr w:type="spellStart"/>
      <w:r w:rsidR="006C0A38" w:rsidRPr="00AA4C9C">
        <w:rPr>
          <w:rFonts w:cs="Arial"/>
          <w:sz w:val="22"/>
          <w:szCs w:val="22"/>
        </w:rPr>
        <w:t>Unciti</w:t>
      </w:r>
      <w:proofErr w:type="spellEnd"/>
      <w:r w:rsidRPr="00AA4C9C">
        <w:rPr>
          <w:rFonts w:cs="Arial"/>
          <w:sz w:val="22"/>
          <w:szCs w:val="22"/>
        </w:rPr>
        <w:t xml:space="preserve">, </w:t>
      </w:r>
      <w:proofErr w:type="spellStart"/>
      <w:r w:rsidR="006C0A38" w:rsidRPr="00AA4C9C">
        <w:rPr>
          <w:rFonts w:cs="Arial"/>
          <w:sz w:val="22"/>
          <w:szCs w:val="22"/>
        </w:rPr>
        <w:t>Elorz</w:t>
      </w:r>
      <w:proofErr w:type="spellEnd"/>
      <w:r w:rsidRPr="00AA4C9C">
        <w:rPr>
          <w:rFonts w:cs="Arial"/>
          <w:sz w:val="22"/>
          <w:szCs w:val="22"/>
        </w:rPr>
        <w:t xml:space="preserve">, </w:t>
      </w:r>
      <w:r w:rsidR="006C0A38" w:rsidRPr="00AA4C9C">
        <w:rPr>
          <w:rFonts w:cs="Arial"/>
          <w:sz w:val="22"/>
          <w:szCs w:val="22"/>
        </w:rPr>
        <w:t xml:space="preserve">Aranguren </w:t>
      </w:r>
      <w:r w:rsidRPr="00AA4C9C">
        <w:rPr>
          <w:rFonts w:cs="Arial"/>
          <w:sz w:val="22"/>
          <w:szCs w:val="22"/>
        </w:rPr>
        <w:t xml:space="preserve">y </w:t>
      </w:r>
      <w:proofErr w:type="spellStart"/>
      <w:r w:rsidR="006C0A38" w:rsidRPr="00AA4C9C">
        <w:rPr>
          <w:rFonts w:cs="Arial"/>
          <w:sz w:val="22"/>
          <w:szCs w:val="22"/>
        </w:rPr>
        <w:t>Egüés</w:t>
      </w:r>
      <w:proofErr w:type="spellEnd"/>
      <w:r w:rsidRPr="00AA4C9C">
        <w:rPr>
          <w:rFonts w:cs="Arial"/>
          <w:sz w:val="22"/>
          <w:szCs w:val="22"/>
        </w:rPr>
        <w:t>, más próximos a Pamplona.</w:t>
      </w:r>
    </w:p>
    <w:p w:rsidR="006C0A38" w:rsidRDefault="000E4BD7" w:rsidP="000E4BD7">
      <w:pPr>
        <w:pStyle w:val="Textoindependiente"/>
        <w:spacing w:after="0" w:line="360" w:lineRule="auto"/>
        <w:rPr>
          <w:rFonts w:cs="Arial"/>
          <w:sz w:val="22"/>
          <w:szCs w:val="22"/>
        </w:rPr>
      </w:pPr>
      <w:r w:rsidRPr="00AA4C9C">
        <w:rPr>
          <w:rFonts w:cs="Arial"/>
          <w:sz w:val="22"/>
          <w:szCs w:val="22"/>
        </w:rPr>
        <w:t>Otros núcleos incluidos en el Inventario y por tanto en la Actualización, están situados en</w:t>
      </w:r>
      <w:r>
        <w:rPr>
          <w:rFonts w:cs="Arial"/>
          <w:sz w:val="22"/>
          <w:szCs w:val="22"/>
        </w:rPr>
        <w:t xml:space="preserve"> </w:t>
      </w:r>
      <w:r w:rsidRPr="00AA4C9C">
        <w:rPr>
          <w:rFonts w:cs="Arial"/>
          <w:sz w:val="22"/>
          <w:szCs w:val="22"/>
        </w:rPr>
        <w:t xml:space="preserve">municipios al noroeste de la capital: </w:t>
      </w:r>
      <w:proofErr w:type="spellStart"/>
      <w:r w:rsidR="006C0A38" w:rsidRPr="00AA4C9C">
        <w:rPr>
          <w:rFonts w:cs="Arial"/>
          <w:sz w:val="22"/>
          <w:szCs w:val="22"/>
        </w:rPr>
        <w:t>Ezcabarte</w:t>
      </w:r>
      <w:proofErr w:type="spellEnd"/>
      <w:r w:rsidR="006C0A38" w:rsidRPr="00AA4C9C">
        <w:rPr>
          <w:rFonts w:cs="Arial"/>
          <w:sz w:val="22"/>
          <w:szCs w:val="22"/>
        </w:rPr>
        <w:t xml:space="preserve">, </w:t>
      </w:r>
      <w:proofErr w:type="spellStart"/>
      <w:r w:rsidR="006C0A38" w:rsidRPr="00AA4C9C">
        <w:rPr>
          <w:rFonts w:cs="Arial"/>
          <w:sz w:val="22"/>
          <w:szCs w:val="22"/>
        </w:rPr>
        <w:t>Oláibar</w:t>
      </w:r>
      <w:proofErr w:type="spellEnd"/>
      <w:r w:rsidR="006C0A38" w:rsidRPr="00AA4C9C">
        <w:rPr>
          <w:rFonts w:cs="Arial"/>
          <w:sz w:val="22"/>
          <w:szCs w:val="22"/>
        </w:rPr>
        <w:t xml:space="preserve">, </w:t>
      </w:r>
      <w:proofErr w:type="spellStart"/>
      <w:r w:rsidR="006C0A38" w:rsidRPr="00AA4C9C">
        <w:rPr>
          <w:rFonts w:cs="Arial"/>
          <w:sz w:val="22"/>
          <w:szCs w:val="22"/>
        </w:rPr>
        <w:t>Juslapeña</w:t>
      </w:r>
      <w:proofErr w:type="spellEnd"/>
      <w:r w:rsidR="006C0A38" w:rsidRPr="00AA4C9C">
        <w:rPr>
          <w:rFonts w:cs="Arial"/>
          <w:sz w:val="22"/>
          <w:szCs w:val="22"/>
        </w:rPr>
        <w:t xml:space="preserve"> </w:t>
      </w:r>
      <w:r w:rsidRPr="00AA4C9C">
        <w:rPr>
          <w:rFonts w:cs="Arial"/>
          <w:sz w:val="22"/>
          <w:szCs w:val="22"/>
        </w:rPr>
        <w:t xml:space="preserve">e </w:t>
      </w:r>
      <w:r w:rsidR="006C0A38" w:rsidRPr="00AA4C9C">
        <w:rPr>
          <w:rFonts w:cs="Arial"/>
          <w:sz w:val="22"/>
          <w:szCs w:val="22"/>
        </w:rPr>
        <w:t>Iza</w:t>
      </w:r>
      <w:r w:rsidRPr="00AA4C9C">
        <w:rPr>
          <w:rFonts w:cs="Arial"/>
          <w:sz w:val="22"/>
          <w:szCs w:val="22"/>
        </w:rPr>
        <w:t>. Y otros</w:t>
      </w:r>
      <w:r>
        <w:rPr>
          <w:rFonts w:cs="Arial"/>
          <w:sz w:val="22"/>
          <w:szCs w:val="22"/>
        </w:rPr>
        <w:t xml:space="preserve"> </w:t>
      </w:r>
      <w:r w:rsidRPr="00AA4C9C">
        <w:rPr>
          <w:rFonts w:cs="Arial"/>
          <w:sz w:val="22"/>
          <w:szCs w:val="22"/>
        </w:rPr>
        <w:t xml:space="preserve">en municipio del suroeste de Pamplona en dirección tierra </w:t>
      </w:r>
      <w:proofErr w:type="spellStart"/>
      <w:r w:rsidRPr="00AA4C9C">
        <w:rPr>
          <w:rFonts w:cs="Arial"/>
          <w:sz w:val="22"/>
          <w:szCs w:val="22"/>
        </w:rPr>
        <w:t>Estella</w:t>
      </w:r>
      <w:proofErr w:type="spellEnd"/>
      <w:r w:rsidRPr="00AA4C9C">
        <w:rPr>
          <w:rFonts w:cs="Arial"/>
          <w:sz w:val="22"/>
          <w:szCs w:val="22"/>
        </w:rPr>
        <w:t xml:space="preserve">, como son </w:t>
      </w:r>
      <w:proofErr w:type="spellStart"/>
      <w:r w:rsidR="006C0A38" w:rsidRPr="00AA4C9C">
        <w:rPr>
          <w:rFonts w:cs="Arial"/>
          <w:sz w:val="22"/>
          <w:szCs w:val="22"/>
        </w:rPr>
        <w:t>Cizur</w:t>
      </w:r>
      <w:proofErr w:type="spellEnd"/>
      <w:r w:rsidR="006C0A38" w:rsidRPr="00AA4C9C">
        <w:rPr>
          <w:rFonts w:cs="Arial"/>
          <w:sz w:val="22"/>
          <w:szCs w:val="22"/>
        </w:rPr>
        <w:t>,</w:t>
      </w:r>
      <w:r w:rsidR="006C0A38">
        <w:rPr>
          <w:rFonts w:cs="Arial"/>
          <w:sz w:val="22"/>
          <w:szCs w:val="22"/>
        </w:rPr>
        <w:t xml:space="preserve"> </w:t>
      </w:r>
      <w:proofErr w:type="spellStart"/>
      <w:r w:rsidR="006C0A38" w:rsidRPr="00AA4C9C">
        <w:rPr>
          <w:rFonts w:cs="Arial"/>
          <w:sz w:val="22"/>
          <w:szCs w:val="22"/>
        </w:rPr>
        <w:t>Guirguillano</w:t>
      </w:r>
      <w:proofErr w:type="spellEnd"/>
      <w:r w:rsidR="006C0A38" w:rsidRPr="00AA4C9C">
        <w:rPr>
          <w:rFonts w:cs="Arial"/>
          <w:sz w:val="22"/>
          <w:szCs w:val="22"/>
        </w:rPr>
        <w:t xml:space="preserve">, </w:t>
      </w:r>
      <w:proofErr w:type="spellStart"/>
      <w:r w:rsidR="006C0A38" w:rsidRPr="00AA4C9C">
        <w:rPr>
          <w:rFonts w:cs="Arial"/>
          <w:sz w:val="22"/>
          <w:szCs w:val="22"/>
        </w:rPr>
        <w:t>Guesálaz</w:t>
      </w:r>
      <w:proofErr w:type="spellEnd"/>
      <w:r w:rsidR="006C0A38" w:rsidRPr="00AA4C9C">
        <w:rPr>
          <w:rFonts w:cs="Arial"/>
          <w:sz w:val="22"/>
          <w:szCs w:val="22"/>
        </w:rPr>
        <w:t xml:space="preserve"> </w:t>
      </w:r>
      <w:r w:rsidRPr="00AA4C9C">
        <w:rPr>
          <w:rFonts w:cs="Arial"/>
          <w:sz w:val="22"/>
          <w:szCs w:val="22"/>
        </w:rPr>
        <w:t xml:space="preserve">y </w:t>
      </w:r>
      <w:proofErr w:type="spellStart"/>
      <w:r w:rsidR="006C0A38" w:rsidRPr="00AA4C9C">
        <w:rPr>
          <w:rFonts w:cs="Arial"/>
          <w:sz w:val="22"/>
          <w:szCs w:val="22"/>
        </w:rPr>
        <w:t>Etayo</w:t>
      </w:r>
      <w:proofErr w:type="spellEnd"/>
      <w:r w:rsidRPr="00AA4C9C">
        <w:rPr>
          <w:rFonts w:cs="Arial"/>
          <w:sz w:val="22"/>
          <w:szCs w:val="22"/>
        </w:rPr>
        <w:t>.</w:t>
      </w:r>
    </w:p>
    <w:p w:rsidR="006C0A38" w:rsidRDefault="000E4BD7" w:rsidP="000E4BD7">
      <w:pPr>
        <w:pStyle w:val="Textoindependiente"/>
        <w:spacing w:after="0" w:line="360" w:lineRule="auto"/>
        <w:rPr>
          <w:rFonts w:cs="Arial"/>
          <w:sz w:val="22"/>
          <w:szCs w:val="22"/>
        </w:rPr>
      </w:pPr>
      <w:r w:rsidRPr="00AA4C9C">
        <w:rPr>
          <w:rFonts w:cs="Arial"/>
          <w:sz w:val="22"/>
          <w:szCs w:val="22"/>
        </w:rPr>
        <w:t>En definitiva no se trata de un estudio de todos los pueblos deshabitados o en riesgo de</w:t>
      </w:r>
      <w:r>
        <w:rPr>
          <w:rFonts w:cs="Arial"/>
          <w:sz w:val="22"/>
          <w:szCs w:val="22"/>
        </w:rPr>
        <w:t xml:space="preserve"> </w:t>
      </w:r>
      <w:proofErr w:type="spellStart"/>
      <w:r w:rsidRPr="00AA4C9C">
        <w:rPr>
          <w:rFonts w:cs="Arial"/>
          <w:sz w:val="22"/>
          <w:szCs w:val="22"/>
        </w:rPr>
        <w:t>deshabitación</w:t>
      </w:r>
      <w:proofErr w:type="spellEnd"/>
      <w:r w:rsidRPr="00AA4C9C">
        <w:rPr>
          <w:rFonts w:cs="Arial"/>
          <w:sz w:val="22"/>
          <w:szCs w:val="22"/>
        </w:rPr>
        <w:t xml:space="preserve"> de toda Navarra, sino que se ha limitado a la revisión del estado de los</w:t>
      </w:r>
      <w:r>
        <w:rPr>
          <w:rFonts w:cs="Arial"/>
          <w:sz w:val="22"/>
          <w:szCs w:val="22"/>
        </w:rPr>
        <w:t xml:space="preserve"> </w:t>
      </w:r>
      <w:r w:rsidRPr="00AA4C9C">
        <w:rPr>
          <w:rFonts w:cs="Arial"/>
          <w:sz w:val="22"/>
          <w:szCs w:val="22"/>
        </w:rPr>
        <w:t>pueblos incluidos en el inventario del Estudio del 86, que en su momento respondían a</w:t>
      </w:r>
      <w:r>
        <w:rPr>
          <w:rFonts w:cs="Arial"/>
          <w:sz w:val="22"/>
          <w:szCs w:val="22"/>
        </w:rPr>
        <w:t xml:space="preserve"> </w:t>
      </w:r>
      <w:r w:rsidRPr="00AA4C9C">
        <w:rPr>
          <w:rFonts w:cs="Arial"/>
          <w:sz w:val="22"/>
          <w:szCs w:val="22"/>
        </w:rPr>
        <w:t>alguna de las siguientes condiciones:</w:t>
      </w:r>
    </w:p>
    <w:p w:rsidR="006C0A38" w:rsidRDefault="000E4BD7" w:rsidP="000E4BD7">
      <w:pPr>
        <w:pStyle w:val="Textoindependiente"/>
        <w:spacing w:after="0" w:line="360" w:lineRule="auto"/>
        <w:rPr>
          <w:rFonts w:cs="Arial"/>
          <w:sz w:val="22"/>
          <w:szCs w:val="22"/>
        </w:rPr>
      </w:pPr>
      <w:r w:rsidRPr="00AA4C9C">
        <w:rPr>
          <w:rFonts w:cs="Arial"/>
          <w:sz w:val="22"/>
          <w:szCs w:val="22"/>
        </w:rPr>
        <w:t>Ser concejos tutelados (habitados o deshabitados), ser núcleos deshabitados (tutelados o</w:t>
      </w:r>
      <w:r>
        <w:rPr>
          <w:rFonts w:cs="Arial"/>
          <w:sz w:val="22"/>
          <w:szCs w:val="22"/>
        </w:rPr>
        <w:t xml:space="preserve"> </w:t>
      </w:r>
      <w:r w:rsidRPr="00AA4C9C">
        <w:rPr>
          <w:rFonts w:cs="Arial"/>
          <w:sz w:val="22"/>
          <w:szCs w:val="22"/>
        </w:rPr>
        <w:t>no) y núcleos en vías de despoblación (con pérdida de población superior al 80% en los</w:t>
      </w:r>
      <w:r>
        <w:rPr>
          <w:rFonts w:cs="Arial"/>
          <w:sz w:val="22"/>
          <w:szCs w:val="22"/>
        </w:rPr>
        <w:t xml:space="preserve"> </w:t>
      </w:r>
      <w:r w:rsidRPr="00AA4C9C">
        <w:rPr>
          <w:rFonts w:cs="Arial"/>
          <w:sz w:val="22"/>
          <w:szCs w:val="22"/>
        </w:rPr>
        <w:t>últimos 20 años).</w:t>
      </w:r>
    </w:p>
    <w:p w:rsidR="000E4BD7" w:rsidRDefault="000E4BD7" w:rsidP="000E4BD7">
      <w:pPr>
        <w:pStyle w:val="Textoindependiente"/>
        <w:spacing w:after="0" w:line="360" w:lineRule="auto"/>
        <w:rPr>
          <w:rFonts w:cs="Arial"/>
          <w:sz w:val="22"/>
          <w:szCs w:val="22"/>
        </w:rPr>
      </w:pPr>
      <w:r w:rsidRPr="00AA4C9C">
        <w:rPr>
          <w:rFonts w:cs="Arial"/>
          <w:sz w:val="22"/>
          <w:szCs w:val="22"/>
        </w:rPr>
        <w:t>Las localidades incluidas en la Actualización del inventario son las siguientes:</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1. Romanzado: </w:t>
      </w:r>
      <w:proofErr w:type="spellStart"/>
      <w:r w:rsidR="006C0A38" w:rsidRPr="00CE2258">
        <w:rPr>
          <w:rFonts w:cs="Arial"/>
          <w:sz w:val="22"/>
          <w:szCs w:val="22"/>
        </w:rPr>
        <w:t>Berroya</w:t>
      </w:r>
      <w:proofErr w:type="spellEnd"/>
      <w:r w:rsidR="006C0A38" w:rsidRPr="00CE2258">
        <w:rPr>
          <w:rFonts w:cs="Arial"/>
          <w:sz w:val="22"/>
          <w:szCs w:val="22"/>
        </w:rPr>
        <w:t xml:space="preserve">, </w:t>
      </w:r>
      <w:proofErr w:type="spellStart"/>
      <w:r w:rsidR="006C0A38" w:rsidRPr="00CE2258">
        <w:rPr>
          <w:rFonts w:cs="Arial"/>
          <w:sz w:val="22"/>
          <w:szCs w:val="22"/>
        </w:rPr>
        <w:t>Iso</w:t>
      </w:r>
      <w:proofErr w:type="spellEnd"/>
      <w:r w:rsidR="006C0A38" w:rsidRPr="00CE2258">
        <w:rPr>
          <w:rFonts w:cs="Arial"/>
          <w:sz w:val="22"/>
          <w:szCs w:val="22"/>
        </w:rPr>
        <w:t xml:space="preserve">, </w:t>
      </w:r>
      <w:proofErr w:type="spellStart"/>
      <w:r w:rsidR="006C0A38" w:rsidRPr="00CE2258">
        <w:rPr>
          <w:rFonts w:cs="Arial"/>
          <w:sz w:val="22"/>
          <w:szCs w:val="22"/>
        </w:rPr>
        <w:t>Napal</w:t>
      </w:r>
      <w:proofErr w:type="spellEnd"/>
      <w:r w:rsidR="006C0A38" w:rsidRPr="00CE2258">
        <w:rPr>
          <w:rFonts w:cs="Arial"/>
          <w:sz w:val="22"/>
          <w:szCs w:val="22"/>
        </w:rPr>
        <w:t xml:space="preserve">, </w:t>
      </w:r>
      <w:proofErr w:type="spellStart"/>
      <w:r w:rsidR="006C0A38" w:rsidRPr="00CE2258">
        <w:rPr>
          <w:rFonts w:cs="Arial"/>
          <w:sz w:val="22"/>
          <w:szCs w:val="22"/>
        </w:rPr>
        <w:t>Orradre</w:t>
      </w:r>
      <w:proofErr w:type="spellEnd"/>
      <w:r w:rsidR="006C0A38" w:rsidRPr="00CE2258">
        <w:rPr>
          <w:rFonts w:cs="Arial"/>
          <w:sz w:val="22"/>
          <w:szCs w:val="22"/>
        </w:rPr>
        <w:t xml:space="preserve">, </w:t>
      </w:r>
      <w:proofErr w:type="spellStart"/>
      <w:r w:rsidR="006C0A38" w:rsidRPr="00CE2258">
        <w:rPr>
          <w:rFonts w:cs="Arial"/>
          <w:sz w:val="22"/>
          <w:szCs w:val="22"/>
        </w:rPr>
        <w:t>Usún</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2. </w:t>
      </w:r>
      <w:proofErr w:type="spellStart"/>
      <w:r w:rsidRPr="00CE2258">
        <w:rPr>
          <w:rFonts w:cs="Arial"/>
          <w:sz w:val="22"/>
          <w:szCs w:val="22"/>
        </w:rPr>
        <w:t>Urraúl</w:t>
      </w:r>
      <w:proofErr w:type="spellEnd"/>
      <w:r w:rsidRPr="00CE2258">
        <w:rPr>
          <w:rFonts w:cs="Arial"/>
          <w:sz w:val="22"/>
          <w:szCs w:val="22"/>
        </w:rPr>
        <w:t xml:space="preserve"> Alto: </w:t>
      </w:r>
      <w:proofErr w:type="spellStart"/>
      <w:r w:rsidR="006C0A38" w:rsidRPr="00CE2258">
        <w:rPr>
          <w:rFonts w:cs="Arial"/>
          <w:sz w:val="22"/>
          <w:szCs w:val="22"/>
        </w:rPr>
        <w:t>Aizcurgui</w:t>
      </w:r>
      <w:proofErr w:type="spellEnd"/>
      <w:r w:rsidR="006C0A38" w:rsidRPr="00CE2258">
        <w:rPr>
          <w:rFonts w:cs="Arial"/>
          <w:sz w:val="22"/>
          <w:szCs w:val="22"/>
        </w:rPr>
        <w:t xml:space="preserve">, </w:t>
      </w:r>
      <w:proofErr w:type="spellStart"/>
      <w:r w:rsidR="006C0A38" w:rsidRPr="00CE2258">
        <w:rPr>
          <w:rFonts w:cs="Arial"/>
          <w:sz w:val="22"/>
          <w:szCs w:val="22"/>
        </w:rPr>
        <w:t>Artanga</w:t>
      </w:r>
      <w:proofErr w:type="spellEnd"/>
      <w:r w:rsidR="006C0A38" w:rsidRPr="00CE2258">
        <w:rPr>
          <w:rFonts w:cs="Arial"/>
          <w:sz w:val="22"/>
          <w:szCs w:val="22"/>
        </w:rPr>
        <w:t xml:space="preserve">, </w:t>
      </w:r>
      <w:proofErr w:type="spellStart"/>
      <w:r w:rsidR="006C0A38" w:rsidRPr="00CE2258">
        <w:rPr>
          <w:rFonts w:cs="Arial"/>
          <w:sz w:val="22"/>
          <w:szCs w:val="22"/>
        </w:rPr>
        <w:t>Elcoaz</w:t>
      </w:r>
      <w:proofErr w:type="spellEnd"/>
      <w:r w:rsidR="006C0A38" w:rsidRPr="00CE2258">
        <w:rPr>
          <w:rFonts w:cs="Arial"/>
          <w:sz w:val="22"/>
          <w:szCs w:val="22"/>
        </w:rPr>
        <w:t xml:space="preserve">, </w:t>
      </w:r>
      <w:proofErr w:type="spellStart"/>
      <w:r w:rsidR="006C0A38" w:rsidRPr="00CE2258">
        <w:rPr>
          <w:rFonts w:cs="Arial"/>
          <w:sz w:val="22"/>
          <w:szCs w:val="22"/>
        </w:rPr>
        <w:t>Ezcániz</w:t>
      </w:r>
      <w:proofErr w:type="spellEnd"/>
      <w:r w:rsidR="006C0A38" w:rsidRPr="00CE2258">
        <w:rPr>
          <w:rFonts w:cs="Arial"/>
          <w:sz w:val="22"/>
          <w:szCs w:val="22"/>
        </w:rPr>
        <w:t xml:space="preserve">, </w:t>
      </w:r>
      <w:proofErr w:type="spellStart"/>
      <w:r w:rsidR="006C0A38" w:rsidRPr="00CE2258">
        <w:rPr>
          <w:rFonts w:cs="Arial"/>
          <w:sz w:val="22"/>
          <w:szCs w:val="22"/>
        </w:rPr>
        <w:t>Guindano</w:t>
      </w:r>
      <w:proofErr w:type="spellEnd"/>
      <w:r w:rsidR="006C0A38" w:rsidRPr="00CE2258">
        <w:rPr>
          <w:rFonts w:cs="Arial"/>
          <w:sz w:val="22"/>
          <w:szCs w:val="22"/>
        </w:rPr>
        <w:t xml:space="preserve">, Larequi, </w:t>
      </w:r>
      <w:proofErr w:type="spellStart"/>
      <w:r w:rsidR="006C0A38" w:rsidRPr="00CE2258">
        <w:rPr>
          <w:rFonts w:cs="Arial"/>
          <w:sz w:val="22"/>
          <w:szCs w:val="22"/>
        </w:rPr>
        <w:t>Ozcoidi</w:t>
      </w:r>
      <w:proofErr w:type="spellEnd"/>
      <w:r w:rsidR="006C0A38" w:rsidRPr="00CE2258">
        <w:rPr>
          <w:rFonts w:cs="Arial"/>
          <w:sz w:val="22"/>
          <w:szCs w:val="22"/>
        </w:rPr>
        <w:t xml:space="preserve">, </w:t>
      </w:r>
      <w:proofErr w:type="spellStart"/>
      <w:r w:rsidR="006C0A38" w:rsidRPr="00CE2258">
        <w:rPr>
          <w:rFonts w:cs="Arial"/>
          <w:sz w:val="22"/>
          <w:szCs w:val="22"/>
        </w:rPr>
        <w:t>Sastoia</w:t>
      </w:r>
      <w:proofErr w:type="spellEnd"/>
      <w:r w:rsidR="006C0A38" w:rsidRPr="00CE2258">
        <w:rPr>
          <w:rFonts w:cs="Arial"/>
          <w:sz w:val="22"/>
          <w:szCs w:val="22"/>
        </w:rPr>
        <w:t xml:space="preserve">, </w:t>
      </w:r>
      <w:proofErr w:type="spellStart"/>
      <w:r w:rsidR="006C0A38" w:rsidRPr="00CE2258">
        <w:rPr>
          <w:rFonts w:cs="Arial"/>
          <w:sz w:val="22"/>
          <w:szCs w:val="22"/>
        </w:rPr>
        <w:t>Zabalza</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3. </w:t>
      </w:r>
      <w:proofErr w:type="spellStart"/>
      <w:r w:rsidRPr="00CE2258">
        <w:rPr>
          <w:rFonts w:cs="Arial"/>
          <w:sz w:val="22"/>
          <w:szCs w:val="22"/>
        </w:rPr>
        <w:t>Urraúl</w:t>
      </w:r>
      <w:proofErr w:type="spellEnd"/>
      <w:r w:rsidRPr="00CE2258">
        <w:rPr>
          <w:rFonts w:cs="Arial"/>
          <w:sz w:val="22"/>
          <w:szCs w:val="22"/>
        </w:rPr>
        <w:t xml:space="preserve"> Bajo: </w:t>
      </w:r>
      <w:proofErr w:type="spellStart"/>
      <w:r w:rsidR="006C0A38" w:rsidRPr="00CE2258">
        <w:rPr>
          <w:rFonts w:cs="Arial"/>
          <w:sz w:val="22"/>
          <w:szCs w:val="22"/>
        </w:rPr>
        <w:t>Aldunate</w:t>
      </w:r>
      <w:proofErr w:type="spellEnd"/>
      <w:r w:rsidR="006C0A38" w:rsidRPr="00CE2258">
        <w:rPr>
          <w:rFonts w:cs="Arial"/>
          <w:sz w:val="22"/>
          <w:szCs w:val="22"/>
        </w:rPr>
        <w:t xml:space="preserve">, </w:t>
      </w:r>
      <w:proofErr w:type="spellStart"/>
      <w:r w:rsidR="006C0A38" w:rsidRPr="00CE2258">
        <w:rPr>
          <w:rFonts w:cs="Arial"/>
          <w:sz w:val="22"/>
          <w:szCs w:val="22"/>
        </w:rPr>
        <w:t>Nardués</w:t>
      </w:r>
      <w:proofErr w:type="spellEnd"/>
      <w:r w:rsidR="006C0A38" w:rsidRPr="00CE2258">
        <w:rPr>
          <w:rFonts w:cs="Arial"/>
          <w:sz w:val="22"/>
          <w:szCs w:val="22"/>
        </w:rPr>
        <w:t xml:space="preserve"> –</w:t>
      </w:r>
      <w:proofErr w:type="spellStart"/>
      <w:r w:rsidR="006C0A38" w:rsidRPr="00CE2258">
        <w:rPr>
          <w:rFonts w:cs="Arial"/>
          <w:sz w:val="22"/>
          <w:szCs w:val="22"/>
        </w:rPr>
        <w:t>Aldunate</w:t>
      </w:r>
      <w:proofErr w:type="spellEnd"/>
      <w:r w:rsidR="006C0A38" w:rsidRPr="00CE2258">
        <w:rPr>
          <w:rFonts w:cs="Arial"/>
          <w:sz w:val="22"/>
          <w:szCs w:val="22"/>
        </w:rPr>
        <w:t xml:space="preserve">, </w:t>
      </w:r>
      <w:proofErr w:type="spellStart"/>
      <w:r w:rsidR="006C0A38" w:rsidRPr="00CE2258">
        <w:rPr>
          <w:rFonts w:cs="Arial"/>
          <w:sz w:val="22"/>
          <w:szCs w:val="22"/>
        </w:rPr>
        <w:t>Nardués</w:t>
      </w:r>
      <w:proofErr w:type="spellEnd"/>
      <w:r w:rsidR="006C0A38" w:rsidRPr="00CE2258">
        <w:rPr>
          <w:rFonts w:cs="Arial"/>
          <w:sz w:val="22"/>
          <w:szCs w:val="22"/>
        </w:rPr>
        <w:t xml:space="preserve"> – </w:t>
      </w:r>
      <w:proofErr w:type="spellStart"/>
      <w:r w:rsidR="006C0A38" w:rsidRPr="00CE2258">
        <w:rPr>
          <w:rFonts w:cs="Arial"/>
          <w:sz w:val="22"/>
          <w:szCs w:val="22"/>
        </w:rPr>
        <w:t>Andurra</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4. </w:t>
      </w:r>
      <w:proofErr w:type="spellStart"/>
      <w:r w:rsidRPr="00CE2258">
        <w:rPr>
          <w:rFonts w:cs="Arial"/>
          <w:sz w:val="22"/>
          <w:szCs w:val="22"/>
        </w:rPr>
        <w:t>Izagaondoa</w:t>
      </w:r>
      <w:proofErr w:type="spellEnd"/>
      <w:r w:rsidRPr="00CE2258">
        <w:rPr>
          <w:rFonts w:cs="Arial"/>
          <w:sz w:val="22"/>
          <w:szCs w:val="22"/>
        </w:rPr>
        <w:t xml:space="preserve">: </w:t>
      </w:r>
      <w:proofErr w:type="spellStart"/>
      <w:r w:rsidR="006C0A38" w:rsidRPr="00CE2258">
        <w:rPr>
          <w:rFonts w:cs="Arial"/>
          <w:sz w:val="22"/>
          <w:szCs w:val="22"/>
        </w:rPr>
        <w:t>Beroiz</w:t>
      </w:r>
      <w:proofErr w:type="spellEnd"/>
      <w:r w:rsidR="006C0A38" w:rsidRPr="00CE2258">
        <w:rPr>
          <w:rFonts w:cs="Arial"/>
          <w:sz w:val="22"/>
          <w:szCs w:val="22"/>
        </w:rPr>
        <w:t xml:space="preserve">, </w:t>
      </w:r>
      <w:proofErr w:type="spellStart"/>
      <w:r w:rsidR="006C0A38" w:rsidRPr="00CE2258">
        <w:rPr>
          <w:rFonts w:cs="Arial"/>
          <w:sz w:val="22"/>
          <w:szCs w:val="22"/>
        </w:rPr>
        <w:t>Urbicáin</w:t>
      </w:r>
      <w:proofErr w:type="spellEnd"/>
      <w:r w:rsidR="006C0A38" w:rsidRPr="00CE2258">
        <w:rPr>
          <w:rFonts w:cs="Arial"/>
          <w:sz w:val="22"/>
          <w:szCs w:val="22"/>
        </w:rPr>
        <w:t xml:space="preserve">, </w:t>
      </w:r>
      <w:proofErr w:type="spellStart"/>
      <w:r w:rsidR="006C0A38" w:rsidRPr="00CE2258">
        <w:rPr>
          <w:rFonts w:cs="Arial"/>
          <w:sz w:val="22"/>
          <w:szCs w:val="22"/>
        </w:rPr>
        <w:t>Guerguitiáin</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5. </w:t>
      </w:r>
      <w:proofErr w:type="spellStart"/>
      <w:r w:rsidRPr="00CE2258">
        <w:rPr>
          <w:rFonts w:cs="Arial"/>
          <w:sz w:val="22"/>
          <w:szCs w:val="22"/>
        </w:rPr>
        <w:t>Ibargoiti</w:t>
      </w:r>
      <w:proofErr w:type="spellEnd"/>
      <w:r w:rsidRPr="00CE2258">
        <w:rPr>
          <w:rFonts w:cs="Arial"/>
          <w:sz w:val="22"/>
          <w:szCs w:val="22"/>
        </w:rPr>
        <w:t xml:space="preserve">: </w:t>
      </w:r>
      <w:proofErr w:type="spellStart"/>
      <w:r w:rsidR="006C0A38" w:rsidRPr="00CE2258">
        <w:rPr>
          <w:rFonts w:cs="Arial"/>
          <w:sz w:val="22"/>
          <w:szCs w:val="22"/>
        </w:rPr>
        <w:t>Sengáriz</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6. Valle de Arce: </w:t>
      </w:r>
      <w:r w:rsidR="006C0A38" w:rsidRPr="00CE2258">
        <w:rPr>
          <w:rFonts w:cs="Arial"/>
          <w:sz w:val="22"/>
          <w:szCs w:val="22"/>
        </w:rPr>
        <w:t xml:space="preserve">Arce, </w:t>
      </w:r>
      <w:proofErr w:type="spellStart"/>
      <w:r w:rsidR="006C0A38" w:rsidRPr="00CE2258">
        <w:rPr>
          <w:rFonts w:cs="Arial"/>
          <w:sz w:val="22"/>
          <w:szCs w:val="22"/>
        </w:rPr>
        <w:t>Arizcuren</w:t>
      </w:r>
      <w:proofErr w:type="spellEnd"/>
      <w:r w:rsidR="006C0A38" w:rsidRPr="00CE2258">
        <w:rPr>
          <w:rFonts w:cs="Arial"/>
          <w:sz w:val="22"/>
          <w:szCs w:val="22"/>
        </w:rPr>
        <w:t xml:space="preserve">, </w:t>
      </w:r>
      <w:proofErr w:type="spellStart"/>
      <w:r w:rsidR="006C0A38" w:rsidRPr="00CE2258">
        <w:rPr>
          <w:rFonts w:cs="Arial"/>
          <w:sz w:val="22"/>
          <w:szCs w:val="22"/>
        </w:rPr>
        <w:t>Espoz</w:t>
      </w:r>
      <w:proofErr w:type="spellEnd"/>
      <w:r w:rsidR="006C0A38" w:rsidRPr="00CE2258">
        <w:rPr>
          <w:rFonts w:cs="Arial"/>
          <w:sz w:val="22"/>
          <w:szCs w:val="22"/>
        </w:rPr>
        <w:t xml:space="preserve">, </w:t>
      </w:r>
      <w:proofErr w:type="spellStart"/>
      <w:r w:rsidR="006C0A38" w:rsidRPr="00CE2258">
        <w:rPr>
          <w:rFonts w:cs="Arial"/>
          <w:sz w:val="22"/>
          <w:szCs w:val="22"/>
        </w:rPr>
        <w:t>Gorraiz</w:t>
      </w:r>
      <w:proofErr w:type="spellEnd"/>
      <w:r w:rsidR="006C0A38" w:rsidRPr="00CE2258">
        <w:rPr>
          <w:rFonts w:cs="Arial"/>
          <w:sz w:val="22"/>
          <w:szCs w:val="22"/>
        </w:rPr>
        <w:t xml:space="preserve">, </w:t>
      </w:r>
      <w:proofErr w:type="spellStart"/>
      <w:r w:rsidR="006C0A38" w:rsidRPr="00CE2258">
        <w:rPr>
          <w:rFonts w:cs="Arial"/>
          <w:sz w:val="22"/>
          <w:szCs w:val="22"/>
        </w:rPr>
        <w:t>Gurpegui</w:t>
      </w:r>
      <w:proofErr w:type="spellEnd"/>
      <w:r w:rsidR="006C0A38" w:rsidRPr="00CE2258">
        <w:rPr>
          <w:rFonts w:cs="Arial"/>
          <w:sz w:val="22"/>
          <w:szCs w:val="22"/>
        </w:rPr>
        <w:t>, Imízcoz,</w:t>
      </w:r>
      <w:r w:rsidR="006C0A38">
        <w:rPr>
          <w:rFonts w:cs="Arial"/>
          <w:sz w:val="22"/>
          <w:szCs w:val="22"/>
        </w:rPr>
        <w:t xml:space="preserve"> </w:t>
      </w:r>
      <w:proofErr w:type="spellStart"/>
      <w:r w:rsidR="006C0A38" w:rsidRPr="00CE2258">
        <w:rPr>
          <w:rFonts w:cs="Arial"/>
          <w:sz w:val="22"/>
          <w:szCs w:val="22"/>
        </w:rPr>
        <w:t>Lacabe</w:t>
      </w:r>
      <w:proofErr w:type="spellEnd"/>
      <w:r w:rsidR="006C0A38" w:rsidRPr="00CE2258">
        <w:rPr>
          <w:rFonts w:cs="Arial"/>
          <w:sz w:val="22"/>
          <w:szCs w:val="22"/>
        </w:rPr>
        <w:t xml:space="preserve">, </w:t>
      </w:r>
      <w:proofErr w:type="spellStart"/>
      <w:r w:rsidR="006C0A38" w:rsidRPr="00CE2258">
        <w:rPr>
          <w:rFonts w:cs="Arial"/>
          <w:sz w:val="22"/>
          <w:szCs w:val="22"/>
        </w:rPr>
        <w:t>Lusarreta</w:t>
      </w:r>
      <w:proofErr w:type="spellEnd"/>
      <w:r w:rsidR="006C0A38" w:rsidRPr="00CE2258">
        <w:rPr>
          <w:rFonts w:cs="Arial"/>
          <w:sz w:val="22"/>
          <w:szCs w:val="22"/>
        </w:rPr>
        <w:t xml:space="preserve">, Osa, </w:t>
      </w:r>
      <w:proofErr w:type="spellStart"/>
      <w:r w:rsidR="006C0A38" w:rsidRPr="00CE2258">
        <w:rPr>
          <w:rFonts w:cs="Arial"/>
          <w:sz w:val="22"/>
          <w:szCs w:val="22"/>
        </w:rPr>
        <w:t>Uli</w:t>
      </w:r>
      <w:proofErr w:type="spellEnd"/>
      <w:r w:rsidR="006C0A38" w:rsidRPr="00CE2258">
        <w:rPr>
          <w:rFonts w:cs="Arial"/>
          <w:sz w:val="22"/>
          <w:szCs w:val="22"/>
        </w:rPr>
        <w:t xml:space="preserve"> Alto, </w:t>
      </w:r>
      <w:proofErr w:type="spellStart"/>
      <w:r w:rsidR="006C0A38" w:rsidRPr="00CE2258">
        <w:rPr>
          <w:rFonts w:cs="Arial"/>
          <w:sz w:val="22"/>
          <w:szCs w:val="22"/>
        </w:rPr>
        <w:t>Urdíroz</w:t>
      </w:r>
      <w:proofErr w:type="spellEnd"/>
      <w:r w:rsidR="006C0A38" w:rsidRPr="00CE2258">
        <w:rPr>
          <w:rFonts w:cs="Arial"/>
          <w:sz w:val="22"/>
          <w:szCs w:val="22"/>
        </w:rPr>
        <w:t xml:space="preserve">, </w:t>
      </w:r>
      <w:proofErr w:type="spellStart"/>
      <w:r w:rsidR="006C0A38" w:rsidRPr="00CE2258">
        <w:rPr>
          <w:rFonts w:cs="Arial"/>
          <w:sz w:val="22"/>
          <w:szCs w:val="22"/>
        </w:rPr>
        <w:t>Usoz</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7. </w:t>
      </w:r>
      <w:proofErr w:type="spellStart"/>
      <w:r w:rsidRPr="00CE2258">
        <w:rPr>
          <w:rFonts w:cs="Arial"/>
          <w:sz w:val="22"/>
          <w:szCs w:val="22"/>
        </w:rPr>
        <w:t>Lónguida</w:t>
      </w:r>
      <w:proofErr w:type="spellEnd"/>
      <w:r w:rsidRPr="00CE2258">
        <w:rPr>
          <w:rFonts w:cs="Arial"/>
          <w:sz w:val="22"/>
          <w:szCs w:val="22"/>
        </w:rPr>
        <w:t xml:space="preserve">: </w:t>
      </w:r>
      <w:proofErr w:type="spellStart"/>
      <w:r w:rsidR="006C0A38" w:rsidRPr="00CE2258">
        <w:rPr>
          <w:rFonts w:cs="Arial"/>
          <w:sz w:val="22"/>
          <w:szCs w:val="22"/>
        </w:rPr>
        <w:t>Javerri</w:t>
      </w:r>
      <w:proofErr w:type="spellEnd"/>
      <w:r w:rsidR="006C0A38" w:rsidRPr="00CE2258">
        <w:rPr>
          <w:rFonts w:cs="Arial"/>
          <w:sz w:val="22"/>
          <w:szCs w:val="22"/>
        </w:rPr>
        <w:t xml:space="preserve">, </w:t>
      </w:r>
      <w:proofErr w:type="spellStart"/>
      <w:r w:rsidR="006C0A38" w:rsidRPr="00CE2258">
        <w:rPr>
          <w:rFonts w:cs="Arial"/>
          <w:sz w:val="22"/>
          <w:szCs w:val="22"/>
        </w:rPr>
        <w:t>Mugueta</w:t>
      </w:r>
      <w:proofErr w:type="spellEnd"/>
      <w:r w:rsidR="006C0A38" w:rsidRPr="00CE2258">
        <w:rPr>
          <w:rFonts w:cs="Arial"/>
          <w:sz w:val="22"/>
          <w:szCs w:val="22"/>
        </w:rPr>
        <w:t xml:space="preserve">, </w:t>
      </w:r>
      <w:proofErr w:type="spellStart"/>
      <w:r w:rsidR="006C0A38" w:rsidRPr="00CE2258">
        <w:rPr>
          <w:rFonts w:cs="Arial"/>
          <w:sz w:val="22"/>
          <w:szCs w:val="22"/>
        </w:rPr>
        <w:t>Olaverri</w:t>
      </w:r>
      <w:proofErr w:type="spellEnd"/>
      <w:r w:rsidR="006C0A38" w:rsidRPr="00CE2258">
        <w:rPr>
          <w:rFonts w:cs="Arial"/>
          <w:sz w:val="22"/>
          <w:szCs w:val="22"/>
        </w:rPr>
        <w:t xml:space="preserve">, </w:t>
      </w:r>
      <w:proofErr w:type="spellStart"/>
      <w:r w:rsidR="006C0A38" w:rsidRPr="00CE2258">
        <w:rPr>
          <w:rFonts w:cs="Arial"/>
          <w:sz w:val="22"/>
          <w:szCs w:val="22"/>
        </w:rPr>
        <w:t>Uli</w:t>
      </w:r>
      <w:proofErr w:type="spellEnd"/>
      <w:r w:rsidR="006C0A38" w:rsidRPr="00CE2258">
        <w:rPr>
          <w:rFonts w:cs="Arial"/>
          <w:sz w:val="22"/>
          <w:szCs w:val="22"/>
        </w:rPr>
        <w:t xml:space="preserve"> Bajo, </w:t>
      </w:r>
      <w:proofErr w:type="spellStart"/>
      <w:r w:rsidR="006C0A38" w:rsidRPr="00CE2258">
        <w:rPr>
          <w:rFonts w:cs="Arial"/>
          <w:sz w:val="22"/>
          <w:szCs w:val="22"/>
        </w:rPr>
        <w:t>Zarikieta</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8. Erro: </w:t>
      </w:r>
      <w:proofErr w:type="spellStart"/>
      <w:r w:rsidR="006C0A38" w:rsidRPr="00CE2258">
        <w:rPr>
          <w:rFonts w:cs="Arial"/>
          <w:sz w:val="22"/>
          <w:szCs w:val="22"/>
        </w:rPr>
        <w:t>Loizu</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9. </w:t>
      </w:r>
      <w:proofErr w:type="spellStart"/>
      <w:r w:rsidRPr="00CE2258">
        <w:rPr>
          <w:rFonts w:cs="Arial"/>
          <w:sz w:val="22"/>
          <w:szCs w:val="22"/>
        </w:rPr>
        <w:t>Esteribar</w:t>
      </w:r>
      <w:proofErr w:type="spellEnd"/>
      <w:r w:rsidRPr="00CE2258">
        <w:rPr>
          <w:rFonts w:cs="Arial"/>
          <w:sz w:val="22"/>
          <w:szCs w:val="22"/>
        </w:rPr>
        <w:t xml:space="preserve"> </w:t>
      </w:r>
      <w:proofErr w:type="spellStart"/>
      <w:r w:rsidR="006C0A38" w:rsidRPr="00CE2258">
        <w:rPr>
          <w:rFonts w:cs="Arial"/>
          <w:sz w:val="22"/>
          <w:szCs w:val="22"/>
        </w:rPr>
        <w:t>Errea</w:t>
      </w:r>
      <w:proofErr w:type="spellEnd"/>
      <w:r w:rsidR="006C0A38" w:rsidRPr="00CE2258">
        <w:rPr>
          <w:rFonts w:cs="Arial"/>
          <w:sz w:val="22"/>
          <w:szCs w:val="22"/>
        </w:rPr>
        <w:t xml:space="preserve">, </w:t>
      </w:r>
      <w:proofErr w:type="spellStart"/>
      <w:r w:rsidR="006C0A38" w:rsidRPr="00CE2258">
        <w:rPr>
          <w:rFonts w:cs="Arial"/>
          <w:sz w:val="22"/>
          <w:szCs w:val="22"/>
        </w:rPr>
        <w:t>Gendulain</w:t>
      </w:r>
      <w:proofErr w:type="spellEnd"/>
      <w:r w:rsidR="006C0A38" w:rsidRPr="00CE2258">
        <w:rPr>
          <w:rFonts w:cs="Arial"/>
          <w:sz w:val="22"/>
          <w:szCs w:val="22"/>
        </w:rPr>
        <w:t xml:space="preserve">, </w:t>
      </w:r>
      <w:proofErr w:type="spellStart"/>
      <w:r w:rsidR="006C0A38" w:rsidRPr="00CE2258">
        <w:rPr>
          <w:rFonts w:cs="Arial"/>
          <w:sz w:val="22"/>
          <w:szCs w:val="22"/>
        </w:rPr>
        <w:t>Idoi</w:t>
      </w:r>
      <w:proofErr w:type="spellEnd"/>
      <w:r w:rsidR="006C0A38" w:rsidRPr="00CE2258">
        <w:rPr>
          <w:rFonts w:cs="Arial"/>
          <w:sz w:val="22"/>
          <w:szCs w:val="22"/>
        </w:rPr>
        <w:t xml:space="preserve">, </w:t>
      </w:r>
      <w:proofErr w:type="spellStart"/>
      <w:r w:rsidR="006C0A38" w:rsidRPr="00CE2258">
        <w:rPr>
          <w:rFonts w:cs="Arial"/>
          <w:sz w:val="22"/>
          <w:szCs w:val="22"/>
        </w:rPr>
        <w:t>Setoain</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10. </w:t>
      </w:r>
      <w:proofErr w:type="spellStart"/>
      <w:r w:rsidRPr="00CE2258">
        <w:rPr>
          <w:rFonts w:cs="Arial"/>
          <w:sz w:val="22"/>
          <w:szCs w:val="22"/>
        </w:rPr>
        <w:t>Egüés</w:t>
      </w:r>
      <w:proofErr w:type="spellEnd"/>
      <w:r w:rsidRPr="00CE2258">
        <w:rPr>
          <w:rFonts w:cs="Arial"/>
          <w:sz w:val="22"/>
          <w:szCs w:val="22"/>
        </w:rPr>
        <w:t xml:space="preserve">: </w:t>
      </w:r>
      <w:proofErr w:type="spellStart"/>
      <w:r w:rsidR="006C0A38" w:rsidRPr="00CE2258">
        <w:rPr>
          <w:rFonts w:cs="Arial"/>
          <w:sz w:val="22"/>
          <w:szCs w:val="22"/>
        </w:rPr>
        <w:t>sagaseta</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Pr>
          <w:rFonts w:cs="Arial"/>
          <w:sz w:val="22"/>
          <w:szCs w:val="22"/>
        </w:rPr>
        <w:t xml:space="preserve">11. </w:t>
      </w:r>
      <w:proofErr w:type="spellStart"/>
      <w:r w:rsidRPr="00CE2258">
        <w:rPr>
          <w:rFonts w:cs="Arial"/>
          <w:sz w:val="22"/>
          <w:szCs w:val="22"/>
        </w:rPr>
        <w:t>Lizoain</w:t>
      </w:r>
      <w:proofErr w:type="spellEnd"/>
      <w:r w:rsidRPr="00CE2258">
        <w:rPr>
          <w:rFonts w:cs="Arial"/>
          <w:sz w:val="22"/>
          <w:szCs w:val="22"/>
        </w:rPr>
        <w:t xml:space="preserve">: </w:t>
      </w:r>
      <w:proofErr w:type="spellStart"/>
      <w:r w:rsidR="006C0A38" w:rsidRPr="00CE2258">
        <w:rPr>
          <w:rFonts w:cs="Arial"/>
          <w:sz w:val="22"/>
          <w:szCs w:val="22"/>
        </w:rPr>
        <w:t>Galdúroz</w:t>
      </w:r>
      <w:proofErr w:type="spellEnd"/>
      <w:r w:rsidR="006C0A38" w:rsidRPr="00CE2258">
        <w:rPr>
          <w:rFonts w:cs="Arial"/>
          <w:sz w:val="22"/>
          <w:szCs w:val="22"/>
        </w:rPr>
        <w:t xml:space="preserve">, </w:t>
      </w:r>
      <w:proofErr w:type="spellStart"/>
      <w:r w:rsidR="006C0A38" w:rsidRPr="00CE2258">
        <w:rPr>
          <w:rFonts w:cs="Arial"/>
          <w:sz w:val="22"/>
          <w:szCs w:val="22"/>
        </w:rPr>
        <w:t>Iloz</w:t>
      </w:r>
      <w:proofErr w:type="spellEnd"/>
      <w:r w:rsidR="006C0A38" w:rsidRPr="00CE2258">
        <w:rPr>
          <w:rFonts w:cs="Arial"/>
          <w:sz w:val="22"/>
          <w:szCs w:val="22"/>
        </w:rPr>
        <w:t xml:space="preserve">, </w:t>
      </w:r>
      <w:proofErr w:type="spellStart"/>
      <w:r w:rsidR="006C0A38" w:rsidRPr="00CE2258">
        <w:rPr>
          <w:rFonts w:cs="Arial"/>
          <w:sz w:val="22"/>
          <w:szCs w:val="22"/>
        </w:rPr>
        <w:t>Janáriz</w:t>
      </w:r>
      <w:proofErr w:type="spellEnd"/>
      <w:r w:rsidR="006C0A38" w:rsidRPr="00CE2258">
        <w:rPr>
          <w:rFonts w:cs="Arial"/>
          <w:sz w:val="22"/>
          <w:szCs w:val="22"/>
        </w:rPr>
        <w:t xml:space="preserve">, </w:t>
      </w:r>
      <w:proofErr w:type="spellStart"/>
      <w:r w:rsidR="006C0A38" w:rsidRPr="00CE2258">
        <w:rPr>
          <w:rFonts w:cs="Arial"/>
          <w:sz w:val="22"/>
          <w:szCs w:val="22"/>
        </w:rPr>
        <w:t>Leyún</w:t>
      </w:r>
      <w:proofErr w:type="spellEnd"/>
      <w:r w:rsidR="006C0A38" w:rsidRPr="00CE2258">
        <w:rPr>
          <w:rFonts w:cs="Arial"/>
          <w:sz w:val="22"/>
          <w:szCs w:val="22"/>
        </w:rPr>
        <w:t xml:space="preserve">, </w:t>
      </w:r>
      <w:proofErr w:type="spellStart"/>
      <w:r w:rsidR="006C0A38" w:rsidRPr="00CE2258">
        <w:rPr>
          <w:rFonts w:cs="Arial"/>
          <w:sz w:val="22"/>
          <w:szCs w:val="22"/>
        </w:rPr>
        <w:t>Urricelqui</w:t>
      </w:r>
      <w:proofErr w:type="spellEnd"/>
      <w:r w:rsidR="006C0A38" w:rsidRPr="00CE2258">
        <w:rPr>
          <w:rFonts w:cs="Arial"/>
          <w:sz w:val="22"/>
          <w:szCs w:val="22"/>
        </w:rPr>
        <w:t xml:space="preserve">, </w:t>
      </w:r>
      <w:proofErr w:type="spellStart"/>
      <w:r w:rsidR="006C0A38" w:rsidRPr="00CE2258">
        <w:rPr>
          <w:rFonts w:cs="Arial"/>
          <w:sz w:val="22"/>
          <w:szCs w:val="22"/>
        </w:rPr>
        <w:t>Yelz</w:t>
      </w:r>
      <w:proofErr w:type="spellEnd"/>
      <w:r w:rsidR="006C0A38" w:rsidRPr="00CE2258">
        <w:rPr>
          <w:rFonts w:cs="Arial"/>
          <w:sz w:val="22"/>
          <w:szCs w:val="22"/>
        </w:rPr>
        <w:t>,</w:t>
      </w:r>
      <w:r w:rsidR="006C0A38">
        <w:rPr>
          <w:rFonts w:cs="Arial"/>
          <w:sz w:val="22"/>
          <w:szCs w:val="22"/>
        </w:rPr>
        <w:t xml:space="preserve"> </w:t>
      </w:r>
      <w:proofErr w:type="spellStart"/>
      <w:r w:rsidR="006C0A38" w:rsidRPr="00CE2258">
        <w:rPr>
          <w:rFonts w:cs="Arial"/>
          <w:sz w:val="22"/>
          <w:szCs w:val="22"/>
        </w:rPr>
        <w:t>Zunzarren</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12. Aranguren: </w:t>
      </w:r>
      <w:proofErr w:type="spellStart"/>
      <w:r w:rsidR="006C0A38" w:rsidRPr="00CE2258">
        <w:rPr>
          <w:rFonts w:cs="Arial"/>
          <w:sz w:val="22"/>
          <w:szCs w:val="22"/>
        </w:rPr>
        <w:t>Ilundáin</w:t>
      </w:r>
      <w:proofErr w:type="spellEnd"/>
      <w:r w:rsidR="006C0A38" w:rsidRPr="00CE2258">
        <w:rPr>
          <w:rFonts w:cs="Arial"/>
          <w:sz w:val="22"/>
          <w:szCs w:val="22"/>
        </w:rPr>
        <w:t xml:space="preserve">, </w:t>
      </w:r>
      <w:proofErr w:type="spellStart"/>
      <w:r w:rsidR="006C0A38" w:rsidRPr="00CE2258">
        <w:rPr>
          <w:rFonts w:cs="Arial"/>
          <w:sz w:val="22"/>
          <w:szCs w:val="22"/>
        </w:rPr>
        <w:t>Laquidáin</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13. </w:t>
      </w:r>
      <w:proofErr w:type="spellStart"/>
      <w:r w:rsidRPr="00CE2258">
        <w:rPr>
          <w:rFonts w:cs="Arial"/>
          <w:sz w:val="22"/>
          <w:szCs w:val="22"/>
        </w:rPr>
        <w:t>Elorz</w:t>
      </w:r>
      <w:proofErr w:type="spellEnd"/>
      <w:r w:rsidRPr="00CE2258">
        <w:rPr>
          <w:rFonts w:cs="Arial"/>
          <w:sz w:val="22"/>
          <w:szCs w:val="22"/>
        </w:rPr>
        <w:t xml:space="preserve">: </w:t>
      </w:r>
      <w:r w:rsidR="006C0A38" w:rsidRPr="00CE2258">
        <w:rPr>
          <w:rFonts w:cs="Arial"/>
          <w:sz w:val="22"/>
          <w:szCs w:val="22"/>
        </w:rPr>
        <w:t>Otano</w:t>
      </w:r>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lastRenderedPageBreak/>
        <w:t xml:space="preserve">14. </w:t>
      </w:r>
      <w:proofErr w:type="spellStart"/>
      <w:r w:rsidRPr="00CE2258">
        <w:rPr>
          <w:rFonts w:cs="Arial"/>
          <w:sz w:val="22"/>
          <w:szCs w:val="22"/>
        </w:rPr>
        <w:t>Unciti</w:t>
      </w:r>
      <w:proofErr w:type="spellEnd"/>
      <w:r w:rsidRPr="00CE2258">
        <w:rPr>
          <w:rFonts w:cs="Arial"/>
          <w:sz w:val="22"/>
          <w:szCs w:val="22"/>
        </w:rPr>
        <w:t xml:space="preserve">: </w:t>
      </w:r>
      <w:proofErr w:type="spellStart"/>
      <w:r w:rsidR="006C0A38" w:rsidRPr="00CE2258">
        <w:rPr>
          <w:rFonts w:cs="Arial"/>
          <w:sz w:val="22"/>
          <w:szCs w:val="22"/>
        </w:rPr>
        <w:t>Zoroquiáin</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15. </w:t>
      </w:r>
      <w:proofErr w:type="spellStart"/>
      <w:r w:rsidRPr="00CE2258">
        <w:rPr>
          <w:rFonts w:cs="Arial"/>
          <w:sz w:val="22"/>
          <w:szCs w:val="22"/>
        </w:rPr>
        <w:t>Ezprogui</w:t>
      </w:r>
      <w:proofErr w:type="spellEnd"/>
      <w:r w:rsidRPr="00CE2258">
        <w:rPr>
          <w:rFonts w:cs="Arial"/>
          <w:sz w:val="22"/>
          <w:szCs w:val="22"/>
        </w:rPr>
        <w:t xml:space="preserve">: </w:t>
      </w:r>
      <w:r w:rsidR="006C0A38" w:rsidRPr="00CE2258">
        <w:rPr>
          <w:rFonts w:cs="Arial"/>
          <w:sz w:val="22"/>
          <w:szCs w:val="22"/>
        </w:rPr>
        <w:t xml:space="preserve">Arteta, </w:t>
      </w:r>
      <w:proofErr w:type="spellStart"/>
      <w:r w:rsidR="006C0A38" w:rsidRPr="00CE2258">
        <w:rPr>
          <w:rFonts w:cs="Arial"/>
          <w:sz w:val="22"/>
          <w:szCs w:val="22"/>
        </w:rPr>
        <w:t>Ezprogui</w:t>
      </w:r>
      <w:proofErr w:type="spellEnd"/>
      <w:r w:rsidR="006C0A38" w:rsidRPr="00CE2258">
        <w:rPr>
          <w:rFonts w:cs="Arial"/>
          <w:sz w:val="22"/>
          <w:szCs w:val="22"/>
        </w:rPr>
        <w:t xml:space="preserve">, </w:t>
      </w:r>
      <w:proofErr w:type="spellStart"/>
      <w:r w:rsidR="006C0A38" w:rsidRPr="00CE2258">
        <w:rPr>
          <w:rFonts w:cs="Arial"/>
          <w:sz w:val="22"/>
          <w:szCs w:val="22"/>
        </w:rPr>
        <w:t>Gardaláin</w:t>
      </w:r>
      <w:proofErr w:type="spellEnd"/>
      <w:r w:rsidR="006C0A38" w:rsidRPr="00CE2258">
        <w:rPr>
          <w:rFonts w:cs="Arial"/>
          <w:sz w:val="22"/>
          <w:szCs w:val="22"/>
        </w:rPr>
        <w:t xml:space="preserve">, </w:t>
      </w:r>
      <w:proofErr w:type="spellStart"/>
      <w:r w:rsidR="006C0A38" w:rsidRPr="00CE2258">
        <w:rPr>
          <w:rFonts w:cs="Arial"/>
          <w:sz w:val="22"/>
          <w:szCs w:val="22"/>
        </w:rPr>
        <w:t>Guetadar</w:t>
      </w:r>
      <w:proofErr w:type="spellEnd"/>
      <w:r w:rsidR="006C0A38" w:rsidRPr="00CE2258">
        <w:rPr>
          <w:rFonts w:cs="Arial"/>
          <w:sz w:val="22"/>
          <w:szCs w:val="22"/>
        </w:rPr>
        <w:t>, Moriones,</w:t>
      </w:r>
      <w:r w:rsidR="006C0A38">
        <w:rPr>
          <w:rFonts w:cs="Arial"/>
          <w:sz w:val="22"/>
          <w:szCs w:val="22"/>
        </w:rPr>
        <w:t xml:space="preserve"> </w:t>
      </w:r>
      <w:proofErr w:type="spellStart"/>
      <w:r w:rsidR="006C0A38" w:rsidRPr="00CE2258">
        <w:rPr>
          <w:rFonts w:cs="Arial"/>
          <w:sz w:val="22"/>
          <w:szCs w:val="22"/>
        </w:rPr>
        <w:t>Sabaiza</w:t>
      </w:r>
      <w:proofErr w:type="spellEnd"/>
      <w:r w:rsidR="006C0A38" w:rsidRPr="00CE2258">
        <w:rPr>
          <w:rFonts w:cs="Arial"/>
          <w:sz w:val="22"/>
          <w:szCs w:val="22"/>
        </w:rPr>
        <w:t xml:space="preserve">, </w:t>
      </w:r>
      <w:proofErr w:type="spellStart"/>
      <w:r w:rsidR="006C0A38" w:rsidRPr="00CE2258">
        <w:rPr>
          <w:rFonts w:cs="Arial"/>
          <w:sz w:val="22"/>
          <w:szCs w:val="22"/>
        </w:rPr>
        <w:t>Usunbeltz</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16. </w:t>
      </w:r>
      <w:proofErr w:type="spellStart"/>
      <w:r w:rsidRPr="00CE2258">
        <w:rPr>
          <w:rFonts w:cs="Arial"/>
          <w:sz w:val="22"/>
          <w:szCs w:val="22"/>
        </w:rPr>
        <w:t>Leoz</w:t>
      </w:r>
      <w:proofErr w:type="spellEnd"/>
      <w:r w:rsidRPr="00CE2258">
        <w:rPr>
          <w:rFonts w:cs="Arial"/>
          <w:sz w:val="22"/>
          <w:szCs w:val="22"/>
        </w:rPr>
        <w:t xml:space="preserve">: </w:t>
      </w:r>
      <w:proofErr w:type="spellStart"/>
      <w:r w:rsidR="006C0A38" w:rsidRPr="00CE2258">
        <w:rPr>
          <w:rFonts w:cs="Arial"/>
          <w:sz w:val="22"/>
          <w:szCs w:val="22"/>
        </w:rPr>
        <w:t>Amatriain</w:t>
      </w:r>
      <w:proofErr w:type="spellEnd"/>
      <w:r w:rsidR="006C0A38" w:rsidRPr="00CE2258">
        <w:rPr>
          <w:rFonts w:cs="Arial"/>
          <w:sz w:val="22"/>
          <w:szCs w:val="22"/>
        </w:rPr>
        <w:t xml:space="preserve">, </w:t>
      </w:r>
      <w:proofErr w:type="spellStart"/>
      <w:r w:rsidR="006C0A38" w:rsidRPr="00CE2258">
        <w:rPr>
          <w:rFonts w:cs="Arial"/>
          <w:sz w:val="22"/>
          <w:szCs w:val="22"/>
        </w:rPr>
        <w:t>Amunarrizqueta</w:t>
      </w:r>
      <w:proofErr w:type="spellEnd"/>
      <w:r w:rsidR="006C0A38" w:rsidRPr="00CE2258">
        <w:rPr>
          <w:rFonts w:cs="Arial"/>
          <w:sz w:val="22"/>
          <w:szCs w:val="22"/>
        </w:rPr>
        <w:t xml:space="preserve">, </w:t>
      </w:r>
      <w:proofErr w:type="spellStart"/>
      <w:r w:rsidR="006C0A38" w:rsidRPr="00CE2258">
        <w:rPr>
          <w:rFonts w:cs="Arial"/>
          <w:sz w:val="22"/>
          <w:szCs w:val="22"/>
        </w:rPr>
        <w:t>Benegorri</w:t>
      </w:r>
      <w:proofErr w:type="spellEnd"/>
      <w:r w:rsidR="006C0A38" w:rsidRPr="00CE2258">
        <w:rPr>
          <w:rFonts w:cs="Arial"/>
          <w:sz w:val="22"/>
          <w:szCs w:val="22"/>
        </w:rPr>
        <w:t xml:space="preserve">, </w:t>
      </w:r>
      <w:proofErr w:type="spellStart"/>
      <w:r w:rsidR="006C0A38" w:rsidRPr="00CE2258">
        <w:rPr>
          <w:rFonts w:cs="Arial"/>
          <w:sz w:val="22"/>
          <w:szCs w:val="22"/>
        </w:rPr>
        <w:t>Bézquiz</w:t>
      </w:r>
      <w:proofErr w:type="spellEnd"/>
      <w:r w:rsidR="006C0A38" w:rsidRPr="00CE2258">
        <w:rPr>
          <w:rFonts w:cs="Arial"/>
          <w:sz w:val="22"/>
          <w:szCs w:val="22"/>
        </w:rPr>
        <w:t>,</w:t>
      </w:r>
      <w:r w:rsidR="006C0A38">
        <w:rPr>
          <w:rFonts w:cs="Arial"/>
          <w:sz w:val="22"/>
          <w:szCs w:val="22"/>
        </w:rPr>
        <w:t xml:space="preserve"> </w:t>
      </w:r>
      <w:proofErr w:type="spellStart"/>
      <w:r w:rsidR="006C0A38" w:rsidRPr="00CE2258">
        <w:rPr>
          <w:rFonts w:cs="Arial"/>
          <w:sz w:val="22"/>
          <w:szCs w:val="22"/>
        </w:rPr>
        <w:t>Maquirriain</w:t>
      </w:r>
      <w:proofErr w:type="spellEnd"/>
      <w:r w:rsidR="006C0A38" w:rsidRPr="00CE2258">
        <w:rPr>
          <w:rFonts w:cs="Arial"/>
          <w:sz w:val="22"/>
          <w:szCs w:val="22"/>
        </w:rPr>
        <w:t xml:space="preserve">, </w:t>
      </w:r>
      <w:proofErr w:type="spellStart"/>
      <w:r w:rsidR="006C0A38" w:rsidRPr="00CE2258">
        <w:rPr>
          <w:rFonts w:cs="Arial"/>
          <w:sz w:val="22"/>
          <w:szCs w:val="22"/>
        </w:rPr>
        <w:t>Sánsoain</w:t>
      </w:r>
      <w:proofErr w:type="spellEnd"/>
      <w:r w:rsidR="006C0A38" w:rsidRPr="00CE2258">
        <w:rPr>
          <w:rFonts w:cs="Arial"/>
          <w:sz w:val="22"/>
          <w:szCs w:val="22"/>
        </w:rPr>
        <w:t xml:space="preserve">, </w:t>
      </w:r>
      <w:proofErr w:type="spellStart"/>
      <w:r w:rsidR="006C0A38" w:rsidRPr="00CE2258">
        <w:rPr>
          <w:rFonts w:cs="Arial"/>
          <w:sz w:val="22"/>
          <w:szCs w:val="22"/>
        </w:rPr>
        <w:t>Sansomain</w:t>
      </w:r>
      <w:proofErr w:type="spellEnd"/>
      <w:r w:rsidR="006C0A38" w:rsidRPr="00CE2258">
        <w:rPr>
          <w:rFonts w:cs="Arial"/>
          <w:sz w:val="22"/>
          <w:szCs w:val="22"/>
        </w:rPr>
        <w:t xml:space="preserve">, </w:t>
      </w:r>
      <w:proofErr w:type="spellStart"/>
      <w:r w:rsidR="006C0A38" w:rsidRPr="00CE2258">
        <w:rPr>
          <w:rFonts w:cs="Arial"/>
          <w:sz w:val="22"/>
          <w:szCs w:val="22"/>
        </w:rPr>
        <w:t>Uzquita</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17. </w:t>
      </w:r>
      <w:proofErr w:type="spellStart"/>
      <w:r w:rsidRPr="00CE2258">
        <w:rPr>
          <w:rFonts w:cs="Arial"/>
          <w:sz w:val="22"/>
          <w:szCs w:val="22"/>
        </w:rPr>
        <w:t>Olábar</w:t>
      </w:r>
      <w:proofErr w:type="spellEnd"/>
      <w:r w:rsidRPr="00CE2258">
        <w:rPr>
          <w:rFonts w:cs="Arial"/>
          <w:sz w:val="22"/>
          <w:szCs w:val="22"/>
        </w:rPr>
        <w:t xml:space="preserve">: </w:t>
      </w:r>
      <w:proofErr w:type="spellStart"/>
      <w:r w:rsidR="006C0A38" w:rsidRPr="00CE2258">
        <w:rPr>
          <w:rFonts w:cs="Arial"/>
          <w:sz w:val="22"/>
          <w:szCs w:val="22"/>
        </w:rPr>
        <w:t>Beraiz</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18. </w:t>
      </w:r>
      <w:proofErr w:type="spellStart"/>
      <w:r w:rsidRPr="00CE2258">
        <w:rPr>
          <w:rFonts w:cs="Arial"/>
          <w:sz w:val="22"/>
          <w:szCs w:val="22"/>
        </w:rPr>
        <w:t>Ezcabarte</w:t>
      </w:r>
      <w:proofErr w:type="spellEnd"/>
      <w:r w:rsidRPr="00CE2258">
        <w:rPr>
          <w:rFonts w:cs="Arial"/>
          <w:sz w:val="22"/>
          <w:szCs w:val="22"/>
        </w:rPr>
        <w:t xml:space="preserve">: </w:t>
      </w:r>
      <w:proofErr w:type="spellStart"/>
      <w:r w:rsidR="006C0A38" w:rsidRPr="00CE2258">
        <w:rPr>
          <w:rFonts w:cs="Arial"/>
          <w:sz w:val="22"/>
          <w:szCs w:val="22"/>
        </w:rPr>
        <w:t>Ezcaba</w:t>
      </w:r>
      <w:proofErr w:type="spellEnd"/>
      <w:r w:rsidR="006C0A38" w:rsidRPr="00CE2258">
        <w:rPr>
          <w:rFonts w:cs="Arial"/>
          <w:sz w:val="22"/>
          <w:szCs w:val="22"/>
        </w:rPr>
        <w:t xml:space="preserve">, </w:t>
      </w:r>
      <w:proofErr w:type="spellStart"/>
      <w:r w:rsidR="006C0A38" w:rsidRPr="00CE2258">
        <w:rPr>
          <w:rFonts w:cs="Arial"/>
          <w:sz w:val="22"/>
          <w:szCs w:val="22"/>
        </w:rPr>
        <w:t>Garrués</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19. </w:t>
      </w:r>
      <w:proofErr w:type="spellStart"/>
      <w:r w:rsidRPr="00CE2258">
        <w:rPr>
          <w:rFonts w:cs="Arial"/>
          <w:sz w:val="22"/>
          <w:szCs w:val="22"/>
        </w:rPr>
        <w:t>Juslapeña</w:t>
      </w:r>
      <w:proofErr w:type="spellEnd"/>
      <w:r w:rsidRPr="00CE2258">
        <w:rPr>
          <w:rFonts w:cs="Arial"/>
          <w:sz w:val="22"/>
          <w:szCs w:val="22"/>
        </w:rPr>
        <w:t xml:space="preserve">: </w:t>
      </w:r>
      <w:proofErr w:type="spellStart"/>
      <w:r w:rsidR="006C0A38" w:rsidRPr="00CE2258">
        <w:rPr>
          <w:rFonts w:cs="Arial"/>
          <w:sz w:val="22"/>
          <w:szCs w:val="22"/>
        </w:rPr>
        <w:t>Usi</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20. Iza- </w:t>
      </w:r>
      <w:proofErr w:type="spellStart"/>
      <w:r w:rsidRPr="00CE2258">
        <w:rPr>
          <w:rFonts w:cs="Arial"/>
          <w:sz w:val="22"/>
          <w:szCs w:val="22"/>
        </w:rPr>
        <w:t>Gulina</w:t>
      </w:r>
      <w:proofErr w:type="spellEnd"/>
      <w:r w:rsidRPr="00CE2258">
        <w:rPr>
          <w:rFonts w:cs="Arial"/>
          <w:sz w:val="22"/>
          <w:szCs w:val="22"/>
        </w:rPr>
        <w:t xml:space="preserve">: </w:t>
      </w:r>
      <w:proofErr w:type="spellStart"/>
      <w:r w:rsidR="006C0A38" w:rsidRPr="00CE2258">
        <w:rPr>
          <w:rFonts w:cs="Arial"/>
          <w:sz w:val="22"/>
          <w:szCs w:val="22"/>
        </w:rPr>
        <w:t>Ordériz</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21. </w:t>
      </w:r>
      <w:proofErr w:type="spellStart"/>
      <w:r w:rsidRPr="00CE2258">
        <w:rPr>
          <w:rFonts w:cs="Arial"/>
          <w:sz w:val="22"/>
          <w:szCs w:val="22"/>
        </w:rPr>
        <w:t>Cizur</w:t>
      </w:r>
      <w:proofErr w:type="spellEnd"/>
      <w:r w:rsidRPr="00CE2258">
        <w:rPr>
          <w:rFonts w:cs="Arial"/>
          <w:sz w:val="22"/>
          <w:szCs w:val="22"/>
        </w:rPr>
        <w:t xml:space="preserve">: </w:t>
      </w:r>
      <w:proofErr w:type="spellStart"/>
      <w:r w:rsidR="006C0A38" w:rsidRPr="00CE2258">
        <w:rPr>
          <w:rFonts w:cs="Arial"/>
          <w:sz w:val="22"/>
          <w:szCs w:val="22"/>
        </w:rPr>
        <w:t>Eriete</w:t>
      </w:r>
      <w:proofErr w:type="spellEnd"/>
      <w:r w:rsidR="006C0A38" w:rsidRPr="00CE2258">
        <w:rPr>
          <w:rFonts w:cs="Arial"/>
          <w:sz w:val="22"/>
          <w:szCs w:val="22"/>
        </w:rPr>
        <w:t xml:space="preserve">, </w:t>
      </w:r>
      <w:proofErr w:type="spellStart"/>
      <w:r w:rsidR="006C0A38" w:rsidRPr="00CE2258">
        <w:rPr>
          <w:rFonts w:cs="Arial"/>
          <w:sz w:val="22"/>
          <w:szCs w:val="22"/>
        </w:rPr>
        <w:t>Guenduláin</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22. </w:t>
      </w:r>
      <w:proofErr w:type="spellStart"/>
      <w:r w:rsidRPr="00CE2258">
        <w:rPr>
          <w:rFonts w:cs="Arial"/>
          <w:sz w:val="22"/>
          <w:szCs w:val="22"/>
        </w:rPr>
        <w:t>Guirguillano</w:t>
      </w:r>
      <w:proofErr w:type="spellEnd"/>
      <w:r w:rsidRPr="00CE2258">
        <w:rPr>
          <w:rFonts w:cs="Arial"/>
          <w:sz w:val="22"/>
          <w:szCs w:val="22"/>
        </w:rPr>
        <w:t xml:space="preserve">: </w:t>
      </w:r>
      <w:proofErr w:type="spellStart"/>
      <w:r w:rsidR="006C0A38" w:rsidRPr="00CE2258">
        <w:rPr>
          <w:rFonts w:cs="Arial"/>
          <w:sz w:val="22"/>
          <w:szCs w:val="22"/>
        </w:rPr>
        <w:t>Arguiñáriz</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23. </w:t>
      </w:r>
      <w:proofErr w:type="spellStart"/>
      <w:r w:rsidRPr="00CE2258">
        <w:rPr>
          <w:rFonts w:cs="Arial"/>
          <w:sz w:val="22"/>
          <w:szCs w:val="22"/>
        </w:rPr>
        <w:t>Guesalaz</w:t>
      </w:r>
      <w:proofErr w:type="spellEnd"/>
      <w:r w:rsidRPr="00CE2258">
        <w:rPr>
          <w:rFonts w:cs="Arial"/>
          <w:sz w:val="22"/>
          <w:szCs w:val="22"/>
        </w:rPr>
        <w:t xml:space="preserve">: </w:t>
      </w:r>
      <w:proofErr w:type="spellStart"/>
      <w:r w:rsidR="006C0A38" w:rsidRPr="00CE2258">
        <w:rPr>
          <w:rFonts w:cs="Arial"/>
          <w:sz w:val="22"/>
          <w:szCs w:val="22"/>
        </w:rPr>
        <w:t>Viguria</w:t>
      </w:r>
      <w:proofErr w:type="spellEnd"/>
      <w:r w:rsidRPr="00CE2258">
        <w:rPr>
          <w:rFonts w:cs="Arial"/>
          <w:sz w:val="22"/>
          <w:szCs w:val="22"/>
        </w:rPr>
        <w:t>.</w:t>
      </w:r>
    </w:p>
    <w:p w:rsidR="000E4BD7" w:rsidRPr="00CE2258" w:rsidRDefault="000E4BD7" w:rsidP="000E4BD7">
      <w:pPr>
        <w:pStyle w:val="Textoindependiente"/>
        <w:spacing w:after="0" w:line="360" w:lineRule="auto"/>
        <w:ind w:left="708"/>
        <w:rPr>
          <w:rFonts w:cs="Arial"/>
          <w:sz w:val="22"/>
          <w:szCs w:val="22"/>
        </w:rPr>
      </w:pPr>
      <w:r w:rsidRPr="00CE2258">
        <w:rPr>
          <w:rFonts w:cs="Arial"/>
          <w:sz w:val="22"/>
          <w:szCs w:val="22"/>
        </w:rPr>
        <w:t xml:space="preserve">24. </w:t>
      </w:r>
      <w:proofErr w:type="spellStart"/>
      <w:r w:rsidRPr="00CE2258">
        <w:rPr>
          <w:rFonts w:cs="Arial"/>
          <w:sz w:val="22"/>
          <w:szCs w:val="22"/>
        </w:rPr>
        <w:t>Etayo</w:t>
      </w:r>
      <w:proofErr w:type="spellEnd"/>
      <w:r w:rsidRPr="00CE2258">
        <w:rPr>
          <w:rFonts w:cs="Arial"/>
          <w:sz w:val="22"/>
          <w:szCs w:val="22"/>
        </w:rPr>
        <w:t xml:space="preserve">: </w:t>
      </w:r>
      <w:proofErr w:type="spellStart"/>
      <w:r w:rsidR="006C0A38" w:rsidRPr="00CE2258">
        <w:rPr>
          <w:rFonts w:cs="Arial"/>
          <w:sz w:val="22"/>
          <w:szCs w:val="22"/>
        </w:rPr>
        <w:t>Learza</w:t>
      </w:r>
      <w:proofErr w:type="spellEnd"/>
      <w:r w:rsidRPr="00CE2258">
        <w:rPr>
          <w:rFonts w:cs="Arial"/>
          <w:sz w:val="22"/>
          <w:szCs w:val="22"/>
        </w:rPr>
        <w:t>.</w:t>
      </w:r>
    </w:p>
    <w:p w:rsidR="006C0A38" w:rsidRDefault="000E4BD7" w:rsidP="000E4BD7">
      <w:pPr>
        <w:pStyle w:val="Textoindependiente"/>
        <w:spacing w:after="0" w:line="360" w:lineRule="auto"/>
        <w:rPr>
          <w:rFonts w:ascii="ArialMT" w:hAnsi="ArialMT" w:cs="ArialMT"/>
          <w:sz w:val="22"/>
          <w:szCs w:val="22"/>
        </w:rPr>
      </w:pPr>
      <w:r>
        <w:rPr>
          <w:rFonts w:ascii="ArialMT" w:hAnsi="ArialMT" w:cs="ArialMT"/>
          <w:sz w:val="22"/>
          <w:szCs w:val="22"/>
        </w:rPr>
        <w:t>Se incluye como Anexo el PLANO “01 de localización de los pueblos inventariados.pdf”.</w:t>
      </w:r>
    </w:p>
    <w:p w:rsidR="000E4BD7" w:rsidRDefault="000E4BD7" w:rsidP="000E4BD7">
      <w:pPr>
        <w:pStyle w:val="Textoindependiente"/>
        <w:spacing w:after="0" w:line="360" w:lineRule="auto"/>
        <w:rPr>
          <w:rFonts w:cs="Arial"/>
          <w:b/>
          <w:sz w:val="22"/>
          <w:szCs w:val="22"/>
        </w:rPr>
      </w:pPr>
      <w:r w:rsidRPr="00CE2258">
        <w:rPr>
          <w:rFonts w:cs="Arial"/>
          <w:b/>
          <w:sz w:val="22"/>
          <w:szCs w:val="22"/>
        </w:rPr>
        <w:t>PRINCIPALES CONCLUSIONES.</w:t>
      </w:r>
    </w:p>
    <w:p w:rsidR="006C0A38" w:rsidRDefault="000E4BD7" w:rsidP="000E4BD7">
      <w:pPr>
        <w:pStyle w:val="Textoindependiente"/>
        <w:numPr>
          <w:ilvl w:val="0"/>
          <w:numId w:val="1"/>
        </w:numPr>
        <w:spacing w:after="0" w:line="360" w:lineRule="auto"/>
        <w:ind w:hanging="294"/>
        <w:rPr>
          <w:rFonts w:ascii="ArialMT" w:hAnsi="ArialMT" w:cs="ArialMT"/>
          <w:sz w:val="22"/>
          <w:szCs w:val="22"/>
        </w:rPr>
      </w:pPr>
      <w:r>
        <w:rPr>
          <w:rFonts w:ascii="ArialMT" w:hAnsi="ArialMT" w:cs="ArialMT"/>
          <w:sz w:val="22"/>
          <w:szCs w:val="22"/>
        </w:rPr>
        <w:t>El trabajo hace un análisis agrupando las localidades estudiadas en función de sus condiciones de acceso, otros servicios urbanísticos, ocupación, propiedad, y su reconocimiento en el planeamiento en orden a valorar sus posibilidades de recuperación.</w:t>
      </w:r>
    </w:p>
    <w:p w:rsidR="006C0A38" w:rsidRDefault="000E4BD7" w:rsidP="000E4BD7">
      <w:pPr>
        <w:pStyle w:val="Textoindependiente"/>
        <w:spacing w:after="0" w:line="360" w:lineRule="auto"/>
        <w:ind w:left="708"/>
        <w:rPr>
          <w:rFonts w:ascii="ArialMT" w:hAnsi="ArialMT" w:cs="ArialMT"/>
          <w:sz w:val="22"/>
          <w:szCs w:val="22"/>
        </w:rPr>
      </w:pPr>
      <w:r>
        <w:rPr>
          <w:rFonts w:ascii="ArialMT" w:hAnsi="ArialMT" w:cs="ArialMT"/>
          <w:sz w:val="22"/>
          <w:szCs w:val="22"/>
        </w:rPr>
        <w:t xml:space="preserve">Del análisis de dichas condiciones se puede concluir que 47 localidades de las 80 estudiadas, </w:t>
      </w:r>
      <w:r w:rsidRPr="00CE2258">
        <w:rPr>
          <w:rFonts w:ascii="ArialMT" w:hAnsi="ArialMT" w:cs="ArialMT"/>
          <w:sz w:val="22"/>
          <w:szCs w:val="22"/>
        </w:rPr>
        <w:t>no se encuentran en riesgo de despoblación o abandono</w:t>
      </w:r>
      <w:r>
        <w:rPr>
          <w:rFonts w:ascii="ArialMT" w:hAnsi="ArialMT" w:cs="ArialMT"/>
          <w:sz w:val="22"/>
          <w:szCs w:val="22"/>
        </w:rPr>
        <w:t>. Muchas han aumentado su población desde el año 86 o la mantienen, cuentan con servicios urbanísticos básicos en diferentes condiciones y en su mayor parte se han clasificado como suelo urbano por el planeamiento, con algunas particularidades que se matizan en las propias Monografías.</w:t>
      </w:r>
    </w:p>
    <w:p w:rsidR="006C0A38" w:rsidRDefault="000E4BD7" w:rsidP="000E4BD7">
      <w:pPr>
        <w:pStyle w:val="Textoindependiente"/>
        <w:spacing w:after="0" w:line="360" w:lineRule="auto"/>
        <w:ind w:firstLine="708"/>
        <w:rPr>
          <w:rFonts w:ascii="ArialMT" w:hAnsi="ArialMT" w:cs="ArialMT"/>
          <w:sz w:val="22"/>
          <w:szCs w:val="22"/>
        </w:rPr>
      </w:pPr>
      <w:r>
        <w:rPr>
          <w:rFonts w:ascii="ArialMT" w:hAnsi="ArialMT" w:cs="ArialMT"/>
          <w:sz w:val="22"/>
          <w:szCs w:val="22"/>
        </w:rPr>
        <w:t>El resto de localidades (33/80) se encuentran en diferentes situaciones:</w:t>
      </w:r>
    </w:p>
    <w:p w:rsidR="006C0A38" w:rsidRDefault="000E4BD7" w:rsidP="000E4BD7">
      <w:pPr>
        <w:pStyle w:val="Textoindependiente"/>
        <w:spacing w:after="0" w:line="360" w:lineRule="auto"/>
        <w:ind w:left="708"/>
        <w:rPr>
          <w:rFonts w:ascii="ArialMT" w:hAnsi="ArialMT" w:cs="ArialMT"/>
          <w:sz w:val="22"/>
          <w:szCs w:val="22"/>
        </w:rPr>
      </w:pPr>
      <w:r>
        <w:rPr>
          <w:rFonts w:ascii="ArialMT" w:hAnsi="ArialMT" w:cs="ArialMT"/>
          <w:sz w:val="22"/>
          <w:szCs w:val="22"/>
        </w:rPr>
        <w:t xml:space="preserve">Se han encontrado algunas en estado de </w:t>
      </w:r>
      <w:r w:rsidRPr="00CE2258">
        <w:rPr>
          <w:rFonts w:ascii="ArialMT" w:hAnsi="ArialMT" w:cs="ArialMT"/>
          <w:sz w:val="22"/>
          <w:szCs w:val="22"/>
        </w:rPr>
        <w:t xml:space="preserve">abandono y ruina o </w:t>
      </w:r>
      <w:proofErr w:type="spellStart"/>
      <w:r w:rsidRPr="00CE2258">
        <w:rPr>
          <w:rFonts w:ascii="ArialMT" w:hAnsi="ArialMT" w:cs="ArialMT"/>
          <w:sz w:val="22"/>
          <w:szCs w:val="22"/>
        </w:rPr>
        <w:t>semiruina</w:t>
      </w:r>
      <w:proofErr w:type="spellEnd"/>
      <w:r>
        <w:rPr>
          <w:rFonts w:ascii="ArialMT" w:hAnsi="ArialMT" w:cs="ArialMT"/>
          <w:sz w:val="22"/>
          <w:szCs w:val="22"/>
        </w:rPr>
        <w:t>, sin acceso, sin población, edificaciones en ruina o alguna en pie, sin servicios y en general con condiciones de suelo no urbanizable. Podemos incluir en esta situación 7 lugares (</w:t>
      </w:r>
      <w:proofErr w:type="spellStart"/>
      <w:r>
        <w:rPr>
          <w:rFonts w:ascii="ArialMT" w:hAnsi="ArialMT" w:cs="ArialMT"/>
          <w:sz w:val="22"/>
          <w:szCs w:val="22"/>
        </w:rPr>
        <w:t>Artanga</w:t>
      </w:r>
      <w:proofErr w:type="spellEnd"/>
      <w:r>
        <w:rPr>
          <w:rFonts w:ascii="ArialMT" w:hAnsi="ArialMT" w:cs="ArialMT"/>
          <w:sz w:val="22"/>
          <w:szCs w:val="22"/>
        </w:rPr>
        <w:t xml:space="preserve">, </w:t>
      </w:r>
      <w:proofErr w:type="spellStart"/>
      <w:r>
        <w:rPr>
          <w:rFonts w:ascii="ArialMT" w:hAnsi="ArialMT" w:cs="ArialMT"/>
          <w:sz w:val="22"/>
          <w:szCs w:val="22"/>
        </w:rPr>
        <w:t>Guindano</w:t>
      </w:r>
      <w:proofErr w:type="spellEnd"/>
      <w:r>
        <w:rPr>
          <w:rFonts w:ascii="ArialMT" w:hAnsi="ArialMT" w:cs="ArialMT"/>
          <w:sz w:val="22"/>
          <w:szCs w:val="22"/>
        </w:rPr>
        <w:t xml:space="preserve">, </w:t>
      </w:r>
      <w:proofErr w:type="spellStart"/>
      <w:r>
        <w:rPr>
          <w:rFonts w:ascii="ArialMT" w:hAnsi="ArialMT" w:cs="ArialMT"/>
          <w:sz w:val="22"/>
          <w:szCs w:val="22"/>
        </w:rPr>
        <w:t>Beroiz</w:t>
      </w:r>
      <w:proofErr w:type="spellEnd"/>
      <w:r>
        <w:rPr>
          <w:rFonts w:ascii="ArialMT" w:hAnsi="ArialMT" w:cs="ArialMT"/>
          <w:sz w:val="22"/>
          <w:szCs w:val="22"/>
        </w:rPr>
        <w:t xml:space="preserve">, </w:t>
      </w:r>
      <w:proofErr w:type="spellStart"/>
      <w:r>
        <w:rPr>
          <w:rFonts w:ascii="ArialMT" w:hAnsi="ArialMT" w:cs="ArialMT"/>
          <w:sz w:val="22"/>
          <w:szCs w:val="22"/>
        </w:rPr>
        <w:t>Zariquieta</w:t>
      </w:r>
      <w:proofErr w:type="spellEnd"/>
      <w:r>
        <w:rPr>
          <w:rFonts w:ascii="ArialMT" w:hAnsi="ArialMT" w:cs="ArialMT"/>
          <w:sz w:val="22"/>
          <w:szCs w:val="22"/>
        </w:rPr>
        <w:t xml:space="preserve">, Arteta, </w:t>
      </w:r>
      <w:proofErr w:type="spellStart"/>
      <w:r>
        <w:rPr>
          <w:rFonts w:ascii="ArialMT" w:hAnsi="ArialMT" w:cs="ArialMT"/>
          <w:sz w:val="22"/>
          <w:szCs w:val="22"/>
        </w:rPr>
        <w:t>Usunbeltz</w:t>
      </w:r>
      <w:proofErr w:type="spellEnd"/>
      <w:r>
        <w:rPr>
          <w:rFonts w:ascii="ArialMT" w:hAnsi="ArialMT" w:cs="ArialMT"/>
          <w:sz w:val="22"/>
          <w:szCs w:val="22"/>
        </w:rPr>
        <w:t xml:space="preserve"> o </w:t>
      </w:r>
      <w:proofErr w:type="spellStart"/>
      <w:r>
        <w:rPr>
          <w:rFonts w:ascii="ArialMT" w:hAnsi="ArialMT" w:cs="ArialMT"/>
          <w:sz w:val="22"/>
          <w:szCs w:val="22"/>
        </w:rPr>
        <w:t>Guendulain</w:t>
      </w:r>
      <w:proofErr w:type="spellEnd"/>
      <w:r>
        <w:rPr>
          <w:rFonts w:ascii="ArialMT" w:hAnsi="ArialMT" w:cs="ArialMT"/>
          <w:sz w:val="22"/>
          <w:szCs w:val="22"/>
        </w:rPr>
        <w:t>).</w:t>
      </w:r>
    </w:p>
    <w:p w:rsidR="006C0A38" w:rsidRDefault="000E4BD7" w:rsidP="000E4BD7">
      <w:pPr>
        <w:pStyle w:val="Textoindependiente"/>
        <w:spacing w:after="0" w:line="360" w:lineRule="auto"/>
        <w:ind w:left="708"/>
        <w:rPr>
          <w:rFonts w:ascii="ArialMT" w:hAnsi="ArialMT" w:cs="ArialMT"/>
          <w:sz w:val="22"/>
          <w:szCs w:val="22"/>
        </w:rPr>
      </w:pPr>
      <w:r>
        <w:rPr>
          <w:rFonts w:ascii="ArialMT" w:hAnsi="ArialMT" w:cs="ArialMT"/>
          <w:sz w:val="22"/>
          <w:szCs w:val="22"/>
        </w:rPr>
        <w:t xml:space="preserve">Otras (26/80), se concluye que se encuentran en situación de </w:t>
      </w:r>
      <w:r w:rsidRPr="00CE2258">
        <w:rPr>
          <w:rFonts w:ascii="ArialMT" w:hAnsi="ArialMT" w:cs="ArialMT"/>
          <w:sz w:val="22"/>
          <w:szCs w:val="22"/>
        </w:rPr>
        <w:t>riesgo de despoblación</w:t>
      </w:r>
      <w:r>
        <w:rPr>
          <w:rFonts w:ascii="ArialMT" w:hAnsi="ArialMT" w:cs="ArialMT"/>
          <w:sz w:val="22"/>
          <w:szCs w:val="22"/>
        </w:rPr>
        <w:t xml:space="preserve"> por las condiciones específicas observadas que difieren de unas localidades a otras y que se analizan en detalle en cada monografía. Se trata de núcleos con muy poca población, incluso sin ella o con tan solo una casa habitada, con edificaciones en diferentes estados de mantenimiento incluso en ruina, con deficiencias o carencias de infraestructuras y en ocasiones con difícil acceso, algunas solo accesibles por pistas aptas para todoterreno).</w:t>
      </w:r>
    </w:p>
    <w:p w:rsidR="006C0A38" w:rsidRDefault="000E4BD7" w:rsidP="000E4BD7">
      <w:pPr>
        <w:pStyle w:val="Textoindependiente"/>
        <w:numPr>
          <w:ilvl w:val="0"/>
          <w:numId w:val="1"/>
        </w:numPr>
        <w:spacing w:after="0" w:line="360" w:lineRule="auto"/>
        <w:rPr>
          <w:rFonts w:ascii="ArialMT" w:hAnsi="ArialMT" w:cs="ArialMT"/>
          <w:sz w:val="22"/>
          <w:szCs w:val="22"/>
        </w:rPr>
      </w:pPr>
      <w:r>
        <w:rPr>
          <w:rFonts w:ascii="ArialMT" w:hAnsi="ArialMT" w:cs="ArialMT"/>
          <w:sz w:val="22"/>
          <w:szCs w:val="22"/>
        </w:rPr>
        <w:lastRenderedPageBreak/>
        <w:t xml:space="preserve">Entre las localidades analizadas </w:t>
      </w:r>
      <w:r w:rsidRPr="00CE2258">
        <w:rPr>
          <w:rFonts w:ascii="ArialMT" w:hAnsi="ArialMT" w:cs="ArialMT"/>
          <w:sz w:val="22"/>
          <w:szCs w:val="22"/>
        </w:rPr>
        <w:t>15 son de titularidad pública</w:t>
      </w:r>
      <w:r>
        <w:rPr>
          <w:rFonts w:ascii="ArialMT" w:hAnsi="ArialMT" w:cs="ArialMT"/>
          <w:sz w:val="22"/>
          <w:szCs w:val="22"/>
        </w:rPr>
        <w:t>, pertenecen a Patrimonio Forestal de Navarra. Encontrando en ellas diferentes situaciones, desde pueblos recuperados y con población permanente, incluso alguno clasificado como suelo urbano, (</w:t>
      </w:r>
      <w:proofErr w:type="spellStart"/>
      <w:r>
        <w:rPr>
          <w:rFonts w:ascii="ArialMT" w:hAnsi="ArialMT" w:cs="ArialMT"/>
          <w:sz w:val="22"/>
          <w:szCs w:val="22"/>
        </w:rPr>
        <w:t>Lacabe</w:t>
      </w:r>
      <w:proofErr w:type="spellEnd"/>
      <w:r>
        <w:rPr>
          <w:rFonts w:ascii="ArialMT" w:hAnsi="ArialMT" w:cs="ArialMT"/>
          <w:sz w:val="22"/>
          <w:szCs w:val="22"/>
        </w:rPr>
        <w:t>) hasta despoblados prácticamente inaccesibles y con todas sus edificaciones en ruinas (</w:t>
      </w:r>
      <w:proofErr w:type="spellStart"/>
      <w:r>
        <w:rPr>
          <w:rFonts w:ascii="ArialMT" w:hAnsi="ArialMT" w:cs="ArialMT"/>
          <w:sz w:val="22"/>
          <w:szCs w:val="22"/>
        </w:rPr>
        <w:t>Artanga</w:t>
      </w:r>
      <w:proofErr w:type="spellEnd"/>
      <w:r>
        <w:rPr>
          <w:rFonts w:ascii="ArialMT" w:hAnsi="ArialMT" w:cs="ArialMT"/>
          <w:sz w:val="22"/>
          <w:szCs w:val="22"/>
        </w:rPr>
        <w:t xml:space="preserve"> y </w:t>
      </w:r>
      <w:proofErr w:type="spellStart"/>
      <w:r>
        <w:rPr>
          <w:rFonts w:ascii="ArialMT" w:hAnsi="ArialMT" w:cs="ArialMT"/>
          <w:sz w:val="22"/>
          <w:szCs w:val="22"/>
        </w:rPr>
        <w:t>Usunbeltz</w:t>
      </w:r>
      <w:proofErr w:type="spellEnd"/>
      <w:r>
        <w:rPr>
          <w:rFonts w:ascii="ArialMT" w:hAnsi="ArialMT" w:cs="ArialMT"/>
          <w:sz w:val="22"/>
          <w:szCs w:val="22"/>
        </w:rPr>
        <w:t>). Estos pueblos o antiguos asentamientos se encuentran en unas condiciones particulares para su recuperación por tratarse de propiedad de Gobierno de Navarra.</w:t>
      </w:r>
    </w:p>
    <w:p w:rsidR="000E4BD7" w:rsidRPr="00CE2258" w:rsidRDefault="000E4BD7" w:rsidP="000E4BD7">
      <w:pPr>
        <w:pStyle w:val="Textoindependiente"/>
        <w:numPr>
          <w:ilvl w:val="0"/>
          <w:numId w:val="1"/>
        </w:numPr>
        <w:spacing w:after="0" w:line="360" w:lineRule="auto"/>
        <w:rPr>
          <w:rFonts w:ascii="ArialMT" w:hAnsi="ArialMT" w:cs="ArialMT"/>
          <w:sz w:val="22"/>
          <w:szCs w:val="22"/>
        </w:rPr>
      </w:pPr>
      <w:r w:rsidRPr="00CE2258">
        <w:rPr>
          <w:rFonts w:ascii="ArialMT" w:hAnsi="ArialMT" w:cs="ArialMT"/>
          <w:sz w:val="22"/>
          <w:szCs w:val="22"/>
        </w:rPr>
        <w:t>Las condiciones que determinan la posibilidad de recuperación de una localidad son las</w:t>
      </w:r>
      <w:r>
        <w:rPr>
          <w:rFonts w:ascii="ArialMT" w:hAnsi="ArialMT" w:cs="ArialMT"/>
          <w:sz w:val="22"/>
          <w:szCs w:val="22"/>
        </w:rPr>
        <w:t xml:space="preserve"> </w:t>
      </w:r>
      <w:r w:rsidRPr="00CE2258">
        <w:rPr>
          <w:rFonts w:ascii="ArialMT" w:hAnsi="ArialMT" w:cs="ArialMT"/>
          <w:sz w:val="22"/>
          <w:szCs w:val="22"/>
        </w:rPr>
        <w:t>siguientes:</w:t>
      </w:r>
    </w:p>
    <w:p w:rsidR="000E4BD7" w:rsidRDefault="000E4BD7" w:rsidP="000E4BD7">
      <w:pPr>
        <w:pStyle w:val="Textoindependiente"/>
        <w:spacing w:after="0" w:line="360" w:lineRule="auto"/>
        <w:ind w:left="1416"/>
        <w:rPr>
          <w:rFonts w:ascii="ArialMT" w:hAnsi="ArialMT" w:cs="ArialMT"/>
          <w:sz w:val="22"/>
          <w:szCs w:val="22"/>
        </w:rPr>
      </w:pPr>
      <w:r w:rsidRPr="00CE2258">
        <w:rPr>
          <w:rFonts w:ascii="ArialMT" w:hAnsi="ArialMT" w:cs="ArialMT"/>
          <w:sz w:val="22"/>
          <w:szCs w:val="22"/>
        </w:rPr>
        <w:t xml:space="preserve">- </w:t>
      </w:r>
      <w:r>
        <w:rPr>
          <w:rFonts w:ascii="ArialMT" w:hAnsi="ArialMT" w:cs="ArialMT"/>
          <w:sz w:val="22"/>
          <w:szCs w:val="22"/>
        </w:rPr>
        <w:t>Acceso y estado de servicios urbanísticos básicos, posibilidad de obtención o mejora.</w:t>
      </w:r>
    </w:p>
    <w:p w:rsidR="000E4BD7" w:rsidRDefault="000E4BD7" w:rsidP="000E4BD7">
      <w:pPr>
        <w:pStyle w:val="Textoindependiente"/>
        <w:spacing w:after="0" w:line="360" w:lineRule="auto"/>
        <w:ind w:left="1416"/>
        <w:rPr>
          <w:rFonts w:ascii="ArialMT" w:hAnsi="ArialMT" w:cs="ArialMT"/>
          <w:sz w:val="22"/>
          <w:szCs w:val="22"/>
        </w:rPr>
      </w:pPr>
      <w:r w:rsidRPr="00CE2258">
        <w:rPr>
          <w:rFonts w:ascii="ArialMT" w:hAnsi="ArialMT" w:cs="ArialMT"/>
          <w:sz w:val="22"/>
          <w:szCs w:val="22"/>
        </w:rPr>
        <w:t xml:space="preserve">- </w:t>
      </w:r>
      <w:r>
        <w:rPr>
          <w:rFonts w:ascii="ArialMT" w:hAnsi="ArialMT" w:cs="ArialMT"/>
          <w:sz w:val="22"/>
          <w:szCs w:val="22"/>
        </w:rPr>
        <w:t>Planeamiento urbanístico vigente. Clasificación y régimen de usos.</w:t>
      </w:r>
    </w:p>
    <w:p w:rsidR="000E4BD7" w:rsidRDefault="000E4BD7" w:rsidP="000E4BD7">
      <w:pPr>
        <w:pStyle w:val="Textoindependiente"/>
        <w:spacing w:after="0" w:line="360" w:lineRule="auto"/>
        <w:ind w:left="1416"/>
        <w:rPr>
          <w:rFonts w:ascii="ArialMT" w:hAnsi="ArialMT" w:cs="ArialMT"/>
          <w:sz w:val="22"/>
          <w:szCs w:val="22"/>
        </w:rPr>
      </w:pPr>
      <w:r w:rsidRPr="00CE2258">
        <w:rPr>
          <w:rFonts w:ascii="ArialMT" w:hAnsi="ArialMT" w:cs="ArialMT"/>
          <w:sz w:val="22"/>
          <w:szCs w:val="22"/>
        </w:rPr>
        <w:t xml:space="preserve">- </w:t>
      </w:r>
      <w:r>
        <w:rPr>
          <w:rFonts w:ascii="ArialMT" w:hAnsi="ArialMT" w:cs="ArialMT"/>
          <w:sz w:val="22"/>
          <w:szCs w:val="22"/>
        </w:rPr>
        <w:t>Estado de la edificación y estructura del asentamiento.</w:t>
      </w:r>
    </w:p>
    <w:p w:rsidR="000E4BD7" w:rsidRDefault="000E4BD7" w:rsidP="000E4BD7">
      <w:pPr>
        <w:pStyle w:val="Textoindependiente"/>
        <w:spacing w:after="0" w:line="360" w:lineRule="auto"/>
        <w:ind w:left="1416"/>
        <w:rPr>
          <w:rFonts w:ascii="ArialMT" w:hAnsi="ArialMT" w:cs="ArialMT"/>
          <w:sz w:val="22"/>
          <w:szCs w:val="22"/>
        </w:rPr>
      </w:pPr>
      <w:r w:rsidRPr="00CE2258">
        <w:rPr>
          <w:rFonts w:ascii="ArialMT" w:hAnsi="ArialMT" w:cs="ArialMT"/>
          <w:sz w:val="22"/>
          <w:szCs w:val="22"/>
        </w:rPr>
        <w:t xml:space="preserve">- </w:t>
      </w:r>
      <w:r>
        <w:rPr>
          <w:rFonts w:ascii="ArialMT" w:hAnsi="ArialMT" w:cs="ArialMT"/>
          <w:sz w:val="22"/>
          <w:szCs w:val="22"/>
        </w:rPr>
        <w:t>Titularidad y estructura de la propiedad.</w:t>
      </w:r>
    </w:p>
    <w:p w:rsidR="000E4BD7" w:rsidRPr="00BB0277" w:rsidRDefault="000E4BD7" w:rsidP="000E4BD7">
      <w:pPr>
        <w:pStyle w:val="Textoindependiente"/>
        <w:spacing w:after="0" w:line="360" w:lineRule="auto"/>
        <w:ind w:left="720"/>
        <w:rPr>
          <w:rFonts w:ascii="ArialMT" w:hAnsi="ArialMT" w:cs="ArialMT"/>
          <w:sz w:val="22"/>
          <w:szCs w:val="22"/>
        </w:rPr>
      </w:pPr>
      <w:r w:rsidRPr="00BB0277">
        <w:rPr>
          <w:rFonts w:ascii="ArialMT" w:hAnsi="ArialMT" w:cs="ArialMT"/>
          <w:sz w:val="22"/>
          <w:szCs w:val="22"/>
        </w:rPr>
        <w:t>Cualquiera de las localidades abandonadas o en riesgo de despoblación podría ser objeto de intervención (total o parcial). Requerirá de la iniciativa pública y/o privada y dependerá del uso pretendido (residencial, ocio, turístico, cultural, agrícola, ganadero).</w:t>
      </w:r>
    </w:p>
    <w:p w:rsidR="006C0A38" w:rsidRDefault="000E4BD7" w:rsidP="000E4BD7">
      <w:pPr>
        <w:pStyle w:val="Textoindependiente"/>
        <w:spacing w:after="0" w:line="360" w:lineRule="auto"/>
        <w:ind w:left="720"/>
        <w:rPr>
          <w:rFonts w:ascii="ArialMT" w:hAnsi="ArialMT" w:cs="ArialMT"/>
          <w:sz w:val="22"/>
          <w:szCs w:val="22"/>
        </w:rPr>
      </w:pPr>
      <w:r>
        <w:rPr>
          <w:rFonts w:ascii="ArialMT" w:hAnsi="ArialMT" w:cs="ArialMT"/>
          <w:sz w:val="22"/>
          <w:szCs w:val="22"/>
        </w:rPr>
        <w:t xml:space="preserve">Considerando </w:t>
      </w:r>
      <w:r w:rsidRPr="00CE2258">
        <w:rPr>
          <w:rFonts w:ascii="ArialMT" w:hAnsi="ArialMT" w:cs="ArialMT"/>
          <w:sz w:val="22"/>
          <w:szCs w:val="22"/>
        </w:rPr>
        <w:t xml:space="preserve">clave </w:t>
      </w:r>
      <w:r>
        <w:rPr>
          <w:rFonts w:ascii="ArialMT" w:hAnsi="ArialMT" w:cs="ArialMT"/>
          <w:sz w:val="22"/>
          <w:szCs w:val="22"/>
        </w:rPr>
        <w:t>el Planeamiento Municipal que define el modelo de ocupación del territorio de cada municipio.</w:t>
      </w:r>
    </w:p>
    <w:p w:rsidR="006C0A38" w:rsidRDefault="000E4BD7" w:rsidP="000E4BD7">
      <w:pPr>
        <w:pStyle w:val="Textoindependiente"/>
        <w:numPr>
          <w:ilvl w:val="0"/>
          <w:numId w:val="1"/>
        </w:numPr>
        <w:spacing w:after="0" w:line="360" w:lineRule="auto"/>
        <w:rPr>
          <w:rFonts w:ascii="ArialMT" w:hAnsi="ArialMT" w:cs="ArialMT"/>
          <w:sz w:val="22"/>
          <w:szCs w:val="22"/>
        </w:rPr>
      </w:pPr>
      <w:r>
        <w:rPr>
          <w:rFonts w:ascii="ArialMT" w:hAnsi="ArialMT" w:cs="ArialMT"/>
          <w:sz w:val="22"/>
          <w:szCs w:val="22"/>
        </w:rPr>
        <w:t>Con el actual marco legal, la recuperación de muchos de los núcleos analizados pasa por la dotación de servicios urbanísticos básicos y su clasificación como suelo urbano para poder llevar a cabo actuaciones de rehabilitación, urbanización o cambios de uso, necesarios para estas intervenciones. De otro modo, sería necesaria la modificación del marco legal actual ya que al tratarse de núcleos situados en suelo no urbanizable no tiene cabida la ordenación y gestión de actuaciones integrales de recuperación, ni determinados usos como el residencial de forma genérica.</w:t>
      </w:r>
    </w:p>
    <w:p w:rsidR="006C0A38" w:rsidRDefault="000E4BD7" w:rsidP="000E4BD7">
      <w:pPr>
        <w:pStyle w:val="Textoindependiente"/>
        <w:numPr>
          <w:ilvl w:val="0"/>
          <w:numId w:val="1"/>
        </w:numPr>
        <w:spacing w:after="0" w:line="360" w:lineRule="auto"/>
        <w:rPr>
          <w:rFonts w:ascii="ArialMT" w:hAnsi="ArialMT" w:cs="ArialMT"/>
          <w:sz w:val="22"/>
          <w:szCs w:val="22"/>
        </w:rPr>
      </w:pPr>
      <w:r w:rsidRPr="00BB0277">
        <w:rPr>
          <w:rFonts w:ascii="ArialMT" w:hAnsi="ArialMT" w:cs="ArialMT"/>
          <w:sz w:val="22"/>
          <w:szCs w:val="22"/>
        </w:rPr>
        <w:t>La actualización del inventario, concluye que la mayoría de los pueblos analizados se han mantenido como tales, gracias a los propios habitantes que se han quedado en ellos al haber contado con mejoras en servicios básicos (accesos, pavimentación, agua y luz) proporcionados en general por los Ayuntamientos en los que se encuentran. Otro factor importante es la mejora de las comunicaciones o la cercanía de otras localidades</w:t>
      </w:r>
      <w:r>
        <w:rPr>
          <w:rFonts w:ascii="ArialMT" w:hAnsi="ArialMT" w:cs="ArialMT"/>
          <w:sz w:val="22"/>
          <w:szCs w:val="22"/>
        </w:rPr>
        <w:t xml:space="preserve"> </w:t>
      </w:r>
      <w:r w:rsidRPr="00BB0277">
        <w:rPr>
          <w:rFonts w:ascii="ArialMT" w:hAnsi="ArialMT" w:cs="ArialMT"/>
          <w:sz w:val="22"/>
          <w:szCs w:val="22"/>
        </w:rPr>
        <w:t>con servicios educativos, sanitarios y otros.</w:t>
      </w:r>
    </w:p>
    <w:p w:rsidR="006C0A38" w:rsidRDefault="000E4BD7" w:rsidP="000E4BD7">
      <w:pPr>
        <w:pStyle w:val="Textoindependiente"/>
        <w:numPr>
          <w:ilvl w:val="0"/>
          <w:numId w:val="1"/>
        </w:numPr>
        <w:spacing w:after="0" w:line="360" w:lineRule="auto"/>
        <w:rPr>
          <w:rFonts w:ascii="ArialMT" w:hAnsi="ArialMT" w:cs="ArialMT"/>
          <w:sz w:val="22"/>
          <w:szCs w:val="22"/>
        </w:rPr>
      </w:pPr>
      <w:r w:rsidRPr="00BB0277">
        <w:rPr>
          <w:rFonts w:ascii="ArialMT" w:hAnsi="ArialMT" w:cs="ArialMT"/>
          <w:sz w:val="22"/>
          <w:szCs w:val="22"/>
        </w:rPr>
        <w:t>Finalmente concluye que las diferentes realidades encontradas, requieren diferentes respuestas, entendiendo a priori que no hay planteamientos generalizados o estandarizados sino respuestas adaptadas a las circunstancias específicas de cada</w:t>
      </w:r>
      <w:r>
        <w:rPr>
          <w:rFonts w:ascii="ArialMT" w:hAnsi="ArialMT" w:cs="ArialMT"/>
          <w:sz w:val="22"/>
          <w:szCs w:val="22"/>
        </w:rPr>
        <w:t xml:space="preserve"> </w:t>
      </w:r>
      <w:r w:rsidRPr="00BB0277">
        <w:rPr>
          <w:rFonts w:ascii="ArialMT" w:hAnsi="ArialMT" w:cs="ArialMT"/>
          <w:sz w:val="22"/>
          <w:szCs w:val="22"/>
        </w:rPr>
        <w:lastRenderedPageBreak/>
        <w:t>caso. En función del objetivo concreto que se busque, serán las acciones a emprender.</w:t>
      </w:r>
    </w:p>
    <w:p w:rsidR="000E4BD7" w:rsidRDefault="000E4BD7" w:rsidP="000E4BD7">
      <w:pPr>
        <w:pStyle w:val="Textoindependiente"/>
        <w:spacing w:after="0" w:line="360" w:lineRule="auto"/>
        <w:rPr>
          <w:rFonts w:cs="Arial"/>
          <w:sz w:val="22"/>
          <w:szCs w:val="22"/>
        </w:rPr>
      </w:pPr>
      <w:r>
        <w:rPr>
          <w:rFonts w:cs="Arial"/>
          <w:sz w:val="22"/>
          <w:szCs w:val="22"/>
        </w:rPr>
        <w:t>PREGUNTA FORMULADA:</w:t>
      </w:r>
    </w:p>
    <w:p w:rsidR="006C0A38" w:rsidRDefault="000E4BD7" w:rsidP="000E4BD7">
      <w:pPr>
        <w:pStyle w:val="Textoindependiente"/>
        <w:spacing w:after="0" w:line="360" w:lineRule="auto"/>
        <w:rPr>
          <w:rFonts w:cs="Arial"/>
          <w:b/>
          <w:sz w:val="22"/>
          <w:szCs w:val="22"/>
        </w:rPr>
      </w:pPr>
      <w:r w:rsidRPr="00BB0277">
        <w:rPr>
          <w:rFonts w:cs="Arial"/>
          <w:b/>
          <w:sz w:val="22"/>
          <w:szCs w:val="22"/>
        </w:rPr>
        <w:t>Se solicita la remisión íntegra de dicho estudio</w:t>
      </w:r>
      <w:r>
        <w:rPr>
          <w:rFonts w:cs="Arial"/>
          <w:b/>
          <w:sz w:val="22"/>
          <w:szCs w:val="22"/>
        </w:rPr>
        <w:t>.</w:t>
      </w:r>
    </w:p>
    <w:p w:rsidR="006C0A38" w:rsidRDefault="000E4BD7" w:rsidP="000E4BD7">
      <w:pPr>
        <w:pStyle w:val="Textoindependiente"/>
        <w:spacing w:after="0" w:line="360" w:lineRule="auto"/>
        <w:rPr>
          <w:rFonts w:cs="Arial"/>
          <w:sz w:val="22"/>
          <w:szCs w:val="22"/>
        </w:rPr>
      </w:pPr>
      <w:r>
        <w:rPr>
          <w:rFonts w:cs="Arial"/>
          <w:sz w:val="22"/>
          <w:szCs w:val="22"/>
        </w:rPr>
        <w:t xml:space="preserve">RESPUESTA: </w:t>
      </w:r>
    </w:p>
    <w:p w:rsidR="000E4BD7" w:rsidRDefault="000E4BD7" w:rsidP="000E4BD7">
      <w:pPr>
        <w:pStyle w:val="Textoindependiente"/>
        <w:spacing w:after="0" w:line="360" w:lineRule="auto"/>
        <w:rPr>
          <w:rFonts w:cs="Arial"/>
          <w:sz w:val="22"/>
          <w:szCs w:val="22"/>
        </w:rPr>
      </w:pPr>
      <w:r w:rsidRPr="00BB0277">
        <w:rPr>
          <w:rFonts w:cs="Arial"/>
          <w:sz w:val="22"/>
          <w:szCs w:val="22"/>
        </w:rPr>
        <w:t>Se adjunta</w:t>
      </w:r>
      <w:r>
        <w:rPr>
          <w:rFonts w:cs="Arial"/>
          <w:sz w:val="22"/>
          <w:szCs w:val="22"/>
        </w:rPr>
        <w:t xml:space="preserve"> la documentación solicitada en los siguientes cd:</w:t>
      </w:r>
    </w:p>
    <w:p w:rsidR="000E4BD7" w:rsidRDefault="000E4BD7" w:rsidP="000E4BD7">
      <w:pPr>
        <w:pStyle w:val="Textoindependiente"/>
        <w:numPr>
          <w:ilvl w:val="0"/>
          <w:numId w:val="2"/>
        </w:numPr>
        <w:spacing w:after="0" w:line="360" w:lineRule="auto"/>
        <w:rPr>
          <w:rFonts w:cs="Arial"/>
          <w:sz w:val="22"/>
          <w:szCs w:val="22"/>
        </w:rPr>
      </w:pPr>
      <w:r>
        <w:rPr>
          <w:rFonts w:cs="Arial"/>
          <w:sz w:val="22"/>
          <w:szCs w:val="22"/>
        </w:rPr>
        <w:t>Tomo I.- ACTUALIZACIÓN INVENTARIO</w:t>
      </w:r>
    </w:p>
    <w:p w:rsidR="000E4BD7" w:rsidRDefault="000E4BD7" w:rsidP="000E4BD7">
      <w:pPr>
        <w:pStyle w:val="Textoindependiente"/>
        <w:numPr>
          <w:ilvl w:val="0"/>
          <w:numId w:val="2"/>
        </w:numPr>
        <w:spacing w:after="0" w:line="360" w:lineRule="auto"/>
        <w:rPr>
          <w:rFonts w:cs="Arial"/>
          <w:sz w:val="22"/>
          <w:szCs w:val="22"/>
        </w:rPr>
      </w:pPr>
      <w:r>
        <w:rPr>
          <w:rFonts w:cs="Arial"/>
          <w:sz w:val="22"/>
          <w:szCs w:val="22"/>
        </w:rPr>
        <w:t>Tomo II (CD1).- PUEBLOS DESHABITADOS</w:t>
      </w:r>
    </w:p>
    <w:p w:rsidR="000E4BD7" w:rsidRDefault="000E4BD7" w:rsidP="000E4BD7">
      <w:pPr>
        <w:pStyle w:val="Textoindependiente"/>
        <w:numPr>
          <w:ilvl w:val="0"/>
          <w:numId w:val="2"/>
        </w:numPr>
        <w:spacing w:after="0" w:line="360" w:lineRule="auto"/>
        <w:rPr>
          <w:rFonts w:cs="Arial"/>
          <w:sz w:val="22"/>
          <w:szCs w:val="22"/>
        </w:rPr>
      </w:pPr>
      <w:r>
        <w:rPr>
          <w:rFonts w:cs="Arial"/>
          <w:sz w:val="22"/>
          <w:szCs w:val="22"/>
        </w:rPr>
        <w:t>Tomo II (CD2).- PUEBLOS DESHABITADOS</w:t>
      </w:r>
    </w:p>
    <w:p w:rsidR="006C0A38" w:rsidRDefault="000E4BD7" w:rsidP="000E4BD7">
      <w:pPr>
        <w:pStyle w:val="Textoindependiente"/>
        <w:numPr>
          <w:ilvl w:val="0"/>
          <w:numId w:val="2"/>
        </w:numPr>
        <w:spacing w:after="0" w:line="360" w:lineRule="auto"/>
        <w:rPr>
          <w:rFonts w:cs="Arial"/>
          <w:sz w:val="22"/>
          <w:szCs w:val="22"/>
        </w:rPr>
      </w:pPr>
      <w:r>
        <w:rPr>
          <w:rFonts w:cs="Arial"/>
          <w:sz w:val="22"/>
          <w:szCs w:val="22"/>
        </w:rPr>
        <w:t>Tomo III (CD3).- PUEBLOS DESHABITADOS</w:t>
      </w:r>
    </w:p>
    <w:p w:rsidR="000E4BD7" w:rsidRPr="00901293" w:rsidRDefault="000E4BD7" w:rsidP="000E4BD7">
      <w:pPr>
        <w:spacing w:line="360" w:lineRule="auto"/>
        <w:jc w:val="center"/>
        <w:rPr>
          <w:rFonts w:ascii="Arial" w:hAnsi="Arial" w:cs="Arial"/>
          <w:sz w:val="22"/>
          <w:szCs w:val="22"/>
        </w:rPr>
      </w:pPr>
      <w:r w:rsidRPr="00901293">
        <w:rPr>
          <w:rFonts w:ascii="Arial" w:hAnsi="Arial" w:cs="Arial"/>
          <w:sz w:val="22"/>
          <w:szCs w:val="22"/>
        </w:rPr>
        <w:t xml:space="preserve">Pamplona, </w:t>
      </w:r>
      <w:bookmarkStart w:id="1" w:name="_GoBack"/>
      <w:bookmarkEnd w:id="1"/>
      <w:r>
        <w:rPr>
          <w:rFonts w:ascii="Arial" w:hAnsi="Arial" w:cs="Arial"/>
          <w:sz w:val="22"/>
          <w:szCs w:val="22"/>
        </w:rPr>
        <w:t>4 de marzo de 2019</w:t>
      </w:r>
    </w:p>
    <w:p w:rsidR="000E4BD7" w:rsidRDefault="006C0A38" w:rsidP="000E4BD7">
      <w:pPr>
        <w:spacing w:line="360" w:lineRule="auto"/>
        <w:jc w:val="center"/>
        <w:rPr>
          <w:rFonts w:ascii="Arial" w:hAnsi="Arial" w:cs="Arial"/>
          <w:sz w:val="22"/>
          <w:szCs w:val="22"/>
        </w:rPr>
      </w:pPr>
      <w:r>
        <w:rPr>
          <w:rFonts w:cs="Arial"/>
          <w:sz w:val="22"/>
          <w:szCs w:val="22"/>
        </w:rPr>
        <w:t>La Consejera</w:t>
      </w:r>
      <w:r w:rsidRPr="00901293">
        <w:rPr>
          <w:rFonts w:cs="Arial"/>
          <w:sz w:val="22"/>
          <w:szCs w:val="22"/>
        </w:rPr>
        <w:t xml:space="preserve"> de Desarrollo Rural, Medio Ambiente y Administración Local</w:t>
      </w:r>
      <w:r>
        <w:rPr>
          <w:rFonts w:cs="Arial"/>
          <w:sz w:val="22"/>
          <w:szCs w:val="22"/>
        </w:rPr>
        <w:t>:</w:t>
      </w:r>
      <w:r>
        <w:rPr>
          <w:rFonts w:ascii="Arial" w:hAnsi="Arial" w:cs="Arial"/>
          <w:sz w:val="22"/>
          <w:szCs w:val="22"/>
        </w:rPr>
        <w:t xml:space="preserve"> </w:t>
      </w:r>
      <w:r w:rsidR="000E4BD7">
        <w:rPr>
          <w:rFonts w:ascii="Arial" w:hAnsi="Arial" w:cs="Arial"/>
          <w:sz w:val="22"/>
          <w:szCs w:val="22"/>
        </w:rPr>
        <w:t xml:space="preserve">Isabel Elizalde </w:t>
      </w:r>
      <w:proofErr w:type="spellStart"/>
      <w:r w:rsidR="000E4BD7">
        <w:rPr>
          <w:rFonts w:ascii="Arial" w:hAnsi="Arial" w:cs="Arial"/>
          <w:sz w:val="22"/>
          <w:szCs w:val="22"/>
        </w:rPr>
        <w:t>Arretxea</w:t>
      </w:r>
      <w:proofErr w:type="spellEnd"/>
    </w:p>
    <w:p w:rsidR="00443E39" w:rsidRDefault="00443E39" w:rsidP="00443E39">
      <w:pPr>
        <w:jc w:val="both"/>
      </w:pPr>
      <w:r>
        <w:t>(Nota: El anexo mencionado se encuentra a disposición de los Parlamentarios Forales en las oficinas de los Servicios Generales de la Cámara.)</w:t>
      </w:r>
    </w:p>
    <w:p w:rsidR="00443E39" w:rsidRPr="00901293" w:rsidRDefault="00443E39" w:rsidP="000E4BD7">
      <w:pPr>
        <w:spacing w:line="360" w:lineRule="auto"/>
        <w:jc w:val="center"/>
        <w:rPr>
          <w:rFonts w:ascii="Arial" w:hAnsi="Arial" w:cs="Arial"/>
          <w:sz w:val="22"/>
          <w:szCs w:val="22"/>
        </w:rPr>
      </w:pPr>
    </w:p>
    <w:sectPr w:rsidR="00443E39" w:rsidRPr="00901293" w:rsidSect="000E4BD7">
      <w:headerReference w:type="default" r:id="rId8"/>
      <w:footerReference w:type="first" r:id="rId9"/>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38" w:rsidRDefault="006C0A38" w:rsidP="006C0A38">
      <w:r>
        <w:separator/>
      </w:r>
    </w:p>
  </w:endnote>
  <w:endnote w:type="continuationSeparator" w:id="0">
    <w:p w:rsidR="006C0A38" w:rsidRDefault="006C0A38" w:rsidP="006C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1407F5" w:rsidP="0051364C">
    <w:pPr>
      <w:pStyle w:val="Piedepgina"/>
      <w:rPr>
        <w:sz w:val="14"/>
        <w:szCs w:val="14"/>
      </w:rPr>
    </w:pPr>
    <w:r>
      <w:rPr>
        <w:sz w:val="12"/>
      </w:rPr>
      <w:tab/>
    </w:r>
  </w:p>
  <w:p w:rsidR="0051364C" w:rsidRDefault="001407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38" w:rsidRDefault="006C0A38" w:rsidP="006C0A38">
      <w:r>
        <w:separator/>
      </w:r>
    </w:p>
  </w:footnote>
  <w:footnote w:type="continuationSeparator" w:id="0">
    <w:p w:rsidR="006C0A38" w:rsidRDefault="006C0A38" w:rsidP="006C0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1407F5"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D7"/>
    <w:rsid w:val="000E4BD7"/>
    <w:rsid w:val="001407F5"/>
    <w:rsid w:val="00443E39"/>
    <w:rsid w:val="006305A7"/>
    <w:rsid w:val="006C0A38"/>
    <w:rsid w:val="00D90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D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E4BD7"/>
    <w:pPr>
      <w:tabs>
        <w:tab w:val="center" w:pos="4252"/>
        <w:tab w:val="right" w:pos="8504"/>
      </w:tabs>
    </w:pPr>
  </w:style>
  <w:style w:type="character" w:customStyle="1" w:styleId="EncabezadoCar">
    <w:name w:val="Encabezado Car"/>
    <w:basedOn w:val="Fuentedeprrafopredeter"/>
    <w:link w:val="Encabezado"/>
    <w:rsid w:val="000E4BD7"/>
    <w:rPr>
      <w:rFonts w:ascii="Times New Roman" w:eastAsia="Times New Roman" w:hAnsi="Times New Roman" w:cs="Times New Roman"/>
      <w:sz w:val="20"/>
      <w:szCs w:val="20"/>
      <w:lang w:eastAsia="es-ES"/>
    </w:rPr>
  </w:style>
  <w:style w:type="paragraph" w:styleId="Piedepgina">
    <w:name w:val="footer"/>
    <w:basedOn w:val="Normal"/>
    <w:link w:val="PiedepginaCar"/>
    <w:rsid w:val="000E4BD7"/>
    <w:pPr>
      <w:tabs>
        <w:tab w:val="center" w:pos="4252"/>
        <w:tab w:val="right" w:pos="8504"/>
      </w:tabs>
    </w:pPr>
  </w:style>
  <w:style w:type="character" w:customStyle="1" w:styleId="PiedepginaCar">
    <w:name w:val="Pie de página Car"/>
    <w:basedOn w:val="Fuentedeprrafopredeter"/>
    <w:link w:val="Piedepgina"/>
    <w:rsid w:val="000E4BD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0E4BD7"/>
    <w:pPr>
      <w:spacing w:after="120"/>
      <w:jc w:val="both"/>
    </w:pPr>
    <w:rPr>
      <w:rFonts w:ascii="Arial" w:hAnsi="Arial"/>
      <w:sz w:val="24"/>
      <w:lang w:val="es-ES_tradnl"/>
    </w:rPr>
  </w:style>
  <w:style w:type="character" w:customStyle="1" w:styleId="TextoindependienteCar">
    <w:name w:val="Texto independiente Car"/>
    <w:basedOn w:val="Fuentedeprrafopredeter"/>
    <w:link w:val="Textoindependiente"/>
    <w:rsid w:val="000E4BD7"/>
    <w:rPr>
      <w:rFonts w:ascii="Arial" w:eastAsia="Times New Roman" w:hAnsi="Arial" w:cs="Times New Roman"/>
      <w:sz w:val="24"/>
      <w:szCs w:val="20"/>
      <w:lang w:val="es-ES_tradnl" w:eastAsia="es-ES"/>
    </w:rPr>
  </w:style>
  <w:style w:type="table" w:styleId="Tablaconcuadrcula">
    <w:name w:val="Table Grid"/>
    <w:basedOn w:val="Tablanormal"/>
    <w:rsid w:val="000E4BD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4BD7"/>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BD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D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E4BD7"/>
    <w:pPr>
      <w:tabs>
        <w:tab w:val="center" w:pos="4252"/>
        <w:tab w:val="right" w:pos="8504"/>
      </w:tabs>
    </w:pPr>
  </w:style>
  <w:style w:type="character" w:customStyle="1" w:styleId="EncabezadoCar">
    <w:name w:val="Encabezado Car"/>
    <w:basedOn w:val="Fuentedeprrafopredeter"/>
    <w:link w:val="Encabezado"/>
    <w:rsid w:val="000E4BD7"/>
    <w:rPr>
      <w:rFonts w:ascii="Times New Roman" w:eastAsia="Times New Roman" w:hAnsi="Times New Roman" w:cs="Times New Roman"/>
      <w:sz w:val="20"/>
      <w:szCs w:val="20"/>
      <w:lang w:eastAsia="es-ES"/>
    </w:rPr>
  </w:style>
  <w:style w:type="paragraph" w:styleId="Piedepgina">
    <w:name w:val="footer"/>
    <w:basedOn w:val="Normal"/>
    <w:link w:val="PiedepginaCar"/>
    <w:rsid w:val="000E4BD7"/>
    <w:pPr>
      <w:tabs>
        <w:tab w:val="center" w:pos="4252"/>
        <w:tab w:val="right" w:pos="8504"/>
      </w:tabs>
    </w:pPr>
  </w:style>
  <w:style w:type="character" w:customStyle="1" w:styleId="PiedepginaCar">
    <w:name w:val="Pie de página Car"/>
    <w:basedOn w:val="Fuentedeprrafopredeter"/>
    <w:link w:val="Piedepgina"/>
    <w:rsid w:val="000E4BD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0E4BD7"/>
    <w:pPr>
      <w:spacing w:after="120"/>
      <w:jc w:val="both"/>
    </w:pPr>
    <w:rPr>
      <w:rFonts w:ascii="Arial" w:hAnsi="Arial"/>
      <w:sz w:val="24"/>
      <w:lang w:val="es-ES_tradnl"/>
    </w:rPr>
  </w:style>
  <w:style w:type="character" w:customStyle="1" w:styleId="TextoindependienteCar">
    <w:name w:val="Texto independiente Car"/>
    <w:basedOn w:val="Fuentedeprrafopredeter"/>
    <w:link w:val="Textoindependiente"/>
    <w:rsid w:val="000E4BD7"/>
    <w:rPr>
      <w:rFonts w:ascii="Arial" w:eastAsia="Times New Roman" w:hAnsi="Arial" w:cs="Times New Roman"/>
      <w:sz w:val="24"/>
      <w:szCs w:val="20"/>
      <w:lang w:val="es-ES_tradnl" w:eastAsia="es-ES"/>
    </w:rPr>
  </w:style>
  <w:style w:type="table" w:styleId="Tablaconcuadrcula">
    <w:name w:val="Table Grid"/>
    <w:basedOn w:val="Tablanormal"/>
    <w:rsid w:val="000E4BD7"/>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4BD7"/>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BD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2019-03-28T13:01:00Z</dcterms:created>
  <dcterms:modified xsi:type="dcterms:W3CDTF">2019-03-28T13:08:00Z</dcterms:modified>
</cp:coreProperties>
</file>