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Navarra Suma talde parlamentarioak Nafarroako Sinboloei buruzko Foru Lege proposamena aurkeztu du. (10-19/PRO-00012).</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Nafarroako Sinboloei buruzko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p>
      <w:pPr>
        <w:pStyle w:val="2"/>
        <w:suppressAutoHyphens w:val="false"/>
        <w:rPr/>
      </w:pPr>
      <w:r>
        <w:rPr/>
        <w:t xml:space="preserve">Nafarroaren sinboloei buruzko Foru Lege proposamena</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Armarria, bandera eta ereserkia dira herrien nortasuna adierazteko sinbolo nagusiak.</w:t>
      </w:r>
    </w:p>
    <w:p>
      <w:pPr>
        <w:pStyle w:val="0"/>
        <w:suppressAutoHyphens w:val="false"/>
        <w:rPr>
          <w:rStyle w:val="1"/>
        </w:rPr>
      </w:pPr>
      <w:r>
        <w:rPr>
          <w:rStyle w:val="1"/>
        </w:rPr>
        <w:t xml:space="preserve">Sinboloen eta, bereziki, banderaren esanahia eta garrantzia betidanik izan dira eztabaida eta hika-mikarako gaia intelektual, historialari, soziologo eta politikarientzat, eta horrek agerian uzten du banderek munduko leku eta herri guztietan hartzen duten eutsi ezineko indarra.</w:t>
      </w:r>
    </w:p>
    <w:p>
      <w:pPr>
        <w:pStyle w:val="0"/>
        <w:suppressAutoHyphens w:val="false"/>
        <w:rPr>
          <w:rStyle w:val="1"/>
        </w:rPr>
      </w:pPr>
      <w:r>
        <w:rPr>
          <w:rStyle w:val="1"/>
        </w:rPr>
        <w:t xml:space="preserve">Sinboloak, bereziki armarriak eta banderak, herri baten nortasunaren, batasunaren, elkartasunaren eta bihotzaren irudikapena dira. Sinbolismo hori gizarte osoak onartzen eta bereganatzen duenean, balio zibil nabarmena hartzen du: lortzen du herri hori komunitate anitz eta aldi berean kohesionatu bat izatea, bere nortasuna kontzeptu positibo eta ireki gisa sentitzen duena, parte hartzen duen beste arlo batzuekiko harremanetan aberastu eta hobetuta.</w:t>
      </w:r>
    </w:p>
    <w:p>
      <w:pPr>
        <w:pStyle w:val="0"/>
        <w:suppressAutoHyphens w:val="false"/>
        <w:rPr>
          <w:rStyle w:val="1"/>
        </w:rPr>
      </w:pPr>
      <w:r>
        <w:rPr>
          <w:rStyle w:val="1"/>
        </w:rPr>
        <w:t xml:space="preserve">Nafarroa historian zehar hain herri iraunkorra izanik, ukitua geratzen bada, neurri txikienean ere, komunitate berezi, bereki eta bereizi gisa sendo irautea ukatzen edo deskalifikatzen delako, bere sinboloak komunitatearen benetako iruditzat jotzen ditu eta ezin du onartu higatuak izan daitezen intolerantzia erakusten dutenen aldetik. Izan ere, horiek beste sinbolo batzuk, beste nortasun batzuk inposatu nahi dituzte, kontrajarriak, izaera ofiziala emateko asmoz zeri eta, asko jota, komunitate-aukerarako formula bati, gertagarri bai baina probable ez dena.</w:t>
      </w:r>
    </w:p>
    <w:p>
      <w:pPr>
        <w:pStyle w:val="0"/>
        <w:suppressAutoHyphens w:val="false"/>
        <w:rPr>
          <w:rStyle w:val="1"/>
        </w:rPr>
      </w:pPr>
      <w:r>
        <w:rPr>
          <w:rStyle w:val="1"/>
        </w:rPr>
        <w:t xml:space="preserve">Hortaz, legezko arauketa argi bat behar da, sinbolo horien erabilera babestu eta sustatuko duena, eta aldi berean botere publikoei ahalbidetuko diena zuzenketa-lan eraginkorra egitea afera honetan izan diren eta gaur egun ere gertatzen ari diren irregulartasun ugarirekin. Izan ere, zenbait udaletan beste autonomia erkidego bateko bandera jarri da, nahiz eta begi-bistakoa den Nafarroa ez dela autonomia erkidego horren parte.</w:t>
      </w:r>
    </w:p>
    <w:p>
      <w:pPr>
        <w:pStyle w:val="0"/>
        <w:suppressAutoHyphens w:val="false"/>
        <w:rPr>
          <w:rStyle w:val="1"/>
        </w:rPr>
      </w:pPr>
      <w:r>
        <w:rPr>
          <w:rStyle w:val="1"/>
        </w:rPr>
        <w:t xml:space="preserve">Arauketa hori Nafarroako Sinboloei buruzko apirilaren 4ko 24/2003 Foru Legean jasotzen zen, baina Nafarroako Parlamentuak indargabetu egin zuen, apirilaren 6ko 3/2017 Foru Legearen bidez.</w:t>
      </w:r>
    </w:p>
    <w:p>
      <w:pPr>
        <w:pStyle w:val="0"/>
        <w:suppressAutoHyphens w:val="false"/>
        <w:rPr>
          <w:rStyle w:val="1"/>
        </w:rPr>
      </w:pPr>
      <w:r>
        <w:rPr>
          <w:rStyle w:val="1"/>
        </w:rPr>
        <w:t xml:space="preserve">Horiek horrela, Nafarroako Foru Komunitateko sinbolo berekiekiko konpromiso ilungabea gordetze aldera, beharrezkoa da duintasuna emanen dien araudi bat berriro ere bultzatzea.</w:t>
      </w:r>
    </w:p>
    <w:p>
      <w:pPr>
        <w:pStyle w:val="0"/>
        <w:suppressAutoHyphens w:val="false"/>
        <w:rPr>
          <w:rStyle w:val="1"/>
        </w:rPr>
      </w:pPr>
      <w:r>
        <w:rPr>
          <w:rStyle w:val="1"/>
        </w:rPr>
        <w:t xml:space="preserve">Halatan, foru lege honen xedea da Nafarroako Foru Komunitatearen hiru sinbolo oinarrizkoen erabilerari buruzko araubidea guztiz berreskuratzea, gure gizartearen bizitza ofizial eta arruntean agertuko direla sustatzeko eta Nafarroaren nortasuna gordetzeko neurriak taxutzeko. Aldi berean, foru lege honek egintza jurisdikzional eta administratiboetarako aukerak eskainiko dizkie botere publikoei, sinbolo horien erabilera sustatzeko eta, bereziki, babesteko.</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Nafarroako Foru Komunitatearen sinboloak</w:t>
      </w:r>
    </w:p>
    <w:p>
      <w:pPr>
        <w:pStyle w:val="0"/>
        <w:suppressAutoHyphens w:val="false"/>
        <w:rPr>
          <w:rStyle w:val="1"/>
        </w:rPr>
      </w:pPr>
      <w:r>
        <w:rPr>
          <w:rStyle w:val="1"/>
        </w:rPr>
        <w:t xml:space="preserve">Nafarroako Foru Komunitateak hauek ditu nortasun-sinbolo esklusiboak: Nafarroaren bandera, armarria eta ereserkia.</w:t>
      </w:r>
    </w:p>
    <w:p>
      <w:pPr>
        <w:pStyle w:val="0"/>
        <w:suppressAutoHyphens w:val="false"/>
        <w:rPr>
          <w:rStyle w:val="1"/>
        </w:rPr>
      </w:pPr>
      <w:r>
        <w:rPr>
          <w:rStyle w:val="1"/>
          <w:b w:val="true"/>
        </w:rPr>
        <w:t xml:space="preserve">2. artikulua.</w:t>
      </w:r>
      <w:r>
        <w:rPr>
          <w:rStyle w:val="1"/>
        </w:rPr>
        <w:t xml:space="preserve"> Nafarroaren sinboloen erabilera.</w:t>
      </w:r>
    </w:p>
    <w:p>
      <w:pPr>
        <w:pStyle w:val="0"/>
        <w:suppressAutoHyphens w:val="false"/>
        <w:rPr>
          <w:rStyle w:val="1"/>
        </w:rPr>
      </w:pPr>
      <w:r>
        <w:rPr>
          <w:rStyle w:val="1"/>
        </w:rPr>
        <w:t xml:space="preserve">1. Nafarroako banderaren eta armarriaren erabilera erreserbatuta utziko da Nafarroako Foru Komunitateko administrazioaren eta erakundeen sinbolo edo logotipo nagusi izateko. Bestetik, debeku da banderan edo armarrian edozein sinbolo, sigla edo logotipo erabiltzea.</w:t>
      </w:r>
    </w:p>
    <w:p>
      <w:pPr>
        <w:pStyle w:val="0"/>
        <w:suppressAutoHyphens w:val="false"/>
        <w:rPr>
          <w:rStyle w:val="1"/>
        </w:rPr>
      </w:pPr>
      <w:r>
        <w:rPr>
          <w:rStyle w:val="1"/>
        </w:rPr>
        <w:t xml:space="preserve">2. Haiek produktuen edo salerosketa-gaien jatorriaren adierazgarri gisa erabiltzeko aukera, bai eta alderdi politiko, sindikatu, enpresari-elkarte edo edonolako entitate pribatuen sinbolo edo logotipo gisa erabiltzekoa ere, Nafarroako Gobernuak xede horrekin ezarri beharko duen erregelamendu-prozeduraren bidez eraenduko da.</w:t>
      </w:r>
    </w:p>
    <w:p>
      <w:pPr>
        <w:pStyle w:val="0"/>
        <w:suppressAutoHyphens w:val="false"/>
        <w:rPr>
          <w:rStyle w:val="1"/>
        </w:rPr>
      </w:pPr>
      <w:r>
        <w:rPr>
          <w:rStyle w:val="1"/>
        </w:rPr>
        <w:t xml:space="preserve">3. Erregelamendu bidez ezarriko dira Nafarroako banderaren, armarriaren eta ereserkiaren erabilera-baldintzak kirol-, kultura- eta bestelako ekitaldietan, zeinetan herritarrek Foru Komunitatea ordezkatzen parte hartzen baitute.</w:t>
      </w:r>
    </w:p>
    <w:p>
      <w:pPr>
        <w:pStyle w:val="0"/>
        <w:suppressAutoHyphens w:val="false"/>
        <w:rPr>
          <w:rStyle w:val="1"/>
        </w:rPr>
      </w:pPr>
      <w:r>
        <w:rPr>
          <w:rStyle w:val="1"/>
          <w:b w:val="true"/>
        </w:rPr>
        <w:t xml:space="preserve">3. artikulua.</w:t>
      </w:r>
      <w:r>
        <w:rPr>
          <w:rStyle w:val="1"/>
        </w:rPr>
        <w:t xml:space="preserve"> Babes juridikoko araubidea.</w:t>
      </w:r>
    </w:p>
    <w:p>
      <w:pPr>
        <w:pStyle w:val="0"/>
        <w:suppressAutoHyphens w:val="false"/>
        <w:rPr>
          <w:rStyle w:val="1"/>
        </w:rPr>
      </w:pPr>
      <w:r>
        <w:rPr>
          <w:rStyle w:val="1"/>
        </w:rPr>
        <w:t xml:space="preserve">Nafarroaren sinboloek duten babes juridikoa Estatuko legeek Estatuaren sinboloei ematen dieten berbera da.</w:t>
      </w:r>
    </w:p>
    <w:p>
      <w:pPr>
        <w:pStyle w:val="0"/>
        <w:suppressAutoHyphens w:val="false"/>
        <w:rPr>
          <w:rStyle w:val="1"/>
        </w:rPr>
      </w:pPr>
      <w:r>
        <w:rPr>
          <w:rStyle w:val="1"/>
          <w:b w:val="true"/>
        </w:rPr>
        <w:t xml:space="preserve">4. artikulua.</w:t>
      </w:r>
      <w:r>
        <w:rPr>
          <w:rStyle w:val="1"/>
        </w:rPr>
        <w:t xml:space="preserve"> Foru legearen aurkako egintzen deuseztasuna.</w:t>
      </w:r>
    </w:p>
    <w:p>
      <w:pPr>
        <w:pStyle w:val="0"/>
        <w:suppressAutoHyphens w:val="false"/>
        <w:rPr>
          <w:rStyle w:val="1"/>
        </w:rPr>
      </w:pPr>
      <w:r>
        <w:rPr>
          <w:rStyle w:val="1"/>
        </w:rPr>
        <w:t xml:space="preserve">1. Foru lege honetan xedatutakoaren kontra doazen egintzak eta ebazpenak, edozein korporazio edo aginterenak, erabat deusezak izanen dira. Foru lege honen 19. artikuluan eta hurrengoetan ezarritakoa gorabehera, horiek aurkaratzeko akzioa publikoa izanen da, eta Nafarroako Gobernuak administrazioarekiko auzietako jurisdikzioan aurkaratu ahalko ditu, errekerimendua egin ondotik, toki araubideari buruzko legerian ezarritako baldintzetan.</w:t>
      </w:r>
    </w:p>
    <w:p>
      <w:pPr>
        <w:pStyle w:val="0"/>
        <w:suppressAutoHyphens w:val="false"/>
        <w:rPr>
          <w:rStyle w:val="1"/>
        </w:rPr>
      </w:pPr>
      <w:r>
        <w:rPr>
          <w:rStyle w:val="1"/>
        </w:rPr>
        <w:t xml:space="preserve">2. Nafarroako Gobernuak, udal agintariek eta gainerako foru erakundeek bermatu beharko dute lege honetan xedatua betetzen dela eta bertako xedapenen urraketak zuzenduak izanen direla, halatan bere onera itzularaziz ukituta suertaturiko zuzenbide-ordena.</w:t>
      </w:r>
    </w:p>
    <w:p>
      <w:pPr>
        <w:pStyle w:val="4"/>
        <w:suppressAutoHyphens w:val="false"/>
        <w:rPr/>
      </w:pPr>
      <w:r>
        <w:rPr/>
        <w:t xml:space="preserve">II. KAPITULUA</w:t>
        <w:br w:type="textWrapping"/>
        <w:t xml:space="preserve">Nafarroako bandera</w:t>
      </w:r>
    </w:p>
    <w:p>
      <w:pPr>
        <w:pStyle w:val="0"/>
        <w:suppressAutoHyphens w:val="false"/>
        <w:rPr>
          <w:rStyle w:val="1"/>
        </w:rPr>
      </w:pPr>
      <w:r>
        <w:rPr>
          <w:rStyle w:val="1"/>
          <w:b w:val="true"/>
        </w:rPr>
        <w:t xml:space="preserve">5. artikulua.</w:t>
      </w:r>
      <w:r>
        <w:rPr>
          <w:rStyle w:val="1"/>
        </w:rPr>
        <w:t xml:space="preserve"> Nafarroako banderaren deskribapena.</w:t>
      </w:r>
    </w:p>
    <w:p>
      <w:pPr>
        <w:pStyle w:val="0"/>
        <w:suppressAutoHyphens w:val="false"/>
        <w:rPr>
          <w:rStyle w:val="1"/>
        </w:rPr>
      </w:pPr>
      <w:r>
        <w:rPr>
          <w:rStyle w:val="1"/>
        </w:rPr>
        <w:t xml:space="preserve">Nafarroako foru eraentza berrezarri eta hobetzeari buruzko Lege Organikoaren 7.2 artikuluan ezarritakoari jarraikiz, Nafarroako bandera ofiziala kolorez gorria da, Nafarroako armarria du erdian, laukizuzen-forman eginiko ehunki baten gainean, zeinak luzera eta zabalera proportzional baina aldakorrak izanen baititu.</w:t>
      </w:r>
    </w:p>
    <w:p>
      <w:pPr>
        <w:pStyle w:val="0"/>
        <w:suppressAutoHyphens w:val="false"/>
        <w:rPr>
          <w:rStyle w:val="1"/>
        </w:rPr>
      </w:pPr>
      <w:r>
        <w:rPr>
          <w:rStyle w:val="1"/>
          <w:b w:val="true"/>
        </w:rPr>
        <w:t xml:space="preserve">6. artikulua.</w:t>
      </w:r>
      <w:r>
        <w:rPr>
          <w:rStyle w:val="1"/>
        </w:rPr>
        <w:t xml:space="preserve"> Nafarroako banderaren erabilera.</w:t>
      </w:r>
    </w:p>
    <w:p>
      <w:pPr>
        <w:pStyle w:val="0"/>
        <w:suppressAutoHyphens w:val="false"/>
        <w:rPr>
          <w:rStyle w:val="1"/>
        </w:rPr>
      </w:pPr>
      <w:r>
        <w:rPr>
          <w:rStyle w:val="1"/>
        </w:rPr>
        <w:t xml:space="preserve">1. Nafarroako Foru Komunitateak sustatu egiten du bere bandera ofiziala erabil, ezagutaraz eta erakuts dadin Nafarroaren nortasunaren, Foru Komunitate gisako batasunaren eta bertan bizi diren herritar guztien arteko elkartasunaren nahiz Espainiako gainerako herritarrekikoaren ikur bezala.</w:t>
      </w:r>
    </w:p>
    <w:p>
      <w:pPr>
        <w:pStyle w:val="0"/>
        <w:suppressAutoHyphens w:val="false"/>
        <w:rPr>
          <w:rStyle w:val="1"/>
        </w:rPr>
      </w:pPr>
      <w:r>
        <w:rPr>
          <w:rStyle w:val="1"/>
        </w:rPr>
        <w:t xml:space="preserve">2. Eraikin edo egoitza administratiboen bereizgarri gisa Nafarroako bandera publikoki erabiltzeak ezindu egiten du haren ondoan aldi berean besterik jartzea, non ez den Espainiakoa, Europakoa edo Nafarroako toki entitate bakoitzean dagoen bandera ofiziala, legez hori bidezko denean, 8.3 artikuluan ezarritakoa salbu.</w:t>
      </w:r>
    </w:p>
    <w:p>
      <w:pPr>
        <w:pStyle w:val="0"/>
        <w:suppressAutoHyphens w:val="false"/>
        <w:rPr>
          <w:rStyle w:val="1"/>
        </w:rPr>
      </w:pPr>
      <w:r>
        <w:rPr>
          <w:rStyle w:val="1"/>
        </w:rPr>
        <w:t xml:space="preserve">3. Foru Komunitateko herritar guztien eta bakoitzaren eskubide zibikoa da Nafarroako bandera paratuta egotea eraikinen kanpoaldean, eraikin horiek direnean foru erakundeen administrazio-egoitzenak eta zerbitzuenak, Nafarroako Foru Komunitateko administrazioarenak eta foru sektore publiko instituzionalarenak, bai eta toki administrazioa osatzen duten entitateenak, zeinek baitaukate haien ordezkaritza politikoa eta administratiboa. Botere publikoek eta auzitegiek eskubide hori aldeztuko dute legeetan ezarritako bitartekoak erabiliz.</w:t>
      </w:r>
    </w:p>
    <w:p>
      <w:pPr>
        <w:pStyle w:val="0"/>
        <w:suppressAutoHyphens w:val="false"/>
        <w:rPr>
          <w:rStyle w:val="1"/>
        </w:rPr>
      </w:pPr>
      <w:r>
        <w:rPr>
          <w:rStyle w:val="1"/>
          <w:b w:val="true"/>
        </w:rPr>
        <w:t xml:space="preserve">7. artikulua.</w:t>
      </w:r>
      <w:r>
        <w:rPr>
          <w:rStyle w:val="1"/>
        </w:rPr>
        <w:t xml:space="preserve"> Erakundeek, Foru Komunitateko administrazioak eta foru-sektore publiko instituzionalak eginiko erabilera publikoa.</w:t>
      </w:r>
    </w:p>
    <w:p>
      <w:pPr>
        <w:pStyle w:val="0"/>
        <w:suppressAutoHyphens w:val="false"/>
        <w:rPr>
          <w:rStyle w:val="1"/>
        </w:rPr>
      </w:pPr>
      <w:r>
        <w:rPr>
          <w:rStyle w:val="1"/>
        </w:rPr>
        <w:t xml:space="preserve">Nafarroako bandera lehentasuneko tokian paratuko da erakusgai, betiere Espainiakoari gailentasuna kendu gabe, honako hauen egoitza administratibo eta zerbitzu-eraikin guztien kanpoaldean: foru erakundeak, Nafarroako Foru Komunitateko Administrazioa eta Foru Sektore Publiko Instituzionala eta, halaber, aipatu erakinen barruan, bertako agintarien bulego ofizialetan eta haietako gainerako eremu muntadunetan.</w:t>
      </w:r>
    </w:p>
    <w:p>
      <w:pPr>
        <w:pStyle w:val="0"/>
        <w:suppressAutoHyphens w:val="false"/>
        <w:rPr>
          <w:rStyle w:val="1"/>
        </w:rPr>
      </w:pPr>
      <w:r>
        <w:rPr>
          <w:rStyle w:val="1"/>
          <w:b w:val="true"/>
        </w:rPr>
        <w:t xml:space="preserve">8. artikulua.</w:t>
      </w:r>
      <w:r>
        <w:rPr>
          <w:rStyle w:val="1"/>
        </w:rPr>
        <w:t xml:space="preserve"> Erabileraren araubidea Nafarroako Toki Administrazioan.</w:t>
      </w:r>
    </w:p>
    <w:p>
      <w:pPr>
        <w:pStyle w:val="0"/>
        <w:suppressAutoHyphens w:val="false"/>
        <w:rPr>
          <w:rStyle w:val="1"/>
        </w:rPr>
      </w:pPr>
      <w:r>
        <w:rPr>
          <w:rStyle w:val="1"/>
        </w:rPr>
        <w:t xml:space="preserve">1. Nafarroako toki administrazioa osatzen duten entitate guztiak behartuta daude Nafarroako bandera erakusgai edukitzera beren egoitzen eta beren eskumeneko zerbitzu publikoetarako eraikinen kanpoaldean. Behartuta daude, halaber, Nafarroako bandera jartzera beren agintarien bulego ofizialen barnealdean eta osoko bilkuren aretoan. Barnealdean, iraunkorki; eta kanpoaldean, egunero, gutxienez ere 08:00etatik 20:00etara arte.</w:t>
      </w:r>
    </w:p>
    <w:p>
      <w:pPr>
        <w:pStyle w:val="0"/>
        <w:suppressAutoHyphens w:val="false"/>
        <w:rPr>
          <w:rStyle w:val="1"/>
        </w:rPr>
      </w:pPr>
      <w:r>
        <w:rPr>
          <w:rStyle w:val="1"/>
        </w:rPr>
        <w:t xml:space="preserve">Nafarroako bandera haga erdian ipini edo armarri gaineko doinu-xingolarekin erakutsiko da Nafarroako Gobernuko lehendakariak dolu-egun ofiziala dekretatu duenean bakarrik, eta betiere hark agindutako denbora-tartean.</w:t>
      </w:r>
    </w:p>
    <w:p>
      <w:pPr>
        <w:pStyle w:val="0"/>
        <w:suppressAutoHyphens w:val="false"/>
        <w:rPr>
          <w:rStyle w:val="1"/>
        </w:rPr>
      </w:pPr>
      <w:r>
        <w:rPr>
          <w:rStyle w:val="1"/>
        </w:rPr>
        <w:t xml:space="preserve">2. Normalean, toki entitate bakoitzeko bandera ofizialarekin batera, udalaren eraikinetan jarriko diren banderak izanen dira Nafarroako bandera ofiziala eta Espainiakoa, urriaren 28ko 39/1981 Legean ezarritako moduan, bai eta Europakoa ere, horrela erabakitzen denean; baina ez beste ezein.</w:t>
      </w:r>
    </w:p>
    <w:p>
      <w:pPr>
        <w:pStyle w:val="0"/>
        <w:suppressAutoHyphens w:val="false"/>
        <w:rPr>
          <w:rStyle w:val="1"/>
        </w:rPr>
      </w:pPr>
      <w:r>
        <w:rPr>
          <w:rStyle w:val="1"/>
        </w:rPr>
        <w:t xml:space="preserve">3. Salbuespen gisa, zilegi izanen da aipatu banderekin batera, baina inoiz ez bakarrik, ipintzea beste herrialde, autonomia erkidego edo toki entitate batzuetako banderak, jokabide hori adeitasun-egintza bat denean herrialde, autonomia erkidego edo toki entitate horretako agintariekiko, baldin eta horiei gonbidapen ofiziala egin badie harrera-lurraldeko agintari eskudunak, eta haien bisita ofizialaren iraunaldirako, bi herrialde, autonomia erkidego edo entitateen artean egindako ekitaldietan, edo toki entitateen arteko noizbehinkako senidetze-ospakizunetan, betiere kasuko ospakizunak dirauen bitartean.</w:t>
      </w:r>
    </w:p>
    <w:p>
      <w:pPr>
        <w:pStyle w:val="0"/>
        <w:suppressAutoHyphens w:val="false"/>
        <w:rPr>
          <w:rStyle w:val="1"/>
        </w:rPr>
      </w:pPr>
      <w:r>
        <w:rPr>
          <w:rStyle w:val="1"/>
          <w:b w:val="true"/>
        </w:rPr>
        <w:t xml:space="preserve">9. artikulua.</w:t>
      </w:r>
      <w:r>
        <w:rPr>
          <w:rStyle w:val="1"/>
        </w:rPr>
        <w:t xml:space="preserve"> Nafarroako banderaren lehentasunezko tokia.</w:t>
      </w:r>
    </w:p>
    <w:p>
      <w:pPr>
        <w:pStyle w:val="0"/>
        <w:suppressAutoHyphens w:val="false"/>
        <w:rPr>
          <w:rStyle w:val="1"/>
        </w:rPr>
      </w:pPr>
      <w:r>
        <w:rPr>
          <w:rStyle w:val="1"/>
        </w:rPr>
        <w:t xml:space="preserve">Nafarroako bandera foru erakundeetako, Foru Komunitateko administrazioko eta Sektore Publiko Instituzionaleko egoitza eta eraikinen kanpoaldean eta barrenaldean erabiltzen denean, 7. artikuluan ezarritakoaren arabera, lehentasuneko tokian paratuko da, betiere Espainiako banderari dagokion gailentasuna kaltetu gabe.</w:t>
      </w:r>
    </w:p>
    <w:p>
      <w:pPr>
        <w:pStyle w:val="0"/>
        <w:suppressAutoHyphens w:val="false"/>
        <w:rPr>
          <w:rStyle w:val="1"/>
        </w:rPr>
      </w:pPr>
      <w:r>
        <w:rPr>
          <w:rStyle w:val="1"/>
          <w:b w:val="true"/>
        </w:rPr>
        <w:t xml:space="preserve">10. artikulua.</w:t>
      </w:r>
      <w:r>
        <w:rPr>
          <w:rStyle w:val="1"/>
        </w:rPr>
        <w:t xml:space="preserve"> Banderen paratze-hurrenkera.</w:t>
      </w:r>
    </w:p>
    <w:p>
      <w:pPr>
        <w:pStyle w:val="0"/>
        <w:suppressAutoHyphens w:val="false"/>
        <w:rPr>
          <w:rStyle w:val="1"/>
        </w:rPr>
      </w:pPr>
      <w:r>
        <w:rPr>
          <w:rStyle w:val="1"/>
        </w:rPr>
        <w:t xml:space="preserve">1. Nafarroako bandera, Espainiako banderarekin eta ez besterekin batera paratuta dagoenean, lehendakariaren edo bandera paratu duenaren ezkerraldean jarriko da, eta eskuinaldean, ikusleentzat edo kalean haiei begira dagoenarentzat. Udaletako banderekin edo Nafarroako toki administrazioa osaturik bere bandera propioa darabilen beste edozein entitaterenarekin jartzen denean, Espainiakoaren eskuinaldean kokatuko da, bandera-kopurua bakoitia denean, eta haren ezkerraldean, bikoitia denean.</w:t>
      </w:r>
    </w:p>
    <w:p>
      <w:pPr>
        <w:pStyle w:val="0"/>
        <w:suppressAutoHyphens w:val="false"/>
        <w:rPr>
          <w:rStyle w:val="1"/>
        </w:rPr>
      </w:pPr>
      <w:r>
        <w:rPr>
          <w:rStyle w:val="1"/>
        </w:rPr>
        <w:t xml:space="preserve">Ez da zilegi Nafarroako bandera berdintasun-baldintzetan paratzea enpresen, merkataritza-marken, auzokide-elkarteen edo entitate pribatuen banderen aldamenean.</w:t>
      </w:r>
    </w:p>
    <w:p>
      <w:pPr>
        <w:pStyle w:val="0"/>
        <w:suppressAutoHyphens w:val="false"/>
        <w:rPr>
          <w:rStyle w:val="1"/>
        </w:rPr>
      </w:pPr>
      <w:r>
        <w:rPr>
          <w:rStyle w:val="1"/>
        </w:rPr>
        <w:t xml:space="preserve">2. Ikusgai jartzen den Nafarroako banderaren tamaina ezin izanen da Espainiakoarena baino handiagoa izan, ez eta beste entitate batzuenarena baino txikiagoa ere, horien ondoan paratua agertzen denean.</w:t>
      </w:r>
    </w:p>
    <w:p>
      <w:pPr>
        <w:pStyle w:val="0"/>
        <w:suppressAutoHyphens w:val="false"/>
        <w:rPr>
          <w:rStyle w:val="1"/>
        </w:rPr>
      </w:pPr>
      <w:r>
        <w:rPr>
          <w:rStyle w:val="1"/>
          <w:b w:val="true"/>
        </w:rPr>
        <w:t xml:space="preserve">11. artikulua.</w:t>
      </w:r>
      <w:r>
        <w:rPr>
          <w:rStyle w:val="1"/>
        </w:rPr>
        <w:t xml:space="preserve"> Nafarroako banderaren gorazarrea eta Nafarroako sinboloen sustapena.</w:t>
      </w:r>
    </w:p>
    <w:p>
      <w:pPr>
        <w:pStyle w:val="0"/>
        <w:suppressAutoHyphens w:val="false"/>
        <w:rPr>
          <w:rStyle w:val="1"/>
        </w:rPr>
      </w:pPr>
      <w:r>
        <w:rPr>
          <w:rStyle w:val="1"/>
        </w:rPr>
        <w:t xml:space="preserve">1. Urtero, Nafarroaren Eguneko jardueren artean, Nafarroako Foru Komunitateko erakundeek bultzaturik, Nafarroako banderari gorazarre egiteko ekitaldi bat eginen da.</w:t>
      </w:r>
    </w:p>
    <w:p>
      <w:pPr>
        <w:pStyle w:val="0"/>
        <w:suppressAutoHyphens w:val="false"/>
        <w:rPr>
          <w:rStyle w:val="1"/>
        </w:rPr>
      </w:pPr>
      <w:r>
        <w:rPr>
          <w:rStyle w:val="1"/>
        </w:rPr>
        <w:t xml:space="preserve">2. Nafarroako sinboloen ezagutza eta erabilera sustatuko dira azterlan eta ikerlanak eginez eta askotariko lehiaketa, erakusketa, entzunaldi, sariketa edo norgehiagokak antolatuz. Nafarroako Foru Komunitateko erakundeek halaber sustatuko dute Nafarroako sinboloen irudi korporatiboaren publizitatea egitea komunikabideetan, herritarrak sentsibilizatze aldera Nafarroako nortasunaren ikurrekiko begirune-balioetan.</w:t>
      </w:r>
    </w:p>
    <w:p>
      <w:pPr>
        <w:pStyle w:val="0"/>
        <w:suppressAutoHyphens w:val="false"/>
        <w:rPr>
          <w:rStyle w:val="1"/>
        </w:rPr>
      </w:pPr>
      <w:r>
        <w:rPr>
          <w:rStyle w:val="1"/>
          <w:b w:val="true"/>
        </w:rPr>
        <w:t xml:space="preserve">12. artikulua.</w:t>
      </w:r>
      <w:r>
        <w:rPr>
          <w:rStyle w:val="1"/>
        </w:rPr>
        <w:t xml:space="preserve"> Nafarroako sinboloen sustapena hezkuntzaren arloan.</w:t>
      </w:r>
    </w:p>
    <w:p>
      <w:pPr>
        <w:pStyle w:val="0"/>
        <w:suppressAutoHyphens w:val="false"/>
        <w:rPr>
          <w:rStyle w:val="1"/>
        </w:rPr>
      </w:pPr>
      <w:r>
        <w:rPr>
          <w:rStyle w:val="1"/>
        </w:rPr>
        <w:t xml:space="preserve">1. Orobat, urtero, Nafarroaren Egunaren aurreko edo ondoko egunetan, eta ikastetxeetan lanegun diren egunekin kointzidituz, ekitaldi akademiko eta kultural xumeak eginen dira Nafarroako banderaren eta Nafarroaren beste nortasun-erakusgarrien balio eta esanahiari buruz, ikastetxe publiko eta itundu guztietan, ikastetxeko zuzendaritzaren eta irakasleen ardurapean.</w:t>
      </w:r>
    </w:p>
    <w:p>
      <w:pPr>
        <w:pStyle w:val="0"/>
        <w:suppressAutoHyphens w:val="false"/>
        <w:rPr>
          <w:rStyle w:val="1"/>
        </w:rPr>
      </w:pPr>
      <w:r>
        <w:rPr>
          <w:rStyle w:val="1"/>
        </w:rPr>
        <w:t xml:space="preserve">2. Jardunaldi edo ekitaldi horietan Nafarroako banderaren, armarriaren edo ereserkiaren kopiak banatuko zaizkie dohainik, haiek eskatzen dituzten ikasleei. Kopia horiek Nafarroako Gobernuak ikastetxeari dohainik emandakoak izanen dira, ikastetxeak edo bertako irakasleek eskatuta.</w:t>
      </w:r>
    </w:p>
    <w:p>
      <w:pPr>
        <w:pStyle w:val="0"/>
        <w:suppressAutoHyphens w:val="false"/>
        <w:rPr>
          <w:rStyle w:val="1"/>
        </w:rPr>
      </w:pPr>
      <w:r>
        <w:rPr>
          <w:rStyle w:val="1"/>
          <w:b w:val="true"/>
        </w:rPr>
        <w:t xml:space="preserve">13. artikulua.</w:t>
      </w:r>
      <w:r>
        <w:rPr>
          <w:rStyle w:val="1"/>
        </w:rPr>
        <w:t xml:space="preserve"> Sinboloak toki erakundeetan sustatzea.</w:t>
      </w:r>
    </w:p>
    <w:p>
      <w:pPr>
        <w:pStyle w:val="0"/>
        <w:suppressAutoHyphens w:val="false"/>
        <w:rPr>
          <w:rStyle w:val="1"/>
        </w:rPr>
      </w:pPr>
      <w:r>
        <w:rPr>
          <w:rStyle w:val="1"/>
        </w:rPr>
        <w:t xml:space="preserve">1. Nafarroaren Egunetik hurbil dauden egunetan, bultzatuko da udal eta kontzejuek beren herritarrei Nafarroako bandera, armarria edo ereserkia dohainik banatzea susta dezaten.</w:t>
      </w:r>
    </w:p>
    <w:p>
      <w:pPr>
        <w:pStyle w:val="0"/>
        <w:suppressAutoHyphens w:val="false"/>
        <w:rPr>
          <w:rStyle w:val="1"/>
        </w:rPr>
      </w:pPr>
      <w:r>
        <w:rPr>
          <w:rStyle w:val="1"/>
        </w:rPr>
        <w:t xml:space="preserve">2. Bultzatuko da, herriko festak edo jai edo festaburuak direla-eta, alkate eta kontzejuburuek materiala bana diezaieten herritarrei, etxaurre eta balkoiak Nafarroaren nortasunaren adierazgarriekin apaintzekoak.</w:t>
      </w:r>
    </w:p>
    <w:p>
      <w:pPr>
        <w:pStyle w:val="0"/>
        <w:suppressAutoHyphens w:val="false"/>
        <w:rPr>
          <w:rStyle w:val="1"/>
        </w:rPr>
      </w:pPr>
      <w:r>
        <w:rPr>
          <w:rStyle w:val="1"/>
        </w:rPr>
        <w:t xml:space="preserve">3. Nafarroako Gobernuak udal eta kontzejuei bandera, armarri eta ereserkiak emanen dizkie, dohainik, aurreko apartatuetan ezarritakoa bete dadin, eta kale eta plaza publikoak apaintzeko. Bandera, armarri eta ereserkiz hornitzeak dakarren gastua Nafarroako aurrekontu orokorren kargura finantzatuko da.</w:t>
      </w:r>
    </w:p>
    <w:p>
      <w:pPr>
        <w:pStyle w:val="4"/>
        <w:suppressAutoHyphens w:val="false"/>
        <w:rPr/>
      </w:pPr>
      <w:r>
        <w:rPr/>
        <w:t xml:space="preserve">III. KAPITULUA</w:t>
        <w:br w:type="textWrapping"/>
        <w:t xml:space="preserve">Nafarroako armarria</w:t>
      </w:r>
    </w:p>
    <w:p>
      <w:pPr>
        <w:pStyle w:val="0"/>
        <w:suppressAutoHyphens w:val="false"/>
        <w:rPr>
          <w:rStyle w:val="1"/>
        </w:rPr>
      </w:pPr>
      <w:r>
        <w:rPr>
          <w:rStyle w:val="1"/>
          <w:b w:val="true"/>
        </w:rPr>
        <w:t xml:space="preserve">14. artikulua.</w:t>
      </w:r>
      <w:r>
        <w:rPr>
          <w:rStyle w:val="1"/>
        </w:rPr>
        <w:t xml:space="preserve"> Nafarroako armarriaren deskribapena.</w:t>
      </w:r>
    </w:p>
    <w:p>
      <w:pPr>
        <w:pStyle w:val="0"/>
        <w:suppressAutoHyphens w:val="false"/>
        <w:rPr>
          <w:rStyle w:val="1"/>
        </w:rPr>
      </w:pPr>
      <w:r>
        <w:rPr>
          <w:rStyle w:val="1"/>
        </w:rPr>
        <w:t xml:space="preserve">Nafarroako foru eraentza berrezarri eta hobetzeari buruzko abuztuaren 10eko 13/1982 Lege Organikoaren 7.1 artikuluan xedatutakoaren arabera, Nafarroako armarria urrezko katez osaturik dago, hondo gorri gainean, esmeralda bat erdian, bere kate-mailazko zortzi besoen elkargune gisa, eta haien gainean errege-koroa, Nafarroako antzinako erreinuaren sinboloa.</w:t>
      </w:r>
    </w:p>
    <w:p>
      <w:pPr>
        <w:pStyle w:val="0"/>
        <w:suppressAutoHyphens w:val="false"/>
        <w:rPr>
          <w:rStyle w:val="1"/>
        </w:rPr>
      </w:pPr>
      <w:r>
        <w:rPr>
          <w:rStyle w:val="1"/>
        </w:rPr>
        <w:t xml:space="preserve">Hori horrela delarik ere, Nafarroako Gobernuak zilegi izanen du irudi korporatibo bezala Nafarroako armarri ofizialaren logotipo bat hartzea, diseinu grafiko soilagokoa eta garaian garaiko gustu estetikoetara eguneratua.</w:t>
      </w:r>
    </w:p>
    <w:p>
      <w:pPr>
        <w:pStyle w:val="0"/>
        <w:suppressAutoHyphens w:val="false"/>
        <w:rPr>
          <w:rStyle w:val="1"/>
        </w:rPr>
      </w:pPr>
      <w:r>
        <w:rPr>
          <w:rStyle w:val="1"/>
          <w:b w:val="true"/>
        </w:rPr>
        <w:t xml:space="preserve">15. artikulua.</w:t>
      </w:r>
      <w:r>
        <w:rPr>
          <w:rStyle w:val="1"/>
        </w:rPr>
        <w:t xml:space="preserve"> Nafarroako armarriaren erabilera publikoa.</w:t>
      </w:r>
    </w:p>
    <w:p>
      <w:pPr>
        <w:pStyle w:val="0"/>
        <w:suppressAutoHyphens w:val="false"/>
        <w:rPr>
          <w:rStyle w:val="1"/>
        </w:rPr>
      </w:pPr>
      <w:r>
        <w:rPr>
          <w:rStyle w:val="1"/>
        </w:rPr>
        <w:t xml:space="preserve">Nafarroako armarria edo haren logotipoa, Nafarroako banderaren barrenean ez ezik, hauetan ere egon beharko da:</w:t>
      </w:r>
    </w:p>
    <w:p>
      <w:pPr>
        <w:pStyle w:val="0"/>
        <w:suppressAutoHyphens w:val="false"/>
        <w:rPr>
          <w:rStyle w:val="1"/>
        </w:rPr>
      </w:pPr>
      <w:r>
        <w:rPr>
          <w:rStyle w:val="1"/>
        </w:rPr>
        <w:t xml:space="preserve">a) Foru Komunitateko erakunde eta administrazio publikoen egoitzak kokaturik dauden eraikinetako agintari-bulegoak eta bilera-gelak.</w:t>
      </w:r>
    </w:p>
    <w:p>
      <w:pPr>
        <w:pStyle w:val="0"/>
        <w:suppressAutoHyphens w:val="false"/>
        <w:rPr>
          <w:rStyle w:val="1"/>
        </w:rPr>
      </w:pPr>
      <w:r>
        <w:rPr>
          <w:rStyle w:val="1"/>
        </w:rPr>
        <w:t xml:space="preserve">b) Foru Komunitateko erakundeen, administrazioaren eta Foru Sektore Publiko Instituzionalaren ibilgailu-parkeko ibilgailuak.</w:t>
      </w:r>
    </w:p>
    <w:p>
      <w:pPr>
        <w:pStyle w:val="0"/>
        <w:suppressAutoHyphens w:val="false"/>
        <w:rPr>
          <w:rStyle w:val="1"/>
        </w:rPr>
      </w:pPr>
      <w:r>
        <w:rPr>
          <w:rStyle w:val="1"/>
        </w:rPr>
        <w:t xml:space="preserve">c) Foru Komunitateko erakundeen, administrazioaren eta Foru Sektore Publiko Instituzionalaren ordezkari diren agintariek luzatutako edozein diploma, ziurtagiri edo titulu.</w:t>
      </w:r>
    </w:p>
    <w:p>
      <w:pPr>
        <w:pStyle w:val="0"/>
        <w:suppressAutoHyphens w:val="false"/>
        <w:rPr>
          <w:rStyle w:val="1"/>
        </w:rPr>
      </w:pPr>
      <w:r>
        <w:rPr>
          <w:rStyle w:val="1"/>
        </w:rPr>
        <w:t xml:space="preserve">d) Foru Komunitateko erakundeetan, administrazioan eta Foru Sektore Publiko Instituzionalean ofizialki erabiltzen diren agiri, inprimaki, zigilu eta menbreteak.</w:t>
      </w:r>
    </w:p>
    <w:p>
      <w:pPr>
        <w:pStyle w:val="0"/>
        <w:suppressAutoHyphens w:val="false"/>
        <w:rPr>
          <w:rStyle w:val="1"/>
        </w:rPr>
      </w:pPr>
      <w:r>
        <w:rPr>
          <w:rStyle w:val="1"/>
        </w:rPr>
        <w:t xml:space="preserve">e) Foru Komunitateko erakundeen, administrazio publikoen eta Foru Sektore Publiko Instituzionalaren argitalpenak eta iragarki ofizialak.</w:t>
      </w:r>
    </w:p>
    <w:p>
      <w:pPr>
        <w:pStyle w:val="0"/>
        <w:suppressAutoHyphens w:val="false"/>
        <w:rPr>
          <w:rStyle w:val="1"/>
        </w:rPr>
      </w:pPr>
      <w:r>
        <w:rPr>
          <w:rStyle w:val="1"/>
        </w:rPr>
        <w:t xml:space="preserve">f) Foru Komunitateko erakundeen, administrazioaren eta Foru Sektore Publiko Instituzionalaren ordezkari diren agintariek erabilitako bereizgarri ofizialak.</w:t>
      </w:r>
    </w:p>
    <w:p>
      <w:pPr>
        <w:pStyle w:val="0"/>
        <w:suppressAutoHyphens w:val="false"/>
        <w:rPr>
          <w:rStyle w:val="1"/>
        </w:rPr>
      </w:pPr>
      <w:r>
        <w:rPr>
          <w:rStyle w:val="1"/>
        </w:rPr>
        <w:t xml:space="preserve">g) Erabilera ofizialeko zenbait toki edo objektu, haien ordezkaritasun bereziagatik hala erabakitzen denean.</w:t>
      </w:r>
    </w:p>
    <w:p>
      <w:pPr>
        <w:pStyle w:val="0"/>
        <w:suppressAutoHyphens w:val="false"/>
        <w:rPr>
          <w:rStyle w:val="1"/>
        </w:rPr>
      </w:pPr>
      <w:r>
        <w:rPr>
          <w:rStyle w:val="1"/>
        </w:rPr>
        <w:t xml:space="preserve">h) Nafarroako Gobernuak erregelamenduz ezartzen dituen gainerako kasuetan.</w:t>
      </w:r>
    </w:p>
    <w:p>
      <w:pPr>
        <w:pStyle w:val="4"/>
        <w:suppressAutoHyphens w:val="false"/>
        <w:rPr/>
      </w:pPr>
      <w:r>
        <w:rPr/>
        <w:t xml:space="preserve">IV. KAPITULUA</w:t>
        <w:br w:type="textWrapping"/>
        <w:t xml:space="preserve">Nafarroako ereserkia</w:t>
      </w:r>
    </w:p>
    <w:p>
      <w:pPr>
        <w:pStyle w:val="0"/>
        <w:suppressAutoHyphens w:val="false"/>
        <w:rPr>
          <w:rStyle w:val="1"/>
        </w:rPr>
      </w:pPr>
      <w:r>
        <w:rPr>
          <w:rStyle w:val="1"/>
          <w:b w:val="true"/>
        </w:rPr>
        <w:t xml:space="preserve">16. artikulua.</w:t>
      </w:r>
      <w:r>
        <w:rPr>
          <w:rStyle w:val="1"/>
        </w:rPr>
        <w:t xml:space="preserve"> Nafarroako ereserkia.</w:t>
      </w:r>
    </w:p>
    <w:p>
      <w:pPr>
        <w:pStyle w:val="0"/>
        <w:suppressAutoHyphens w:val="false"/>
      </w:pPr>
      <w:r>
        <w:rPr>
          <w:rStyle w:val="1"/>
        </w:rPr>
        <w:t xml:space="preserve">Nafarroako ereserkia “Gorteen ereserkia” deritzona da.</w:t>
        <w:br w:type="column"/>
      </w:r>
    </w:p>
    <w:p>
      <w:pPr>
        <w:pStyle w:val="0"/>
        <w:suppressAutoHyphens w:val="false"/>
        <w:rPr>
          <w:rStyle w:val="1"/>
        </w:rPr>
      </w:pPr>
      <w:r>
        <w:rPr>
          <w:rStyle w:val="1"/>
          <w:b w:val="true"/>
        </w:rPr>
        <w:t xml:space="preserve">17. artikulua.</w:t>
      </w:r>
      <w:r>
        <w:rPr>
          <w:rStyle w:val="1"/>
        </w:rPr>
        <w:t xml:space="preserve"> Ekitaldi ofizialetan interpretatzea.</w:t>
      </w:r>
    </w:p>
    <w:p>
      <w:pPr>
        <w:pStyle w:val="0"/>
        <w:suppressAutoHyphens w:val="false"/>
        <w:rPr>
          <w:rStyle w:val="1"/>
        </w:rPr>
      </w:pPr>
      <w:r>
        <w:rPr>
          <w:rStyle w:val="1"/>
        </w:rPr>
        <w:t xml:space="preserve">Nafarroako ereserkia Foru Komunitateko erakundeek antolatzen dituzten ekitaldi ofizial publiko eta esanahi berezikoen hasieran edo bukaeran interpretatu behar da.</w:t>
      </w:r>
    </w:p>
    <w:p>
      <w:pPr>
        <w:pStyle w:val="0"/>
        <w:suppressAutoHyphens w:val="false"/>
        <w:rPr>
          <w:rStyle w:val="1"/>
        </w:rPr>
      </w:pPr>
      <w:r>
        <w:rPr>
          <w:rStyle w:val="1"/>
          <w:b w:val="true"/>
        </w:rPr>
        <w:t xml:space="preserve">18. artikulua.</w:t>
      </w:r>
      <w:r>
        <w:rPr>
          <w:rStyle w:val="1"/>
        </w:rPr>
        <w:t xml:space="preserve"> Bertsio ez-ofizialen erabileraren debekua.</w:t>
      </w:r>
    </w:p>
    <w:p>
      <w:pPr>
        <w:pStyle w:val="0"/>
        <w:suppressAutoHyphens w:val="false"/>
        <w:rPr>
          <w:rStyle w:val="1"/>
        </w:rPr>
      </w:pPr>
      <w:r>
        <w:rPr>
          <w:rStyle w:val="1"/>
        </w:rPr>
        <w:t xml:space="preserve">Debeku da Nafarroako ereserkia erabiltzea haren esanahi handia gutxiesten duten ekitaldi, modu edo bertsioetan.</w:t>
      </w:r>
    </w:p>
    <w:p>
      <w:pPr>
        <w:pStyle w:val="4"/>
        <w:suppressAutoHyphens w:val="false"/>
        <w:rPr/>
      </w:pPr>
      <w:r>
        <w:rPr/>
        <w:t xml:space="preserve">V. KAPITULUA</w:t>
        <w:br w:type="textWrapping"/>
        <w:t xml:space="preserve">Zehapen-araubidea</w:t>
      </w:r>
    </w:p>
    <w:p>
      <w:pPr>
        <w:pStyle w:val="0"/>
        <w:suppressAutoHyphens w:val="false"/>
        <w:rPr>
          <w:rStyle w:val="1"/>
        </w:rPr>
      </w:pPr>
      <w:r>
        <w:rPr>
          <w:rStyle w:val="1"/>
          <w:b w:val="true"/>
        </w:rPr>
        <w:t xml:space="preserve">19. artikulua.</w:t>
      </w:r>
      <w:r>
        <w:rPr>
          <w:rStyle w:val="1"/>
        </w:rPr>
        <w:t xml:space="preserve"> Araubide juridikoa.</w:t>
      </w:r>
    </w:p>
    <w:p>
      <w:pPr>
        <w:pStyle w:val="0"/>
        <w:suppressAutoHyphens w:val="false"/>
        <w:rPr>
          <w:rStyle w:val="1"/>
        </w:rPr>
      </w:pPr>
      <w:r>
        <w:rPr>
          <w:rStyle w:val="1"/>
        </w:rPr>
        <w:t xml:space="preserve">1. Foru lege honetan ezarritako betebeharrak urratzen dituzten egiteak edo ez-egiteak kapitulu honetan xedatutakoaren arabera zehatuko dira, ezertan baztertu gabe egon daitezkeen beste erantzukizun batzuk.</w:t>
      </w:r>
    </w:p>
    <w:p>
      <w:pPr>
        <w:pStyle w:val="0"/>
        <w:suppressAutoHyphens w:val="false"/>
        <w:rPr>
          <w:rStyle w:val="1"/>
        </w:rPr>
      </w:pPr>
      <w:r>
        <w:rPr>
          <w:rStyle w:val="1"/>
        </w:rPr>
        <w:t xml:space="preserve">2. Foru lege honetan tipifikatutako arau-hausteei dagokienez, zehapen-ahalmena baliatuko da bertan eta administrazio publikoen araubide juridikoaren eta administrazio prozedura erkidearen arloko araudian ezarritakoaren arabera, bai eta gure ordenamendu juridikoaren arau orokorrei jarraituz ere.</w:t>
      </w:r>
    </w:p>
    <w:p>
      <w:pPr>
        <w:pStyle w:val="0"/>
        <w:suppressAutoHyphens w:val="false"/>
        <w:rPr>
          <w:rStyle w:val="1"/>
        </w:rPr>
      </w:pPr>
      <w:r>
        <w:rPr>
          <w:rStyle w:val="1"/>
          <w:b w:val="true"/>
        </w:rPr>
        <w:t xml:space="preserve">20. artikulua.</w:t>
      </w:r>
      <w:r>
        <w:rPr>
          <w:rStyle w:val="1"/>
        </w:rPr>
        <w:t xml:space="preserve"> Erantzuleak.</w:t>
      </w:r>
    </w:p>
    <w:p>
      <w:pPr>
        <w:pStyle w:val="0"/>
        <w:suppressAutoHyphens w:val="false"/>
        <w:rPr>
          <w:rStyle w:val="1"/>
        </w:rPr>
      </w:pPr>
      <w:r>
        <w:rPr>
          <w:rStyle w:val="1"/>
        </w:rPr>
        <w:t xml:space="preserve">Foru lege honetan tipifikatutako arau-hausteen erantzule dira bertan deskribatutako egite eta ez-egiteetan doloz edo erruz jarduten diren foru erakundeak, administrazio publikoak, Sektore Publiko Instituzionala eta beste pertsona fisiko eta juridiko batzuk, ezertan ukatu gabe foru lege honen aurkako egiteak edo ez-egiteak agindu dituzten edo haiek egitearen alde bozkatu duten pertsonei erantzukizun zibila, kontabilitatekoa edo ondarekoa eskatzeko aukera.</w:t>
      </w:r>
    </w:p>
    <w:p>
      <w:pPr>
        <w:pStyle w:val="0"/>
        <w:suppressAutoHyphens w:val="false"/>
        <w:rPr>
          <w:rStyle w:val="1"/>
        </w:rPr>
      </w:pPr>
      <w:r>
        <w:rPr>
          <w:rStyle w:val="1"/>
          <w:b w:val="true"/>
        </w:rPr>
        <w:t xml:space="preserve">21. artikulua.</w:t>
      </w:r>
      <w:r>
        <w:rPr>
          <w:rStyle w:val="1"/>
        </w:rPr>
        <w:t xml:space="preserve"> Arau-hausteak.</w:t>
      </w:r>
    </w:p>
    <w:p>
      <w:pPr>
        <w:pStyle w:val="0"/>
        <w:suppressAutoHyphens w:val="false"/>
        <w:rPr>
          <w:rStyle w:val="1"/>
        </w:rPr>
      </w:pPr>
      <w:r>
        <w:rPr>
          <w:rStyle w:val="1"/>
        </w:rPr>
        <w:t xml:space="preserve">1. Foru lege honetan xedatutakoaren aurkako arau-hausteak arinak, astunak edo oso astunak izan daitezke.</w:t>
      </w:r>
    </w:p>
    <w:p>
      <w:pPr>
        <w:pStyle w:val="0"/>
        <w:suppressAutoHyphens w:val="false"/>
        <w:rPr>
          <w:rStyle w:val="1"/>
        </w:rPr>
      </w:pPr>
      <w:r>
        <w:rPr>
          <w:rStyle w:val="1"/>
        </w:rPr>
        <w:t xml:space="preserve">2. Arau-hauste arinak honakoak dira:</w:t>
      </w:r>
    </w:p>
    <w:p>
      <w:pPr>
        <w:pStyle w:val="0"/>
        <w:suppressAutoHyphens w:val="false"/>
        <w:rPr>
          <w:rStyle w:val="1"/>
        </w:rPr>
      </w:pPr>
      <w:r>
        <w:rPr>
          <w:rStyle w:val="1"/>
        </w:rPr>
        <w:t xml:space="preserve">a) Nafarroaren sinboloak produktuen edo salerosketa gaien jatorri-adierazgarri gisa erabiltzea, erabilera hori sinbolo ofizialaren erabilera apalesgarria denean, eta halaber, haiek erabiltzea alderdi politiko, sindikatu, enpresari-elkarte edo zeinahi entitate pribaturen sinbolo edo logotipo gisa, dagokion erregelamendu-prozeduran xedatutakoa urratuz.</w:t>
      </w:r>
    </w:p>
    <w:p>
      <w:pPr>
        <w:pStyle w:val="0"/>
        <w:suppressAutoHyphens w:val="false"/>
        <w:rPr>
          <w:rStyle w:val="1"/>
        </w:rPr>
      </w:pPr>
      <w:r>
        <w:rPr>
          <w:rStyle w:val="1"/>
        </w:rPr>
        <w:t xml:space="preserve">b) Banderen paratze-hurrenkerarekin, tamainarekin eta haga erdian edo dolu-xingola dutela paratzearekin zerikusia duten ez-betetzeak.</w:t>
      </w:r>
    </w:p>
    <w:p>
      <w:pPr>
        <w:pStyle w:val="0"/>
        <w:suppressAutoHyphens w:val="false"/>
        <w:rPr>
          <w:rStyle w:val="1"/>
        </w:rPr>
      </w:pPr>
      <w:r>
        <w:rPr>
          <w:rStyle w:val="1"/>
        </w:rPr>
        <w:t xml:space="preserve">c) Nafarroako armarriaren erabilera publikoarekin lotutako arau-hausteak, arau-hauste oso astunak ez badira.</w:t>
      </w:r>
    </w:p>
    <w:p>
      <w:pPr>
        <w:pStyle w:val="0"/>
        <w:suppressAutoHyphens w:val="false"/>
        <w:rPr>
          <w:rStyle w:val="1"/>
        </w:rPr>
      </w:pPr>
      <w:r>
        <w:rPr>
          <w:rStyle w:val="1"/>
        </w:rPr>
        <w:t xml:space="preserve">d) Nafarroako ereserkia erabiltzea haren esanahi handia gutxiesten duten ekitaldi, modu edo bertsioetan.</w:t>
      </w:r>
    </w:p>
    <w:p>
      <w:pPr>
        <w:pStyle w:val="0"/>
        <w:suppressAutoHyphens w:val="false"/>
        <w:rPr>
          <w:rStyle w:val="1"/>
        </w:rPr>
      </w:pPr>
      <w:r>
        <w:rPr>
          <w:rStyle w:val="1"/>
        </w:rPr>
        <w:t xml:space="preserve">e) Foru lege honetan xedatutakoaren aurkako gainerako arau-hausteak, astunak edo oso astunak izatearen kalifikazioa merezi ez dutenean.</w:t>
      </w:r>
    </w:p>
    <w:p>
      <w:pPr>
        <w:pStyle w:val="0"/>
        <w:suppressAutoHyphens w:val="false"/>
        <w:rPr>
          <w:rStyle w:val="1"/>
        </w:rPr>
      </w:pPr>
      <w:r>
        <w:rPr>
          <w:rStyle w:val="1"/>
        </w:rPr>
        <w:t xml:space="preserve">3. Arau-hauste astunak honakoak dira:</w:t>
      </w:r>
    </w:p>
    <w:p>
      <w:pPr>
        <w:pStyle w:val="0"/>
        <w:suppressAutoHyphens w:val="false"/>
        <w:rPr>
          <w:rStyle w:val="1"/>
        </w:rPr>
      </w:pPr>
      <w:r>
        <w:rPr>
          <w:rStyle w:val="1"/>
        </w:rPr>
        <w:t xml:space="preserve">a) Zerbitzu publikoetarako erabiltzen diren eraikin eta egoitzetan Nafarroako bandera lehentasunezko tokian paratzeari dagokionez foru lege honetan ezarritako betebeharrak ez betetzea.</w:t>
      </w:r>
    </w:p>
    <w:p>
      <w:pPr>
        <w:pStyle w:val="0"/>
        <w:suppressAutoHyphens w:val="false"/>
        <w:rPr>
          <w:rStyle w:val="1"/>
        </w:rPr>
      </w:pPr>
      <w:r>
        <w:rPr>
          <w:rStyle w:val="1"/>
        </w:rPr>
        <w:t xml:space="preserve">b) Zerbitzu publikoetarako erabiltzen diren eraikin eta egoitzetan Nafarroako banderaren ondoan aldi berean beste edozein bandera jartzea, foru lege honen 8. artikuluko 2. eta 3. apartatuetan xedatutakoa salbu.</w:t>
      </w:r>
    </w:p>
    <w:p>
      <w:pPr>
        <w:pStyle w:val="0"/>
        <w:suppressAutoHyphens w:val="false"/>
        <w:rPr>
          <w:rStyle w:val="1"/>
        </w:rPr>
      </w:pPr>
      <w:r>
        <w:rPr>
          <w:rStyle w:val="1"/>
        </w:rPr>
        <w:t xml:space="preserve">c) Azken urtean izaera bereko arau-hauste arinetan berrerortzea.</w:t>
      </w:r>
    </w:p>
    <w:p>
      <w:pPr>
        <w:pStyle w:val="0"/>
        <w:suppressAutoHyphens w:val="false"/>
        <w:rPr>
          <w:rStyle w:val="1"/>
        </w:rPr>
      </w:pPr>
      <w:r>
        <w:rPr>
          <w:rStyle w:val="1"/>
        </w:rPr>
        <w:t xml:space="preserve">d) Lehendakaritza arloko eskumena duen departamentuak ez-arauzko egoera zuzenbidera dadin egindako errekerimenduak ez betetzea, arau-hausteak arinak direnean.</w:t>
      </w:r>
    </w:p>
    <w:p>
      <w:pPr>
        <w:pStyle w:val="0"/>
        <w:suppressAutoHyphens w:val="false"/>
        <w:rPr>
          <w:rStyle w:val="1"/>
        </w:rPr>
      </w:pPr>
      <w:r>
        <w:rPr>
          <w:rStyle w:val="1"/>
        </w:rPr>
        <w:t xml:space="preserve">4. Arau-hauste oso astunak honakoak dira:</w:t>
      </w:r>
    </w:p>
    <w:p>
      <w:pPr>
        <w:pStyle w:val="0"/>
        <w:suppressAutoHyphens w:val="false"/>
        <w:rPr>
          <w:rStyle w:val="1"/>
        </w:rPr>
      </w:pPr>
      <w:r>
        <w:rPr>
          <w:rStyle w:val="1"/>
        </w:rPr>
        <w:t xml:space="preserve">a) Foru erakundeek, Nafarroako administrazio publikoek eta Sektore Publiko Instituzionalak identifikazio-bide gisa erabiltzea foru lege honetan ezarritakoez bestelako bandera, ereserki edo armarriak, salbu eta Toki Administraziorako xedatutakoa, toki mailako beren sinbolo propioak erabiltzeari dagokionez.</w:t>
      </w:r>
    </w:p>
    <w:p>
      <w:pPr>
        <w:pStyle w:val="0"/>
        <w:suppressAutoHyphens w:val="false"/>
        <w:rPr>
          <w:rStyle w:val="1"/>
        </w:rPr>
      </w:pPr>
      <w:r>
        <w:rPr>
          <w:rStyle w:val="1"/>
        </w:rPr>
        <w:t xml:space="preserve">c) Azken urtean izaera bereko arau-hauste astunetan berrerortzea.</w:t>
      </w:r>
    </w:p>
    <w:p>
      <w:pPr>
        <w:pStyle w:val="0"/>
        <w:suppressAutoHyphens w:val="false"/>
        <w:rPr>
          <w:rStyle w:val="1"/>
        </w:rPr>
      </w:pPr>
      <w:r>
        <w:rPr>
          <w:rStyle w:val="1"/>
        </w:rPr>
        <w:t xml:space="preserve">d) Lehendakaritza arloko eskumena duen departamentuak ez-arauzko egoera zuzenbidera dadin egindako errekerimenduak ez betetzea, arau-hausteak astunak direnean.</w:t>
      </w:r>
    </w:p>
    <w:p>
      <w:pPr>
        <w:pStyle w:val="0"/>
        <w:suppressAutoHyphens w:val="false"/>
        <w:rPr>
          <w:rStyle w:val="1"/>
        </w:rPr>
      </w:pPr>
      <w:r>
        <w:rPr>
          <w:rStyle w:val="1"/>
          <w:b w:val="true"/>
        </w:rPr>
        <w:t xml:space="preserve">22. artikulua.</w:t>
      </w:r>
      <w:r>
        <w:rPr>
          <w:rStyle w:val="1"/>
        </w:rPr>
        <w:t xml:space="preserve"> Zehapenak.</w:t>
      </w:r>
    </w:p>
    <w:p>
      <w:pPr>
        <w:pStyle w:val="0"/>
        <w:suppressAutoHyphens w:val="false"/>
        <w:rPr>
          <w:rStyle w:val="1"/>
        </w:rPr>
      </w:pPr>
      <w:r>
        <w:rPr>
          <w:rStyle w:val="1"/>
        </w:rPr>
        <w:t xml:space="preserve">1. Foru lege honetan tipifikatutako arau-hausteek zehapen hauek izanen dituzte:</w:t>
      </w:r>
    </w:p>
    <w:p>
      <w:pPr>
        <w:pStyle w:val="0"/>
        <w:suppressAutoHyphens w:val="false"/>
        <w:rPr>
          <w:rStyle w:val="1"/>
        </w:rPr>
      </w:pPr>
      <w:r>
        <w:rPr>
          <w:rStyle w:val="1"/>
        </w:rPr>
        <w:t xml:space="preserve">a) Arau-hauste arinek, 2.000 euro bitarteko isuna.</w:t>
      </w:r>
    </w:p>
    <w:p>
      <w:pPr>
        <w:pStyle w:val="0"/>
        <w:suppressAutoHyphens w:val="false"/>
        <w:rPr>
          <w:rStyle w:val="1"/>
        </w:rPr>
      </w:pPr>
      <w:r>
        <w:rPr>
          <w:rStyle w:val="1"/>
        </w:rPr>
        <w:t xml:space="preserve">b) Arau-hauste astunek: 2.001etik 10.000 eurora bitarteko isuna.</w:t>
      </w:r>
    </w:p>
    <w:p>
      <w:pPr>
        <w:pStyle w:val="0"/>
        <w:suppressAutoHyphens w:val="false"/>
        <w:rPr>
          <w:rStyle w:val="1"/>
        </w:rPr>
      </w:pPr>
      <w:r>
        <w:rPr>
          <w:rStyle w:val="1"/>
        </w:rPr>
        <w:t xml:space="preserve">c) Arau-hauste oso astunek: 10.001etik 150.000 eurora bitarteko isuna.</w:t>
      </w:r>
    </w:p>
    <w:p>
      <w:pPr>
        <w:pStyle w:val="0"/>
        <w:suppressAutoHyphens w:val="false"/>
        <w:rPr>
          <w:rStyle w:val="1"/>
        </w:rPr>
      </w:pPr>
      <w:r>
        <w:rPr>
          <w:rStyle w:val="1"/>
        </w:rPr>
        <w:t xml:space="preserve">2. Zehapenak graduatzeko, honako hauek hartuko dira kontuan:</w:t>
      </w:r>
    </w:p>
    <w:p>
      <w:pPr>
        <w:pStyle w:val="0"/>
        <w:suppressAutoHyphens w:val="false"/>
        <w:rPr>
          <w:rStyle w:val="1"/>
        </w:rPr>
      </w:pPr>
      <w:r>
        <w:rPr>
          <w:rStyle w:val="1"/>
        </w:rPr>
        <w:t xml:space="preserve">a) Pertsonei, ondasunei edo Nafarroaren sinboloei egindako kalteen izaera eta astuntasuna.</w:t>
      </w:r>
    </w:p>
    <w:p>
      <w:pPr>
        <w:pStyle w:val="0"/>
        <w:suppressAutoHyphens w:val="false"/>
        <w:rPr>
          <w:rStyle w:val="1"/>
        </w:rPr>
      </w:pPr>
      <w:r>
        <w:rPr>
          <w:rStyle w:val="1"/>
        </w:rPr>
        <w:t xml:space="preserve">b) Gertakariek gizartean izandako oihartzuna, hedabideen, sare sozialen edo plataforma digitalen bidez erabili edo ezagutaraztearen ondorioz .</w:t>
      </w:r>
    </w:p>
    <w:p>
      <w:pPr>
        <w:pStyle w:val="0"/>
        <w:suppressAutoHyphens w:val="false"/>
        <w:rPr>
          <w:rStyle w:val="1"/>
        </w:rPr>
      </w:pPr>
      <w:r>
        <w:rPr>
          <w:rStyle w:val="1"/>
        </w:rPr>
        <w:t xml:space="preserve">c) Arau-hausleak, kasua bada, lortutako etekina.</w:t>
      </w:r>
    </w:p>
    <w:p>
      <w:pPr>
        <w:pStyle w:val="0"/>
        <w:suppressAutoHyphens w:val="false"/>
        <w:rPr>
          <w:rStyle w:val="1"/>
        </w:rPr>
      </w:pPr>
      <w:r>
        <w:rPr>
          <w:rStyle w:val="1"/>
        </w:rPr>
        <w:t xml:space="preserve">d) Egindako kalteak borondatez konpontzea edo arau-haustearen gauzatzea ekarri zuten egitateak zuzentzea, baldin eta zehapen-prozeduran behin betiko ebazpena eman aurretik jokatzen bada horrela.</w:t>
      </w:r>
    </w:p>
    <w:p>
      <w:pPr>
        <w:pStyle w:val="0"/>
        <w:suppressAutoHyphens w:val="false"/>
        <w:rPr>
          <w:rStyle w:val="1"/>
        </w:rPr>
      </w:pPr>
      <w:r>
        <w:rPr>
          <w:rStyle w:val="1"/>
        </w:rPr>
        <w:t xml:space="preserve">3. Halaber, hertsapen-isunak ezarri ahalko dira, ondoz ondo hamabi jarri arte, hilabeteko alditan, 600etik 6.000 eurora bitartekoak, arau-hausleari arau-haustetik eratorritako ez-arauzko egoera zuzenbideratzeko errekerimendua egin ondoren hark bere borondatez ez badu hala jokatzen.</w:t>
      </w:r>
    </w:p>
    <w:p>
      <w:pPr>
        <w:pStyle w:val="0"/>
        <w:suppressAutoHyphens w:val="false"/>
        <w:rPr>
          <w:rStyle w:val="1"/>
        </w:rPr>
      </w:pPr>
      <w:r>
        <w:rPr>
          <w:rStyle w:val="1"/>
          <w:b w:val="true"/>
        </w:rPr>
        <w:t xml:space="preserve">23. artikulua.</w:t>
      </w:r>
      <w:r>
        <w:rPr>
          <w:rStyle w:val="1"/>
        </w:rPr>
        <w:t xml:space="preserve"> Zehapen-prozedura.</w:t>
      </w:r>
    </w:p>
    <w:p>
      <w:pPr>
        <w:pStyle w:val="0"/>
        <w:suppressAutoHyphens w:val="false"/>
        <w:rPr>
          <w:rStyle w:val="1"/>
        </w:rPr>
      </w:pPr>
      <w:r>
        <w:rPr>
          <w:rStyle w:val="1"/>
        </w:rPr>
        <w:t xml:space="preserve">1. Arlo honetako arau-hausteak salatzeko akzioa publikoa izanen da.</w:t>
      </w:r>
    </w:p>
    <w:p>
      <w:pPr>
        <w:pStyle w:val="0"/>
        <w:suppressAutoHyphens w:val="false"/>
        <w:rPr>
          <w:rStyle w:val="1"/>
        </w:rPr>
      </w:pPr>
      <w:r>
        <w:rPr>
          <w:rStyle w:val="1"/>
        </w:rPr>
        <w:t xml:space="preserve">2. Foru lege honetan aurreikusitakoaren arabera arau-hauste izan daitezkeen jarduketen berri duten agintariak behartuta daude halakoak Lehendakaritza arloko eskumena duen departamentuari jakinaraztera.</w:t>
      </w:r>
    </w:p>
    <w:p>
      <w:pPr>
        <w:pStyle w:val="0"/>
        <w:suppressAutoHyphens w:val="false"/>
        <w:rPr>
          <w:rStyle w:val="1"/>
        </w:rPr>
      </w:pPr>
      <w:r>
        <w:rPr>
          <w:rStyle w:val="1"/>
        </w:rPr>
        <w:t xml:space="preserve">3. Prozedurari hasiera emanen zaio Lehendakaritza arloko departamentuaren titularrak harturiko erabakiz.</w:t>
      </w:r>
    </w:p>
    <w:p>
      <w:pPr>
        <w:pStyle w:val="0"/>
        <w:suppressAutoHyphens w:val="false"/>
        <w:rPr>
          <w:rStyle w:val="1"/>
        </w:rPr>
      </w:pPr>
      <w:r>
        <w:rPr>
          <w:rStyle w:val="1"/>
        </w:rPr>
        <w:t xml:space="preserve">4. Titulu honetan jasotako zehapenak ezartzeko, Nafarroako Foru Komunitateko Administrazioari eta Foru-sektore publiko instituzionalari buruzko martxoaren 11ko 11/2019 Foru Legean ezarritako prozedura-xedapenei jarraituko zaie.</w:t>
      </w:r>
    </w:p>
    <w:p>
      <w:pPr>
        <w:pStyle w:val="0"/>
        <w:suppressAutoHyphens w:val="false"/>
        <w:rPr>
          <w:rStyle w:val="1"/>
        </w:rPr>
      </w:pPr>
      <w:r>
        <w:rPr>
          <w:rStyle w:val="1"/>
        </w:rPr>
        <w:t xml:space="preserve">5. Arau-hauste oso astunak eta astunak egiteagatik ezarritako zehapen irmoak argitaratuko dira bidezko diren bitarteko ofizialetan, bai eta foru erkidegoan zabalpen handienekoak diren egunkarietako batean.</w:t>
      </w:r>
    </w:p>
    <w:p>
      <w:pPr>
        <w:pStyle w:val="0"/>
        <w:suppressAutoHyphens w:val="false"/>
        <w:rPr>
          <w:rStyle w:val="1"/>
        </w:rPr>
      </w:pPr>
      <w:r>
        <w:rPr>
          <w:rStyle w:val="1"/>
          <w:b w:val="true"/>
        </w:rPr>
        <w:t xml:space="preserve">24. artikulua.</w:t>
      </w:r>
      <w:r>
        <w:rPr>
          <w:rStyle w:val="1"/>
        </w:rPr>
        <w:t xml:space="preserve"> Zehatzeko eskumena.</w:t>
      </w:r>
    </w:p>
    <w:p>
      <w:pPr>
        <w:pStyle w:val="0"/>
        <w:suppressAutoHyphens w:val="false"/>
        <w:rPr>
          <w:rStyle w:val="1"/>
        </w:rPr>
      </w:pPr>
      <w:r>
        <w:rPr>
          <w:rStyle w:val="1"/>
        </w:rPr>
        <w:t xml:space="preserve">Honako hauek izanen dira eskudunak foru lege honetan tipifikatzen diren arau-hausteengatiko zehapen-espedienteak irekitzeko eta ebazteko:</w:t>
      </w:r>
    </w:p>
    <w:p>
      <w:pPr>
        <w:pStyle w:val="0"/>
        <w:suppressAutoHyphens w:val="false"/>
        <w:rPr>
          <w:rStyle w:val="1"/>
        </w:rPr>
      </w:pPr>
      <w:r>
        <w:rPr>
          <w:rStyle w:val="1"/>
        </w:rPr>
        <w:t xml:space="preserve">a) Arau-hauste oso astunak badira, Lehendakaritza arloko eskumena duen departamentuaren titularra.</w:t>
      </w:r>
    </w:p>
    <w:p>
      <w:pPr>
        <w:pStyle w:val="0"/>
        <w:suppressAutoHyphens w:val="false"/>
        <w:rPr>
          <w:rStyle w:val="1"/>
        </w:rPr>
      </w:pPr>
      <w:r>
        <w:rPr>
          <w:rStyle w:val="1"/>
        </w:rPr>
        <w:t xml:space="preserve">b) Arau-hauste astunak eta arinak badira, Lehendakaritza arloko eskumena duen zuzendaritza nagusiaren titularra.</w:t>
      </w:r>
    </w:p>
    <w:p>
      <w:pPr>
        <w:pStyle w:val="0"/>
        <w:suppressAutoHyphens w:val="false"/>
        <w:rPr>
          <w:rStyle w:val="1"/>
        </w:rPr>
      </w:pPr>
      <w:r>
        <w:rPr>
          <w:rStyle w:val="1"/>
          <w:b w:val="true"/>
        </w:rPr>
        <w:t xml:space="preserve">Xedapen gehigarri bakarra. </w:t>
      </w:r>
      <w:r>
        <w:rPr>
          <w:rStyle w:val="1"/>
        </w:rPr>
        <w:t xml:space="preserve">Sinbolo frankistak kentzea.</w:t>
      </w:r>
    </w:p>
    <w:p>
      <w:pPr>
        <w:pStyle w:val="0"/>
        <w:suppressAutoHyphens w:val="false"/>
      </w:pPr>
      <w:r>
        <w:rPr>
          <w:rStyle w:val="1"/>
          <w:spacing w:val="2.88"/>
        </w:rPr>
        <w:t xml:space="preserve">Erregimen frankistaren sinbologia kentzea eta ordeztea arautuko da azaroaren 26ko 33/2013 Foru Legean, 1936ko kolpe militarraren ondorioz eraildako eta errepresioaren biktima izandako Nafarroako herritarrei errekonozimendua eta ordain morala ematekoan, xedatutakoaren bidez.</w:t>
        <w:br w:type="column"/>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apirilaren 6ko 3/2017 Foru Legea eta foru lege honetan ezarritakoari aurka egiten dioten maila bereko edo txikiagoko xedapen guztiak.</w:t>
      </w:r>
    </w:p>
    <w:p>
      <w:pPr>
        <w:pStyle w:val="0"/>
        <w:suppressAutoHyphens w:val="false"/>
        <w:rPr>
          <w:rStyle w:val="1"/>
        </w:rPr>
      </w:pPr>
      <w:r>
        <w:rPr>
          <w:rStyle w:val="1"/>
          <w:b w:val="true"/>
        </w:rPr>
        <w:t xml:space="preserve">Azken xedapenetako lehenbizikoa.</w:t>
      </w:r>
      <w:r>
        <w:rPr>
          <w:rStyle w:val="1"/>
        </w:rPr>
        <w:t xml:space="preserve"> Erregelamendu bidezko garapena.</w:t>
      </w:r>
    </w:p>
    <w:p>
      <w:pPr>
        <w:pStyle w:val="0"/>
        <w:suppressAutoHyphens w:val="false"/>
        <w:rPr>
          <w:rStyle w:val="1"/>
        </w:rPr>
      </w:pPr>
      <w:r>
        <w:rPr>
          <w:rStyle w:val="1"/>
        </w:rPr>
        <w:t xml:space="preserve">Baimena ematen zaio Nafarroako Gobernuari foru lege honetan xedatutakoa aplikatu, garatu eta betearazteko behar diren erregelamendu-mailako xedapenak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