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del Gobierno de Navarra ante los conflictos competenciales planteados por el Gobierno central respecto a leyes forales,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Regulez Álvarez, Parlamentaria del Grupo Parlamentario Geroa Bai, al amparo de lo dispuesto en el Reglamento de esta Cámara, presenta la siguiente pregunta oral con el fin de que sea respondida en el Pleno de la Cámara por el vicepresidente primero y consejero de Presidencia, Igualdad, Función Pública e Interior.</w:t>
      </w:r>
    </w:p>
    <w:p>
      <w:pPr>
        <w:pStyle w:val="0"/>
        <w:suppressAutoHyphens w:val="false"/>
        <w:rPr>
          <w:rStyle w:val="1"/>
        </w:rPr>
      </w:pPr>
      <w:r>
        <w:rPr>
          <w:rStyle w:val="1"/>
        </w:rPr>
        <w:t xml:space="preserve">¿Qué actuaciones ha llevado a cabo o tiene previsto acometer el Gobierno de Navarra ante los conflictos competenciales planteados por el Gobierno central con respecto a leyes forales?</w:t>
      </w:r>
    </w:p>
    <w:p>
      <w:pPr>
        <w:pStyle w:val="0"/>
        <w:suppressAutoHyphens w:val="false"/>
        <w:rPr>
          <w:rStyle w:val="1"/>
        </w:rPr>
      </w:pPr>
      <w:r>
        <w:rPr>
          <w:rStyle w:val="1"/>
        </w:rPr>
        <w:t xml:space="preserve">Pamplona-lruña a 12 de septiembre de 2019</w:t>
      </w:r>
    </w:p>
    <w:p>
      <w:pPr>
        <w:pStyle w:val="0"/>
        <w:suppressAutoHyphens w:val="false"/>
        <w:rPr>
          <w:rStyle w:val="1"/>
          <w:spacing w:val="2.88"/>
        </w:rPr>
      </w:pPr>
      <w:r>
        <w:rPr>
          <w:rStyle w:val="1"/>
          <w:spacing w:val="2.88"/>
        </w:rPr>
        <w:t xml:space="preserve">La Parlamentaria Foral: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