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aurkezturiko interpelazioa, Nafarroako Toki Administrazioan administrazio elektronikoa bultzatzen laguntzeko neurriei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honako interpelazio hau aurkezten du, Lurralde Kohesiorako kontseilariak Osoko Bilkuran ahoz erantzun dezan:</w:t>
      </w:r>
    </w:p>
    <w:p>
      <w:pPr>
        <w:pStyle w:val="0"/>
        <w:suppressAutoHyphens w:val="false"/>
        <w:rPr>
          <w:rStyle w:val="1"/>
        </w:rPr>
      </w:pPr>
      <w:r>
        <w:rPr>
          <w:rStyle w:val="1"/>
        </w:rPr>
        <w:t xml:space="preserve">Ikusita legeak ezartzen dituen epeak, eta sistema arrazionalizatzeko dauden ekimen ezberdinak koordinatu beharraz jabetuta, jakin nahi dut ea zer neurri hartuko dituen Lurralde Kohesiorako Departamentuak Nafarroako Toki Administrazioan administrazio elektronikoa bultzatzen laguntzeko.</w:t>
      </w:r>
    </w:p>
    <w:p>
      <w:pPr>
        <w:pStyle w:val="0"/>
        <w:suppressAutoHyphens w:val="false"/>
        <w:rPr>
          <w:rStyle w:val="1"/>
        </w:rPr>
      </w:pPr>
      <w:r>
        <w:rPr>
          <w:rStyle w:val="1"/>
        </w:rPr>
        <w:t xml:space="preserve">Iruñean, 2019ko irailaren 12an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