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urriaren 3an egindako bileran</w:t>
      </w:r>
      <w:r>
        <w:rPr>
          <w:rStyle w:val="1"/>
        </w:rPr>
        <w:t xml:space="preserve">, erabaki zuen Nafarroako Sinboloei buruzko Foru Lege proposamena aintzat hartzea. Foru Lege proposamen hori Navarra Suma talde parlamentarioak aurkeztu zuen, eta 2019ko irailaren 4ko 9. Nafarroako Parlamentuko Aldizkari Ofizialean argitaratu zen.</w:t>
      </w:r>
    </w:p>
    <w:p>
      <w:pPr>
        <w:pStyle w:val="0"/>
        <w:suppressAutoHyphens w:val="false"/>
        <w:rPr>
          <w:rStyle w:val="1"/>
        </w:rPr>
      </w:pPr>
      <w:r>
        <w:rPr>
          <w:rStyle w:val="1"/>
        </w:rPr>
        <w:t xml:space="preserve">Iruñean, 2019ko urriaren 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