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2019ko urriaren 17an egindako bileran</w:t>
      </w:r>
      <w:r>
        <w:rPr>
          <w:rStyle w:val="1"/>
        </w:rPr>
        <w:t xml:space="preserve">, erabaki zuen Foru Lege proposamena aintzat hartzea, Nafarroako Gobernuko kideen eta Nafarroako Foru Komunitatearen administrazioko goi karguen bateraezintasunei buruzko azaroaren 4ko 19/1996 Foru Legearen 3. bis artikuluko 5. apartatua indargabetzen duena. Foru Lege proposamen hori Adolfo Araiz Flamarique jaunak aurkeztu zuen, eta 2019ko irailaren 4ko 9. Nafarroako Parlamentuko Aldizkari Ofizialean argitaratu zen.</w:t>
      </w:r>
    </w:p>
    <w:p>
      <w:pPr>
        <w:pStyle w:val="0"/>
        <w:suppressAutoHyphens w:val="false"/>
        <w:rPr>
          <w:rStyle w:val="1"/>
        </w:rPr>
      </w:pPr>
      <w:r>
        <w:rPr>
          <w:rStyle w:val="1"/>
        </w:rPr>
        <w:t xml:space="preserve">Iruñean, 2019ko urriaren 18an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