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financiación de la vareciclina como opción más coste-efectiva en el tratamiento para dejar de fumar, formulada por la Ilma. Sra. D.ª Cristina Ibarrola Guillén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los artículos 188 y siguientes del Reglamento de la Cámara, realiza la siguiente pregunta escrita: </w:t>
      </w:r>
    </w:p>
    <w:p>
      <w:pPr>
        <w:pStyle w:val="0"/>
        <w:suppressAutoHyphens w:val="false"/>
        <w:rPr>
          <w:rStyle w:val="1"/>
        </w:rPr>
      </w:pPr>
      <w:r>
        <w:rPr>
          <w:rStyle w:val="1"/>
        </w:rPr>
        <w:t xml:space="preserve">En junio de 2018 se publicó un estudio liderado por Marta Trapero (Trapero Beltrán M et al. Cost-effectiveness of alternative smoking cessation scenarios in Spain: results from the EQUIPTMOD. Addiction 2018 Jun; 113 Suppl 1:65-75. Doi 10.1111/add.14090. Epub 2018 Mar 13), profesora titular de la Universidad Internacional de Cataluña y miembro vocal de la Junta Directiva del Comité Nacional de Prevención del Tabaquismo, en el que se analizan las distintas alternativas para dejar de fumar, desde el punto de vista de coste-efectividad. Dicho estudio recibió financiación del 7° Programa Marco de la Comisión Europea y apoya la decisión del Ministerio de Sanidad, Consumo y Bienestar Social, de financiar la vareciclina como opción más coste-efectiva. </w:t>
      </w:r>
    </w:p>
    <w:p>
      <w:pPr>
        <w:pStyle w:val="0"/>
        <w:suppressAutoHyphens w:val="false"/>
        <w:rPr>
          <w:rStyle w:val="1"/>
        </w:rPr>
      </w:pPr>
      <w:r>
        <w:rPr>
          <w:rStyle w:val="1"/>
        </w:rPr>
        <w:t xml:space="preserve">Ante esta evidencia y la decisión del Ministerio, ¿se plantea el Departamento de Salud del Gobierno de Navarra cambiar su estrategia y financiar la opción más coste-efectiva, o va a continuar financiando todas las opciones de tratamiento? </w:t>
      </w:r>
    </w:p>
    <w:p>
      <w:pPr>
        <w:pStyle w:val="0"/>
        <w:suppressAutoHyphens w:val="false"/>
        <w:rPr>
          <w:rStyle w:val="1"/>
        </w:rPr>
      </w:pPr>
      <w:r>
        <w:rPr>
          <w:rStyle w:val="1"/>
        </w:rPr>
        <w:t xml:space="preserve">Pamplona, a 14 de octubre de 2019</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