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situación actual del proceso de retirada y tratamiento de las construcciones, materiales y estructuras de amianto,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Con respecto a la situación actual del proceso de retirada y tratamiento de las construcciones, materiales y estructuras de amianto, este Parlamentario desea conocer:</w:t>
      </w:r>
    </w:p>
    <w:p>
      <w:pPr>
        <w:pStyle w:val="0"/>
        <w:suppressAutoHyphens w:val="false"/>
        <w:rPr>
          <w:rStyle w:val="1"/>
        </w:rPr>
      </w:pPr>
      <w:r>
        <w:rPr>
          <w:rStyle w:val="1"/>
        </w:rPr>
        <w:t xml:space="preserve">Primero. Una valoración de la eficacia y eficiencia de las medidas implementadas hasta el momento.</w:t>
      </w:r>
    </w:p>
    <w:p>
      <w:pPr>
        <w:pStyle w:val="0"/>
        <w:suppressAutoHyphens w:val="false"/>
        <w:rPr>
          <w:rStyle w:val="1"/>
        </w:rPr>
      </w:pPr>
      <w:r>
        <w:rPr>
          <w:rStyle w:val="1"/>
        </w:rPr>
        <w:t xml:space="preserve">Segundo. Información sobre las nuevas medidas que, en su caso, el Gobierno de Navarra tiene previsto implementar.</w:t>
      </w:r>
    </w:p>
    <w:p>
      <w:pPr>
        <w:pStyle w:val="0"/>
        <w:suppressAutoHyphens w:val="false"/>
        <w:rPr>
          <w:rStyle w:val="1"/>
        </w:rPr>
      </w:pPr>
      <w:r>
        <w:rPr>
          <w:rStyle w:val="1"/>
        </w:rPr>
        <w:t xml:space="preserve">Tercero. Se solicita la remisión de la documentación disponible sobre la situación del amianto en Navarra.</w:t>
      </w:r>
    </w:p>
    <w:p>
      <w:pPr>
        <w:pStyle w:val="0"/>
        <w:suppressAutoHyphens w:val="false"/>
        <w:rPr>
          <w:rStyle w:val="1"/>
        </w:rPr>
      </w:pPr>
      <w:r>
        <w:rPr>
          <w:rStyle w:val="1"/>
        </w:rPr>
        <w:t xml:space="preserve">En lruñea, a 24 de octubre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